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4.9.0.0 -->
  <w:body>
    <w:p>
      <w:pPr>
        <w:tabs>
          <w:tab w:val="left" w:pos="420"/>
          <w:tab w:val="left" w:pos="6660"/>
        </w:tabs>
        <w:spacing w:line="1600" w:lineRule="atLeast"/>
        <w:jc w:val="center"/>
        <w:rPr>
          <w:rFonts w:ascii="宋体" w:hAnsi="宋体" w:cs="宋体"/>
          <w:sz w:val="28"/>
          <w:szCs w:val="28"/>
          <w:highlight w:val="none"/>
        </w:rPr>
      </w:pPr>
      <w:bookmarkStart w:id="0" w:name="_GoBack"/>
      <w:bookmarkEnd w:id="0"/>
      <w:r>
        <w:rPr>
          <w:rFonts w:ascii="宋体" w:hAnsi="宋体" w:cs="宋体" w:hint="eastAsia"/>
          <w:highlight w:val="none"/>
        </w:rPr>
        <w:drawing>
          <wp:inline distT="0" distB="0" distL="114300" distR="114300">
            <wp:extent cx="6115685" cy="960755"/>
            <wp:effectExtent l="0" t="0" r="18415" b="10795"/>
            <wp:docPr id="8" name="图片 8" descr="logo（全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logo（全称）"/>
                    <pic:cNvPicPr>
                      <a:picLocks noChangeAspect="1"/>
                    </pic:cNvPicPr>
                  </pic:nvPicPr>
                  <pic:blipFill>
                    <a:blip xmlns:r="http://schemas.openxmlformats.org/officeDocument/2006/relationships" r:embed="rId5"/>
                    <a:stretch>
                      <a:fillRect/>
                    </a:stretch>
                  </pic:blipFill>
                  <pic:spPr>
                    <a:xfrm>
                      <a:off x="0" y="0"/>
                      <a:ext cx="6115685" cy="960755"/>
                    </a:xfrm>
                    <a:prstGeom prst="rect">
                      <a:avLst/>
                    </a:prstGeom>
                  </pic:spPr>
                </pic:pic>
              </a:graphicData>
            </a:graphic>
          </wp:inline>
        </w:drawing>
      </w:r>
    </w:p>
    <w:p>
      <w:pPr>
        <w:tabs>
          <w:tab w:val="left" w:pos="420"/>
          <w:tab w:val="left" w:pos="6660"/>
        </w:tabs>
        <w:spacing w:line="1600" w:lineRule="atLeast"/>
        <w:jc w:val="center"/>
        <w:rPr>
          <w:rFonts w:ascii="宋体" w:hAnsi="宋体" w:cs="宋体"/>
          <w:sz w:val="28"/>
          <w:szCs w:val="28"/>
          <w:highlight w:val="none"/>
        </w:rPr>
      </w:pPr>
    </w:p>
    <w:p>
      <w:pPr>
        <w:tabs>
          <w:tab w:val="left" w:pos="420"/>
          <w:tab w:val="left" w:pos="6660"/>
        </w:tabs>
        <w:spacing w:line="1600" w:lineRule="atLeast"/>
        <w:jc w:val="center"/>
        <w:rPr>
          <w:rFonts w:ascii="宋体" w:hAnsi="宋体" w:cs="宋体"/>
          <w:b/>
          <w:sz w:val="84"/>
          <w:szCs w:val="84"/>
          <w:highlight w:val="none"/>
        </w:rPr>
      </w:pPr>
      <w:r>
        <w:rPr>
          <w:rFonts w:ascii="宋体" w:hAnsi="宋体" w:cs="宋体" w:hint="eastAsia"/>
          <w:b/>
          <w:sz w:val="84"/>
          <w:szCs w:val="84"/>
          <w:highlight w:val="none"/>
        </w:rPr>
        <w:t>公开招标文件</w:t>
      </w:r>
    </w:p>
    <w:p>
      <w:pPr>
        <w:spacing w:line="500" w:lineRule="exact"/>
        <w:jc w:val="center"/>
        <w:rPr>
          <w:rFonts w:ascii="宋体" w:hAnsi="宋体" w:cs="宋体"/>
          <w:bCs/>
          <w:sz w:val="28"/>
          <w:szCs w:val="28"/>
          <w:highlight w:val="none"/>
        </w:rPr>
      </w:pPr>
    </w:p>
    <w:p>
      <w:pPr>
        <w:pStyle w:val="BodyTextFirstIndent2"/>
        <w:ind w:firstLine="640"/>
        <w:rPr>
          <w:highlight w:val="none"/>
        </w:rPr>
      </w:pPr>
    </w:p>
    <w:p>
      <w:pPr>
        <w:spacing w:line="500" w:lineRule="exact"/>
        <w:jc w:val="center"/>
        <w:rPr>
          <w:rFonts w:ascii="宋体" w:hAnsi="宋体" w:cs="宋体"/>
          <w:bCs/>
          <w:color w:val="000000" w:themeColor="text1"/>
          <w:sz w:val="28"/>
          <w:szCs w:val="28"/>
          <w:highlight w:val="none"/>
          <w14:textFill>
            <w14:solidFill>
              <w14:schemeClr w14:val="tx1"/>
            </w14:solidFill>
          </w14:textFill>
        </w:rPr>
      </w:pPr>
    </w:p>
    <w:p>
      <w:pPr>
        <w:spacing w:line="500" w:lineRule="exact"/>
        <w:ind w:firstLine="0" w:firstLineChars="0"/>
        <w:jc w:val="left"/>
        <w:rPr>
          <w:rFonts w:ascii="宋体" w:hAnsi="宋体" w:cs="宋体"/>
          <w:b/>
          <w:bCs/>
          <w:color w:val="000000" w:themeColor="text1"/>
          <w:sz w:val="32"/>
          <w:szCs w:val="32"/>
          <w:highlight w:val="none"/>
          <w14:textFill>
            <w14:solidFill>
              <w14:schemeClr w14:val="tx1"/>
            </w14:solidFill>
          </w14:textFill>
        </w:rPr>
      </w:pPr>
      <w:r>
        <w:rPr>
          <w:rFonts w:ascii="宋体" w:hAnsi="宋体" w:cs="宋体" w:hint="eastAsia"/>
          <w:b/>
          <w:bCs/>
          <w:color w:val="000000" w:themeColor="text1"/>
          <w:sz w:val="32"/>
          <w:szCs w:val="32"/>
          <w:highlight w:val="none"/>
          <w14:textFill>
            <w14:solidFill>
              <w14:schemeClr w14:val="tx1"/>
            </w14:solidFill>
          </w14:textFill>
        </w:rPr>
        <w:t>项目编号：</w:t>
      </w:r>
      <w:r>
        <w:rPr>
          <w:rFonts w:ascii="宋体" w:hAnsi="宋体" w:cs="宋体" w:hint="eastAsia"/>
          <w:b/>
          <w:bCs/>
          <w:color w:val="000000" w:themeColor="text1"/>
          <w:sz w:val="32"/>
          <w:szCs w:val="32"/>
          <w:highlight w:val="none"/>
          <w:lang w:val="en-US" w:eastAsia="zh-CN"/>
          <w14:textFill>
            <w14:solidFill>
              <w14:schemeClr w14:val="tx1"/>
            </w14:solidFill>
          </w14:textFill>
        </w:rPr>
        <w:t>SZDL2025001594</w:t>
      </w:r>
      <w:r>
        <w:rPr>
          <w:rFonts w:ascii="宋体" w:hAnsi="宋体" w:cs="宋体" w:hint="eastAsia"/>
          <w:b/>
          <w:bCs/>
          <w:color w:val="000000" w:themeColor="text1"/>
          <w:sz w:val="32"/>
          <w:szCs w:val="32"/>
          <w:highlight w:val="none"/>
          <w14:textFill>
            <w14:solidFill>
              <w14:schemeClr w14:val="tx1"/>
            </w14:solidFill>
          </w14:textFill>
        </w:rPr>
        <w:t>（</w:t>
      </w:r>
      <w:r>
        <w:rPr>
          <w:rFonts w:ascii="宋体" w:hAnsi="宋体" w:cs="宋体" w:hint="eastAsia"/>
          <w:b/>
          <w:bCs/>
          <w:color w:val="000000" w:themeColor="text1"/>
          <w:sz w:val="32"/>
          <w:szCs w:val="32"/>
          <w:highlight w:val="none"/>
          <w:lang w:eastAsia="zh-CN"/>
          <w14:textFill>
            <w14:solidFill>
              <w14:schemeClr w14:val="tx1"/>
            </w14:solidFill>
          </w14:textFill>
        </w:rPr>
        <w:t>0724-2531SZ965703</w:t>
      </w:r>
      <w:r>
        <w:rPr>
          <w:rFonts w:ascii="宋体" w:hAnsi="宋体" w:cs="宋体" w:hint="eastAsia"/>
          <w:b/>
          <w:bCs/>
          <w:color w:val="000000" w:themeColor="text1"/>
          <w:sz w:val="32"/>
          <w:szCs w:val="32"/>
          <w:highlight w:val="none"/>
          <w14:textFill>
            <w14:solidFill>
              <w14:schemeClr w14:val="tx1"/>
            </w14:solidFill>
          </w14:textFill>
        </w:rPr>
        <w:t>）</w:t>
      </w:r>
      <w:r>
        <w:rPr>
          <w:rFonts w:ascii="宋体" w:hAnsi="宋体" w:cs="宋体" w:hint="eastAsia"/>
          <w:b/>
          <w:bCs/>
          <w:color w:val="000000" w:themeColor="text1"/>
          <w:sz w:val="32"/>
          <w:szCs w:val="32"/>
          <w:highlight w:val="none"/>
          <w14:textFill>
            <w14:solidFill>
              <w14:schemeClr w14:val="tx1"/>
            </w14:solidFill>
          </w14:textFill>
        </w:rPr>
        <w:fldChar w:fldCharType="begin"/>
      </w:r>
      <w:r>
        <w:rPr>
          <w:rFonts w:ascii="宋体" w:hAnsi="宋体" w:cs="宋体" w:hint="eastAsia"/>
          <w:b/>
          <w:bCs/>
          <w:color w:val="000000" w:themeColor="text1"/>
          <w:sz w:val="32"/>
          <w:szCs w:val="32"/>
          <w:highlight w:val="none"/>
          <w14:textFill>
            <w14:solidFill>
              <w14:schemeClr w14:val="tx1"/>
            </w14:solidFill>
          </w14:textFill>
        </w:rPr>
        <w:instrText xml:space="preserve"> DOCVARIABLE  采购编号  \* MERGEFORMAT </w:instrText>
      </w:r>
      <w:r>
        <w:rPr>
          <w:rFonts w:ascii="宋体" w:hAnsi="宋体" w:cs="宋体" w:hint="eastAsia"/>
          <w:b/>
          <w:bCs/>
          <w:color w:val="000000" w:themeColor="text1"/>
          <w:sz w:val="32"/>
          <w:szCs w:val="32"/>
          <w:highlight w:val="none"/>
          <w14:textFill>
            <w14:solidFill>
              <w14:schemeClr w14:val="tx1"/>
            </w14:solidFill>
          </w14:textFill>
        </w:rPr>
        <w:fldChar w:fldCharType="separate"/>
      </w:r>
      <w:r>
        <w:rPr>
          <w:rFonts w:ascii="宋体" w:hAnsi="宋体" w:cs="宋体" w:hint="eastAsia"/>
          <w:b/>
          <w:bCs/>
          <w:color w:val="000000" w:themeColor="text1"/>
          <w:sz w:val="32"/>
          <w:szCs w:val="32"/>
          <w:highlight w:val="none"/>
          <w14:textFill>
            <w14:solidFill>
              <w14:schemeClr w14:val="tx1"/>
            </w14:solidFill>
          </w14:textFill>
        </w:rPr>
        <w:fldChar w:fldCharType="end"/>
      </w:r>
    </w:p>
    <w:p>
      <w:pPr>
        <w:spacing w:line="500" w:lineRule="exact"/>
        <w:jc w:val="left"/>
        <w:rPr>
          <w:rFonts w:ascii="宋体" w:hAnsi="宋体" w:cs="宋体"/>
          <w:b/>
          <w:bCs/>
          <w:color w:val="000000" w:themeColor="text1"/>
          <w:sz w:val="32"/>
          <w:szCs w:val="32"/>
          <w:highlight w:val="none"/>
          <w14:textFill>
            <w14:solidFill>
              <w14:schemeClr w14:val="tx1"/>
            </w14:solidFill>
          </w14:textFill>
        </w:rPr>
      </w:pPr>
    </w:p>
    <w:p>
      <w:pPr>
        <w:spacing w:line="500" w:lineRule="exact"/>
        <w:ind w:left="1606" w:hanging="1050" w:hangingChars="500"/>
        <w:jc w:val="left"/>
        <w:rPr>
          <w:rFonts w:ascii="宋体" w:eastAsia="宋体" w:hAnsi="宋体" w:cs="宋体" w:hint="eastAsia"/>
          <w:b/>
          <w:bCs/>
          <w:sz w:val="32"/>
          <w:szCs w:val="32"/>
          <w:highlight w:val="none"/>
          <w:lang w:eastAsia="zh-CN"/>
        </w:rPr>
      </w:pPr>
      <w:bookmarkStart w:id="1" w:name="_Hlk37510087"/>
      <w:r>
        <w:rPr>
          <w:rFonts w:ascii="宋体" w:hAnsi="宋体" w:cs="宋体" w:hint="eastAsia"/>
          <w:b/>
          <w:bCs/>
          <w:color w:val="000000" w:themeColor="text1"/>
          <w:sz w:val="32"/>
          <w:szCs w:val="32"/>
          <w:highlight w:val="none"/>
          <w14:textFill>
            <w14:solidFill>
              <w14:schemeClr w14:val="tx1"/>
            </w14:solidFill>
          </w14:textFill>
        </w:rPr>
        <w:t>项目名称：</w:t>
      </w:r>
      <w:bookmarkEnd w:id="1"/>
      <w:r>
        <w:rPr>
          <w:rFonts w:ascii="宋体" w:hAnsi="宋体" w:cs="宋体" w:hint="eastAsia"/>
          <w:b/>
          <w:bCs/>
          <w:color w:val="000000" w:themeColor="text1"/>
          <w:sz w:val="32"/>
          <w:szCs w:val="32"/>
          <w:highlight w:val="none"/>
          <w:lang w:eastAsia="zh-CN"/>
          <w14:textFill>
            <w14:solidFill>
              <w14:schemeClr w14:val="tx1"/>
            </w14:solidFill>
          </w14:textFill>
        </w:rPr>
        <w:t>深圳市人民医院科研</w:t>
      </w:r>
      <w:r>
        <w:rPr>
          <w:rFonts w:ascii="宋体" w:hAnsi="宋体" w:cs="宋体" w:hint="eastAsia"/>
          <w:b/>
          <w:bCs/>
          <w:sz w:val="32"/>
          <w:szCs w:val="32"/>
          <w:highlight w:val="none"/>
          <w:lang w:eastAsia="zh-CN"/>
        </w:rPr>
        <w:t>教学部转录组测序及分析采购项目</w:t>
      </w:r>
      <w:r>
        <w:rPr>
          <w:rFonts w:ascii="宋体" w:hAnsi="宋体" w:cs="宋体" w:hint="eastAsia"/>
          <w:b/>
          <w:bCs/>
          <w:sz w:val="32"/>
          <w:szCs w:val="32"/>
          <w:highlight w:val="none"/>
          <w:lang w:val="en-US" w:eastAsia="zh-CN"/>
        </w:rPr>
        <w:t xml:space="preserve"> </w:t>
      </w:r>
      <w:r>
        <w:rPr>
          <w:rFonts w:ascii="宋体" w:hAnsi="宋体" w:cs="宋体" w:hint="eastAsia"/>
          <w:b/>
          <w:bCs/>
          <w:sz w:val="32"/>
          <w:szCs w:val="32"/>
          <w:highlight w:val="none"/>
          <w:lang w:eastAsia="zh-CN"/>
        </w:rPr>
        <w:t>（B包）</w:t>
      </w:r>
    </w:p>
    <w:p>
      <w:pPr>
        <w:spacing w:line="500" w:lineRule="exact"/>
        <w:jc w:val="left"/>
        <w:rPr>
          <w:rFonts w:ascii="宋体" w:hAnsi="宋体" w:cs="宋体"/>
          <w:b/>
          <w:bCs/>
          <w:sz w:val="32"/>
          <w:szCs w:val="32"/>
          <w:highlight w:val="none"/>
        </w:rPr>
      </w:pPr>
    </w:p>
    <w:p>
      <w:pPr>
        <w:spacing w:line="500" w:lineRule="exact"/>
        <w:ind w:firstLine="0" w:firstLineChars="0"/>
        <w:jc w:val="left"/>
        <w:rPr>
          <w:rFonts w:ascii="宋体" w:hAnsi="宋体" w:cs="宋体"/>
          <w:b/>
          <w:bCs/>
          <w:sz w:val="32"/>
          <w:szCs w:val="32"/>
          <w:highlight w:val="none"/>
        </w:rPr>
      </w:pPr>
      <w:r>
        <w:rPr>
          <w:rFonts w:ascii="宋体" w:hAnsi="宋体" w:cs="宋体" w:hint="eastAsia"/>
          <w:b/>
          <w:bCs/>
          <w:sz w:val="32"/>
          <w:szCs w:val="32"/>
          <w:highlight w:val="none"/>
        </w:rPr>
        <w:t>项目类型：服务类</w:t>
      </w:r>
    </w:p>
    <w:p>
      <w:pPr>
        <w:spacing w:line="500" w:lineRule="exact"/>
        <w:jc w:val="left"/>
        <w:rPr>
          <w:rFonts w:ascii="宋体" w:hAnsi="宋体" w:cs="宋体"/>
          <w:b/>
          <w:bCs/>
          <w:sz w:val="32"/>
          <w:szCs w:val="32"/>
          <w:highlight w:val="none"/>
        </w:rPr>
      </w:pPr>
    </w:p>
    <w:p>
      <w:pPr>
        <w:spacing w:line="500" w:lineRule="exact"/>
        <w:ind w:firstLine="0" w:firstLineChars="0"/>
        <w:jc w:val="left"/>
        <w:rPr>
          <w:rFonts w:ascii="宋体" w:hAnsi="宋体" w:cs="宋体"/>
          <w:b/>
          <w:bCs/>
          <w:sz w:val="32"/>
          <w:szCs w:val="32"/>
          <w:highlight w:val="none"/>
        </w:rPr>
      </w:pPr>
      <w:r>
        <w:rPr>
          <w:rFonts w:ascii="宋体" w:hAnsi="宋体" w:cs="宋体" w:hint="eastAsia"/>
          <w:b/>
          <w:bCs/>
          <w:sz w:val="32"/>
          <w:szCs w:val="32"/>
          <w:highlight w:val="none"/>
        </w:rPr>
        <w:t>采购方式：公开招标</w:t>
      </w:r>
    </w:p>
    <w:p>
      <w:pPr>
        <w:spacing w:line="500" w:lineRule="exact"/>
        <w:jc w:val="left"/>
        <w:rPr>
          <w:rFonts w:ascii="宋体" w:hAnsi="宋体" w:cs="宋体"/>
          <w:b/>
          <w:bCs/>
          <w:sz w:val="32"/>
          <w:szCs w:val="32"/>
          <w:highlight w:val="none"/>
        </w:rPr>
      </w:pPr>
    </w:p>
    <w:p>
      <w:pPr>
        <w:spacing w:line="500" w:lineRule="exact"/>
        <w:ind w:firstLine="0" w:firstLineChars="0"/>
        <w:jc w:val="left"/>
        <w:rPr>
          <w:rFonts w:ascii="宋体" w:hAnsi="宋体" w:cs="宋体"/>
          <w:b/>
          <w:bCs/>
          <w:sz w:val="30"/>
          <w:szCs w:val="30"/>
          <w:highlight w:val="none"/>
        </w:rPr>
      </w:pPr>
      <w:r>
        <w:rPr>
          <w:rFonts w:ascii="宋体" w:hAnsi="宋体" w:cs="宋体" w:hint="eastAsia"/>
          <w:b/>
          <w:bCs/>
          <w:sz w:val="32"/>
          <w:szCs w:val="32"/>
          <w:highlight w:val="none"/>
        </w:rPr>
        <w:t>货币类型：人民币</w:t>
      </w:r>
    </w:p>
    <w:p>
      <w:pPr>
        <w:spacing w:line="500" w:lineRule="exact"/>
        <w:rPr>
          <w:rFonts w:ascii="宋体" w:hAnsi="宋体" w:cs="宋体"/>
          <w:b/>
          <w:bCs/>
          <w:spacing w:val="-18"/>
          <w:sz w:val="30"/>
          <w:szCs w:val="30"/>
          <w:highlight w:val="none"/>
        </w:rPr>
      </w:pPr>
      <w:r>
        <w:rPr>
          <w:rFonts w:ascii="宋体" w:hAnsi="宋体" w:cs="宋体" w:hint="eastAsia"/>
          <w:b/>
          <w:bCs/>
          <w:spacing w:val="-18"/>
          <w:sz w:val="30"/>
          <w:szCs w:val="30"/>
          <w:highlight w:val="none"/>
        </w:rPr>
        <w:fldChar w:fldCharType="begin"/>
      </w:r>
      <w:r>
        <w:rPr>
          <w:rFonts w:ascii="宋体" w:hAnsi="宋体" w:cs="宋体" w:hint="eastAsia"/>
          <w:b/>
          <w:bCs/>
          <w:spacing w:val="-18"/>
          <w:sz w:val="30"/>
          <w:szCs w:val="30"/>
          <w:highlight w:val="none"/>
        </w:rPr>
        <w:instrText xml:space="preserve"> DOCVARIABLE  项目名称  \* MERGEFORMAT </w:instrText>
      </w:r>
      <w:r>
        <w:rPr>
          <w:rFonts w:ascii="宋体" w:hAnsi="宋体" w:cs="宋体" w:hint="eastAsia"/>
          <w:b/>
          <w:bCs/>
          <w:spacing w:val="-18"/>
          <w:sz w:val="30"/>
          <w:szCs w:val="30"/>
          <w:highlight w:val="none"/>
        </w:rPr>
        <w:fldChar w:fldCharType="separate"/>
      </w:r>
      <w:r>
        <w:rPr>
          <w:rFonts w:ascii="宋体" w:hAnsi="宋体" w:cs="宋体" w:hint="eastAsia"/>
          <w:b/>
          <w:bCs/>
          <w:spacing w:val="-18"/>
          <w:sz w:val="30"/>
          <w:szCs w:val="30"/>
          <w:highlight w:val="none"/>
        </w:rPr>
        <w:fldChar w:fldCharType="end"/>
      </w:r>
    </w:p>
    <w:p>
      <w:pPr>
        <w:spacing w:line="500" w:lineRule="exact"/>
        <w:jc w:val="center"/>
        <w:rPr>
          <w:rFonts w:ascii="宋体" w:hAnsi="宋体" w:cs="宋体"/>
          <w:b/>
          <w:bCs/>
          <w:sz w:val="28"/>
          <w:szCs w:val="28"/>
          <w:highlight w:val="none"/>
        </w:rPr>
      </w:pPr>
    </w:p>
    <w:p>
      <w:pPr>
        <w:spacing w:line="360" w:lineRule="auto"/>
        <w:rPr>
          <w:rFonts w:ascii="宋体" w:hAnsi="宋体" w:cs="宋体"/>
          <w:b/>
          <w:bCs/>
          <w:sz w:val="30"/>
          <w:szCs w:val="30"/>
          <w:highlight w:val="none"/>
        </w:rPr>
      </w:pPr>
      <w:bookmarkStart w:id="2" w:name="_Hlk37510595"/>
    </w:p>
    <w:p>
      <w:pPr>
        <w:widowControl/>
        <w:jc w:val="left"/>
        <w:rPr>
          <w:rFonts w:ascii="宋体" w:hAnsi="宋体" w:cs="宋体"/>
          <w:b/>
          <w:bCs/>
          <w:sz w:val="28"/>
          <w:szCs w:val="28"/>
          <w:highlight w:val="none"/>
        </w:rPr>
      </w:pPr>
      <w:bookmarkEnd w:id="2"/>
      <w:r>
        <w:rPr>
          <w:rFonts w:ascii="宋体" w:hAnsi="宋体" w:cs="宋体" w:hint="eastAsia"/>
          <w:highlight w:val="none"/>
        </w:rPr>
        <w:drawing>
          <wp:anchor distT="0" distB="0" distL="114935" distR="114935" simplePos="0" relativeHeight="251658240" behindDoc="0" locked="0" layoutInCell="1" allowOverlap="1">
            <wp:simplePos x="0" y="0"/>
            <wp:positionH relativeFrom="page">
              <wp:posOffset>2444115</wp:posOffset>
            </wp:positionH>
            <wp:positionV relativeFrom="paragraph">
              <wp:posOffset>69215</wp:posOffset>
            </wp:positionV>
            <wp:extent cx="676275" cy="676275"/>
            <wp:effectExtent l="0" t="0" r="9525" b="9525"/>
            <wp:wrapSquare wrapText="bothSides"/>
            <wp:docPr id="5"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6"/>
                    <pic:cNvPicPr>
                      <a:picLocks noChangeAspect="1"/>
                    </pic:cNvPicPr>
                  </pic:nvPicPr>
                  <pic:blipFill>
                    <a:blip xmlns:r="http://schemas.openxmlformats.org/officeDocument/2006/relationships" r:embed="rId6"/>
                    <a:stretch>
                      <a:fillRect/>
                    </a:stretch>
                  </pic:blipFill>
                  <pic:spPr>
                    <a:xfrm>
                      <a:off x="0" y="0"/>
                      <a:ext cx="676275" cy="676275"/>
                    </a:xfrm>
                    <a:prstGeom prst="rect">
                      <a:avLst/>
                    </a:prstGeom>
                    <a:noFill/>
                    <a:ln>
                      <a:noFill/>
                    </a:ln>
                  </pic:spPr>
                </pic:pic>
              </a:graphicData>
            </a:graphic>
          </wp:anchor>
        </w:drawing>
      </w:r>
      <w:r>
        <w:rPr>
          <w:rFonts w:ascii="宋体" w:hAnsi="宋体" w:cs="宋体" w:hint="eastAsia"/>
          <w:b/>
          <w:bCs/>
          <w:sz w:val="28"/>
          <w:szCs w:val="28"/>
          <w:highlight w:val="none"/>
        </w:rPr>
        <w:t xml:space="preserve">                                           </w:t>
      </w:r>
      <w:r>
        <w:rPr>
          <w:rFonts w:ascii="宋体" w:hAnsi="宋体" w:cs="宋体" w:hint="eastAsia"/>
          <w:sz w:val="28"/>
          <w:szCs w:val="28"/>
          <w:highlight w:val="none"/>
        </w:rPr>
        <w:t>国义招标股份有限公司 编制</w:t>
      </w:r>
    </w:p>
    <w:p>
      <w:pPr>
        <w:spacing w:line="360" w:lineRule="auto"/>
        <w:rPr>
          <w:rFonts w:ascii="宋体" w:hAnsi="宋体" w:cs="宋体"/>
          <w:b/>
          <w:bCs/>
          <w:sz w:val="30"/>
          <w:szCs w:val="30"/>
          <w:highlight w:val="none"/>
        </w:rPr>
      </w:pPr>
      <w:r>
        <w:rPr>
          <w:rFonts w:ascii="宋体" w:hAnsi="宋体" w:cs="宋体" w:hint="eastAsia"/>
          <w:b/>
          <w:bCs/>
          <w:sz w:val="28"/>
          <w:szCs w:val="28"/>
          <w:highlight w:val="none"/>
        </w:rPr>
        <w:t xml:space="preserve">                  </w:t>
      </w:r>
      <w:r>
        <w:rPr>
          <w:rFonts w:ascii="宋体" w:hAnsi="宋体" w:cs="宋体" w:hint="eastAsia"/>
          <w:sz w:val="28"/>
          <w:szCs w:val="28"/>
          <w:highlight w:val="none"/>
        </w:rPr>
        <w:t>发布日期：202</w:t>
      </w:r>
      <w:r>
        <w:rPr>
          <w:rFonts w:ascii="宋体" w:hAnsi="宋体" w:cs="宋体" w:hint="eastAsia"/>
          <w:sz w:val="28"/>
          <w:szCs w:val="28"/>
          <w:highlight w:val="none"/>
          <w:lang w:val="en-US" w:eastAsia="zh-CN"/>
        </w:rPr>
        <w:t>5</w:t>
      </w:r>
      <w:r>
        <w:rPr>
          <w:rFonts w:ascii="宋体" w:hAnsi="宋体" w:cs="宋体" w:hint="eastAsia"/>
          <w:sz w:val="28"/>
          <w:szCs w:val="28"/>
          <w:highlight w:val="none"/>
        </w:rPr>
        <w:t>年</w:t>
      </w:r>
      <w:r>
        <w:rPr>
          <w:rFonts w:ascii="宋体" w:hAnsi="宋体" w:cs="宋体" w:hint="eastAsia"/>
          <w:sz w:val="28"/>
          <w:szCs w:val="28"/>
          <w:highlight w:val="none"/>
          <w:lang w:val="en-US" w:eastAsia="zh-CN"/>
        </w:rPr>
        <w:t>11</w:t>
      </w:r>
      <w:r>
        <w:rPr>
          <w:rFonts w:ascii="宋体" w:hAnsi="宋体" w:cs="宋体" w:hint="eastAsia"/>
          <w:sz w:val="28"/>
          <w:szCs w:val="28"/>
          <w:highlight w:val="none"/>
        </w:rPr>
        <w:t>月</w:t>
      </w:r>
      <w:r>
        <w:rPr>
          <w:rFonts w:ascii="宋体" w:hAnsi="宋体" w:cs="宋体" w:hint="eastAsia"/>
          <w:sz w:val="28"/>
          <w:szCs w:val="28"/>
          <w:highlight w:val="none"/>
          <w:lang w:val="en-US" w:eastAsia="zh-CN"/>
        </w:rPr>
        <w:t>21</w:t>
      </w:r>
      <w:r>
        <w:rPr>
          <w:rFonts w:ascii="宋体" w:hAnsi="宋体" w:cs="宋体" w:hint="eastAsia"/>
          <w:sz w:val="28"/>
          <w:szCs w:val="28"/>
          <w:highlight w:val="none"/>
        </w:rPr>
        <w:t>日</w:t>
      </w:r>
    </w:p>
    <w:p>
      <w:pPr>
        <w:tabs>
          <w:tab w:val="left" w:pos="851"/>
        </w:tabs>
        <w:spacing w:line="360" w:lineRule="auto"/>
        <w:rPr>
          <w:rFonts w:ascii="宋体" w:hAnsi="宋体" w:cs="宋体"/>
          <w:b/>
          <w:bCs/>
          <w:sz w:val="28"/>
          <w:szCs w:val="28"/>
          <w:highlight w:val="none"/>
        </w:rPr>
        <w:sectPr>
          <w:headerReference w:type="default" r:id="rId7"/>
          <w:footerReference w:type="even" r:id="rId8"/>
          <w:footerReference w:type="default" r:id="rId9"/>
          <w:headerReference w:type="first" r:id="rId10"/>
          <w:pgSz w:w="11906" w:h="16838"/>
          <w:pgMar w:top="1134" w:right="1134" w:bottom="1134" w:left="1134" w:header="851" w:footer="992" w:gutter="0"/>
          <w:cols w:num="1" w:space="720"/>
          <w:docGrid w:type="lines" w:linePitch="312" w:charSpace="0"/>
        </w:sectPr>
      </w:pPr>
    </w:p>
    <w:p>
      <w:pPr>
        <w:jc w:val="center"/>
        <w:rPr>
          <w:rFonts w:ascii="宋体" w:eastAsia="宋体" w:hAnsi="宋体" w:cs="宋体" w:hint="eastAsia"/>
          <w:b/>
          <w:bCs/>
          <w:color w:val="FF0000"/>
          <w:kern w:val="44"/>
          <w:sz w:val="44"/>
          <w:szCs w:val="44"/>
          <w:highlight w:val="none"/>
        </w:rPr>
      </w:pPr>
      <w:r>
        <w:rPr>
          <w:rFonts w:ascii="宋体" w:eastAsia="宋体" w:hAnsi="宋体" w:cs="宋体" w:hint="eastAsia"/>
          <w:b/>
          <w:bCs/>
          <w:color w:val="FF0000"/>
          <w:kern w:val="44"/>
          <w:sz w:val="44"/>
          <w:szCs w:val="44"/>
          <w:highlight w:val="none"/>
          <w:lang w:eastAsia="zh-CN"/>
        </w:rPr>
        <w:t>特别</w:t>
      </w:r>
      <w:r>
        <w:rPr>
          <w:rFonts w:ascii="宋体" w:eastAsia="宋体" w:hAnsi="宋体" w:cs="宋体" w:hint="eastAsia"/>
          <w:b/>
          <w:bCs/>
          <w:color w:val="FF0000"/>
          <w:kern w:val="44"/>
          <w:sz w:val="44"/>
          <w:szCs w:val="44"/>
          <w:highlight w:val="none"/>
        </w:rPr>
        <w:t>警示条款</w:t>
      </w:r>
    </w:p>
    <w:p>
      <w:pPr>
        <w:keepNext w:val="0"/>
        <w:keepLines w:val="0"/>
        <w:pageBreakBefore w:val="0"/>
        <w:widowControl w:val="0"/>
        <w:kinsoku/>
        <w:wordWrap/>
        <w:overflowPunct/>
        <w:topLinePunct w:val="0"/>
        <w:autoSpaceDE/>
        <w:autoSpaceDN/>
        <w:bidi w:val="0"/>
        <w:adjustRightInd/>
        <w:snapToGrid/>
        <w:spacing w:after="312" w:afterLines="100" w:line="400" w:lineRule="exact"/>
        <w:ind w:firstLine="420" w:firstLineChars="200"/>
        <w:jc w:val="both"/>
        <w:textAlignment w:val="auto"/>
        <w:rPr>
          <w:rFonts w:ascii="宋体" w:eastAsia="宋体" w:hAnsi="宋体" w:cs="宋体" w:hint="eastAsia"/>
          <w:b/>
          <w:bCs/>
          <w:color w:val="FF0000"/>
          <w:sz w:val="28"/>
          <w:szCs w:val="28"/>
          <w:highlight w:val="none"/>
          <w:lang w:val="en-US" w:eastAsia="zh-CN"/>
        </w:rPr>
      </w:pPr>
    </w:p>
    <w:p>
      <w:pPr>
        <w:keepNext w:val="0"/>
        <w:keepLines w:val="0"/>
        <w:pageBreakBefore w:val="0"/>
        <w:widowControl w:val="0"/>
        <w:kinsoku/>
        <w:wordWrap/>
        <w:overflowPunct/>
        <w:topLinePunct w:val="0"/>
        <w:autoSpaceDE/>
        <w:autoSpaceDN/>
        <w:bidi w:val="0"/>
        <w:adjustRightInd/>
        <w:snapToGrid/>
        <w:spacing w:after="312" w:afterLines="100" w:line="400" w:lineRule="exact"/>
        <w:ind w:firstLine="420" w:firstLineChars="200"/>
        <w:jc w:val="both"/>
        <w:textAlignment w:val="auto"/>
        <w:rPr>
          <w:rFonts w:ascii="宋体" w:eastAsia="宋体" w:hAnsi="宋体" w:cs="宋体" w:hint="eastAsia"/>
          <w:b/>
          <w:bCs/>
          <w:color w:val="FF0000"/>
          <w:sz w:val="28"/>
          <w:szCs w:val="28"/>
          <w:highlight w:val="none"/>
          <w:lang w:val="en-US" w:eastAsia="zh-CN"/>
        </w:rPr>
      </w:pPr>
      <w:r>
        <w:rPr>
          <w:rFonts w:ascii="宋体" w:eastAsia="宋体" w:hAnsi="宋体" w:cs="宋体" w:hint="eastAsia"/>
          <w:b/>
          <w:bCs/>
          <w:color w:val="FF0000"/>
          <w:sz w:val="28"/>
          <w:szCs w:val="28"/>
          <w:highlight w:val="none"/>
          <w:lang w:val="en-US" w:eastAsia="zh-CN"/>
        </w:rPr>
        <w:t>参与本项目政府采购活动的供应商应认真阅读以下特别警示条款，不得存在以下所列禁止情形，一旦发现，将被处以记入供应商诚信档案、罚款、取消参与政府采购资格、吊销营业执照等处罚；构成犯罪的，依法追究刑事责任。</w:t>
      </w:r>
    </w:p>
    <w:tbl>
      <w:tblPr>
        <w:tblStyle w:val="TableGrid"/>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811"/>
        <w:gridCol w:w="7711"/>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660"/>
          <w:jc w:val="center"/>
        </w:trPr>
        <w:tc>
          <w:tcPr>
            <w:tcW w:w="81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ascii="宋体" w:eastAsia="宋体" w:hAnsi="宋体" w:cs="宋体" w:hint="eastAsia"/>
                <w:color w:val="FF0000"/>
                <w:sz w:val="28"/>
                <w:szCs w:val="28"/>
                <w:highlight w:val="none"/>
                <w:lang w:val="en-US" w:eastAsia="zh-CN"/>
              </w:rPr>
            </w:pPr>
            <w:r>
              <w:rPr>
                <w:rFonts w:ascii="宋体" w:eastAsia="宋体" w:hAnsi="宋体" w:cs="宋体" w:hint="eastAsia"/>
                <w:color w:val="FF0000"/>
                <w:sz w:val="28"/>
                <w:szCs w:val="28"/>
                <w:highlight w:val="none"/>
                <w:lang w:val="en-US" w:eastAsia="zh-CN"/>
              </w:rPr>
              <w:t>序号</w:t>
            </w:r>
          </w:p>
        </w:tc>
        <w:tc>
          <w:tcPr>
            <w:tcW w:w="771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ascii="宋体" w:eastAsia="宋体" w:hAnsi="宋体" w:cs="宋体" w:hint="eastAsia"/>
                <w:color w:val="FF0000"/>
                <w:sz w:val="28"/>
                <w:szCs w:val="28"/>
                <w:highlight w:val="none"/>
                <w:lang w:val="en-US" w:eastAsia="zh-CN"/>
              </w:rPr>
            </w:pPr>
            <w:r>
              <w:rPr>
                <w:rFonts w:ascii="宋体" w:eastAsia="宋体" w:hAnsi="宋体" w:cs="宋体" w:hint="eastAsia"/>
                <w:b/>
                <w:bCs/>
                <w:color w:val="FF0000"/>
                <w:sz w:val="30"/>
                <w:szCs w:val="30"/>
                <w:highlight w:val="none"/>
                <w:lang w:val="en-US" w:eastAsia="zh-CN"/>
              </w:rPr>
              <w:t>供应商参与投标禁止情形</w:t>
            </w:r>
          </w:p>
        </w:tc>
      </w:tr>
      <w:tr>
        <w:tblPrEx>
          <w:tblW w:w="0" w:type="auto"/>
          <w:jc w:val="center"/>
          <w:tblCellMar>
            <w:top w:w="0" w:type="dxa"/>
            <w:left w:w="108" w:type="dxa"/>
            <w:bottom w:w="0" w:type="dxa"/>
            <w:right w:w="108" w:type="dxa"/>
          </w:tblCellMar>
        </w:tblPrEx>
        <w:trPr>
          <w:jc w:val="center"/>
        </w:trPr>
        <w:tc>
          <w:tcPr>
            <w:tcW w:w="81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ascii="宋体" w:eastAsia="宋体" w:hAnsi="宋体" w:cs="宋体" w:hint="eastAsia"/>
                <w:color w:val="FF0000"/>
                <w:sz w:val="28"/>
                <w:szCs w:val="28"/>
                <w:highlight w:val="none"/>
                <w:lang w:val="en-US" w:eastAsia="zh-CN"/>
              </w:rPr>
            </w:pPr>
            <w:r>
              <w:rPr>
                <w:rFonts w:ascii="宋体" w:eastAsia="宋体" w:hAnsi="宋体" w:cs="宋体" w:hint="eastAsia"/>
                <w:color w:val="FF0000"/>
                <w:sz w:val="28"/>
                <w:szCs w:val="28"/>
                <w:highlight w:val="none"/>
                <w:lang w:val="en-US" w:eastAsia="zh-CN"/>
              </w:rPr>
              <w:t>1</w:t>
            </w:r>
          </w:p>
        </w:tc>
        <w:tc>
          <w:tcPr>
            <w:tcW w:w="771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ascii="宋体" w:eastAsia="宋体" w:hAnsi="宋体" w:cs="宋体" w:hint="eastAsia"/>
                <w:color w:val="FF0000"/>
                <w:sz w:val="28"/>
                <w:szCs w:val="28"/>
                <w:highlight w:val="none"/>
                <w:lang w:val="en-US" w:eastAsia="zh-CN"/>
              </w:rPr>
            </w:pPr>
            <w:r>
              <w:rPr>
                <w:rFonts w:ascii="宋体" w:eastAsia="宋体" w:hAnsi="宋体" w:cs="宋体" w:hint="eastAsia"/>
                <w:color w:val="FF0000"/>
                <w:sz w:val="28"/>
                <w:szCs w:val="28"/>
                <w:highlight w:val="none"/>
                <w:lang w:val="en-US" w:eastAsia="zh-CN"/>
              </w:rPr>
              <w:t>与其他投标供应商的法定代表人、主要经营负责人、投标授权代表人、项目负责人、主要技术人员为</w:t>
            </w:r>
            <w:r>
              <w:rPr>
                <w:rFonts w:ascii="宋体" w:eastAsia="宋体" w:hAnsi="宋体" w:cs="宋体" w:hint="eastAsia"/>
                <w:b/>
                <w:bCs/>
                <w:color w:val="FF0000"/>
                <w:sz w:val="28"/>
                <w:szCs w:val="28"/>
                <w:highlight w:val="none"/>
                <w:lang w:val="en-US" w:eastAsia="zh-CN"/>
              </w:rPr>
              <w:t>同一人、属同一单位或者在同一单位缴纳社会保险</w:t>
            </w:r>
            <w:r>
              <w:rPr>
                <w:rFonts w:ascii="宋体" w:eastAsia="宋体" w:hAnsi="宋体" w:cs="宋体" w:hint="eastAsia"/>
                <w:color w:val="FF0000"/>
                <w:sz w:val="28"/>
                <w:szCs w:val="28"/>
                <w:highlight w:val="none"/>
                <w:lang w:val="en-US" w:eastAsia="zh-CN"/>
              </w:rPr>
              <w:t>。</w:t>
            </w:r>
          </w:p>
        </w:tc>
      </w:tr>
      <w:tr>
        <w:tblPrEx>
          <w:tblW w:w="0" w:type="auto"/>
          <w:jc w:val="center"/>
          <w:tblCellMar>
            <w:top w:w="0" w:type="dxa"/>
            <w:left w:w="108" w:type="dxa"/>
            <w:bottom w:w="0" w:type="dxa"/>
            <w:right w:w="108" w:type="dxa"/>
          </w:tblCellMar>
        </w:tblPrEx>
        <w:trPr>
          <w:trHeight w:val="90"/>
          <w:jc w:val="center"/>
        </w:trPr>
        <w:tc>
          <w:tcPr>
            <w:tcW w:w="81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ascii="宋体" w:eastAsia="宋体" w:hAnsi="宋体" w:cs="宋体" w:hint="eastAsia"/>
                <w:color w:val="FF0000"/>
                <w:sz w:val="28"/>
                <w:szCs w:val="28"/>
                <w:highlight w:val="none"/>
                <w:lang w:val="en-US" w:eastAsia="zh-CN"/>
              </w:rPr>
            </w:pPr>
            <w:r>
              <w:rPr>
                <w:rFonts w:ascii="宋体" w:eastAsia="宋体" w:hAnsi="宋体" w:cs="宋体" w:hint="eastAsia"/>
                <w:color w:val="FF0000"/>
                <w:sz w:val="28"/>
                <w:szCs w:val="28"/>
                <w:highlight w:val="none"/>
                <w:lang w:val="en-US" w:eastAsia="zh-CN"/>
              </w:rPr>
              <w:t>2</w:t>
            </w:r>
          </w:p>
        </w:tc>
        <w:tc>
          <w:tcPr>
            <w:tcW w:w="771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ascii="宋体" w:eastAsia="宋体" w:hAnsi="宋体" w:cs="宋体" w:hint="eastAsia"/>
                <w:color w:val="FF0000"/>
                <w:sz w:val="28"/>
                <w:szCs w:val="28"/>
                <w:highlight w:val="none"/>
                <w:lang w:val="en-US" w:eastAsia="zh-CN"/>
              </w:rPr>
            </w:pPr>
            <w:r>
              <w:rPr>
                <w:rFonts w:ascii="宋体" w:eastAsia="宋体" w:hAnsi="宋体" w:cs="宋体" w:hint="eastAsia"/>
                <w:color w:val="FF0000"/>
                <w:sz w:val="28"/>
                <w:szCs w:val="28"/>
                <w:highlight w:val="none"/>
                <w:lang w:val="en-US" w:eastAsia="zh-CN"/>
              </w:rPr>
              <w:t>参与本项目政府采购活动时，与其他投标供应商存在单位负责人为</w:t>
            </w:r>
            <w:r>
              <w:rPr>
                <w:rFonts w:ascii="宋体" w:eastAsia="宋体" w:hAnsi="宋体" w:cs="宋体" w:hint="eastAsia"/>
                <w:b/>
                <w:bCs/>
                <w:color w:val="FF0000"/>
                <w:sz w:val="28"/>
                <w:szCs w:val="28"/>
                <w:highlight w:val="none"/>
                <w:lang w:val="en-US" w:eastAsia="zh-CN"/>
              </w:rPr>
              <w:t>同一人或直接控股、管理关系</w:t>
            </w:r>
            <w:r>
              <w:rPr>
                <w:rFonts w:ascii="宋体" w:eastAsia="宋体" w:hAnsi="宋体" w:cs="宋体" w:hint="eastAsia"/>
                <w:color w:val="FF0000"/>
                <w:sz w:val="28"/>
                <w:szCs w:val="28"/>
                <w:highlight w:val="none"/>
                <w:lang w:val="en-US" w:eastAsia="zh-CN"/>
              </w:rPr>
              <w:t>。</w:t>
            </w:r>
          </w:p>
        </w:tc>
      </w:tr>
      <w:tr>
        <w:tblPrEx>
          <w:tblW w:w="0" w:type="auto"/>
          <w:jc w:val="center"/>
          <w:tblCellMar>
            <w:top w:w="0" w:type="dxa"/>
            <w:left w:w="108" w:type="dxa"/>
            <w:bottom w:w="0" w:type="dxa"/>
            <w:right w:w="108" w:type="dxa"/>
          </w:tblCellMar>
        </w:tblPrEx>
        <w:trPr>
          <w:jc w:val="center"/>
        </w:trPr>
        <w:tc>
          <w:tcPr>
            <w:tcW w:w="81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ascii="宋体" w:eastAsia="宋体" w:hAnsi="宋体" w:cs="宋体" w:hint="eastAsia"/>
                <w:color w:val="FF0000"/>
                <w:sz w:val="28"/>
                <w:szCs w:val="28"/>
                <w:highlight w:val="none"/>
                <w:lang w:val="en-US" w:eastAsia="zh-CN"/>
              </w:rPr>
            </w:pPr>
            <w:r>
              <w:rPr>
                <w:rFonts w:ascii="宋体" w:eastAsia="宋体" w:hAnsi="宋体" w:cs="宋体" w:hint="eastAsia"/>
                <w:color w:val="FF0000"/>
                <w:sz w:val="28"/>
                <w:szCs w:val="28"/>
                <w:highlight w:val="none"/>
                <w:lang w:val="en-US" w:eastAsia="zh-CN"/>
              </w:rPr>
              <w:t>3</w:t>
            </w:r>
          </w:p>
        </w:tc>
        <w:tc>
          <w:tcPr>
            <w:tcW w:w="771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ascii="宋体" w:eastAsia="宋体" w:hAnsi="宋体" w:cs="宋体" w:hint="eastAsia"/>
                <w:color w:val="FF0000"/>
                <w:sz w:val="28"/>
                <w:szCs w:val="28"/>
                <w:highlight w:val="none"/>
                <w:lang w:val="en-US" w:eastAsia="zh-CN"/>
              </w:rPr>
            </w:pPr>
            <w:r>
              <w:rPr>
                <w:rFonts w:ascii="宋体" w:eastAsia="宋体" w:hAnsi="宋体" w:cs="宋体" w:hint="eastAsia"/>
                <w:color w:val="FF0000"/>
                <w:sz w:val="28"/>
                <w:szCs w:val="28"/>
                <w:highlight w:val="none"/>
                <w:lang w:val="en-US" w:eastAsia="zh-CN"/>
              </w:rPr>
              <w:t>与其他投标供应商的投标文件或部分投标文件</w:t>
            </w:r>
            <w:r>
              <w:rPr>
                <w:rFonts w:ascii="宋体" w:eastAsia="宋体" w:hAnsi="宋体" w:cs="宋体" w:hint="eastAsia"/>
                <w:b/>
                <w:bCs/>
                <w:color w:val="FF0000"/>
                <w:sz w:val="28"/>
                <w:szCs w:val="28"/>
                <w:highlight w:val="none"/>
                <w:lang w:val="en-US" w:eastAsia="zh-CN"/>
              </w:rPr>
              <w:t>相互混装或存在非正常一致</w:t>
            </w:r>
            <w:r>
              <w:rPr>
                <w:rFonts w:ascii="宋体" w:eastAsia="宋体" w:hAnsi="宋体" w:cs="宋体" w:hint="eastAsia"/>
                <w:color w:val="FF0000"/>
                <w:sz w:val="28"/>
                <w:szCs w:val="28"/>
                <w:highlight w:val="none"/>
                <w:lang w:val="en-US" w:eastAsia="zh-CN"/>
              </w:rPr>
              <w:t>。</w:t>
            </w:r>
          </w:p>
        </w:tc>
      </w:tr>
      <w:tr>
        <w:tblPrEx>
          <w:tblW w:w="0" w:type="auto"/>
          <w:jc w:val="center"/>
          <w:tblCellMar>
            <w:top w:w="0" w:type="dxa"/>
            <w:left w:w="108" w:type="dxa"/>
            <w:bottom w:w="0" w:type="dxa"/>
            <w:right w:w="108" w:type="dxa"/>
          </w:tblCellMar>
        </w:tblPrEx>
        <w:trPr>
          <w:trHeight w:val="1325"/>
          <w:jc w:val="center"/>
        </w:trPr>
        <w:tc>
          <w:tcPr>
            <w:tcW w:w="81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ascii="宋体" w:eastAsia="宋体" w:hAnsi="宋体" w:cs="宋体" w:hint="eastAsia"/>
                <w:color w:val="FF0000"/>
                <w:sz w:val="28"/>
                <w:szCs w:val="28"/>
                <w:highlight w:val="none"/>
                <w:lang w:val="en-US" w:eastAsia="zh-CN"/>
              </w:rPr>
            </w:pPr>
            <w:r>
              <w:rPr>
                <w:rFonts w:ascii="宋体" w:eastAsia="宋体" w:hAnsi="宋体" w:cs="宋体" w:hint="eastAsia"/>
                <w:color w:val="FF0000"/>
                <w:sz w:val="28"/>
                <w:szCs w:val="28"/>
                <w:highlight w:val="none"/>
                <w:lang w:val="en-US" w:eastAsia="zh-CN"/>
              </w:rPr>
              <w:t>4</w:t>
            </w:r>
          </w:p>
        </w:tc>
        <w:tc>
          <w:tcPr>
            <w:tcW w:w="771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ascii="宋体" w:eastAsia="宋体" w:hAnsi="宋体" w:cs="宋体" w:hint="eastAsia"/>
                <w:color w:val="FF0000"/>
                <w:kern w:val="2"/>
                <w:sz w:val="28"/>
                <w:szCs w:val="28"/>
                <w:highlight w:val="none"/>
                <w:lang w:val="en-US" w:eastAsia="zh-CN" w:bidi="ar-SA"/>
              </w:rPr>
            </w:pPr>
            <w:r>
              <w:rPr>
                <w:rFonts w:ascii="宋体" w:eastAsia="宋体" w:hAnsi="宋体" w:cs="宋体" w:hint="eastAsia"/>
                <w:color w:val="FF0000"/>
                <w:sz w:val="28"/>
                <w:szCs w:val="28"/>
                <w:highlight w:val="none"/>
                <w:lang w:val="en-US" w:eastAsia="zh-CN"/>
              </w:rPr>
              <w:t>与其他投标供应商的投标文件由</w:t>
            </w:r>
            <w:r>
              <w:rPr>
                <w:rFonts w:ascii="宋体" w:eastAsia="宋体" w:hAnsi="宋体" w:cs="宋体" w:hint="eastAsia"/>
                <w:b/>
                <w:bCs/>
                <w:color w:val="FF0000"/>
                <w:sz w:val="28"/>
                <w:szCs w:val="28"/>
                <w:highlight w:val="none"/>
                <w:lang w:val="en-US" w:eastAsia="zh-CN"/>
              </w:rPr>
              <w:t>同一单位或者同一人编制</w:t>
            </w:r>
            <w:r>
              <w:rPr>
                <w:rFonts w:ascii="宋体" w:eastAsia="宋体" w:hAnsi="宋体" w:cs="宋体" w:hint="eastAsia"/>
                <w:color w:val="FF0000"/>
                <w:sz w:val="28"/>
                <w:szCs w:val="28"/>
                <w:highlight w:val="none"/>
                <w:lang w:val="en-US" w:eastAsia="zh-CN"/>
              </w:rPr>
              <w:t>，或者使用</w:t>
            </w:r>
            <w:r>
              <w:rPr>
                <w:rFonts w:ascii="宋体" w:eastAsia="宋体" w:hAnsi="宋体" w:cs="宋体" w:hint="eastAsia"/>
                <w:b/>
                <w:bCs/>
                <w:color w:val="FF0000"/>
                <w:sz w:val="28"/>
                <w:szCs w:val="28"/>
                <w:highlight w:val="none"/>
                <w:lang w:val="en-US" w:eastAsia="zh-CN"/>
              </w:rPr>
              <w:t>同一设备编制</w:t>
            </w:r>
            <w:r>
              <w:rPr>
                <w:rFonts w:ascii="宋体" w:eastAsia="宋体" w:hAnsi="宋体" w:cs="宋体" w:hint="eastAsia"/>
                <w:color w:val="FF0000"/>
                <w:sz w:val="28"/>
                <w:szCs w:val="28"/>
                <w:highlight w:val="none"/>
                <w:lang w:val="en-US" w:eastAsia="zh-CN"/>
              </w:rPr>
              <w:t>（“文件制作机器码”“文件创建标识码”一致）。</w:t>
            </w:r>
          </w:p>
        </w:tc>
      </w:tr>
      <w:tr>
        <w:tblPrEx>
          <w:tblW w:w="0" w:type="auto"/>
          <w:jc w:val="center"/>
          <w:tblCellMar>
            <w:top w:w="0" w:type="dxa"/>
            <w:left w:w="108" w:type="dxa"/>
            <w:bottom w:w="0" w:type="dxa"/>
            <w:right w:w="108" w:type="dxa"/>
          </w:tblCellMar>
        </w:tblPrEx>
        <w:trPr>
          <w:trHeight w:val="985"/>
          <w:jc w:val="center"/>
        </w:trPr>
        <w:tc>
          <w:tcPr>
            <w:tcW w:w="81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ascii="宋体" w:eastAsia="宋体" w:hAnsi="宋体" w:cs="宋体" w:hint="eastAsia"/>
                <w:color w:val="FF0000"/>
                <w:sz w:val="28"/>
                <w:szCs w:val="28"/>
                <w:highlight w:val="none"/>
                <w:lang w:val="en-US" w:eastAsia="zh-CN"/>
              </w:rPr>
            </w:pPr>
            <w:r>
              <w:rPr>
                <w:rFonts w:ascii="宋体" w:eastAsia="宋体" w:hAnsi="宋体" w:cs="宋体" w:hint="eastAsia"/>
                <w:color w:val="FF0000"/>
                <w:sz w:val="28"/>
                <w:szCs w:val="28"/>
                <w:highlight w:val="none"/>
                <w:lang w:val="en-US" w:eastAsia="zh-CN"/>
              </w:rPr>
              <w:t>5</w:t>
            </w:r>
          </w:p>
        </w:tc>
        <w:tc>
          <w:tcPr>
            <w:tcW w:w="771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ascii="宋体" w:eastAsia="宋体" w:hAnsi="宋体" w:cs="宋体" w:hint="eastAsia"/>
                <w:color w:val="FF0000"/>
                <w:sz w:val="28"/>
                <w:szCs w:val="28"/>
                <w:highlight w:val="none"/>
                <w:lang w:val="en-US" w:eastAsia="zh-CN"/>
              </w:rPr>
            </w:pPr>
            <w:r>
              <w:rPr>
                <w:rFonts w:ascii="宋体" w:eastAsia="宋体" w:hAnsi="宋体" w:cs="宋体" w:hint="eastAsia"/>
                <w:color w:val="FF0000"/>
                <w:sz w:val="28"/>
                <w:szCs w:val="28"/>
                <w:highlight w:val="none"/>
                <w:lang w:val="en-US" w:eastAsia="zh-CN"/>
              </w:rPr>
              <w:t>提供</w:t>
            </w:r>
            <w:r>
              <w:rPr>
                <w:rFonts w:ascii="宋体" w:eastAsia="宋体" w:hAnsi="宋体" w:cs="宋体" w:hint="eastAsia"/>
                <w:b/>
                <w:bCs/>
                <w:color w:val="FF0000"/>
                <w:sz w:val="28"/>
                <w:szCs w:val="28"/>
                <w:highlight w:val="none"/>
                <w:lang w:val="en-US" w:eastAsia="zh-CN"/>
              </w:rPr>
              <w:t>未经出具机构核实</w:t>
            </w:r>
            <w:r>
              <w:rPr>
                <w:rFonts w:ascii="宋体" w:eastAsia="宋体" w:hAnsi="宋体" w:cs="宋体" w:hint="eastAsia"/>
                <w:color w:val="FF0000"/>
                <w:sz w:val="28"/>
                <w:szCs w:val="28"/>
                <w:highlight w:val="none"/>
                <w:lang w:val="en-US" w:eastAsia="zh-CN"/>
              </w:rPr>
              <w:t>的虚假的检验检测报告、业绩材料、社保缴纳证明、学历学位证书、职称认证证书等材料。</w:t>
            </w:r>
          </w:p>
        </w:tc>
      </w:tr>
      <w:tr>
        <w:tblPrEx>
          <w:tblW w:w="0" w:type="auto"/>
          <w:jc w:val="center"/>
          <w:tblCellMar>
            <w:top w:w="0" w:type="dxa"/>
            <w:left w:w="108" w:type="dxa"/>
            <w:bottom w:w="0" w:type="dxa"/>
            <w:right w:w="108" w:type="dxa"/>
          </w:tblCellMar>
        </w:tblPrEx>
        <w:trPr>
          <w:trHeight w:val="588"/>
          <w:jc w:val="center"/>
        </w:trPr>
        <w:tc>
          <w:tcPr>
            <w:tcW w:w="81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ascii="宋体" w:eastAsia="宋体" w:hAnsi="宋体" w:cs="宋体" w:hint="eastAsia"/>
                <w:color w:val="FF0000"/>
                <w:sz w:val="28"/>
                <w:szCs w:val="28"/>
                <w:highlight w:val="none"/>
                <w:lang w:val="en-US" w:eastAsia="zh-CN"/>
              </w:rPr>
            </w:pPr>
            <w:r>
              <w:rPr>
                <w:rFonts w:ascii="宋体" w:eastAsia="宋体" w:hAnsi="宋体" w:cs="宋体" w:hint="eastAsia"/>
                <w:color w:val="FF0000"/>
                <w:sz w:val="28"/>
                <w:szCs w:val="28"/>
                <w:highlight w:val="none"/>
                <w:lang w:val="en-US" w:eastAsia="zh-CN"/>
              </w:rPr>
              <w:t>6</w:t>
            </w:r>
          </w:p>
        </w:tc>
        <w:tc>
          <w:tcPr>
            <w:tcW w:w="771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ascii="宋体" w:eastAsia="宋体" w:hAnsi="宋体" w:cs="宋体" w:hint="eastAsia"/>
                <w:color w:val="FF0000"/>
                <w:kern w:val="2"/>
                <w:sz w:val="28"/>
                <w:szCs w:val="28"/>
                <w:highlight w:val="none"/>
                <w:lang w:val="en-US" w:eastAsia="zh-CN" w:bidi="ar-SA"/>
              </w:rPr>
            </w:pPr>
            <w:r>
              <w:rPr>
                <w:rFonts w:ascii="宋体" w:eastAsia="宋体" w:hAnsi="宋体" w:cs="宋体" w:hint="eastAsia"/>
                <w:color w:val="FF0000"/>
                <w:sz w:val="28"/>
                <w:szCs w:val="28"/>
                <w:highlight w:val="none"/>
                <w:lang w:val="en-US" w:eastAsia="zh-CN"/>
              </w:rPr>
              <w:t>擅自将投标密钥</w:t>
            </w:r>
            <w:r>
              <w:rPr>
                <w:rFonts w:ascii="宋体" w:eastAsia="宋体" w:hAnsi="宋体" w:cs="宋体" w:hint="eastAsia"/>
                <w:color w:val="FF0000"/>
                <w:sz w:val="28"/>
                <w:szCs w:val="28"/>
                <w:highlight w:val="none"/>
                <w:lang w:eastAsia="zh-CN"/>
              </w:rPr>
              <w:t>或</w:t>
            </w:r>
            <w:r>
              <w:rPr>
                <w:rFonts w:ascii="宋体" w:eastAsia="宋体" w:hAnsi="宋体" w:cs="宋体" w:hint="eastAsia"/>
                <w:color w:val="FF0000"/>
                <w:sz w:val="28"/>
                <w:szCs w:val="28"/>
                <w:highlight w:val="none"/>
                <w:lang w:val="en-US" w:eastAsia="zh-CN"/>
              </w:rPr>
              <w:t>电子营业执照出借他人使用或未妥善保管。</w:t>
            </w:r>
          </w:p>
        </w:tc>
      </w:tr>
    </w:tbl>
    <w:p>
      <w:pPr>
        <w:keepNext/>
        <w:keepLines/>
        <w:jc w:val="center"/>
        <w:outlineLvl w:val="0"/>
        <w:rPr>
          <w:rFonts w:ascii="宋体" w:hAnsi="宋体" w:cs="宋体" w:hint="eastAsia"/>
          <w:b/>
          <w:bCs/>
          <w:color w:val="FF0000"/>
          <w:kern w:val="44"/>
          <w:sz w:val="44"/>
          <w:szCs w:val="44"/>
          <w:highlight w:val="none"/>
        </w:rPr>
        <w:sectPr>
          <w:footerReference w:type="default" r:id="rId11"/>
          <w:pgSz w:w="11906" w:h="16838"/>
          <w:pgMar w:top="1134" w:right="1134" w:bottom="1134" w:left="1134" w:header="851" w:footer="850" w:gutter="0"/>
          <w:pgNumType w:start="1"/>
          <w:cols w:num="1" w:space="720"/>
          <w:docGrid w:type="lines" w:linePitch="312" w:charSpace="0"/>
        </w:sectPr>
      </w:pPr>
    </w:p>
    <w:p>
      <w:pPr>
        <w:keepNext/>
        <w:keepLines/>
        <w:jc w:val="center"/>
        <w:outlineLvl w:val="0"/>
        <w:rPr>
          <w:rFonts w:ascii="宋体" w:hAnsi="宋体" w:cs="宋体"/>
          <w:b/>
          <w:bCs/>
          <w:color w:val="FF0000"/>
          <w:kern w:val="44"/>
          <w:sz w:val="44"/>
          <w:szCs w:val="44"/>
          <w:highlight w:val="none"/>
        </w:rPr>
      </w:pPr>
      <w:r>
        <w:rPr>
          <w:rFonts w:ascii="宋体" w:hAnsi="宋体" w:cs="宋体" w:hint="eastAsia"/>
          <w:b/>
          <w:bCs/>
          <w:color w:val="FF0000"/>
          <w:kern w:val="44"/>
          <w:sz w:val="44"/>
          <w:szCs w:val="44"/>
          <w:highlight w:val="none"/>
        </w:rPr>
        <w:t>警示条款</w:t>
      </w:r>
    </w:p>
    <w:p>
      <w:pPr>
        <w:ind w:firstLine="420" w:firstLineChars="200"/>
        <w:rPr>
          <w:rFonts w:ascii="宋体" w:hAnsi="宋体" w:cs="宋体"/>
          <w:color w:val="FF0000"/>
          <w:sz w:val="24"/>
          <w:highlight w:val="none"/>
        </w:rPr>
      </w:pPr>
    </w:p>
    <w:p>
      <w:pPr>
        <w:spacing w:line="360" w:lineRule="auto"/>
        <w:ind w:firstLine="420" w:firstLineChars="200"/>
        <w:rPr>
          <w:rFonts w:ascii="宋体" w:hAnsi="宋体"/>
          <w:color w:val="FF0000"/>
          <w:sz w:val="24"/>
          <w:highlight w:val="none"/>
        </w:rPr>
      </w:pPr>
      <w:r>
        <w:rPr>
          <w:rFonts w:ascii="宋体" w:hAnsi="宋体" w:hint="eastAsia"/>
          <w:color w:val="FF0000"/>
          <w:sz w:val="24"/>
          <w:highlight w:val="none"/>
        </w:rPr>
        <w:t>一、</w:t>
      </w:r>
      <w:r>
        <w:rPr>
          <w:rFonts w:ascii="宋体" w:hAnsi="宋体" w:hint="eastAsia"/>
          <w:b/>
          <w:bCs/>
          <w:color w:val="FF0000"/>
          <w:sz w:val="24"/>
          <w:highlight w:val="none"/>
        </w:rPr>
        <w:t>《深圳经济特区政府采购条例》第五十七条</w:t>
      </w:r>
      <w:r>
        <w:rPr>
          <w:rFonts w:ascii="宋体" w:hAnsi="宋体" w:hint="eastAsia"/>
          <w:color w:val="FF0000"/>
          <w:sz w:val="24"/>
          <w:highlight w:val="none"/>
        </w:rPr>
        <w:t xml:space="preserve">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pPr>
        <w:spacing w:line="360" w:lineRule="auto"/>
        <w:ind w:firstLine="420" w:firstLineChars="200"/>
        <w:rPr>
          <w:rFonts w:ascii="宋体" w:hAnsi="宋体"/>
          <w:color w:val="FF0000"/>
          <w:sz w:val="24"/>
          <w:highlight w:val="none"/>
        </w:rPr>
      </w:pPr>
      <w:r>
        <w:rPr>
          <w:rFonts w:ascii="宋体" w:hAnsi="宋体" w:hint="eastAsia"/>
          <w:color w:val="FF0000"/>
          <w:sz w:val="24"/>
          <w:highlight w:val="none"/>
        </w:rPr>
        <w:t>（一）在采购活动中应当回避而未回避的；</w:t>
      </w:r>
    </w:p>
    <w:p>
      <w:pPr>
        <w:spacing w:line="360" w:lineRule="auto"/>
        <w:ind w:firstLine="420" w:firstLineChars="200"/>
        <w:rPr>
          <w:rFonts w:ascii="宋体" w:hAnsi="宋体"/>
          <w:color w:val="FF0000"/>
          <w:sz w:val="24"/>
          <w:highlight w:val="none"/>
        </w:rPr>
      </w:pPr>
      <w:r>
        <w:rPr>
          <w:rFonts w:ascii="宋体" w:hAnsi="宋体" w:hint="eastAsia"/>
          <w:color w:val="FF0000"/>
          <w:sz w:val="24"/>
          <w:highlight w:val="none"/>
        </w:rPr>
        <w:t>（二）未按本条例规定签订、履行采购合同，造成严重后果的；</w:t>
      </w:r>
    </w:p>
    <w:p>
      <w:pPr>
        <w:spacing w:line="360" w:lineRule="auto"/>
        <w:ind w:firstLine="420" w:firstLineChars="200"/>
        <w:rPr>
          <w:rFonts w:ascii="宋体" w:hAnsi="宋体"/>
          <w:color w:val="FF0000"/>
          <w:sz w:val="24"/>
          <w:highlight w:val="none"/>
        </w:rPr>
      </w:pPr>
      <w:r>
        <w:rPr>
          <w:rFonts w:ascii="宋体" w:hAnsi="宋体" w:hint="eastAsia"/>
          <w:color w:val="FF0000"/>
          <w:sz w:val="24"/>
          <w:highlight w:val="none"/>
        </w:rPr>
        <w:t>（三）隐瞒真实情况，提供虚假资料的；</w:t>
      </w:r>
    </w:p>
    <w:p>
      <w:pPr>
        <w:spacing w:line="360" w:lineRule="auto"/>
        <w:ind w:firstLine="420" w:firstLineChars="200"/>
        <w:rPr>
          <w:rFonts w:ascii="宋体" w:hAnsi="宋体"/>
          <w:color w:val="FF0000"/>
          <w:sz w:val="24"/>
          <w:highlight w:val="none"/>
        </w:rPr>
      </w:pPr>
      <w:r>
        <w:rPr>
          <w:rFonts w:ascii="宋体" w:hAnsi="宋体" w:hint="eastAsia"/>
          <w:color w:val="FF0000"/>
          <w:sz w:val="24"/>
          <w:highlight w:val="none"/>
        </w:rPr>
        <w:t>（四）以非法手段排斥其他供应商参与竞争的；</w:t>
      </w:r>
    </w:p>
    <w:p>
      <w:pPr>
        <w:spacing w:line="360" w:lineRule="auto"/>
        <w:ind w:firstLine="420" w:firstLineChars="200"/>
        <w:rPr>
          <w:rFonts w:ascii="宋体" w:hAnsi="宋体"/>
          <w:color w:val="FF0000"/>
          <w:sz w:val="24"/>
          <w:highlight w:val="none"/>
        </w:rPr>
      </w:pPr>
      <w:r>
        <w:rPr>
          <w:rFonts w:ascii="宋体" w:hAnsi="宋体" w:hint="eastAsia"/>
          <w:color w:val="FF0000"/>
          <w:sz w:val="24"/>
          <w:highlight w:val="none"/>
        </w:rPr>
        <w:t>（五）与其他采购参加人串通投标的；</w:t>
      </w:r>
    </w:p>
    <w:p>
      <w:pPr>
        <w:spacing w:line="360" w:lineRule="auto"/>
        <w:ind w:firstLine="420" w:firstLineChars="200"/>
        <w:rPr>
          <w:rFonts w:ascii="宋体" w:hAnsi="宋体"/>
          <w:color w:val="FF0000"/>
          <w:sz w:val="24"/>
          <w:highlight w:val="none"/>
        </w:rPr>
      </w:pPr>
      <w:r>
        <w:rPr>
          <w:rFonts w:ascii="宋体" w:hAnsi="宋体" w:hint="eastAsia"/>
          <w:color w:val="FF0000"/>
          <w:sz w:val="24"/>
          <w:highlight w:val="none"/>
        </w:rPr>
        <w:t>（六）恶意投诉的；</w:t>
      </w:r>
    </w:p>
    <w:p>
      <w:pPr>
        <w:spacing w:line="360" w:lineRule="auto"/>
        <w:ind w:firstLine="420" w:firstLineChars="200"/>
        <w:rPr>
          <w:rFonts w:ascii="宋体" w:hAnsi="宋体"/>
          <w:color w:val="FF0000"/>
          <w:sz w:val="24"/>
          <w:highlight w:val="none"/>
        </w:rPr>
      </w:pPr>
      <w:r>
        <w:rPr>
          <w:rFonts w:ascii="宋体" w:hAnsi="宋体" w:hint="eastAsia"/>
          <w:color w:val="FF0000"/>
          <w:sz w:val="24"/>
          <w:highlight w:val="none"/>
        </w:rPr>
        <w:t>（七）向采购项目相关人行贿或者提供其他不当利益的；</w:t>
      </w:r>
    </w:p>
    <w:p>
      <w:pPr>
        <w:spacing w:line="360" w:lineRule="auto"/>
        <w:ind w:firstLine="420" w:firstLineChars="200"/>
        <w:rPr>
          <w:rFonts w:ascii="宋体" w:hAnsi="宋体"/>
          <w:color w:val="FF0000"/>
          <w:sz w:val="24"/>
          <w:highlight w:val="none"/>
        </w:rPr>
      </w:pPr>
      <w:r>
        <w:rPr>
          <w:rFonts w:ascii="宋体" w:hAnsi="宋体" w:hint="eastAsia"/>
          <w:color w:val="FF0000"/>
          <w:sz w:val="24"/>
          <w:highlight w:val="none"/>
        </w:rPr>
        <w:t>（八）阻碍、抗拒主管部门监督检查的；</w:t>
      </w:r>
    </w:p>
    <w:p>
      <w:pPr>
        <w:spacing w:line="360" w:lineRule="auto"/>
        <w:ind w:firstLine="420" w:firstLineChars="200"/>
        <w:rPr>
          <w:rFonts w:ascii="宋体" w:hAnsi="宋体"/>
          <w:color w:val="FF0000"/>
          <w:sz w:val="24"/>
          <w:highlight w:val="none"/>
        </w:rPr>
      </w:pPr>
      <w:r>
        <w:rPr>
          <w:rFonts w:ascii="宋体" w:hAnsi="宋体" w:hint="eastAsia"/>
          <w:color w:val="FF0000"/>
          <w:sz w:val="24"/>
          <w:highlight w:val="none"/>
        </w:rPr>
        <w:t>（九）其他违反本条例规定的行为。</w:t>
      </w:r>
    </w:p>
    <w:p>
      <w:pPr>
        <w:spacing w:line="360" w:lineRule="auto"/>
        <w:ind w:firstLine="420" w:firstLineChars="200"/>
        <w:rPr>
          <w:rFonts w:ascii="宋体" w:hAnsi="宋体"/>
          <w:color w:val="FF0000"/>
          <w:sz w:val="24"/>
          <w:highlight w:val="none"/>
        </w:rPr>
      </w:pPr>
      <w:r>
        <w:rPr>
          <w:rFonts w:ascii="宋体" w:hAnsi="宋体" w:hint="eastAsia"/>
          <w:b/>
          <w:bCs/>
          <w:color w:val="FF0000"/>
          <w:sz w:val="24"/>
          <w:highlight w:val="none"/>
        </w:rPr>
        <w:t>二、《深圳经济特区政府采购条例实施细则》第七十五条 </w:t>
      </w:r>
      <w:r>
        <w:rPr>
          <w:rFonts w:ascii="宋体" w:hAnsi="宋体" w:hint="eastAsia"/>
          <w:color w:val="FF0000"/>
          <w:sz w:val="24"/>
          <w:highlight w:val="none"/>
        </w:rPr>
        <w:t>供应商有下列情形的，属于采购条例所称的串通投标行为，按照采购条例第五十七条有关规定处理：</w:t>
      </w:r>
    </w:p>
    <w:p>
      <w:pPr>
        <w:spacing w:line="360" w:lineRule="auto"/>
        <w:ind w:firstLine="420" w:firstLineChars="200"/>
        <w:rPr>
          <w:rFonts w:ascii="宋体" w:hAnsi="宋体"/>
          <w:color w:val="FF0000"/>
          <w:sz w:val="24"/>
          <w:highlight w:val="none"/>
        </w:rPr>
      </w:pPr>
      <w:r>
        <w:rPr>
          <w:rFonts w:ascii="宋体" w:hAnsi="宋体" w:hint="eastAsia"/>
          <w:color w:val="FF0000"/>
          <w:sz w:val="24"/>
          <w:highlight w:val="none"/>
        </w:rPr>
        <w:t>（一）投标供应商之间相互约定给予未中标的供应商利益补偿；</w:t>
      </w:r>
    </w:p>
    <w:p>
      <w:pPr>
        <w:spacing w:line="360" w:lineRule="auto"/>
        <w:ind w:firstLine="420" w:firstLineChars="200"/>
        <w:rPr>
          <w:rFonts w:ascii="宋体" w:hAnsi="宋体"/>
          <w:color w:val="FF0000"/>
          <w:sz w:val="24"/>
          <w:highlight w:val="none"/>
        </w:rPr>
      </w:pPr>
      <w:r>
        <w:rPr>
          <w:rFonts w:ascii="宋体" w:hAnsi="宋体" w:hint="eastAsia"/>
          <w:color w:val="FF0000"/>
          <w:sz w:val="24"/>
          <w:highlight w:val="none"/>
        </w:rPr>
        <w:t>（二）不同投标供应商的法定代表人、主要经营负责人、项目投标授权代表人、项目负责人、主要技术人员为同一人、属同一单位或者在同一单位缴纳社会保险；</w:t>
      </w:r>
    </w:p>
    <w:p>
      <w:pPr>
        <w:spacing w:line="360" w:lineRule="auto"/>
        <w:ind w:firstLine="420" w:firstLineChars="200"/>
        <w:rPr>
          <w:rFonts w:ascii="宋体" w:hAnsi="宋体"/>
          <w:color w:val="FF0000"/>
          <w:sz w:val="24"/>
          <w:highlight w:val="none"/>
        </w:rPr>
      </w:pPr>
      <w:r>
        <w:rPr>
          <w:rFonts w:ascii="宋体" w:hAnsi="宋体" w:hint="eastAsia"/>
          <w:color w:val="FF0000"/>
          <w:sz w:val="24"/>
          <w:highlight w:val="none"/>
        </w:rPr>
        <w:t>（三）不同投标供应商的投标文件由同一单位或者同一人编制，或者由同一人分阶段参与编制的；</w:t>
      </w:r>
    </w:p>
    <w:p>
      <w:pPr>
        <w:spacing w:line="360" w:lineRule="auto"/>
        <w:ind w:firstLine="420" w:firstLineChars="200"/>
        <w:rPr>
          <w:rFonts w:ascii="宋体" w:hAnsi="宋体"/>
          <w:color w:val="FF0000"/>
          <w:sz w:val="24"/>
          <w:highlight w:val="none"/>
        </w:rPr>
      </w:pPr>
      <w:r>
        <w:rPr>
          <w:rFonts w:ascii="宋体" w:hAnsi="宋体" w:hint="eastAsia"/>
          <w:color w:val="FF0000"/>
          <w:sz w:val="24"/>
          <w:highlight w:val="none"/>
        </w:rPr>
        <w:t>（四）不同投标供应商的投标文件或部分投标文件相互混装；</w:t>
      </w:r>
    </w:p>
    <w:p>
      <w:pPr>
        <w:spacing w:line="360" w:lineRule="auto"/>
        <w:ind w:firstLine="420" w:firstLineChars="200"/>
        <w:rPr>
          <w:rFonts w:ascii="宋体" w:hAnsi="宋体"/>
          <w:color w:val="FF0000"/>
          <w:sz w:val="24"/>
          <w:highlight w:val="none"/>
        </w:rPr>
      </w:pPr>
      <w:r>
        <w:rPr>
          <w:rFonts w:ascii="宋体" w:hAnsi="宋体" w:hint="eastAsia"/>
          <w:color w:val="FF0000"/>
          <w:sz w:val="24"/>
          <w:highlight w:val="none"/>
        </w:rPr>
        <w:t>（五）不同投标供应商的投标文件内容存在非正常一致；</w:t>
      </w:r>
    </w:p>
    <w:p>
      <w:pPr>
        <w:spacing w:line="360" w:lineRule="auto"/>
        <w:ind w:firstLine="420" w:firstLineChars="200"/>
        <w:rPr>
          <w:rFonts w:ascii="宋体" w:hAnsi="宋体"/>
          <w:color w:val="FF0000"/>
          <w:sz w:val="24"/>
          <w:highlight w:val="none"/>
        </w:rPr>
      </w:pPr>
      <w:r>
        <w:rPr>
          <w:rFonts w:ascii="宋体" w:hAnsi="宋体" w:hint="eastAsia"/>
          <w:color w:val="FF0000"/>
          <w:sz w:val="24"/>
          <w:highlight w:val="none"/>
        </w:rPr>
        <w:t>（六）由同一单位工作人员为两家以上（含两家）供应商进行同一项投标活动的；</w:t>
      </w:r>
    </w:p>
    <w:p>
      <w:pPr>
        <w:spacing w:line="360" w:lineRule="auto"/>
        <w:ind w:firstLine="420" w:firstLineChars="200"/>
        <w:rPr>
          <w:rFonts w:ascii="宋体" w:hAnsi="宋体"/>
          <w:color w:val="FF0000"/>
          <w:sz w:val="24"/>
          <w:highlight w:val="none"/>
        </w:rPr>
      </w:pPr>
      <w:r>
        <w:rPr>
          <w:rFonts w:ascii="宋体" w:hAnsi="宋体" w:hint="eastAsia"/>
          <w:color w:val="FF0000"/>
          <w:sz w:val="24"/>
          <w:highlight w:val="none"/>
        </w:rPr>
        <w:t>（七）主管部门依照法律、法规认定的其他情形。</w:t>
      </w:r>
    </w:p>
    <w:p>
      <w:pPr>
        <w:spacing w:line="360" w:lineRule="auto"/>
        <w:ind w:firstLine="420" w:firstLineChars="200"/>
        <w:rPr>
          <w:rFonts w:ascii="宋体" w:hAnsi="宋体"/>
          <w:color w:val="FF0000"/>
          <w:sz w:val="24"/>
          <w:highlight w:val="none"/>
        </w:rPr>
      </w:pPr>
      <w:r>
        <w:rPr>
          <w:rFonts w:ascii="宋体" w:hAnsi="宋体" w:hint="eastAsia"/>
          <w:b/>
          <w:bCs/>
          <w:color w:val="FF0000"/>
          <w:sz w:val="24"/>
          <w:highlight w:val="none"/>
        </w:rPr>
        <w:t>三、《深圳经济特区政府采购条例实施细则》第七十七条 </w:t>
      </w:r>
      <w:r>
        <w:rPr>
          <w:rFonts w:ascii="宋体" w:hAnsi="宋体" w:hint="eastAsia"/>
          <w:color w:val="FF0000"/>
          <w:sz w:val="24"/>
          <w:highlight w:val="none"/>
        </w:rPr>
        <w:t>供应商有下列情形之一的，属于隐瞒真实情况，提供虚假资料，按照采购条例第五十七的有关规定处理：</w:t>
      </w:r>
    </w:p>
    <w:p>
      <w:pPr>
        <w:spacing w:line="360" w:lineRule="auto"/>
        <w:ind w:firstLine="420" w:firstLineChars="200"/>
        <w:rPr>
          <w:rFonts w:ascii="宋体" w:hAnsi="宋体"/>
          <w:color w:val="FF0000"/>
          <w:sz w:val="24"/>
          <w:highlight w:val="none"/>
        </w:rPr>
      </w:pPr>
      <w:r>
        <w:rPr>
          <w:rFonts w:ascii="宋体" w:hAnsi="宋体" w:hint="eastAsia"/>
          <w:color w:val="FF0000"/>
          <w:sz w:val="24"/>
          <w:highlight w:val="none"/>
        </w:rPr>
        <w:t>（一）通过转让或者租借等方式从其他单位获取资格或者资质证书投标的；</w:t>
      </w:r>
    </w:p>
    <w:p>
      <w:pPr>
        <w:spacing w:line="360" w:lineRule="auto"/>
        <w:ind w:firstLine="420" w:firstLineChars="200"/>
        <w:rPr>
          <w:rFonts w:ascii="宋体" w:hAnsi="宋体"/>
          <w:color w:val="FF0000"/>
          <w:sz w:val="24"/>
          <w:highlight w:val="none"/>
        </w:rPr>
      </w:pPr>
      <w:r>
        <w:rPr>
          <w:rFonts w:ascii="宋体" w:hAnsi="宋体" w:hint="eastAsia"/>
          <w:color w:val="FF0000"/>
          <w:sz w:val="24"/>
          <w:highlight w:val="none"/>
        </w:rPr>
        <w:t>（二）由其他单位或者其他单位负责人在投标供应商编制的投标文件上加盖印章或者签字的；</w:t>
      </w:r>
    </w:p>
    <w:p>
      <w:pPr>
        <w:spacing w:line="360" w:lineRule="auto"/>
        <w:ind w:firstLine="420" w:firstLineChars="200"/>
        <w:rPr>
          <w:rFonts w:ascii="宋体" w:hAnsi="宋体"/>
          <w:color w:val="FF0000"/>
          <w:sz w:val="24"/>
          <w:highlight w:val="none"/>
        </w:rPr>
      </w:pPr>
      <w:r>
        <w:rPr>
          <w:rFonts w:ascii="宋体" w:hAnsi="宋体" w:hint="eastAsia"/>
          <w:color w:val="FF0000"/>
          <w:sz w:val="24"/>
          <w:highlight w:val="none"/>
        </w:rPr>
        <w:t>（三）项目负责人或者主要技术人员不是本单位人员的；</w:t>
      </w:r>
    </w:p>
    <w:p>
      <w:pPr>
        <w:spacing w:line="360" w:lineRule="auto"/>
        <w:ind w:firstLine="420" w:firstLineChars="200"/>
        <w:rPr>
          <w:rFonts w:ascii="宋体" w:hAnsi="宋体"/>
          <w:color w:val="FF0000"/>
          <w:sz w:val="24"/>
          <w:highlight w:val="none"/>
        </w:rPr>
      </w:pPr>
      <w:r>
        <w:rPr>
          <w:rFonts w:ascii="宋体" w:hAnsi="宋体" w:hint="eastAsia"/>
          <w:color w:val="FF0000"/>
          <w:sz w:val="24"/>
          <w:highlight w:val="none"/>
        </w:rPr>
        <w:t>（四）投标保证金不是从投标供应商基本账户转出的；</w:t>
      </w:r>
    </w:p>
    <w:p>
      <w:pPr>
        <w:spacing w:line="360" w:lineRule="auto"/>
        <w:ind w:firstLine="420" w:firstLineChars="200"/>
        <w:rPr>
          <w:rFonts w:ascii="宋体" w:hAnsi="宋体"/>
          <w:color w:val="FF0000"/>
          <w:sz w:val="24"/>
          <w:highlight w:val="none"/>
        </w:rPr>
      </w:pPr>
      <w:r>
        <w:rPr>
          <w:rFonts w:ascii="宋体" w:hAnsi="宋体" w:hint="eastAsia"/>
          <w:color w:val="FF0000"/>
          <w:sz w:val="24"/>
          <w:highlight w:val="none"/>
        </w:rPr>
        <w:t>（五）其他隐瞒真实情况、提供虚假资料的行为。</w:t>
      </w:r>
    </w:p>
    <w:p>
      <w:pPr>
        <w:spacing w:line="360" w:lineRule="auto"/>
        <w:ind w:firstLine="420" w:firstLineChars="200"/>
        <w:rPr>
          <w:rFonts w:ascii="宋体" w:hAnsi="宋体"/>
          <w:color w:val="FF0000"/>
          <w:sz w:val="24"/>
          <w:highlight w:val="none"/>
        </w:rPr>
      </w:pPr>
      <w:r>
        <w:rPr>
          <w:rFonts w:ascii="宋体" w:hAnsi="宋体" w:hint="eastAsia"/>
          <w:color w:val="FF0000"/>
          <w:sz w:val="24"/>
          <w:highlight w:val="none"/>
        </w:rPr>
        <w:t>投标供应商不能提供项目负责人或者主要技术人员的劳动合同、社会保险等劳动关系证明材料的，视为存在前款第（三）项规定的情形。</w:t>
      </w:r>
    </w:p>
    <w:p>
      <w:pPr>
        <w:numPr>
          <w:ilvl w:val="0"/>
          <w:numId w:val="3"/>
        </w:numPr>
        <w:spacing w:line="360" w:lineRule="auto"/>
        <w:ind w:firstLine="420" w:firstLineChars="200"/>
        <w:rPr>
          <w:rFonts w:ascii="宋体" w:hAnsi="宋体"/>
          <w:color w:val="FF0000"/>
          <w:sz w:val="24"/>
          <w:highlight w:val="none"/>
        </w:rPr>
      </w:pPr>
      <w:r>
        <w:rPr>
          <w:rFonts w:ascii="宋体" w:hAnsi="宋体" w:hint="eastAsia"/>
          <w:color w:val="FF0000"/>
          <w:sz w:val="24"/>
          <w:highlight w:val="none"/>
        </w:rPr>
        <w:t>请投标供应商阅读《政府采购违法行为风险知悉确认书》，并经各投标供应商负责人或投标授权代表签字并加盖单位公章后，扫描上传至投标文件一并提交。</w:t>
      </w:r>
    </w:p>
    <w:p>
      <w:pPr>
        <w:spacing w:line="360" w:lineRule="auto"/>
        <w:ind w:firstLine="420" w:firstLineChars="200"/>
        <w:rPr>
          <w:rFonts w:ascii="宋体" w:hAnsi="宋体"/>
          <w:color w:val="FF0000"/>
          <w:sz w:val="24"/>
          <w:highlight w:val="none"/>
        </w:rPr>
      </w:pPr>
      <w:r>
        <w:rPr>
          <w:rFonts w:ascii="宋体" w:hAnsi="宋体" w:hint="eastAsia"/>
          <w:color w:val="FF0000"/>
          <w:sz w:val="24"/>
          <w:highlight w:val="none"/>
        </w:rPr>
        <w:t>注：该风险知悉确认书用于对供应商违法行为的警示，不作为供应商资格性审查及符合性审查条件。</w:t>
      </w:r>
    </w:p>
    <w:p>
      <w:pPr>
        <w:spacing w:line="360" w:lineRule="auto"/>
        <w:ind w:firstLine="420" w:firstLineChars="200"/>
        <w:jc w:val="left"/>
        <w:rPr>
          <w:rFonts w:ascii="宋体" w:hAnsi="宋体"/>
          <w:color w:val="FF0000"/>
          <w:sz w:val="24"/>
          <w:highlight w:val="none"/>
        </w:rPr>
      </w:pPr>
      <w:r>
        <w:rPr>
          <w:rFonts w:ascii="宋体" w:hAnsi="宋体" w:hint="eastAsia"/>
          <w:color w:val="FF0000"/>
          <w:sz w:val="24"/>
          <w:highlight w:val="none"/>
        </w:rPr>
        <w:t>五、</w:t>
      </w:r>
      <w:r>
        <w:rPr>
          <w:rFonts w:ascii="宋体" w:hAnsi="宋体"/>
          <w:color w:val="FF0000"/>
          <w:sz w:val="24"/>
          <w:highlight w:val="none"/>
        </w:rPr>
        <w:t>供应商在使用深圳政府采购智慧平台的投标文件制作工具创建投标文件时，该工具将自动在投标文件中记录文件创建标识码，同时提取投标文件制作电脑的网卡MAC地址、硬盘序列号、CPU序列号、主板序列号和工具标识号，经加密生成文件制作机器码并在投标文件中记录。文件制作机器码一致表明不同供应商使用了同一设备编制投标文件，文件创建标识码一致表明不同供应商的投标文件为同一份文件，IP地址一致表明上传投标文件时使用了相同的网络。</w:t>
      </w:r>
    </w:p>
    <w:p>
      <w:pPr>
        <w:spacing w:line="360" w:lineRule="auto"/>
        <w:ind w:firstLine="420" w:firstLineChars="200"/>
        <w:jc w:val="left"/>
        <w:rPr>
          <w:rFonts w:ascii="宋体" w:hAnsi="宋体"/>
          <w:color w:val="FF0000"/>
          <w:sz w:val="24"/>
          <w:highlight w:val="none"/>
        </w:rPr>
      </w:pPr>
      <w:r>
        <w:rPr>
          <w:rFonts w:ascii="宋体" w:hAnsi="宋体" w:hint="eastAsia"/>
          <w:color w:val="FF0000"/>
          <w:sz w:val="24"/>
          <w:highlight w:val="none"/>
        </w:rPr>
        <w:t>六、</w:t>
      </w:r>
      <w:r>
        <w:rPr>
          <w:rFonts w:ascii="宋体" w:hAnsi="宋体"/>
          <w:color w:val="FF0000"/>
          <w:sz w:val="24"/>
          <w:highlight w:val="none"/>
        </w:rPr>
        <w:t>为避免出现不同供应商投标文件的文件制作机器码、文件创建标识码、IP地址一致的异常情况，建议各供应商编制、上传投标文件时不要使用公共电脑设备或公共网络。</w:t>
      </w:r>
    </w:p>
    <w:p>
      <w:pPr>
        <w:spacing w:line="360" w:lineRule="auto"/>
        <w:ind w:firstLine="420" w:firstLineChars="200"/>
        <w:jc w:val="left"/>
        <w:rPr>
          <w:rFonts w:ascii="宋体" w:hAnsi="宋体" w:cs="宋体"/>
          <w:color w:val="FF0000"/>
          <w:sz w:val="32"/>
          <w:szCs w:val="32"/>
          <w:highlight w:val="none"/>
        </w:rPr>
      </w:pPr>
      <w:r>
        <w:rPr>
          <w:rFonts w:ascii="宋体" w:hAnsi="宋体" w:hint="eastAsia"/>
          <w:color w:val="FF0000"/>
          <w:sz w:val="24"/>
          <w:highlight w:val="none"/>
        </w:rPr>
        <w:t>七、</w:t>
      </w:r>
      <w:r>
        <w:rPr>
          <w:rFonts w:ascii="宋体" w:hAnsi="宋体"/>
          <w:color w:val="FF0000"/>
          <w:sz w:val="24"/>
          <w:highlight w:val="none"/>
        </w:rPr>
        <w:t>根据《深圳经济特区政府采购条例实施细则》第七十五条规定，不同投标供应商的投标文件由同一单位或者同一人编制，或者由同一人分阶段参与编制的，或者由同一单位工作人员为两家以上（含两家）供应商进行同一项投标活动的，属于串通投标行为。一经查实，供应商将面临罚款、一定年限内禁止参与政府采购活动的行政处罚，请各供应商独立编制、上传投标文件，妥善保管和使用电子</w:t>
      </w:r>
      <w:r>
        <w:rPr>
          <w:rFonts w:ascii="宋体" w:hAnsi="宋体" w:hint="eastAsia"/>
          <w:color w:val="FF0000"/>
          <w:sz w:val="24"/>
          <w:highlight w:val="none"/>
        </w:rPr>
        <w:t>密钥。</w:t>
      </w:r>
    </w:p>
    <w:p>
      <w:pPr>
        <w:jc w:val="center"/>
        <w:rPr>
          <w:rFonts w:ascii="宋体" w:hAnsi="宋体" w:cs="宋体"/>
          <w:color w:val="FF0000"/>
          <w:sz w:val="32"/>
          <w:szCs w:val="32"/>
          <w:highlight w:val="none"/>
        </w:rPr>
      </w:pPr>
      <w:r>
        <w:rPr>
          <w:rFonts w:ascii="宋体" w:hAnsi="宋体" w:cs="宋体" w:hint="eastAsia"/>
          <w:color w:val="FF0000"/>
          <w:sz w:val="32"/>
          <w:szCs w:val="32"/>
          <w:highlight w:val="none"/>
        </w:rPr>
        <w:br w:type="page"/>
      </w:r>
    </w:p>
    <w:p>
      <w:pPr>
        <w:jc w:val="center"/>
        <w:rPr>
          <w:rFonts w:ascii="宋体" w:hAnsi="宋体" w:cs="宋体"/>
          <w:b/>
          <w:sz w:val="32"/>
          <w:szCs w:val="32"/>
          <w:highlight w:val="none"/>
        </w:rPr>
      </w:pPr>
      <w:r>
        <w:rPr>
          <w:rFonts w:ascii="宋体" w:hAnsi="宋体" w:cs="宋体" w:hint="eastAsia"/>
          <w:b/>
          <w:sz w:val="44"/>
          <w:szCs w:val="44"/>
          <w:highlight w:val="none"/>
        </w:rPr>
        <w:t>目      录</w:t>
      </w:r>
    </w:p>
    <w:p>
      <w:pPr>
        <w:jc w:val="center"/>
        <w:rPr>
          <w:rFonts w:ascii="宋体" w:hAnsi="宋体" w:cs="宋体"/>
          <w:b/>
          <w:sz w:val="28"/>
          <w:szCs w:val="28"/>
          <w:highlight w:val="none"/>
        </w:rPr>
      </w:pPr>
    </w:p>
    <w:p>
      <w:pPr>
        <w:spacing w:line="720" w:lineRule="auto"/>
        <w:ind w:firstLine="420" w:firstLineChars="200"/>
        <w:rPr>
          <w:rFonts w:ascii="宋体" w:hAnsi="宋体" w:cs="宋体"/>
          <w:sz w:val="30"/>
          <w:szCs w:val="30"/>
          <w:highlight w:val="none"/>
        </w:rPr>
      </w:pPr>
      <w:r>
        <w:rPr>
          <w:rFonts w:ascii="宋体" w:hAnsi="宋体" w:cs="宋体" w:hint="eastAsia"/>
          <w:sz w:val="30"/>
          <w:szCs w:val="30"/>
          <w:highlight w:val="none"/>
        </w:rPr>
        <w:t>第一部分  投标邀请函</w:t>
      </w:r>
    </w:p>
    <w:p>
      <w:pPr>
        <w:spacing w:line="720" w:lineRule="auto"/>
        <w:ind w:firstLine="420" w:firstLineChars="200"/>
        <w:rPr>
          <w:rFonts w:ascii="宋体" w:hAnsi="宋体" w:cs="宋体"/>
          <w:sz w:val="30"/>
          <w:szCs w:val="30"/>
          <w:highlight w:val="none"/>
        </w:rPr>
      </w:pPr>
      <w:r>
        <w:rPr>
          <w:rFonts w:ascii="宋体" w:hAnsi="宋体" w:cs="宋体" w:hint="eastAsia"/>
          <w:sz w:val="30"/>
          <w:szCs w:val="30"/>
          <w:highlight w:val="none"/>
        </w:rPr>
        <w:t>第二部分  采购项目内容</w:t>
      </w:r>
    </w:p>
    <w:p>
      <w:pPr>
        <w:spacing w:line="720" w:lineRule="auto"/>
        <w:ind w:firstLine="420" w:firstLineChars="200"/>
        <w:rPr>
          <w:rFonts w:ascii="宋体" w:hAnsi="宋体" w:cs="宋体"/>
          <w:sz w:val="30"/>
          <w:szCs w:val="30"/>
          <w:highlight w:val="none"/>
        </w:rPr>
      </w:pPr>
      <w:r>
        <w:rPr>
          <w:rFonts w:ascii="宋体" w:hAnsi="宋体" w:cs="宋体" w:hint="eastAsia"/>
          <w:sz w:val="30"/>
          <w:szCs w:val="30"/>
          <w:highlight w:val="none"/>
        </w:rPr>
        <w:t>第三部分  投标人须知</w:t>
      </w:r>
    </w:p>
    <w:p>
      <w:pPr>
        <w:spacing w:line="720" w:lineRule="auto"/>
        <w:ind w:firstLine="420" w:firstLineChars="200"/>
        <w:rPr>
          <w:rFonts w:ascii="宋体" w:hAnsi="宋体" w:cs="宋体"/>
          <w:sz w:val="30"/>
          <w:szCs w:val="30"/>
          <w:highlight w:val="none"/>
        </w:rPr>
      </w:pPr>
      <w:r>
        <w:rPr>
          <w:rFonts w:ascii="宋体" w:hAnsi="宋体" w:cs="宋体" w:hint="eastAsia"/>
          <w:sz w:val="30"/>
          <w:szCs w:val="30"/>
          <w:highlight w:val="none"/>
        </w:rPr>
        <w:t>第四部分  合同格式</w:t>
      </w:r>
    </w:p>
    <w:p>
      <w:pPr>
        <w:spacing w:line="720" w:lineRule="auto"/>
        <w:ind w:firstLine="420" w:firstLineChars="200"/>
        <w:rPr>
          <w:rFonts w:ascii="宋体" w:hAnsi="宋体" w:cs="宋体"/>
          <w:sz w:val="30"/>
          <w:szCs w:val="30"/>
          <w:highlight w:val="none"/>
        </w:rPr>
      </w:pPr>
      <w:r>
        <w:rPr>
          <w:rFonts w:ascii="宋体" w:hAnsi="宋体" w:cs="宋体" w:hint="eastAsia"/>
          <w:sz w:val="30"/>
          <w:szCs w:val="30"/>
          <w:highlight w:val="none"/>
        </w:rPr>
        <w:t>第五部分  投标文件格式</w:t>
      </w:r>
    </w:p>
    <w:p>
      <w:pPr>
        <w:spacing w:line="360" w:lineRule="auto"/>
        <w:ind w:firstLine="359" w:firstLineChars="171"/>
        <w:jc w:val="center"/>
        <w:rPr>
          <w:rFonts w:ascii="宋体" w:hAnsi="宋体" w:cs="宋体"/>
          <w:szCs w:val="21"/>
          <w:highlight w:val="none"/>
        </w:rPr>
      </w:pPr>
    </w:p>
    <w:p>
      <w:pPr>
        <w:jc w:val="center"/>
        <w:rPr>
          <w:rFonts w:ascii="宋体" w:hAnsi="宋体" w:cs="宋体"/>
          <w:szCs w:val="21"/>
          <w:highlight w:val="none"/>
        </w:rPr>
      </w:pPr>
    </w:p>
    <w:p>
      <w:pPr>
        <w:jc w:val="center"/>
        <w:rPr>
          <w:rFonts w:ascii="宋体" w:hAnsi="宋体" w:cs="宋体"/>
          <w:szCs w:val="21"/>
          <w:highlight w:val="none"/>
        </w:rPr>
      </w:pPr>
    </w:p>
    <w:p>
      <w:pPr>
        <w:jc w:val="center"/>
        <w:rPr>
          <w:rFonts w:ascii="宋体" w:hAnsi="宋体" w:cs="宋体"/>
          <w:szCs w:val="21"/>
          <w:highlight w:val="none"/>
        </w:rPr>
      </w:pPr>
    </w:p>
    <w:p>
      <w:pPr>
        <w:jc w:val="center"/>
        <w:rPr>
          <w:rFonts w:ascii="宋体" w:hAnsi="宋体" w:cs="宋体"/>
          <w:szCs w:val="21"/>
          <w:highlight w:val="none"/>
        </w:rPr>
      </w:pPr>
    </w:p>
    <w:p>
      <w:pPr>
        <w:jc w:val="center"/>
        <w:rPr>
          <w:rFonts w:ascii="宋体" w:hAnsi="宋体" w:cs="宋体"/>
          <w:szCs w:val="21"/>
          <w:highlight w:val="none"/>
        </w:rPr>
      </w:pPr>
    </w:p>
    <w:p>
      <w:pPr>
        <w:jc w:val="center"/>
        <w:rPr>
          <w:rFonts w:ascii="宋体" w:hAnsi="宋体" w:cs="宋体"/>
          <w:szCs w:val="21"/>
          <w:highlight w:val="none"/>
        </w:rPr>
      </w:pPr>
    </w:p>
    <w:p>
      <w:pPr>
        <w:pStyle w:val="Heading1"/>
        <w:spacing w:before="0" w:after="0" w:line="240" w:lineRule="auto"/>
        <w:jc w:val="center"/>
        <w:rPr>
          <w:rFonts w:ascii="宋体" w:hAnsi="宋体" w:cs="宋体"/>
          <w:bCs w:val="0"/>
          <w:kern w:val="0"/>
          <w:sz w:val="28"/>
          <w:szCs w:val="28"/>
          <w:highlight w:val="none"/>
        </w:rPr>
        <w:sectPr>
          <w:pgSz w:w="11906" w:h="16838"/>
          <w:pgMar w:top="1134" w:right="1134" w:bottom="1134" w:left="1134" w:header="851" w:footer="850" w:gutter="0"/>
          <w:pgNumType w:start="1"/>
          <w:cols w:num="1" w:space="720"/>
          <w:docGrid w:type="lines" w:linePitch="312" w:charSpace="0"/>
        </w:sectPr>
      </w:pPr>
    </w:p>
    <w:p>
      <w:pPr>
        <w:pStyle w:val="Heading1"/>
        <w:spacing w:before="0" w:after="0" w:line="240" w:lineRule="auto"/>
        <w:jc w:val="center"/>
        <w:rPr>
          <w:rFonts w:ascii="宋体" w:hAnsi="宋体" w:cs="宋体"/>
          <w:highlight w:val="none"/>
        </w:rPr>
      </w:pPr>
      <w:r>
        <w:rPr>
          <w:rFonts w:ascii="宋体" w:hAnsi="宋体" w:cs="宋体" w:hint="eastAsia"/>
          <w:bCs w:val="0"/>
          <w:kern w:val="0"/>
          <w:sz w:val="28"/>
          <w:szCs w:val="28"/>
          <w:highlight w:val="none"/>
        </w:rPr>
        <w:t>第一部分 投标邀请函</w:t>
      </w:r>
    </w:p>
    <w:tbl>
      <w:tblPr>
        <w:tblStyle w:val="TableNormal"/>
        <w:tblW w:w="8494" w:type="dxa"/>
        <w:jc w:val="center"/>
        <w:tblBorders>
          <w:top w:val="single" w:sz="2" w:space="0" w:color="auto"/>
          <w:left w:val="single" w:sz="2" w:space="0" w:color="auto"/>
          <w:bottom w:val="single" w:sz="2" w:space="0" w:color="auto"/>
          <w:right w:val="single" w:sz="2" w:space="0" w:color="auto"/>
          <w:insideH w:val="single" w:sz="8" w:space="0" w:color="auto"/>
          <w:insideV w:val="nil"/>
        </w:tblBorders>
        <w:tblLayout w:type="fixed"/>
        <w:tblCellMar>
          <w:top w:w="15" w:type="dxa"/>
          <w:left w:w="15" w:type="dxa"/>
          <w:bottom w:w="15" w:type="dxa"/>
          <w:right w:w="15" w:type="dxa"/>
        </w:tblCellMar>
      </w:tblPr>
      <w:tblGrid>
        <w:gridCol w:w="8494"/>
      </w:tblGrid>
      <w:tr>
        <w:tblPrEx>
          <w:tblW w:w="8494" w:type="dxa"/>
          <w:jc w:val="center"/>
          <w:tblBorders>
            <w:top w:val="single" w:sz="2" w:space="0" w:color="auto"/>
            <w:left w:val="single" w:sz="2" w:space="0" w:color="auto"/>
            <w:bottom w:val="single" w:sz="2" w:space="0" w:color="auto"/>
            <w:right w:val="single" w:sz="2" w:space="0" w:color="auto"/>
            <w:insideH w:val="single" w:sz="8" w:space="0" w:color="auto"/>
            <w:insideV w:val="nil"/>
          </w:tblBorders>
          <w:tblLayout w:type="fixed"/>
          <w:tblCellMar>
            <w:top w:w="15" w:type="dxa"/>
            <w:left w:w="15" w:type="dxa"/>
            <w:bottom w:w="15" w:type="dxa"/>
            <w:right w:w="15" w:type="dxa"/>
          </w:tblCellMar>
        </w:tblPrEx>
        <w:trPr>
          <w:trHeight w:val="556"/>
          <w:jc w:val="center"/>
        </w:trPr>
        <w:tc>
          <w:tcPr>
            <w:tcW w:w="8494" w:type="dxa"/>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left"/>
              <w:rPr>
                <w:rFonts w:ascii="宋体" w:hAnsi="宋体" w:cs="宋体" w:hint="default"/>
                <w:szCs w:val="21"/>
                <w:highlight w:val="none"/>
              </w:rPr>
            </w:pPr>
            <w:r>
              <w:rPr>
                <w:rFonts w:ascii="宋体" w:hAnsi="宋体" w:cs="宋体" w:hint="eastAsia"/>
                <w:kern w:val="0"/>
                <w:szCs w:val="21"/>
                <w:highlight w:val="none"/>
              </w:rPr>
              <w:t>项目概况</w:t>
            </w:r>
          </w:p>
          <w:p>
            <w:pPr>
              <w:keepNext w:val="0"/>
              <w:keepLines w:val="0"/>
              <w:widowControl/>
              <w:suppressLineNumbers w:val="0"/>
              <w:spacing w:before="0" w:beforeAutospacing="0" w:after="0" w:afterAutospacing="0"/>
              <w:ind w:left="0" w:right="0"/>
              <w:jc w:val="left"/>
              <w:rPr>
                <w:rFonts w:ascii="宋体" w:hAnsi="宋体" w:cs="宋体" w:hint="default"/>
                <w:szCs w:val="21"/>
                <w:highlight w:val="none"/>
              </w:rPr>
            </w:pPr>
            <w:r>
              <w:rPr>
                <w:rFonts w:ascii="宋体" w:hAnsi="宋体" w:cs="宋体" w:hint="eastAsia"/>
                <w:b/>
                <w:bCs/>
                <w:kern w:val="0"/>
                <w:szCs w:val="21"/>
                <w:highlight w:val="none"/>
                <w:u w:val="single"/>
                <w:lang w:eastAsia="zh-CN"/>
              </w:rPr>
              <w:t>深圳市人民医院科研教学部转录组测序及分析采购项目（B包）</w:t>
            </w:r>
            <w:r>
              <w:rPr>
                <w:rFonts w:ascii="宋体" w:hAnsi="宋体" w:cs="宋体" w:hint="eastAsia"/>
                <w:kern w:val="0"/>
                <w:szCs w:val="21"/>
                <w:highlight w:val="none"/>
              </w:rPr>
              <w:t>的潜在投标人应在（本公告附件中）获取招标文件，并于</w:t>
            </w:r>
            <w:r>
              <w:rPr>
                <w:rFonts w:ascii="宋体" w:hAnsi="宋体" w:cs="宋体" w:hint="eastAsia"/>
                <w:b/>
                <w:bCs/>
                <w:kern w:val="0"/>
                <w:szCs w:val="21"/>
                <w:highlight w:val="none"/>
                <w:u w:val="single"/>
              </w:rPr>
              <w:t>202</w:t>
            </w:r>
            <w:r>
              <w:rPr>
                <w:rFonts w:ascii="宋体" w:hAnsi="宋体" w:cs="宋体" w:hint="eastAsia"/>
                <w:b/>
                <w:bCs/>
                <w:kern w:val="0"/>
                <w:szCs w:val="21"/>
                <w:highlight w:val="none"/>
                <w:u w:val="single"/>
                <w:lang w:val="en-US" w:eastAsia="zh-CN"/>
              </w:rPr>
              <w:t>5</w:t>
            </w:r>
            <w:r>
              <w:rPr>
                <w:rFonts w:ascii="宋体" w:hAnsi="宋体" w:cs="宋体" w:hint="eastAsia"/>
                <w:b/>
                <w:bCs/>
                <w:kern w:val="0"/>
                <w:szCs w:val="21"/>
                <w:highlight w:val="none"/>
                <w:u w:val="single"/>
              </w:rPr>
              <w:t>年</w:t>
            </w:r>
            <w:r>
              <w:rPr>
                <w:rFonts w:ascii="宋体" w:hAnsi="宋体" w:cs="宋体" w:hint="eastAsia"/>
                <w:b/>
                <w:bCs/>
                <w:kern w:val="0"/>
                <w:szCs w:val="21"/>
                <w:highlight w:val="none"/>
                <w:u w:val="single"/>
                <w:lang w:val="en-US" w:eastAsia="zh-CN"/>
              </w:rPr>
              <w:t>12</w:t>
            </w:r>
            <w:r>
              <w:rPr>
                <w:rFonts w:ascii="宋体" w:hAnsi="宋体" w:cs="宋体" w:hint="eastAsia"/>
                <w:b/>
                <w:bCs/>
                <w:kern w:val="0"/>
                <w:szCs w:val="21"/>
                <w:highlight w:val="none"/>
                <w:u w:val="single"/>
              </w:rPr>
              <w:t>月</w:t>
            </w:r>
            <w:r>
              <w:rPr>
                <w:rFonts w:ascii="宋体" w:hAnsi="宋体" w:cs="宋体" w:hint="eastAsia"/>
                <w:b/>
                <w:bCs/>
                <w:kern w:val="0"/>
                <w:szCs w:val="21"/>
                <w:highlight w:val="none"/>
                <w:u w:val="single"/>
                <w:lang w:val="en-US" w:eastAsia="zh-CN"/>
              </w:rPr>
              <w:t>9</w:t>
            </w:r>
            <w:r>
              <w:rPr>
                <w:rFonts w:ascii="宋体" w:hAnsi="宋体" w:cs="宋体" w:hint="eastAsia"/>
                <w:b/>
                <w:bCs/>
                <w:kern w:val="0"/>
                <w:szCs w:val="21"/>
                <w:highlight w:val="none"/>
                <w:u w:val="single"/>
              </w:rPr>
              <w:t>日8:30</w:t>
            </w:r>
            <w:r>
              <w:rPr>
                <w:rFonts w:ascii="宋体" w:hAnsi="宋体" w:cs="宋体" w:hint="eastAsia"/>
                <w:kern w:val="0"/>
                <w:szCs w:val="21"/>
                <w:highlight w:val="none"/>
              </w:rPr>
              <w:t>（北京时间）前网上递交投标文件。</w:t>
            </w:r>
          </w:p>
        </w:tc>
      </w:tr>
    </w:tbl>
    <w:p>
      <w:pPr>
        <w:widowControl/>
        <w:ind w:firstLine="420" w:firstLineChars="200"/>
        <w:jc w:val="left"/>
        <w:rPr>
          <w:rFonts w:ascii="宋体" w:hAnsi="宋体" w:cs="宋体"/>
          <w:color w:val="000000"/>
          <w:szCs w:val="21"/>
          <w:highlight w:val="none"/>
        </w:rPr>
      </w:pPr>
      <w:r>
        <w:rPr>
          <w:rStyle w:val="Strong"/>
          <w:rFonts w:ascii="宋体" w:hAnsi="宋体" w:cs="宋体" w:hint="eastAsia"/>
          <w:bCs w:val="0"/>
          <w:color w:val="000000"/>
          <w:spacing w:val="0"/>
          <w:kern w:val="0"/>
          <w:sz w:val="21"/>
          <w:szCs w:val="21"/>
          <w:highlight w:val="none"/>
        </w:rPr>
        <w:t>一、项目基本情况</w:t>
      </w:r>
    </w:p>
    <w:p>
      <w:pPr>
        <w:widowControl/>
        <w:ind w:firstLine="420" w:firstLineChars="200"/>
        <w:jc w:val="left"/>
        <w:rPr>
          <w:rFonts w:ascii="宋体" w:hAnsi="宋体" w:cs="宋体"/>
          <w:color w:val="000000"/>
          <w:szCs w:val="21"/>
          <w:highlight w:val="none"/>
        </w:rPr>
      </w:pPr>
      <w:r>
        <w:rPr>
          <w:rFonts w:ascii="宋体" w:hAnsi="宋体" w:cs="宋体" w:hint="eastAsia"/>
          <w:color w:val="000000"/>
          <w:kern w:val="0"/>
          <w:szCs w:val="21"/>
          <w:highlight w:val="none"/>
        </w:rPr>
        <w:t>1.项目编号：</w:t>
      </w:r>
      <w:r>
        <w:rPr>
          <w:rFonts w:ascii="宋体" w:hAnsi="宋体" w:cs="宋体" w:hint="eastAsia"/>
          <w:color w:val="000000"/>
          <w:kern w:val="0"/>
          <w:szCs w:val="21"/>
          <w:highlight w:val="none"/>
          <w:u w:val="single"/>
          <w:lang w:eastAsia="zh-CN"/>
        </w:rPr>
        <w:t>SZDL2025001594</w:t>
      </w:r>
      <w:r>
        <w:rPr>
          <w:rFonts w:ascii="宋体" w:hAnsi="宋体" w:cs="宋体" w:hint="eastAsia"/>
          <w:color w:val="000000"/>
          <w:kern w:val="0"/>
          <w:szCs w:val="21"/>
          <w:highlight w:val="none"/>
          <w:u w:val="single"/>
        </w:rPr>
        <w:t>（</w:t>
      </w:r>
      <w:r>
        <w:rPr>
          <w:rFonts w:ascii="宋体" w:hAnsi="宋体" w:cs="宋体" w:hint="eastAsia"/>
          <w:color w:val="000000"/>
          <w:kern w:val="0"/>
          <w:szCs w:val="21"/>
          <w:highlight w:val="none"/>
          <w:u w:val="single"/>
          <w:lang w:eastAsia="zh-CN"/>
        </w:rPr>
        <w:t>0724-2531SZ965703</w:t>
      </w:r>
      <w:r>
        <w:rPr>
          <w:rFonts w:ascii="宋体" w:hAnsi="宋体" w:cs="宋体" w:hint="eastAsia"/>
          <w:color w:val="000000"/>
          <w:kern w:val="0"/>
          <w:szCs w:val="21"/>
          <w:highlight w:val="none"/>
          <w:u w:val="single"/>
        </w:rPr>
        <w:t>）</w:t>
      </w:r>
    </w:p>
    <w:p>
      <w:pPr>
        <w:autoSpaceDE w:val="0"/>
        <w:autoSpaceDN w:val="0"/>
        <w:ind w:firstLine="420" w:firstLineChars="200"/>
        <w:rPr>
          <w:rFonts w:ascii="宋体" w:eastAsia="宋体" w:hAnsi="宋体" w:cs="宋体" w:hint="eastAsia"/>
          <w:szCs w:val="21"/>
          <w:highlight w:val="none"/>
          <w:u w:val="single"/>
          <w:lang w:eastAsia="zh-CN"/>
        </w:rPr>
      </w:pPr>
      <w:r>
        <w:rPr>
          <w:rFonts w:ascii="宋体" w:hAnsi="宋体" w:cs="宋体" w:hint="eastAsia"/>
          <w:color w:val="000000"/>
          <w:kern w:val="0"/>
          <w:szCs w:val="21"/>
          <w:highlight w:val="none"/>
        </w:rPr>
        <w:t>2.项目名称</w:t>
      </w:r>
      <w:r>
        <w:rPr>
          <w:rFonts w:ascii="宋体" w:hAnsi="宋体" w:cs="宋体" w:hint="eastAsia"/>
          <w:szCs w:val="21"/>
          <w:highlight w:val="none"/>
        </w:rPr>
        <w:t>：</w:t>
      </w:r>
      <w:r>
        <w:rPr>
          <w:rFonts w:ascii="宋体" w:hAnsi="宋体" w:cs="宋体" w:hint="eastAsia"/>
          <w:szCs w:val="21"/>
          <w:highlight w:val="none"/>
          <w:u w:val="single"/>
          <w:lang w:eastAsia="zh-CN"/>
        </w:rPr>
        <w:t>深圳市人民医院科研教学部转录组测序及分析采购项目（B包）</w:t>
      </w:r>
    </w:p>
    <w:p>
      <w:pPr>
        <w:autoSpaceDE w:val="0"/>
        <w:autoSpaceDN w:val="0"/>
        <w:ind w:left="1680" w:hanging="1260" w:leftChars="200" w:hangingChars="600"/>
        <w:rPr>
          <w:rFonts w:ascii="宋体" w:hAnsi="宋体" w:cs="宋体"/>
          <w:szCs w:val="21"/>
          <w:highlight w:val="none"/>
          <w:u w:val="single"/>
        </w:rPr>
      </w:pPr>
      <w:r>
        <w:rPr>
          <w:rFonts w:ascii="宋体" w:hAnsi="宋体" w:cs="宋体" w:hint="eastAsia"/>
          <w:color w:val="000000"/>
          <w:kern w:val="0"/>
          <w:szCs w:val="21"/>
          <w:highlight w:val="none"/>
        </w:rPr>
        <w:t>3.预算金额</w:t>
      </w:r>
      <w:r>
        <w:rPr>
          <w:rFonts w:ascii="宋体" w:hAnsi="宋体" w:cs="宋体" w:hint="eastAsia"/>
          <w:szCs w:val="21"/>
          <w:highlight w:val="none"/>
        </w:rPr>
        <w:t>：</w:t>
      </w:r>
      <w:r>
        <w:rPr>
          <w:rFonts w:ascii="宋体" w:hAnsi="宋体" w:cs="宋体" w:hint="eastAsia"/>
          <w:szCs w:val="21"/>
          <w:highlight w:val="none"/>
          <w:u w:val="single"/>
        </w:rPr>
        <w:t>人民币</w:t>
      </w:r>
      <w:r>
        <w:rPr>
          <w:rFonts w:ascii="宋体" w:hAnsi="宋体" w:cs="宋体" w:hint="eastAsia"/>
          <w:szCs w:val="21"/>
          <w:highlight w:val="none"/>
          <w:u w:val="single"/>
          <w:lang w:val="en-US" w:eastAsia="zh-CN"/>
        </w:rPr>
        <w:t>1,960,000.00</w:t>
      </w:r>
      <w:r>
        <w:rPr>
          <w:rFonts w:ascii="宋体" w:hAnsi="宋体" w:cs="宋体" w:hint="eastAsia"/>
          <w:szCs w:val="21"/>
          <w:highlight w:val="none"/>
          <w:u w:val="single"/>
        </w:rPr>
        <w:t>元</w:t>
      </w:r>
    </w:p>
    <w:p>
      <w:pPr>
        <w:widowControl/>
        <w:ind w:left="1680" w:hanging="1260" w:leftChars="200" w:hangingChars="600"/>
        <w:jc w:val="left"/>
        <w:rPr>
          <w:rFonts w:ascii="宋体" w:hAnsi="宋体" w:cs="宋体"/>
          <w:color w:val="000000"/>
          <w:szCs w:val="21"/>
          <w:highlight w:val="none"/>
        </w:rPr>
      </w:pPr>
      <w:r>
        <w:rPr>
          <w:rFonts w:ascii="宋体" w:hAnsi="宋体" w:cs="宋体" w:hint="eastAsia"/>
          <w:color w:val="000000"/>
          <w:kern w:val="0"/>
          <w:szCs w:val="21"/>
          <w:highlight w:val="none"/>
        </w:rPr>
        <w:t>4.最高限价：</w:t>
      </w:r>
      <w:r>
        <w:rPr>
          <w:rFonts w:ascii="宋体" w:hAnsi="宋体" w:cs="宋体" w:hint="eastAsia"/>
          <w:szCs w:val="21"/>
          <w:highlight w:val="none"/>
          <w:u w:val="single"/>
        </w:rPr>
        <w:t>人民币</w:t>
      </w:r>
      <w:r>
        <w:rPr>
          <w:rFonts w:ascii="宋体" w:hAnsi="宋体" w:cs="宋体" w:hint="eastAsia"/>
          <w:szCs w:val="21"/>
          <w:highlight w:val="none"/>
          <w:u w:val="single"/>
          <w:lang w:val="en-US" w:eastAsia="zh-CN"/>
        </w:rPr>
        <w:t>1,960,000.00</w:t>
      </w:r>
      <w:r>
        <w:rPr>
          <w:rFonts w:ascii="宋体" w:hAnsi="宋体" w:cs="宋体" w:hint="eastAsia"/>
          <w:szCs w:val="21"/>
          <w:highlight w:val="none"/>
          <w:u w:val="single"/>
        </w:rPr>
        <w:t>元</w:t>
      </w:r>
    </w:p>
    <w:p>
      <w:pPr>
        <w:widowControl/>
        <w:ind w:firstLine="420" w:firstLineChars="200"/>
        <w:jc w:val="left"/>
        <w:rPr>
          <w:rFonts w:ascii="宋体" w:hAnsi="宋体" w:cs="宋体"/>
          <w:szCs w:val="21"/>
          <w:highlight w:val="none"/>
          <w:u w:val="single"/>
        </w:rPr>
      </w:pPr>
      <w:r>
        <w:rPr>
          <w:rFonts w:ascii="宋体" w:hAnsi="宋体" w:cs="宋体" w:hint="eastAsia"/>
          <w:color w:val="000000"/>
          <w:kern w:val="0"/>
          <w:szCs w:val="21"/>
          <w:highlight w:val="none"/>
        </w:rPr>
        <w:t>5.采购需求： </w:t>
      </w:r>
    </w:p>
    <w:tbl>
      <w:tblPr>
        <w:tblStyle w:val="TableNormal"/>
        <w:tblW w:w="85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12"/>
        <w:gridCol w:w="2166"/>
        <w:gridCol w:w="647"/>
        <w:gridCol w:w="1926"/>
        <w:gridCol w:w="1632"/>
      </w:tblGrid>
      <w:tr>
        <w:tblPrEx>
          <w:tblW w:w="85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222"/>
          <w:jc w:val="center"/>
        </w:trPr>
        <w:tc>
          <w:tcPr>
            <w:tcW w:w="2212" w:type="dxa"/>
            <w:vAlign w:val="center"/>
          </w:tcPr>
          <w:p>
            <w:pPr>
              <w:keepNext w:val="0"/>
              <w:keepLines w:val="0"/>
              <w:widowControl/>
              <w:suppressLineNumbers w:val="0"/>
              <w:spacing w:before="0" w:beforeAutospacing="0" w:after="0" w:afterAutospacing="0"/>
              <w:ind w:left="0" w:right="0" w:leftChars="0" w:rightChars="0"/>
              <w:jc w:val="center"/>
              <w:rPr>
                <w:rFonts w:ascii="宋体" w:hAnsi="宋体" w:cs="宋体" w:hint="eastAsia"/>
                <w:b/>
                <w:bCs/>
                <w:kern w:val="0"/>
                <w:szCs w:val="21"/>
                <w:highlight w:val="none"/>
              </w:rPr>
            </w:pPr>
            <w:r>
              <w:rPr>
                <w:rFonts w:ascii="宋体" w:hAnsi="宋体" w:cs="宋体" w:hint="eastAsia"/>
                <w:b/>
                <w:bCs/>
                <w:kern w:val="0"/>
                <w:szCs w:val="21"/>
                <w:highlight w:val="none"/>
              </w:rPr>
              <w:t>采购计划编号</w:t>
            </w:r>
          </w:p>
        </w:tc>
        <w:tc>
          <w:tcPr>
            <w:tcW w:w="2166" w:type="dxa"/>
            <w:vAlign w:val="center"/>
          </w:tcPr>
          <w:p>
            <w:pPr>
              <w:keepNext w:val="0"/>
              <w:keepLines w:val="0"/>
              <w:widowControl/>
              <w:suppressLineNumbers w:val="0"/>
              <w:spacing w:before="0" w:beforeAutospacing="0" w:after="0" w:afterAutospacing="0"/>
              <w:ind w:left="0" w:right="0" w:leftChars="0" w:rightChars="0"/>
              <w:jc w:val="center"/>
              <w:rPr>
                <w:rFonts w:ascii="宋体" w:eastAsia="宋体" w:hAnsi="宋体" w:cs="宋体" w:hint="eastAsia"/>
                <w:b/>
                <w:bCs/>
                <w:kern w:val="0"/>
                <w:szCs w:val="21"/>
                <w:highlight w:val="none"/>
                <w:lang w:eastAsia="zh-CN"/>
              </w:rPr>
            </w:pPr>
            <w:r>
              <w:rPr>
                <w:rFonts w:ascii="宋体" w:hAnsi="宋体" w:cs="宋体" w:hint="eastAsia"/>
                <w:b/>
                <w:bCs/>
                <w:kern w:val="0"/>
                <w:szCs w:val="21"/>
                <w:highlight w:val="none"/>
                <w:lang w:val="en-US" w:eastAsia="zh-CN"/>
              </w:rPr>
              <w:t>服务</w:t>
            </w:r>
            <w:r>
              <w:rPr>
                <w:rFonts w:ascii="宋体" w:hAnsi="宋体" w:cs="宋体" w:hint="eastAsia"/>
                <w:b/>
                <w:bCs/>
                <w:kern w:val="0"/>
                <w:szCs w:val="21"/>
                <w:highlight w:val="none"/>
              </w:rPr>
              <w:t>名称</w:t>
            </w:r>
            <w:r>
              <w:rPr>
                <w:rFonts w:ascii="宋体" w:hAnsi="宋体" w:cs="宋体" w:hint="eastAsia"/>
                <w:b/>
                <w:bCs/>
                <w:kern w:val="0"/>
                <w:szCs w:val="21"/>
                <w:highlight w:val="none"/>
                <w:lang w:eastAsia="zh-CN"/>
              </w:rPr>
              <w:t>（</w:t>
            </w:r>
            <w:r>
              <w:rPr>
                <w:rFonts w:ascii="宋体" w:hAnsi="宋体" w:cs="宋体" w:hint="eastAsia"/>
                <w:b/>
                <w:bCs/>
                <w:kern w:val="0"/>
                <w:szCs w:val="21"/>
                <w:highlight w:val="none"/>
                <w:lang w:val="en-US" w:eastAsia="zh-CN"/>
              </w:rPr>
              <w:t>标的名称</w:t>
            </w:r>
            <w:r>
              <w:rPr>
                <w:rFonts w:ascii="宋体" w:hAnsi="宋体" w:cs="宋体" w:hint="eastAsia"/>
                <w:b/>
                <w:bCs/>
                <w:kern w:val="0"/>
                <w:szCs w:val="21"/>
                <w:highlight w:val="none"/>
                <w:lang w:eastAsia="zh-CN"/>
              </w:rPr>
              <w:t>）</w:t>
            </w:r>
          </w:p>
        </w:tc>
        <w:tc>
          <w:tcPr>
            <w:tcW w:w="647" w:type="dxa"/>
            <w:vAlign w:val="center"/>
          </w:tcPr>
          <w:p>
            <w:pPr>
              <w:keepNext w:val="0"/>
              <w:keepLines w:val="0"/>
              <w:widowControl/>
              <w:suppressLineNumbers w:val="0"/>
              <w:spacing w:before="0" w:beforeAutospacing="0" w:after="0" w:afterAutospacing="0"/>
              <w:ind w:left="0" w:right="0" w:leftChars="0" w:rightChars="0"/>
              <w:jc w:val="center"/>
              <w:rPr>
                <w:rFonts w:ascii="宋体" w:hAnsi="宋体" w:cs="宋体" w:hint="default"/>
                <w:b/>
                <w:szCs w:val="21"/>
                <w:highlight w:val="none"/>
              </w:rPr>
            </w:pPr>
            <w:r>
              <w:rPr>
                <w:rFonts w:ascii="宋体" w:hAnsi="宋体" w:cs="宋体" w:hint="eastAsia"/>
                <w:b/>
                <w:bCs/>
                <w:kern w:val="0"/>
                <w:szCs w:val="21"/>
                <w:highlight w:val="none"/>
              </w:rPr>
              <w:t>数量</w:t>
            </w:r>
          </w:p>
        </w:tc>
        <w:tc>
          <w:tcPr>
            <w:tcW w:w="1926" w:type="dxa"/>
            <w:vAlign w:val="center"/>
          </w:tcPr>
          <w:p>
            <w:pPr>
              <w:keepNext w:val="0"/>
              <w:keepLines w:val="0"/>
              <w:widowControl/>
              <w:suppressLineNumbers w:val="0"/>
              <w:spacing w:before="0" w:beforeAutospacing="0" w:after="0" w:afterAutospacing="0"/>
              <w:ind w:left="0" w:right="0"/>
              <w:jc w:val="center"/>
              <w:rPr>
                <w:rFonts w:ascii="宋体" w:hAnsi="宋体" w:cs="宋体" w:hint="default"/>
                <w:b/>
                <w:bCs/>
                <w:kern w:val="0"/>
                <w:szCs w:val="21"/>
                <w:highlight w:val="none"/>
              </w:rPr>
            </w:pPr>
            <w:r>
              <w:rPr>
                <w:rFonts w:ascii="宋体" w:hAnsi="宋体" w:cs="宋体" w:hint="eastAsia"/>
                <w:b/>
                <w:bCs/>
                <w:kern w:val="0"/>
                <w:szCs w:val="21"/>
                <w:highlight w:val="none"/>
              </w:rPr>
              <w:t>简要技术需求</w:t>
            </w:r>
          </w:p>
          <w:p>
            <w:pPr>
              <w:keepNext w:val="0"/>
              <w:keepLines w:val="0"/>
              <w:widowControl/>
              <w:suppressLineNumbers w:val="0"/>
              <w:spacing w:before="0" w:beforeAutospacing="0" w:after="0" w:afterAutospacing="0"/>
              <w:ind w:left="0" w:right="0" w:leftChars="0" w:rightChars="0"/>
              <w:jc w:val="center"/>
              <w:rPr>
                <w:rFonts w:ascii="宋体" w:hAnsi="宋体" w:cs="宋体" w:hint="default"/>
                <w:b/>
                <w:szCs w:val="21"/>
                <w:highlight w:val="none"/>
              </w:rPr>
            </w:pPr>
            <w:r>
              <w:rPr>
                <w:rFonts w:ascii="宋体" w:hAnsi="宋体" w:cs="宋体" w:hint="eastAsia"/>
                <w:b/>
                <w:bCs/>
                <w:kern w:val="0"/>
                <w:szCs w:val="21"/>
                <w:highlight w:val="none"/>
              </w:rPr>
              <w:t>（服务需求）</w:t>
            </w:r>
          </w:p>
        </w:tc>
        <w:tc>
          <w:tcPr>
            <w:tcW w:w="1632" w:type="dxa"/>
            <w:vAlign w:val="center"/>
          </w:tcPr>
          <w:p>
            <w:pPr>
              <w:keepNext w:val="0"/>
              <w:keepLines w:val="0"/>
              <w:widowControl/>
              <w:suppressLineNumbers w:val="0"/>
              <w:spacing w:before="0" w:beforeAutospacing="0" w:after="0" w:afterAutospacing="0"/>
              <w:ind w:left="0" w:right="0" w:leftChars="0" w:rightChars="0"/>
              <w:jc w:val="center"/>
              <w:rPr>
                <w:rFonts w:ascii="宋体" w:hAnsi="宋体" w:cs="宋体" w:hint="default"/>
                <w:b/>
                <w:szCs w:val="21"/>
                <w:highlight w:val="none"/>
              </w:rPr>
            </w:pPr>
            <w:r>
              <w:rPr>
                <w:rFonts w:ascii="宋体" w:hAnsi="宋体" w:cs="宋体" w:hint="eastAsia"/>
                <w:b/>
                <w:bCs/>
                <w:kern w:val="0"/>
                <w:szCs w:val="21"/>
                <w:highlight w:val="none"/>
              </w:rPr>
              <w:t>备注</w:t>
            </w:r>
          </w:p>
        </w:tc>
      </w:tr>
      <w:tr>
        <w:tblPrEx>
          <w:tblW w:w="8583" w:type="dxa"/>
          <w:jc w:val="center"/>
          <w:tblLayout w:type="fixed"/>
          <w:tblCellMar>
            <w:top w:w="0" w:type="dxa"/>
            <w:left w:w="108" w:type="dxa"/>
            <w:bottom w:w="0" w:type="dxa"/>
            <w:right w:w="108" w:type="dxa"/>
          </w:tblCellMar>
        </w:tblPrEx>
        <w:trPr>
          <w:trHeight w:val="90"/>
          <w:jc w:val="center"/>
        </w:trPr>
        <w:tc>
          <w:tcPr>
            <w:tcW w:w="2212" w:type="dxa"/>
            <w:vAlign w:val="center"/>
          </w:tcPr>
          <w:p>
            <w:pPr>
              <w:keepNext w:val="0"/>
              <w:keepLines w:val="0"/>
              <w:suppressLineNumbers w:val="0"/>
              <w:snapToGrid w:val="0"/>
              <w:spacing w:before="0" w:beforeAutospacing="0" w:after="0" w:afterAutospacing="0"/>
              <w:ind w:left="0" w:right="0"/>
              <w:jc w:val="center"/>
              <w:rPr>
                <w:rFonts w:ascii="宋体" w:hAnsi="宋体" w:cs="宋体" w:hint="default"/>
                <w:color w:val="000000" w:themeColor="text1"/>
                <w:szCs w:val="21"/>
                <w:highlight w:val="none"/>
                <w14:textFill>
                  <w14:solidFill>
                    <w14:schemeClr w14:val="tx1"/>
                  </w14:solidFill>
                </w14:textFill>
              </w:rPr>
            </w:pPr>
            <w:r>
              <w:rPr>
                <w:rFonts w:ascii="宋体" w:hAnsi="宋体" w:cs="宋体" w:hint="eastAsia"/>
                <w:color w:val="000000" w:themeColor="text1"/>
                <w:szCs w:val="21"/>
                <w:highlight w:val="none"/>
                <w:lang w:eastAsia="zh-CN"/>
                <w14:textFill>
                  <w14:solidFill>
                    <w14:schemeClr w14:val="tx1"/>
                  </w14:solidFill>
                </w14:textFill>
              </w:rPr>
              <w:t>PLAN-2025-440300000-118017-12813</w:t>
            </w:r>
          </w:p>
        </w:tc>
        <w:tc>
          <w:tcPr>
            <w:tcW w:w="2166" w:type="dxa"/>
            <w:vAlign w:val="center"/>
          </w:tcPr>
          <w:p>
            <w:pPr>
              <w:keepNext w:val="0"/>
              <w:keepLines w:val="0"/>
              <w:suppressLineNumbers w:val="0"/>
              <w:snapToGrid w:val="0"/>
              <w:spacing w:before="0" w:beforeAutospacing="0" w:after="0" w:afterAutospacing="0"/>
              <w:ind w:left="0" w:right="0"/>
              <w:jc w:val="center"/>
              <w:rPr>
                <w:rFonts w:ascii="宋体" w:eastAsia="宋体" w:hAnsi="宋体" w:cs="宋体" w:hint="eastAsia"/>
                <w:color w:val="000000" w:themeColor="text1"/>
                <w:szCs w:val="21"/>
                <w:highlight w:val="none"/>
                <w:lang w:eastAsia="zh-CN"/>
                <w14:textFill>
                  <w14:solidFill>
                    <w14:schemeClr w14:val="tx1"/>
                  </w14:solidFill>
                </w14:textFill>
              </w:rPr>
            </w:pPr>
            <w:r>
              <w:rPr>
                <w:rFonts w:ascii="宋体" w:hAnsi="宋体" w:cs="宋体" w:hint="eastAsia"/>
                <w:color w:val="000000" w:themeColor="text1"/>
                <w:szCs w:val="21"/>
                <w:highlight w:val="none"/>
                <w:lang w:eastAsia="zh-CN"/>
                <w14:textFill>
                  <w14:solidFill>
                    <w14:schemeClr w14:val="tx1"/>
                  </w14:solidFill>
                </w14:textFill>
              </w:rPr>
              <w:t xml:space="preserve"> DNBseq转录组测序</w:t>
            </w:r>
          </w:p>
        </w:tc>
        <w:tc>
          <w:tcPr>
            <w:tcW w:w="647" w:type="dxa"/>
            <w:vAlign w:val="center"/>
          </w:tcPr>
          <w:p>
            <w:pPr>
              <w:keepNext w:val="0"/>
              <w:keepLines w:val="0"/>
              <w:suppressLineNumbers w:val="0"/>
              <w:snapToGrid w:val="0"/>
              <w:spacing w:before="0" w:beforeAutospacing="0" w:after="0" w:afterAutospacing="0"/>
              <w:ind w:left="0" w:right="0"/>
              <w:jc w:val="center"/>
              <w:rPr>
                <w:rFonts w:ascii="宋体" w:eastAsia="宋体" w:hAnsi="宋体" w:cs="宋体" w:hint="default"/>
                <w:color w:val="000000" w:themeColor="text1"/>
                <w:szCs w:val="21"/>
                <w:highlight w:val="none"/>
                <w:lang w:val="en-US" w:eastAsia="zh-CN"/>
                <w14:textFill>
                  <w14:solidFill>
                    <w14:schemeClr w14:val="tx1"/>
                  </w14:solidFill>
                </w14:textFill>
              </w:rPr>
            </w:pPr>
            <w:r>
              <w:rPr>
                <w:rFonts w:ascii="宋体" w:hAnsi="宋体" w:cs="宋体" w:hint="eastAsia"/>
                <w:color w:val="000000" w:themeColor="text1"/>
                <w:szCs w:val="21"/>
                <w:highlight w:val="none"/>
                <w:lang w:val="en-US" w:eastAsia="zh-CN"/>
                <w14:textFill>
                  <w14:solidFill>
                    <w14:schemeClr w14:val="tx1"/>
                  </w14:solidFill>
                </w14:textFill>
              </w:rPr>
              <w:t>一项</w:t>
            </w:r>
          </w:p>
        </w:tc>
        <w:tc>
          <w:tcPr>
            <w:tcW w:w="1926" w:type="dxa"/>
            <w:vAlign w:val="center"/>
          </w:tcPr>
          <w:p>
            <w:pPr>
              <w:keepNext w:val="0"/>
              <w:keepLines w:val="0"/>
              <w:suppressLineNumbers w:val="0"/>
              <w:snapToGrid w:val="0"/>
              <w:spacing w:before="0" w:beforeAutospacing="0" w:after="0" w:afterAutospacing="0"/>
              <w:ind w:left="0" w:right="0"/>
              <w:jc w:val="center"/>
              <w:rPr>
                <w:rFonts w:ascii="宋体" w:hAnsi="宋体" w:cs="宋体" w:hint="eastAsia"/>
                <w:color w:val="000000" w:themeColor="text1"/>
                <w:szCs w:val="21"/>
                <w:highlight w:val="none"/>
                <w14:textFill>
                  <w14:solidFill>
                    <w14:schemeClr w14:val="tx1"/>
                  </w14:solidFill>
                </w14:textFill>
              </w:rPr>
            </w:pPr>
            <w:r>
              <w:rPr>
                <w:rFonts w:ascii="宋体" w:hAnsi="宋体" w:cs="宋体" w:hint="eastAsia"/>
                <w:color w:val="000000" w:themeColor="text1"/>
                <w:szCs w:val="21"/>
                <w:highlight w:val="none"/>
                <w14:textFill>
                  <w14:solidFill>
                    <w14:schemeClr w14:val="tx1"/>
                  </w14:solidFill>
                </w14:textFill>
              </w:rPr>
              <w:t>详见招标文件内容</w:t>
            </w:r>
          </w:p>
        </w:tc>
        <w:tc>
          <w:tcPr>
            <w:tcW w:w="1632" w:type="dxa"/>
            <w:vAlign w:val="center"/>
          </w:tcPr>
          <w:p>
            <w:pPr>
              <w:keepNext w:val="0"/>
              <w:keepLines w:val="0"/>
              <w:suppressLineNumbers w:val="0"/>
              <w:snapToGrid w:val="0"/>
              <w:spacing w:before="0" w:beforeAutospacing="0" w:after="0" w:afterAutospacing="0"/>
              <w:ind w:left="0" w:right="0"/>
              <w:jc w:val="center"/>
              <w:rPr>
                <w:rFonts w:ascii="宋体" w:hAnsi="宋体" w:cs="宋体" w:hint="default"/>
                <w:color w:val="000000" w:themeColor="text1"/>
                <w:szCs w:val="21"/>
                <w:highlight w:val="none"/>
                <w14:textFill>
                  <w14:solidFill>
                    <w14:schemeClr w14:val="tx1"/>
                  </w14:solidFill>
                </w14:textFill>
              </w:rPr>
            </w:pPr>
            <w:r>
              <w:rPr>
                <w:rFonts w:ascii="宋体" w:hAnsi="宋体" w:cs="宋体" w:hint="eastAsia"/>
                <w:color w:val="000000" w:themeColor="text1"/>
                <w:szCs w:val="21"/>
                <w:highlight w:val="none"/>
                <w14:textFill>
                  <w14:solidFill>
                    <w14:schemeClr w14:val="tx1"/>
                  </w14:solidFill>
                </w14:textFill>
              </w:rPr>
              <w:t>长期服务项目</w:t>
            </w:r>
          </w:p>
        </w:tc>
      </w:tr>
    </w:tbl>
    <w:p>
      <w:pPr>
        <w:pStyle w:val="PlainText"/>
        <w:ind w:firstLine="42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6.合同履行期限：详见招标文件用户需求书。</w:t>
      </w:r>
    </w:p>
    <w:p>
      <w:pPr>
        <w:pStyle w:val="PlainText"/>
        <w:ind w:firstLine="42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7.本项目不接受联合体投标，不允许转包、非法分包。</w:t>
      </w:r>
    </w:p>
    <w:p>
      <w:pPr>
        <w:ind w:firstLine="420" w:firstLineChars="200"/>
        <w:outlineLvl w:val="1"/>
        <w:rPr>
          <w:rFonts w:ascii="宋体" w:hAnsi="宋体" w:cs="宋体" w:hint="default"/>
          <w:b w:val="0"/>
          <w:bCs w:val="0"/>
          <w:color w:val="000000" w:themeColor="text1"/>
          <w:szCs w:val="21"/>
          <w:highlight w:val="none"/>
          <w:lang w:val="en-US" w:eastAsia="zh-CN"/>
          <w14:textFill>
            <w14:solidFill>
              <w14:schemeClr w14:val="tx1"/>
            </w14:solidFill>
          </w14:textFill>
        </w:rPr>
      </w:pPr>
      <w:r>
        <w:rPr>
          <w:rFonts w:ascii="宋体" w:hAnsi="宋体" w:cs="宋体" w:hint="eastAsia"/>
          <w:b w:val="0"/>
          <w:bCs w:val="0"/>
          <w:color w:val="000000" w:themeColor="text1"/>
          <w:szCs w:val="21"/>
          <w:highlight w:val="none"/>
          <w:lang w:val="en-US" w:eastAsia="zh-CN"/>
          <w14:textFill>
            <w14:solidFill>
              <w14:schemeClr w14:val="tx1"/>
            </w14:solidFill>
          </w14:textFill>
        </w:rPr>
        <w:t>8.项目共有A、B两个包，具体如下：深圳市人民医院科研教学部转录组测序及分析采购项目（A包）、深圳市人民医院科研教学部转录组测序及分析采购项目（B包）。</w:t>
      </w:r>
    </w:p>
    <w:p>
      <w:pPr>
        <w:ind w:firstLine="420" w:firstLineChars="200"/>
        <w:rPr>
          <w:rFonts w:ascii="宋体" w:hAnsi="宋体" w:cs="宋体" w:hint="eastAsia"/>
          <w:b w:val="0"/>
          <w:bCs w:val="0"/>
          <w:szCs w:val="21"/>
          <w:highlight w:val="none"/>
          <w:lang w:val="en-US" w:eastAsia="zh-CN"/>
        </w:rPr>
      </w:pPr>
      <w:r>
        <w:rPr>
          <w:rFonts w:ascii="宋体" w:hAnsi="宋体" w:cs="宋体" w:hint="eastAsia"/>
          <w:b w:val="0"/>
          <w:bCs w:val="0"/>
          <w:color w:val="000000" w:themeColor="text1"/>
          <w:szCs w:val="21"/>
          <w:highlight w:val="none"/>
          <w:lang w:val="en-US" w:eastAsia="zh-CN"/>
          <w14:textFill>
            <w14:solidFill>
              <w14:schemeClr w14:val="tx1"/>
            </w14:solidFill>
          </w14:textFill>
        </w:rPr>
        <w:t>（1）项目实行“兼投不兼中”原则。投标人可自行选择对单个或多个采购包进行投标，但必须对所投包组的全部内容参与</w:t>
      </w:r>
      <w:r>
        <w:rPr>
          <w:rFonts w:ascii="宋体" w:hAnsi="宋体" w:cs="宋体" w:hint="eastAsia"/>
          <w:b w:val="0"/>
          <w:bCs w:val="0"/>
          <w:szCs w:val="21"/>
          <w:highlight w:val="none"/>
          <w:lang w:val="en-US" w:eastAsia="zh-CN"/>
        </w:rPr>
        <w:t>投标，否则该包组投标将被判定无效。</w:t>
      </w:r>
    </w:p>
    <w:p>
      <w:pPr>
        <w:widowControl/>
        <w:ind w:firstLine="420" w:firstLineChars="200"/>
        <w:jc w:val="left"/>
        <w:rPr>
          <w:rStyle w:val="Strong"/>
          <w:rFonts w:ascii="宋体" w:hAnsi="宋体" w:cs="宋体" w:hint="eastAsia"/>
          <w:bCs w:val="0"/>
          <w:spacing w:val="0"/>
          <w:kern w:val="0"/>
          <w:sz w:val="21"/>
          <w:szCs w:val="21"/>
          <w:highlight w:val="none"/>
        </w:rPr>
      </w:pPr>
      <w:r>
        <w:rPr>
          <w:rFonts w:ascii="宋体" w:hAnsi="宋体" w:cs="宋体" w:hint="eastAsia"/>
          <w:b w:val="0"/>
          <w:bCs w:val="0"/>
          <w:szCs w:val="21"/>
          <w:highlight w:val="none"/>
          <w:lang w:val="en-US" w:eastAsia="zh-CN"/>
        </w:rPr>
        <w:t>（2）项目评标顺序为深圳市人民医院科研教学部转录组测序及分析采购项目（A包）→深圳市人民医院科研教学部转录组测序及分析采购项目（B包）</w:t>
      </w:r>
      <w:r>
        <w:rPr>
          <w:rStyle w:val="Strong"/>
          <w:rFonts w:ascii="宋体" w:hAnsi="宋体" w:cs="宋体" w:hint="eastAsia"/>
          <w:b w:val="0"/>
          <w:bCs/>
          <w:spacing w:val="0"/>
          <w:kern w:val="0"/>
          <w:sz w:val="21"/>
          <w:szCs w:val="21"/>
          <w:highlight w:val="none"/>
          <w:lang w:val="en-US" w:eastAsia="zh-CN"/>
        </w:rPr>
        <w:t>。若投标人已被确定为采购A包的第一中标候选人（包含因异议、投诉等后续程序递补的情况），则自动丧失其他采购包的中标资格，其投标文件在后续包组评审中不再参与，也不得被推荐为中标候选人。</w:t>
      </w:r>
    </w:p>
    <w:p>
      <w:pPr>
        <w:widowControl/>
        <w:ind w:firstLine="420" w:firstLineChars="200"/>
        <w:jc w:val="left"/>
        <w:rPr>
          <w:rFonts w:ascii="宋体" w:hAnsi="宋体" w:cs="宋体"/>
          <w:b/>
          <w:szCs w:val="21"/>
          <w:highlight w:val="none"/>
        </w:rPr>
      </w:pPr>
      <w:r>
        <w:rPr>
          <w:rStyle w:val="Strong"/>
          <w:rFonts w:ascii="宋体" w:hAnsi="宋体" w:cs="宋体" w:hint="eastAsia"/>
          <w:bCs w:val="0"/>
          <w:spacing w:val="0"/>
          <w:kern w:val="0"/>
          <w:sz w:val="21"/>
          <w:szCs w:val="21"/>
          <w:highlight w:val="none"/>
        </w:rPr>
        <w:t>二、申请人的资格要求</w:t>
      </w:r>
    </w:p>
    <w:p>
      <w:pPr>
        <w:widowControl/>
        <w:ind w:firstLine="420" w:firstLineChars="200"/>
        <w:jc w:val="left"/>
        <w:rPr>
          <w:rFonts w:ascii="宋体" w:hAnsi="宋体" w:cs="宋体"/>
          <w:color w:val="000000"/>
          <w:kern w:val="0"/>
          <w:szCs w:val="21"/>
          <w:highlight w:val="none"/>
        </w:rPr>
      </w:pPr>
      <w:r>
        <w:rPr>
          <w:rFonts w:ascii="宋体" w:hAnsi="宋体" w:cs="宋体" w:hint="eastAsia"/>
          <w:kern w:val="0"/>
          <w:szCs w:val="21"/>
          <w:highlight w:val="none"/>
        </w:rPr>
        <w:t>1.具有独立法人资格或具有独立承担民事责任能力的其他组织（提供营业执照或事业单位法人证书等证明资料扫描件。如果参与投标的供应商为分公司则须提供分公司营业执照、其所属集团（或总公司）等具有独立法人资格的组织出具的授权函或承诺书，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w:t>
      </w:r>
    </w:p>
    <w:p>
      <w:pPr>
        <w:widowControl/>
        <w:ind w:firstLine="420" w:firstLineChars="200"/>
        <w:jc w:val="left"/>
        <w:rPr>
          <w:rFonts w:ascii="宋体" w:hAnsi="宋体" w:cs="宋体"/>
          <w:color w:val="000000"/>
          <w:szCs w:val="21"/>
          <w:highlight w:val="none"/>
        </w:rPr>
      </w:pPr>
      <w:r>
        <w:rPr>
          <w:rFonts w:ascii="宋体" w:hAnsi="宋体" w:cs="宋体" w:hint="eastAsia"/>
          <w:color w:val="000000"/>
          <w:kern w:val="0"/>
          <w:szCs w:val="21"/>
          <w:highlight w:val="none"/>
        </w:rPr>
        <w:t>2.满足《中华人民共和国政府采购法》第二十二条第一款规定条件（</w:t>
      </w:r>
      <w:r>
        <w:rPr>
          <w:rFonts w:ascii="宋体" w:hAnsi="宋体" w:cs="宋体" w:hint="eastAsia"/>
          <w:kern w:val="0"/>
          <w:szCs w:val="21"/>
          <w:highlight w:val="none"/>
        </w:rPr>
        <w:t>由供应商在《政府采购投标及履约承诺函》中作出声明</w:t>
      </w:r>
      <w:r>
        <w:rPr>
          <w:rFonts w:ascii="宋体" w:hAnsi="宋体" w:cs="宋体" w:hint="eastAsia"/>
          <w:color w:val="000000"/>
          <w:kern w:val="0"/>
          <w:szCs w:val="21"/>
          <w:highlight w:val="none"/>
        </w:rPr>
        <w:t>）。</w:t>
      </w:r>
    </w:p>
    <w:p>
      <w:pPr>
        <w:widowControl/>
        <w:ind w:firstLine="420" w:firstLineChars="200"/>
        <w:jc w:val="left"/>
        <w:rPr>
          <w:rFonts w:ascii="宋体" w:hAnsi="宋体" w:cs="宋体"/>
          <w:color w:val="000000"/>
          <w:szCs w:val="21"/>
          <w:highlight w:val="none"/>
        </w:rPr>
      </w:pPr>
      <w:r>
        <w:rPr>
          <w:rFonts w:ascii="宋体" w:hAnsi="宋体" w:cs="宋体" w:hint="eastAsia"/>
          <w:color w:val="000000"/>
          <w:kern w:val="0"/>
          <w:szCs w:val="21"/>
          <w:highlight w:val="none"/>
        </w:rPr>
        <w:t>3.落实政府采购政策需满足的资格要求：无。</w:t>
      </w:r>
    </w:p>
    <w:p>
      <w:pPr>
        <w:widowControl/>
        <w:ind w:firstLine="420" w:firstLineChars="200"/>
        <w:jc w:val="left"/>
        <w:rPr>
          <w:rFonts w:ascii="宋体" w:hAnsi="宋体" w:cs="宋体"/>
          <w:color w:val="000000"/>
          <w:kern w:val="0"/>
          <w:szCs w:val="21"/>
          <w:highlight w:val="none"/>
        </w:rPr>
      </w:pPr>
      <w:r>
        <w:rPr>
          <w:rFonts w:ascii="宋体" w:hAnsi="宋体" w:cs="宋体" w:hint="eastAsia"/>
          <w:color w:val="000000"/>
          <w:kern w:val="0"/>
          <w:szCs w:val="21"/>
          <w:highlight w:val="none"/>
        </w:rPr>
        <w:t>4</w:t>
      </w:r>
      <w:r>
        <w:rPr>
          <w:rFonts w:ascii="宋体" w:hAnsi="宋体" w:cs="宋体"/>
          <w:color w:val="000000"/>
          <w:kern w:val="0"/>
          <w:szCs w:val="21"/>
          <w:highlight w:val="none"/>
        </w:rPr>
        <w:t>.本项目的特定资格要求：</w:t>
      </w:r>
      <w:r>
        <w:rPr>
          <w:rFonts w:ascii="宋体" w:hAnsi="宋体" w:cs="宋体" w:hint="eastAsia"/>
          <w:color w:val="000000"/>
          <w:kern w:val="0"/>
          <w:szCs w:val="21"/>
          <w:highlight w:val="none"/>
        </w:rPr>
        <w:t>无。</w:t>
      </w:r>
    </w:p>
    <w:p>
      <w:pPr>
        <w:widowControl/>
        <w:ind w:firstLine="420" w:firstLineChars="200"/>
        <w:jc w:val="left"/>
        <w:rPr>
          <w:rFonts w:ascii="宋体" w:hAnsi="宋体" w:cs="宋体"/>
          <w:color w:val="000000"/>
          <w:szCs w:val="21"/>
          <w:highlight w:val="none"/>
        </w:rPr>
      </w:pPr>
      <w:r>
        <w:rPr>
          <w:rFonts w:ascii="宋体" w:hAnsi="宋体" w:cs="宋体" w:hint="eastAsia"/>
          <w:color w:val="000000"/>
          <w:kern w:val="0"/>
          <w:szCs w:val="21"/>
          <w:highlight w:val="none"/>
        </w:rPr>
        <w:t>5.参与本项目投标前三年内，在经营活动中没有重大违法记录（由供应商在《政府采购投标及履约承诺函》中作出声明。重大违法记录，是指供应商因违法经营受到刑事处罚或者责令停业停产、吊销许可证或执照、较大数额罚款等行政处罚（依据财库〔2022〕3号文规定，较大数额罚款认定为200万元以上的罚款，法律、行政法规以及国务院有关部门明确规定相关领域“较大数额罚款”标准高于200万元的，从其规定））。</w:t>
      </w:r>
    </w:p>
    <w:p>
      <w:pPr>
        <w:widowControl/>
        <w:ind w:firstLine="420" w:firstLineChars="200"/>
        <w:jc w:val="left"/>
        <w:rPr>
          <w:rFonts w:ascii="宋体" w:hAnsi="宋体" w:cs="宋体"/>
          <w:color w:val="000000"/>
          <w:szCs w:val="21"/>
          <w:highlight w:val="none"/>
        </w:rPr>
      </w:pPr>
      <w:r>
        <w:rPr>
          <w:rFonts w:ascii="宋体" w:hAnsi="宋体" w:cs="宋体" w:hint="eastAsia"/>
          <w:color w:val="000000"/>
          <w:kern w:val="0"/>
          <w:szCs w:val="21"/>
          <w:highlight w:val="none"/>
        </w:rPr>
        <w:t>6.参与本项目政府采购活动时不存在被有关部门禁止参与政府采购活动且在有效期内的情况（由供应商在《政府采购投标及履约承诺函》中作出声明）。</w:t>
      </w:r>
    </w:p>
    <w:p>
      <w:pPr>
        <w:widowControl/>
        <w:ind w:firstLine="420" w:firstLineChars="200"/>
        <w:jc w:val="left"/>
        <w:rPr>
          <w:rFonts w:ascii="宋体" w:hAnsi="宋体" w:cs="宋体"/>
          <w:color w:val="000000"/>
          <w:kern w:val="0"/>
          <w:szCs w:val="21"/>
          <w:highlight w:val="none"/>
        </w:rPr>
      </w:pPr>
      <w:r>
        <w:rPr>
          <w:rFonts w:ascii="宋体" w:hAnsi="宋体" w:cs="宋体" w:hint="eastAsia"/>
          <w:color w:val="000000"/>
          <w:kern w:val="0"/>
          <w:szCs w:val="21"/>
          <w:highlight w:val="none"/>
        </w:rPr>
        <w:t>7.未被列入“记录失信被执行人或重大税收违法案件当事人名单（即税收违法黑名单）”记录名单、政府采购严重违法失信行为记录名单，不存在《深圳市财政局政府采购供应商信用信息管理办法》（深财规〔2023〕3号）列明的严重违法失信行为（由供应商在《政府采购投标及履约承诺函》中作出声明）。</w:t>
      </w:r>
    </w:p>
    <w:p>
      <w:pPr>
        <w:widowControl/>
        <w:ind w:firstLine="420" w:firstLineChars="200"/>
        <w:jc w:val="left"/>
        <w:rPr>
          <w:rFonts w:ascii="宋体" w:hAnsi="宋体" w:cs="宋体"/>
          <w:color w:val="000000"/>
          <w:kern w:val="0"/>
          <w:szCs w:val="21"/>
          <w:highlight w:val="none"/>
        </w:rPr>
      </w:pPr>
      <w:r>
        <w:rPr>
          <w:rFonts w:ascii="宋体" w:hAnsi="宋体" w:cs="宋体" w:hint="eastAsia"/>
          <w:color w:val="000000"/>
          <w:kern w:val="0"/>
          <w:szCs w:val="21"/>
          <w:highlight w:val="none"/>
        </w:rPr>
        <w:t>注：信用信息查询渠道，具体包括“信用中国”（www.creditchina.gov.cn）、“中国政府采购网”（www.ccgp.gov.cn）、“深圳市政府采购监管网”（http://zfcg.sz.gov.cn）以及市、区财政部门认定的其他渠道，具体以开标当日上述渠道的全部查询结果为准。</w:t>
      </w:r>
    </w:p>
    <w:p>
      <w:pPr>
        <w:widowControl/>
        <w:ind w:firstLine="420" w:firstLineChars="200"/>
        <w:jc w:val="left"/>
        <w:rPr>
          <w:rFonts w:ascii="宋体" w:hAnsi="宋体" w:cs="宋体"/>
          <w:color w:val="000000"/>
          <w:kern w:val="0"/>
          <w:szCs w:val="21"/>
          <w:highlight w:val="none"/>
          <w:lang w:val="zh-CN"/>
        </w:rPr>
      </w:pPr>
      <w:r>
        <w:rPr>
          <w:rFonts w:ascii="宋体" w:hAnsi="宋体" w:cs="宋体" w:hint="eastAsia"/>
          <w:color w:val="000000"/>
          <w:kern w:val="0"/>
          <w:szCs w:val="21"/>
          <w:highlight w:val="none"/>
        </w:rPr>
        <w:t>8</w:t>
      </w:r>
      <w:r>
        <w:rPr>
          <w:rFonts w:ascii="宋体" w:hAnsi="宋体" w:cs="宋体" w:hint="eastAsia"/>
          <w:color w:val="000000"/>
          <w:kern w:val="0"/>
          <w:szCs w:val="21"/>
          <w:highlight w:val="none"/>
          <w:lang w:val="zh-CN"/>
        </w:rPr>
        <w:t>.</w:t>
      </w:r>
      <w:r>
        <w:rPr>
          <w:rFonts w:ascii="宋体" w:hAnsi="宋体" w:cs="宋体" w:hint="eastAsia"/>
          <w:color w:val="000000"/>
          <w:kern w:val="0"/>
          <w:szCs w:val="21"/>
          <w:highlight w:val="none"/>
          <w:lang w:val="zh-CN" w:eastAsia="zh-CN"/>
        </w:rPr>
        <w:t>不同供应商的法定代表人、主要经营负责人、项目投标授权代表人、项目负责人、主要技术人员</w:t>
      </w:r>
      <w:r>
        <w:rPr>
          <w:rFonts w:ascii="宋体" w:hAnsi="宋体" w:cs="宋体" w:hint="eastAsia"/>
          <w:b/>
          <w:bCs/>
          <w:color w:val="000000"/>
          <w:kern w:val="0"/>
          <w:szCs w:val="21"/>
          <w:highlight w:val="none"/>
          <w:lang w:val="zh-CN" w:eastAsia="zh-CN"/>
        </w:rPr>
        <w:t>不得</w:t>
      </w:r>
      <w:r>
        <w:rPr>
          <w:rFonts w:ascii="宋体" w:hAnsi="宋体" w:cs="宋体" w:hint="eastAsia"/>
          <w:color w:val="000000"/>
          <w:kern w:val="0"/>
          <w:szCs w:val="21"/>
          <w:highlight w:val="none"/>
          <w:lang w:val="zh-CN" w:eastAsia="zh-CN"/>
        </w:rPr>
        <w:t>为同一人、属同一单位或者在同一单位缴纳社会保险；不同投标供应商的投标文件</w:t>
      </w:r>
      <w:r>
        <w:rPr>
          <w:rFonts w:ascii="宋体" w:hAnsi="宋体" w:cs="宋体" w:hint="eastAsia"/>
          <w:b/>
          <w:bCs/>
          <w:color w:val="000000"/>
          <w:kern w:val="0"/>
          <w:szCs w:val="21"/>
          <w:highlight w:val="none"/>
          <w:lang w:val="zh-CN" w:eastAsia="zh-CN"/>
        </w:rPr>
        <w:t>不得</w:t>
      </w:r>
      <w:r>
        <w:rPr>
          <w:rFonts w:ascii="宋体" w:hAnsi="宋体" w:cs="宋体" w:hint="eastAsia"/>
          <w:color w:val="000000"/>
          <w:kern w:val="0"/>
          <w:szCs w:val="21"/>
          <w:highlight w:val="none"/>
          <w:lang w:val="zh-CN" w:eastAsia="zh-CN"/>
        </w:rPr>
        <w:t>由同一单位或者同一人编制；单位负责人为同一人或者存在直接控股、管理关系的不同供应商，</w:t>
      </w:r>
      <w:r>
        <w:rPr>
          <w:rFonts w:ascii="宋体" w:hAnsi="宋体" w:cs="宋体" w:hint="eastAsia"/>
          <w:b/>
          <w:bCs/>
          <w:color w:val="000000"/>
          <w:kern w:val="0"/>
          <w:szCs w:val="21"/>
          <w:highlight w:val="none"/>
          <w:lang w:val="zh-CN" w:eastAsia="zh-CN"/>
        </w:rPr>
        <w:t>不得</w:t>
      </w:r>
      <w:r>
        <w:rPr>
          <w:rFonts w:ascii="宋体" w:hAnsi="宋体" w:cs="宋体" w:hint="eastAsia"/>
          <w:color w:val="000000"/>
          <w:kern w:val="0"/>
          <w:szCs w:val="21"/>
          <w:highlight w:val="none"/>
          <w:lang w:val="zh-CN" w:eastAsia="zh-CN"/>
        </w:rPr>
        <w:t>参加本项目政府采购活动（由供应商填写《供应商基本情况表》相关信息）</w:t>
      </w:r>
      <w:r>
        <w:rPr>
          <w:rFonts w:ascii="宋体" w:hAnsi="宋体" w:cs="宋体" w:hint="eastAsia"/>
          <w:color w:val="000000"/>
          <w:kern w:val="0"/>
          <w:szCs w:val="21"/>
          <w:highlight w:val="none"/>
          <w:lang w:val="zh-CN"/>
        </w:rPr>
        <w:t>。</w:t>
      </w:r>
    </w:p>
    <w:p>
      <w:pPr>
        <w:widowControl/>
        <w:ind w:firstLine="420" w:firstLineChars="200"/>
        <w:jc w:val="left"/>
        <w:rPr>
          <w:rFonts w:ascii="宋体" w:hAnsi="宋体" w:cs="宋体" w:hint="eastAsia"/>
          <w:color w:val="000000"/>
          <w:kern w:val="0"/>
          <w:szCs w:val="21"/>
          <w:highlight w:val="none"/>
          <w:lang w:val="zh-CN"/>
        </w:rPr>
      </w:pPr>
      <w:r>
        <w:rPr>
          <w:rFonts w:ascii="宋体" w:hAnsi="宋体" w:cs="宋体" w:hint="eastAsia"/>
          <w:color w:val="000000"/>
          <w:kern w:val="0"/>
          <w:szCs w:val="21"/>
          <w:highlight w:val="none"/>
        </w:rPr>
        <w:t>9</w:t>
      </w:r>
      <w:r>
        <w:rPr>
          <w:rFonts w:ascii="宋体" w:hAnsi="宋体" w:cs="宋体" w:hint="eastAsia"/>
          <w:color w:val="000000"/>
          <w:kern w:val="0"/>
          <w:szCs w:val="21"/>
          <w:highlight w:val="none"/>
          <w:lang w:val="zh-CN"/>
        </w:rPr>
        <w:t>.为采购项目提供整体设计、规范编制或者项目管理、监理、检测等服务的供应商，不得再参加该采购项目的其他采购活动</w:t>
      </w:r>
      <w:r>
        <w:rPr>
          <w:rFonts w:ascii="宋体" w:hAnsi="宋体" w:cs="宋体" w:hint="eastAsia"/>
          <w:color w:val="000000"/>
          <w:kern w:val="0"/>
          <w:szCs w:val="21"/>
          <w:highlight w:val="none"/>
        </w:rPr>
        <w:t>（</w:t>
      </w:r>
      <w:r>
        <w:rPr>
          <w:rFonts w:ascii="宋体" w:hAnsi="宋体" w:cs="宋体" w:hint="eastAsia"/>
          <w:kern w:val="0"/>
          <w:szCs w:val="21"/>
          <w:highlight w:val="none"/>
        </w:rPr>
        <w:t>由供应商在《政府采购投标及履约承诺函》中作出声明</w:t>
      </w:r>
      <w:r>
        <w:rPr>
          <w:rFonts w:ascii="宋体" w:hAnsi="宋体" w:cs="宋体" w:hint="eastAsia"/>
          <w:color w:val="000000"/>
          <w:kern w:val="0"/>
          <w:szCs w:val="21"/>
          <w:highlight w:val="none"/>
        </w:rPr>
        <w:t>）</w:t>
      </w:r>
      <w:r>
        <w:rPr>
          <w:rFonts w:ascii="宋体" w:hAnsi="宋体" w:cs="宋体" w:hint="eastAsia"/>
          <w:color w:val="000000"/>
          <w:kern w:val="0"/>
          <w:szCs w:val="21"/>
          <w:highlight w:val="none"/>
          <w:lang w:val="zh-CN"/>
        </w:rPr>
        <w:t>。</w:t>
      </w:r>
    </w:p>
    <w:p>
      <w:pPr>
        <w:widowControl/>
        <w:ind w:firstLine="420" w:firstLineChars="200"/>
        <w:jc w:val="left"/>
        <w:rPr>
          <w:rFonts w:ascii="宋体" w:hAnsi="宋体" w:cs="宋体"/>
          <w:b/>
          <w:szCs w:val="21"/>
          <w:highlight w:val="none"/>
        </w:rPr>
      </w:pPr>
      <w:r>
        <w:rPr>
          <w:rStyle w:val="Strong"/>
          <w:rFonts w:ascii="宋体" w:hAnsi="宋体" w:cs="宋体" w:hint="eastAsia"/>
          <w:bCs w:val="0"/>
          <w:spacing w:val="0"/>
          <w:kern w:val="0"/>
          <w:sz w:val="21"/>
          <w:szCs w:val="21"/>
          <w:highlight w:val="none"/>
        </w:rPr>
        <w:t>三、获取招标文件</w:t>
      </w:r>
    </w:p>
    <w:p>
      <w:pPr>
        <w:widowControl/>
        <w:ind w:left="210" w:firstLine="210" w:leftChars="100" w:firstLineChars="100"/>
        <w:jc w:val="left"/>
        <w:rPr>
          <w:rFonts w:ascii="宋体" w:hAnsi="宋体" w:cs="宋体"/>
          <w:color w:val="000000"/>
          <w:szCs w:val="21"/>
          <w:highlight w:val="none"/>
        </w:rPr>
      </w:pPr>
      <w:r>
        <w:rPr>
          <w:rFonts w:ascii="宋体" w:hAnsi="宋体" w:cs="宋体" w:hint="eastAsia"/>
          <w:color w:val="000000"/>
          <w:szCs w:val="21"/>
          <w:highlight w:val="none"/>
        </w:rPr>
        <w:t>招标文件下载时间：</w:t>
      </w:r>
      <w:r>
        <w:rPr>
          <w:rFonts w:ascii="宋体" w:hAnsi="宋体" w:cs="宋体" w:hint="eastAsia"/>
          <w:b/>
          <w:bCs/>
          <w:szCs w:val="21"/>
          <w:highlight w:val="none"/>
          <w:u w:val="single"/>
        </w:rPr>
        <w:t>202</w:t>
      </w:r>
      <w:r>
        <w:rPr>
          <w:rFonts w:ascii="宋体" w:hAnsi="宋体" w:cs="宋体" w:hint="eastAsia"/>
          <w:b/>
          <w:bCs/>
          <w:szCs w:val="21"/>
          <w:highlight w:val="none"/>
          <w:u w:val="single"/>
          <w:lang w:val="en-US" w:eastAsia="zh-CN"/>
        </w:rPr>
        <w:t>5</w:t>
      </w:r>
      <w:r>
        <w:rPr>
          <w:rFonts w:ascii="宋体" w:hAnsi="宋体" w:cs="宋体" w:hint="eastAsia"/>
          <w:b/>
          <w:bCs/>
          <w:szCs w:val="21"/>
          <w:highlight w:val="none"/>
          <w:u w:val="single"/>
        </w:rPr>
        <w:t>年</w:t>
      </w:r>
      <w:r>
        <w:rPr>
          <w:rFonts w:ascii="宋体" w:hAnsi="宋体" w:cs="宋体" w:hint="eastAsia"/>
          <w:b/>
          <w:bCs/>
          <w:szCs w:val="21"/>
          <w:highlight w:val="none"/>
          <w:u w:val="single"/>
          <w:lang w:val="en-US" w:eastAsia="zh-CN"/>
        </w:rPr>
        <w:t>11</w:t>
      </w:r>
      <w:r>
        <w:rPr>
          <w:rFonts w:ascii="宋体" w:hAnsi="宋体" w:cs="宋体" w:hint="eastAsia"/>
          <w:b/>
          <w:bCs/>
          <w:szCs w:val="21"/>
          <w:highlight w:val="none"/>
          <w:u w:val="single"/>
        </w:rPr>
        <w:t>月</w:t>
      </w:r>
      <w:r>
        <w:rPr>
          <w:rFonts w:ascii="宋体" w:hAnsi="宋体" w:cs="宋体" w:hint="eastAsia"/>
          <w:b/>
          <w:bCs/>
          <w:szCs w:val="21"/>
          <w:highlight w:val="none"/>
          <w:u w:val="single"/>
          <w:lang w:val="en-US" w:eastAsia="zh-CN"/>
        </w:rPr>
        <w:t>22</w:t>
      </w:r>
      <w:r>
        <w:rPr>
          <w:rFonts w:ascii="宋体" w:hAnsi="宋体" w:cs="宋体" w:hint="eastAsia"/>
          <w:b/>
          <w:bCs/>
          <w:szCs w:val="21"/>
          <w:highlight w:val="none"/>
          <w:u w:val="single"/>
        </w:rPr>
        <w:t>日9时00分至202</w:t>
      </w:r>
      <w:r>
        <w:rPr>
          <w:rFonts w:ascii="宋体" w:hAnsi="宋体" w:cs="宋体" w:hint="eastAsia"/>
          <w:b/>
          <w:bCs/>
          <w:szCs w:val="21"/>
          <w:highlight w:val="none"/>
          <w:u w:val="single"/>
          <w:lang w:val="en-US" w:eastAsia="zh-CN"/>
        </w:rPr>
        <w:t>5</w:t>
      </w:r>
      <w:r>
        <w:rPr>
          <w:rFonts w:ascii="宋体" w:hAnsi="宋体" w:cs="宋体" w:hint="eastAsia"/>
          <w:b/>
          <w:bCs/>
          <w:szCs w:val="21"/>
          <w:highlight w:val="none"/>
          <w:u w:val="single"/>
        </w:rPr>
        <w:t>年</w:t>
      </w:r>
      <w:r>
        <w:rPr>
          <w:rFonts w:ascii="宋体" w:hAnsi="宋体" w:cs="宋体" w:hint="eastAsia"/>
          <w:b/>
          <w:bCs/>
          <w:szCs w:val="21"/>
          <w:highlight w:val="none"/>
          <w:u w:val="single"/>
          <w:lang w:val="en-US" w:eastAsia="zh-CN"/>
        </w:rPr>
        <w:t>12</w:t>
      </w:r>
      <w:r>
        <w:rPr>
          <w:rFonts w:ascii="宋体" w:hAnsi="宋体" w:cs="宋体" w:hint="eastAsia"/>
          <w:b/>
          <w:bCs/>
          <w:szCs w:val="21"/>
          <w:highlight w:val="none"/>
          <w:u w:val="single"/>
        </w:rPr>
        <w:t>月</w:t>
      </w:r>
      <w:r>
        <w:rPr>
          <w:rFonts w:ascii="宋体" w:hAnsi="宋体" w:cs="宋体" w:hint="eastAsia"/>
          <w:b/>
          <w:bCs/>
          <w:szCs w:val="21"/>
          <w:highlight w:val="none"/>
          <w:u w:val="single"/>
          <w:lang w:val="en-US" w:eastAsia="zh-CN"/>
        </w:rPr>
        <w:t>9</w:t>
      </w:r>
      <w:r>
        <w:rPr>
          <w:rFonts w:ascii="宋体" w:hAnsi="宋体" w:cs="宋体" w:hint="eastAsia"/>
          <w:b/>
          <w:bCs/>
          <w:szCs w:val="21"/>
          <w:highlight w:val="none"/>
          <w:u w:val="single"/>
        </w:rPr>
        <w:t>日8时30分</w:t>
      </w:r>
      <w:r>
        <w:rPr>
          <w:rFonts w:ascii="宋体" w:hAnsi="宋体" w:cs="宋体" w:hint="eastAsia"/>
          <w:szCs w:val="21"/>
          <w:highlight w:val="none"/>
        </w:rPr>
        <w:t>（北京时间）。</w:t>
      </w:r>
    </w:p>
    <w:p>
      <w:pPr>
        <w:widowControl/>
        <w:ind w:left="210" w:firstLine="210" w:leftChars="100" w:firstLineChars="100"/>
        <w:jc w:val="left"/>
        <w:rPr>
          <w:rFonts w:ascii="宋体" w:hAnsi="宋体" w:cs="宋体"/>
          <w:color w:val="000000"/>
          <w:szCs w:val="21"/>
          <w:highlight w:val="none"/>
        </w:rPr>
      </w:pPr>
      <w:r>
        <w:rPr>
          <w:rFonts w:ascii="宋体" w:hAnsi="宋体" w:cs="宋体" w:hint="eastAsia"/>
          <w:color w:val="000000"/>
          <w:szCs w:val="21"/>
          <w:highlight w:val="none"/>
        </w:rPr>
        <w:t>地点：</w:t>
      </w:r>
      <w:r>
        <w:rPr>
          <w:rFonts w:ascii="宋体" w:hAnsi="宋体" w:cs="宋体" w:hint="eastAsia"/>
          <w:szCs w:val="21"/>
          <w:highlight w:val="none"/>
        </w:rPr>
        <w:t>登录深圳政府采购智慧平台（http://zfcg.szggzy.com:8081/）下载本项目的招标文件。</w:t>
      </w:r>
    </w:p>
    <w:p>
      <w:pPr>
        <w:widowControl/>
        <w:ind w:left="210" w:firstLine="210" w:leftChars="100" w:firstLineChars="100"/>
        <w:jc w:val="left"/>
        <w:rPr>
          <w:rFonts w:ascii="宋体" w:hAnsi="宋体" w:cs="宋体"/>
          <w:color w:val="000000"/>
          <w:szCs w:val="21"/>
          <w:highlight w:val="none"/>
        </w:rPr>
      </w:pPr>
      <w:r>
        <w:rPr>
          <w:rFonts w:ascii="宋体" w:hAnsi="宋体" w:cs="宋体" w:hint="eastAsia"/>
          <w:color w:val="000000"/>
          <w:szCs w:val="21"/>
          <w:highlight w:val="none"/>
        </w:rPr>
        <w:t>方式：在线下载。</w:t>
      </w:r>
    </w:p>
    <w:p>
      <w:pPr>
        <w:widowControl/>
        <w:ind w:left="210" w:firstLine="210" w:leftChars="100" w:firstLineChars="100"/>
        <w:jc w:val="left"/>
        <w:rPr>
          <w:rFonts w:ascii="宋体" w:hAnsi="宋体" w:cs="宋体"/>
          <w:color w:val="000000"/>
          <w:szCs w:val="21"/>
          <w:highlight w:val="none"/>
        </w:rPr>
      </w:pPr>
      <w:r>
        <w:rPr>
          <w:rFonts w:ascii="宋体" w:hAnsi="宋体" w:cs="宋体" w:hint="eastAsia"/>
          <w:color w:val="000000"/>
          <w:szCs w:val="21"/>
          <w:highlight w:val="none"/>
        </w:rPr>
        <w:t>售价：免费。</w:t>
      </w:r>
    </w:p>
    <w:p>
      <w:pPr>
        <w:widowControl/>
        <w:ind w:firstLine="420" w:firstLineChars="200"/>
        <w:jc w:val="left"/>
        <w:rPr>
          <w:rStyle w:val="Strong"/>
          <w:rFonts w:ascii="宋体" w:hAnsi="宋体" w:cs="宋体"/>
          <w:bCs w:val="0"/>
          <w:color w:val="000000"/>
          <w:spacing w:val="0"/>
          <w:kern w:val="0"/>
          <w:sz w:val="21"/>
          <w:szCs w:val="21"/>
          <w:highlight w:val="none"/>
        </w:rPr>
      </w:pPr>
      <w:r>
        <w:rPr>
          <w:rStyle w:val="Strong"/>
          <w:rFonts w:ascii="宋体" w:hAnsi="宋体" w:cs="宋体" w:hint="eastAsia"/>
          <w:b w:val="0"/>
          <w:color w:val="000000"/>
          <w:spacing w:val="0"/>
          <w:kern w:val="0"/>
          <w:sz w:val="21"/>
          <w:szCs w:val="21"/>
          <w:highlight w:val="none"/>
        </w:rPr>
        <w:t>凡已注册的深圳市网上政府采购供应商，按照授予的操作权限，可于</w:t>
      </w:r>
      <w:r>
        <w:rPr>
          <w:rFonts w:ascii="宋体" w:hAnsi="宋体" w:cs="宋体" w:hint="eastAsia"/>
          <w:b/>
          <w:bCs/>
          <w:szCs w:val="21"/>
          <w:highlight w:val="none"/>
          <w:u w:val="single"/>
        </w:rPr>
        <w:t>202</w:t>
      </w:r>
      <w:r>
        <w:rPr>
          <w:rFonts w:ascii="宋体" w:hAnsi="宋体" w:cs="宋体" w:hint="eastAsia"/>
          <w:b/>
          <w:bCs/>
          <w:szCs w:val="21"/>
          <w:highlight w:val="none"/>
          <w:u w:val="single"/>
          <w:lang w:val="en-US" w:eastAsia="zh-CN"/>
        </w:rPr>
        <w:t>5</w:t>
      </w:r>
      <w:r>
        <w:rPr>
          <w:rFonts w:ascii="宋体" w:hAnsi="宋体" w:cs="宋体" w:hint="eastAsia"/>
          <w:b/>
          <w:bCs/>
          <w:szCs w:val="21"/>
          <w:highlight w:val="none"/>
          <w:u w:val="single"/>
        </w:rPr>
        <w:t>年</w:t>
      </w:r>
      <w:r>
        <w:rPr>
          <w:rFonts w:ascii="宋体" w:hAnsi="宋体" w:cs="宋体" w:hint="eastAsia"/>
          <w:b/>
          <w:bCs/>
          <w:szCs w:val="21"/>
          <w:highlight w:val="none"/>
          <w:u w:val="single"/>
          <w:lang w:val="en-US" w:eastAsia="zh-CN"/>
        </w:rPr>
        <w:t>11</w:t>
      </w:r>
      <w:r>
        <w:rPr>
          <w:rFonts w:ascii="宋体" w:hAnsi="宋体" w:cs="宋体" w:hint="eastAsia"/>
          <w:b/>
          <w:bCs/>
          <w:szCs w:val="21"/>
          <w:highlight w:val="none"/>
          <w:u w:val="single"/>
        </w:rPr>
        <w:t>月</w:t>
      </w:r>
      <w:r>
        <w:rPr>
          <w:rFonts w:ascii="宋体" w:hAnsi="宋体" w:cs="宋体" w:hint="eastAsia"/>
          <w:b/>
          <w:bCs/>
          <w:szCs w:val="21"/>
          <w:highlight w:val="none"/>
          <w:u w:val="single"/>
          <w:lang w:val="en-US" w:eastAsia="zh-CN"/>
        </w:rPr>
        <w:t>22</w:t>
      </w:r>
      <w:r>
        <w:rPr>
          <w:rFonts w:ascii="宋体" w:hAnsi="宋体" w:cs="宋体" w:hint="eastAsia"/>
          <w:b/>
          <w:bCs/>
          <w:szCs w:val="21"/>
          <w:highlight w:val="none"/>
          <w:u w:val="single"/>
        </w:rPr>
        <w:t>日9时00分至202</w:t>
      </w:r>
      <w:r>
        <w:rPr>
          <w:rFonts w:ascii="宋体" w:hAnsi="宋体" w:cs="宋体" w:hint="eastAsia"/>
          <w:b/>
          <w:bCs/>
          <w:szCs w:val="21"/>
          <w:highlight w:val="none"/>
          <w:u w:val="single"/>
          <w:lang w:val="en-US" w:eastAsia="zh-CN"/>
        </w:rPr>
        <w:t>5</w:t>
      </w:r>
      <w:r>
        <w:rPr>
          <w:rFonts w:ascii="宋体" w:hAnsi="宋体" w:cs="宋体" w:hint="eastAsia"/>
          <w:b/>
          <w:bCs/>
          <w:szCs w:val="21"/>
          <w:highlight w:val="none"/>
          <w:u w:val="single"/>
        </w:rPr>
        <w:t>年</w:t>
      </w:r>
      <w:r>
        <w:rPr>
          <w:rFonts w:ascii="宋体" w:hAnsi="宋体" w:cs="宋体" w:hint="eastAsia"/>
          <w:b/>
          <w:bCs/>
          <w:szCs w:val="21"/>
          <w:highlight w:val="none"/>
          <w:u w:val="single"/>
          <w:lang w:val="en-US" w:eastAsia="zh-CN"/>
        </w:rPr>
        <w:t>12</w:t>
      </w:r>
      <w:r>
        <w:rPr>
          <w:rFonts w:ascii="宋体" w:hAnsi="宋体" w:cs="宋体" w:hint="eastAsia"/>
          <w:b/>
          <w:bCs/>
          <w:szCs w:val="21"/>
          <w:highlight w:val="none"/>
          <w:u w:val="single"/>
        </w:rPr>
        <w:t>月</w:t>
      </w:r>
      <w:r>
        <w:rPr>
          <w:rFonts w:ascii="宋体" w:hAnsi="宋体" w:cs="宋体" w:hint="eastAsia"/>
          <w:b/>
          <w:bCs/>
          <w:szCs w:val="21"/>
          <w:highlight w:val="none"/>
          <w:u w:val="single"/>
          <w:lang w:val="en-US" w:eastAsia="zh-CN"/>
        </w:rPr>
        <w:t>9</w:t>
      </w:r>
      <w:r>
        <w:rPr>
          <w:rFonts w:ascii="宋体" w:hAnsi="宋体" w:cs="宋体" w:hint="eastAsia"/>
          <w:b/>
          <w:bCs/>
          <w:szCs w:val="21"/>
          <w:highlight w:val="none"/>
          <w:u w:val="single"/>
        </w:rPr>
        <w:t>日8时30分</w:t>
      </w:r>
      <w:r>
        <w:rPr>
          <w:rStyle w:val="Strong"/>
          <w:rFonts w:ascii="宋体" w:hAnsi="宋体" w:cs="宋体" w:hint="eastAsia"/>
          <w:b w:val="0"/>
          <w:color w:val="000000"/>
          <w:spacing w:val="0"/>
          <w:kern w:val="0"/>
          <w:sz w:val="21"/>
          <w:szCs w:val="21"/>
          <w:highlight w:val="none"/>
        </w:rPr>
        <w:t>期间登录深圳政府采购智慧平台（http://zfcg.szggzy.com:8081/）下载本项目的采购文件。投标人如确定参加投标，首先要在深圳政府采购智慧平台网上办事子系统（http://zfcg.szggzy.com:8081/TPBidder/memberLogin）网上报名投标，方法为在网上办事子系统后点击“【招标公告】→【我要报名】”；如果网上报名后上传了投标文件，又不参加投标，应再到【我的项目】→【项目流程】→【递交投标（应答）文件】功能点中进行“【撤回本次投标】”操作；如果是未注册为深圳政府采购智慧平台（http://zfcg.szggzy.com:8081/）的供应商，请先办理密钥（</w:t>
      </w:r>
      <w:r>
        <w:rPr>
          <w:highlight w:val="none"/>
        </w:rPr>
        <w:fldChar w:fldCharType="begin"/>
      </w:r>
      <w:r>
        <w:rPr>
          <w:highlight w:val="none"/>
        </w:rPr>
        <w:instrText xml:space="preserve"> HYPERLINK "http://zfcg.szggzy.com:8081/TPBidder/CAHandle" </w:instrText>
      </w:r>
      <w:r>
        <w:rPr>
          <w:highlight w:val="none"/>
        </w:rPr>
        <w:fldChar w:fldCharType="separate"/>
      </w:r>
      <w:r>
        <w:rPr>
          <w:rStyle w:val="Strong"/>
          <w:rFonts w:ascii="宋体" w:hAnsi="宋体" w:cs="宋体" w:hint="eastAsia"/>
          <w:b w:val="0"/>
          <w:color w:val="000000"/>
          <w:spacing w:val="0"/>
          <w:kern w:val="0"/>
          <w:sz w:val="21"/>
          <w:szCs w:val="21"/>
          <w:highlight w:val="none"/>
        </w:rPr>
        <w:t>请点击</w:t>
      </w:r>
      <w:r>
        <w:rPr>
          <w:rStyle w:val="Strong"/>
          <w:rFonts w:ascii="宋体" w:hAnsi="宋体" w:cs="宋体" w:hint="eastAsia"/>
          <w:b w:val="0"/>
          <w:color w:val="000000"/>
          <w:spacing w:val="0"/>
          <w:kern w:val="0"/>
          <w:sz w:val="21"/>
          <w:szCs w:val="21"/>
          <w:highlight w:val="none"/>
        </w:rPr>
        <w:fldChar w:fldCharType="end"/>
      </w:r>
      <w:r>
        <w:rPr>
          <w:rStyle w:val="Strong"/>
          <w:rFonts w:ascii="宋体" w:hAnsi="宋体" w:cs="宋体" w:hint="eastAsia"/>
          <w:b w:val="0"/>
          <w:color w:val="000000"/>
          <w:spacing w:val="0"/>
          <w:kern w:val="0"/>
          <w:sz w:val="21"/>
          <w:szCs w:val="21"/>
          <w:highlight w:val="none"/>
        </w:rPr>
        <w:t>），并前往深圳市南山区沙河西路3157号南山智谷A座（深圳交易集团总部大楼）3楼（咨询电话：0755-83948165、0755-83938966、020-89524338）绑定深圳政府采购智慧平台用户，再进行投标报名。在网上报名后，点击“【我的项目】→【项目流程】→【采购文件下载】”进行招标文件的下载。</w:t>
      </w:r>
    </w:p>
    <w:p>
      <w:pPr>
        <w:widowControl/>
        <w:ind w:firstLine="420" w:firstLineChars="200"/>
        <w:jc w:val="left"/>
        <w:rPr>
          <w:rFonts w:ascii="宋体" w:hAnsi="宋体" w:cs="宋体"/>
          <w:color w:val="000000"/>
          <w:szCs w:val="21"/>
          <w:highlight w:val="none"/>
        </w:rPr>
      </w:pPr>
      <w:r>
        <w:rPr>
          <w:rStyle w:val="Strong"/>
          <w:rFonts w:ascii="宋体" w:hAnsi="宋体" w:cs="宋体" w:hint="eastAsia"/>
          <w:bCs w:val="0"/>
          <w:color w:val="000000"/>
          <w:spacing w:val="0"/>
          <w:kern w:val="0"/>
          <w:sz w:val="21"/>
          <w:szCs w:val="21"/>
          <w:highlight w:val="none"/>
        </w:rPr>
        <w:t>四、提交投标文件截止时间、开标时间和地点</w:t>
      </w:r>
    </w:p>
    <w:p>
      <w:pPr>
        <w:widowControl/>
        <w:ind w:firstLine="420" w:firstLineChars="200"/>
        <w:jc w:val="left"/>
        <w:rPr>
          <w:rFonts w:ascii="宋体" w:hAnsi="宋体" w:cs="宋体"/>
          <w:szCs w:val="21"/>
          <w:highlight w:val="none"/>
        </w:rPr>
      </w:pPr>
      <w:r>
        <w:rPr>
          <w:rFonts w:ascii="宋体" w:hAnsi="宋体" w:cs="宋体" w:hint="eastAsia"/>
          <w:szCs w:val="21"/>
          <w:highlight w:val="none"/>
        </w:rPr>
        <w:t>1.投标截止时间：所有投标文件应于</w:t>
      </w:r>
      <w:r>
        <w:rPr>
          <w:rFonts w:ascii="宋体" w:hAnsi="宋体" w:cs="宋体" w:hint="eastAsia"/>
          <w:b/>
          <w:bCs/>
          <w:szCs w:val="21"/>
          <w:highlight w:val="none"/>
          <w:u w:val="single"/>
        </w:rPr>
        <w:t>202</w:t>
      </w:r>
      <w:r>
        <w:rPr>
          <w:rFonts w:ascii="宋体" w:hAnsi="宋体" w:cs="宋体" w:hint="eastAsia"/>
          <w:b/>
          <w:bCs/>
          <w:szCs w:val="21"/>
          <w:highlight w:val="none"/>
          <w:u w:val="single"/>
          <w:lang w:val="en-US" w:eastAsia="zh-CN"/>
        </w:rPr>
        <w:t>5</w:t>
      </w:r>
      <w:r>
        <w:rPr>
          <w:rFonts w:ascii="宋体" w:hAnsi="宋体" w:cs="宋体" w:hint="eastAsia"/>
          <w:b/>
          <w:bCs/>
          <w:szCs w:val="21"/>
          <w:highlight w:val="none"/>
          <w:u w:val="single"/>
        </w:rPr>
        <w:t>年</w:t>
      </w:r>
      <w:r>
        <w:rPr>
          <w:rFonts w:ascii="宋体" w:hAnsi="宋体" w:cs="宋体" w:hint="eastAsia"/>
          <w:b/>
          <w:bCs/>
          <w:szCs w:val="21"/>
          <w:highlight w:val="none"/>
          <w:u w:val="single"/>
          <w:lang w:val="en-US" w:eastAsia="zh-CN"/>
        </w:rPr>
        <w:t>12</w:t>
      </w:r>
      <w:r>
        <w:rPr>
          <w:rFonts w:ascii="宋体" w:hAnsi="宋体" w:cs="宋体" w:hint="eastAsia"/>
          <w:b/>
          <w:bCs/>
          <w:szCs w:val="21"/>
          <w:highlight w:val="none"/>
          <w:u w:val="single"/>
        </w:rPr>
        <w:t>月</w:t>
      </w:r>
      <w:r>
        <w:rPr>
          <w:rFonts w:ascii="宋体" w:hAnsi="宋体" w:cs="宋体" w:hint="eastAsia"/>
          <w:b/>
          <w:bCs/>
          <w:szCs w:val="21"/>
          <w:highlight w:val="none"/>
          <w:u w:val="single"/>
          <w:lang w:val="en-US" w:eastAsia="zh-CN"/>
        </w:rPr>
        <w:t>9</w:t>
      </w:r>
      <w:r>
        <w:rPr>
          <w:rFonts w:ascii="宋体" w:hAnsi="宋体" w:cs="宋体" w:hint="eastAsia"/>
          <w:b/>
          <w:bCs/>
          <w:szCs w:val="21"/>
          <w:highlight w:val="none"/>
          <w:u w:val="single"/>
        </w:rPr>
        <w:t>日8</w:t>
      </w:r>
      <w:r>
        <w:rPr>
          <w:rFonts w:ascii="宋体" w:hAnsi="宋体" w:cs="宋体" w:hint="eastAsia"/>
          <w:b/>
          <w:bCs/>
          <w:kern w:val="0"/>
          <w:szCs w:val="21"/>
          <w:highlight w:val="none"/>
          <w:u w:val="single"/>
        </w:rPr>
        <w:t>:</w:t>
      </w:r>
      <w:r>
        <w:rPr>
          <w:rFonts w:ascii="宋体" w:hAnsi="宋体" w:cs="宋体" w:hint="eastAsia"/>
          <w:b/>
          <w:bCs/>
          <w:szCs w:val="21"/>
          <w:highlight w:val="none"/>
          <w:u w:val="single"/>
        </w:rPr>
        <w:t>30</w:t>
      </w:r>
      <w:r>
        <w:rPr>
          <w:rFonts w:ascii="宋体" w:hAnsi="宋体" w:cs="宋体" w:hint="eastAsia"/>
          <w:szCs w:val="21"/>
          <w:highlight w:val="none"/>
        </w:rPr>
        <w:t>（北京时间）之前上传到深圳政府采购智慧平台（http://zfcg.szggzy.com:8081/）。具体操作为登录“深圳政府采购智慧平台用户网上办事子系统（http://zfcg.szggzy.com:8081/TPBidder/memberLogin）”，用“【我的项目】→【项目流程】→【递交投标（应答）文件】”功能点上传投标文件。本项目电子投标文件最大容量为100MB，超过此容量的文件将被拒绝。</w:t>
      </w:r>
    </w:p>
    <w:p>
      <w:pPr>
        <w:widowControl/>
        <w:ind w:firstLine="420" w:firstLineChars="200"/>
        <w:jc w:val="left"/>
        <w:rPr>
          <w:rFonts w:ascii="宋体" w:hAnsi="宋体" w:cs="宋体"/>
          <w:szCs w:val="21"/>
          <w:highlight w:val="none"/>
        </w:rPr>
      </w:pPr>
      <w:r>
        <w:rPr>
          <w:rFonts w:ascii="宋体" w:hAnsi="宋体" w:cs="宋体" w:hint="eastAsia"/>
          <w:szCs w:val="21"/>
          <w:highlight w:val="none"/>
        </w:rPr>
        <w:t>2.开标时间和地点：定于</w:t>
      </w:r>
      <w:r>
        <w:rPr>
          <w:rFonts w:ascii="宋体" w:hAnsi="宋体" w:cs="宋体" w:hint="eastAsia"/>
          <w:b/>
          <w:bCs/>
          <w:szCs w:val="21"/>
          <w:highlight w:val="none"/>
          <w:u w:val="single"/>
        </w:rPr>
        <w:t>202</w:t>
      </w:r>
      <w:r>
        <w:rPr>
          <w:rFonts w:ascii="宋体" w:hAnsi="宋体" w:cs="宋体" w:hint="eastAsia"/>
          <w:b/>
          <w:bCs/>
          <w:szCs w:val="21"/>
          <w:highlight w:val="none"/>
          <w:u w:val="single"/>
          <w:lang w:val="en-US" w:eastAsia="zh-CN"/>
        </w:rPr>
        <w:t>5</w:t>
      </w:r>
      <w:r>
        <w:rPr>
          <w:rFonts w:ascii="宋体" w:hAnsi="宋体" w:cs="宋体" w:hint="eastAsia"/>
          <w:b/>
          <w:bCs/>
          <w:szCs w:val="21"/>
          <w:highlight w:val="none"/>
          <w:u w:val="single"/>
        </w:rPr>
        <w:t>年</w:t>
      </w:r>
      <w:r>
        <w:rPr>
          <w:rFonts w:ascii="宋体" w:hAnsi="宋体" w:cs="宋体" w:hint="eastAsia"/>
          <w:b/>
          <w:bCs/>
          <w:szCs w:val="21"/>
          <w:highlight w:val="none"/>
          <w:u w:val="single"/>
          <w:lang w:val="en-US" w:eastAsia="zh-CN"/>
        </w:rPr>
        <w:t>12</w:t>
      </w:r>
      <w:r>
        <w:rPr>
          <w:rFonts w:ascii="宋体" w:hAnsi="宋体" w:cs="宋体" w:hint="eastAsia"/>
          <w:b/>
          <w:bCs/>
          <w:szCs w:val="21"/>
          <w:highlight w:val="none"/>
          <w:u w:val="single"/>
        </w:rPr>
        <w:t>月</w:t>
      </w:r>
      <w:r>
        <w:rPr>
          <w:rFonts w:ascii="宋体" w:hAnsi="宋体" w:cs="宋体" w:hint="eastAsia"/>
          <w:b/>
          <w:bCs/>
          <w:szCs w:val="21"/>
          <w:highlight w:val="none"/>
          <w:u w:val="single"/>
          <w:lang w:val="en-US" w:eastAsia="zh-CN"/>
        </w:rPr>
        <w:t>9</w:t>
      </w:r>
      <w:r>
        <w:rPr>
          <w:rFonts w:ascii="宋体" w:hAnsi="宋体" w:cs="宋体" w:hint="eastAsia"/>
          <w:b/>
          <w:bCs/>
          <w:szCs w:val="21"/>
          <w:highlight w:val="none"/>
          <w:u w:val="single"/>
        </w:rPr>
        <w:t>日8</w:t>
      </w:r>
      <w:r>
        <w:rPr>
          <w:rFonts w:ascii="宋体" w:hAnsi="宋体" w:cs="宋体" w:hint="eastAsia"/>
          <w:b/>
          <w:bCs/>
          <w:kern w:val="0"/>
          <w:szCs w:val="21"/>
          <w:highlight w:val="none"/>
          <w:u w:val="single"/>
        </w:rPr>
        <w:t>:</w:t>
      </w:r>
      <w:r>
        <w:rPr>
          <w:rFonts w:ascii="宋体" w:hAnsi="宋体" w:cs="宋体" w:hint="eastAsia"/>
          <w:b/>
          <w:bCs/>
          <w:szCs w:val="21"/>
          <w:highlight w:val="none"/>
          <w:u w:val="single"/>
        </w:rPr>
        <w:t>30</w:t>
      </w:r>
      <w:r>
        <w:rPr>
          <w:rFonts w:ascii="宋体" w:hAnsi="宋体" w:cs="宋体" w:hint="eastAsia"/>
          <w:szCs w:val="21"/>
          <w:highlight w:val="none"/>
        </w:rPr>
        <w:t>（北京时间），在</w:t>
      </w:r>
      <w:r>
        <w:rPr>
          <w:rFonts w:ascii="宋体" w:hAnsi="宋体" w:cs="宋体" w:hint="eastAsia"/>
          <w:b/>
          <w:bCs/>
          <w:color w:val="000000"/>
          <w:kern w:val="0"/>
          <w:szCs w:val="21"/>
          <w:highlight w:val="none"/>
          <w:u w:val="single"/>
        </w:rPr>
        <w:t>国义招标股份有限公司深圳分公司开（评）标室</w:t>
      </w:r>
      <w:r>
        <w:rPr>
          <w:rFonts w:ascii="宋体" w:hAnsi="宋体" w:cs="宋体" w:hint="eastAsia"/>
          <w:b/>
          <w:bCs/>
          <w:color w:val="000000"/>
          <w:kern w:val="0"/>
          <w:szCs w:val="21"/>
          <w:highlight w:val="none"/>
          <w:u w:val="single"/>
          <w:lang w:val="en-US" w:eastAsia="zh-CN"/>
        </w:rPr>
        <w:t>5</w:t>
      </w:r>
      <w:r>
        <w:rPr>
          <w:rFonts w:ascii="宋体" w:hAnsi="宋体" w:cs="宋体" w:hint="eastAsia"/>
          <w:b/>
          <w:bCs/>
          <w:color w:val="000000"/>
          <w:kern w:val="0"/>
          <w:szCs w:val="21"/>
          <w:highlight w:val="none"/>
          <w:u w:val="single"/>
        </w:rPr>
        <w:t>（深圳市福田区红荔路1001号银盛大厦11楼）</w:t>
      </w:r>
      <w:r>
        <w:rPr>
          <w:rFonts w:ascii="宋体" w:hAnsi="宋体" w:cs="宋体" w:hint="eastAsia"/>
          <w:szCs w:val="21"/>
          <w:highlight w:val="none"/>
        </w:rPr>
        <w:t>公开开标。供应商可以登录“深圳政府采购智慧平台用户网上办事子系统（http://zfcg.szggzy.com:8081/TPBidder/memberLogin）”，在“【我的项目】→【项目流程】→【开标及解密】”进行在线解密、查询开标情况。</w:t>
      </w:r>
    </w:p>
    <w:p>
      <w:pPr>
        <w:widowControl/>
        <w:ind w:firstLine="420" w:firstLineChars="200"/>
        <w:jc w:val="left"/>
        <w:rPr>
          <w:rFonts w:ascii="宋体" w:hAnsi="宋体" w:cs="宋体"/>
          <w:b/>
          <w:bCs/>
          <w:szCs w:val="21"/>
          <w:highlight w:val="none"/>
          <w:u w:val="single"/>
        </w:rPr>
      </w:pPr>
      <w:r>
        <w:rPr>
          <w:rFonts w:ascii="宋体" w:hAnsi="宋体" w:cs="宋体" w:hint="eastAsia"/>
          <w:szCs w:val="21"/>
          <w:highlight w:val="none"/>
        </w:rPr>
        <w:t>3.在线解密：投标人须在开标当日</w:t>
      </w:r>
      <w:r>
        <w:rPr>
          <w:rFonts w:ascii="宋体" w:hAnsi="宋体" w:cs="宋体" w:hint="eastAsia"/>
          <w:b/>
          <w:bCs/>
          <w:szCs w:val="21"/>
          <w:highlight w:val="none"/>
          <w:u w:val="single"/>
        </w:rPr>
        <w:t>8</w:t>
      </w:r>
      <w:r>
        <w:rPr>
          <w:rFonts w:ascii="宋体" w:hAnsi="宋体" w:cs="宋体" w:hint="eastAsia"/>
          <w:b/>
          <w:bCs/>
          <w:kern w:val="0"/>
          <w:szCs w:val="21"/>
          <w:highlight w:val="none"/>
          <w:u w:val="single"/>
        </w:rPr>
        <w:t>:</w:t>
      </w:r>
      <w:r>
        <w:rPr>
          <w:rFonts w:ascii="宋体" w:hAnsi="宋体" w:cs="宋体" w:hint="eastAsia"/>
          <w:b/>
          <w:bCs/>
          <w:szCs w:val="21"/>
          <w:highlight w:val="none"/>
          <w:u w:val="single"/>
        </w:rPr>
        <w:t>30-9</w:t>
      </w:r>
      <w:r>
        <w:rPr>
          <w:rFonts w:ascii="宋体" w:hAnsi="宋体" w:cs="宋体" w:hint="eastAsia"/>
          <w:b/>
          <w:bCs/>
          <w:kern w:val="0"/>
          <w:szCs w:val="21"/>
          <w:highlight w:val="none"/>
          <w:u w:val="single"/>
        </w:rPr>
        <w:t>:</w:t>
      </w:r>
      <w:r>
        <w:rPr>
          <w:rFonts w:ascii="宋体" w:hAnsi="宋体" w:cs="宋体" w:hint="eastAsia"/>
          <w:b/>
          <w:bCs/>
          <w:szCs w:val="21"/>
          <w:highlight w:val="none"/>
          <w:u w:val="single"/>
        </w:rPr>
        <w:t>30</w:t>
      </w:r>
      <w:r>
        <w:rPr>
          <w:rFonts w:ascii="宋体" w:hAnsi="宋体" w:cs="宋体" w:hint="eastAsia"/>
          <w:szCs w:val="21"/>
          <w:highlight w:val="none"/>
        </w:rPr>
        <w:t>期间进行解密，逾期未解密的作无效处理。解密方法：登录“深圳政府采购智慧平台用户网上办事子系统（http://zfcg.szggzy.com:8081/TPBidder/memberLogin）”，使用本单位制作电子投标文件同一个电子密钥，在“【我的项目】→【项目流程】→【开标及解密】”进行在线解密、查询开标情况。</w:t>
      </w:r>
    </w:p>
    <w:p>
      <w:pPr>
        <w:widowControl/>
        <w:ind w:firstLine="420" w:firstLineChars="200"/>
        <w:jc w:val="left"/>
        <w:rPr>
          <w:rFonts w:ascii="宋体" w:hAnsi="宋体" w:cs="宋体"/>
          <w:color w:val="000000"/>
          <w:szCs w:val="21"/>
          <w:highlight w:val="none"/>
        </w:rPr>
      </w:pPr>
      <w:r>
        <w:rPr>
          <w:rStyle w:val="Strong"/>
          <w:rFonts w:ascii="宋体" w:hAnsi="宋体" w:cs="宋体" w:hint="eastAsia"/>
          <w:bCs w:val="0"/>
          <w:color w:val="000000"/>
          <w:spacing w:val="0"/>
          <w:kern w:val="0"/>
          <w:sz w:val="21"/>
          <w:szCs w:val="21"/>
          <w:highlight w:val="none"/>
        </w:rPr>
        <w:t>五、公告期限</w:t>
      </w:r>
    </w:p>
    <w:p>
      <w:pPr>
        <w:widowControl/>
        <w:ind w:firstLine="420" w:firstLineChars="200"/>
        <w:jc w:val="left"/>
        <w:rPr>
          <w:rFonts w:ascii="宋体" w:hAnsi="宋体" w:cs="宋体"/>
          <w:color w:val="000000"/>
          <w:szCs w:val="21"/>
          <w:highlight w:val="none"/>
        </w:rPr>
      </w:pPr>
      <w:r>
        <w:rPr>
          <w:rFonts w:ascii="宋体" w:hAnsi="宋体" w:cs="宋体" w:hint="eastAsia"/>
          <w:color w:val="000000"/>
          <w:kern w:val="0"/>
          <w:szCs w:val="21"/>
          <w:highlight w:val="none"/>
        </w:rPr>
        <w:t>自本公告发布之日起5个工作日。</w:t>
      </w:r>
    </w:p>
    <w:p>
      <w:pPr>
        <w:widowControl/>
        <w:ind w:firstLine="420" w:firstLineChars="200"/>
        <w:jc w:val="left"/>
        <w:rPr>
          <w:rFonts w:ascii="宋体" w:hAnsi="宋体" w:cs="宋体"/>
          <w:color w:val="000000"/>
          <w:szCs w:val="21"/>
          <w:highlight w:val="none"/>
        </w:rPr>
      </w:pPr>
      <w:r>
        <w:rPr>
          <w:rStyle w:val="Strong"/>
          <w:rFonts w:ascii="宋体" w:hAnsi="宋体" w:cs="宋体" w:hint="eastAsia"/>
          <w:bCs w:val="0"/>
          <w:color w:val="000000"/>
          <w:spacing w:val="0"/>
          <w:kern w:val="0"/>
          <w:sz w:val="21"/>
          <w:szCs w:val="21"/>
          <w:highlight w:val="none"/>
        </w:rPr>
        <w:t>六、其他补充事宜</w:t>
      </w:r>
    </w:p>
    <w:p>
      <w:pPr>
        <w:widowControl/>
        <w:ind w:firstLine="420" w:firstLineChars="200"/>
        <w:jc w:val="left"/>
        <w:rPr>
          <w:rFonts w:ascii="宋体" w:hAnsi="宋体" w:cs="宋体"/>
          <w:szCs w:val="21"/>
          <w:highlight w:val="none"/>
        </w:rPr>
      </w:pPr>
      <w:r>
        <w:rPr>
          <w:rFonts w:ascii="宋体" w:hAnsi="宋体" w:cs="宋体" w:hint="eastAsia"/>
          <w:szCs w:val="21"/>
          <w:highlight w:val="none"/>
        </w:rPr>
        <w:t>1.本项目实行网上投标，采用电子投标文件。</w:t>
      </w:r>
    </w:p>
    <w:p>
      <w:pPr>
        <w:widowControl/>
        <w:ind w:firstLine="420" w:firstLineChars="200"/>
        <w:jc w:val="left"/>
        <w:rPr>
          <w:rFonts w:ascii="宋体" w:hAnsi="宋体" w:cs="宋体"/>
          <w:szCs w:val="21"/>
          <w:highlight w:val="none"/>
        </w:rPr>
      </w:pPr>
      <w:r>
        <w:rPr>
          <w:rFonts w:ascii="宋体" w:hAnsi="宋体" w:cs="宋体" w:hint="eastAsia"/>
          <w:szCs w:val="21"/>
          <w:highlight w:val="none"/>
        </w:rPr>
        <w:t>2.报名操作：投标人如确定参加投标，首先要在深圳政府采购网上报名投标，方法为登录深圳公共资源交易中心（深圳交易集团有限公司政府采购业务分公司）网后点击“招标公告”选中要报名标段点击“我要报名”或“待办→邀请提醒”；如果网上报名后上传了投标文件，又不参加投标，应再到【我的项目】→【项目流程】→【递交投标（应答）文件】→【上传投标文件】功能点中进行“撤标”操作；如果是未注册为深圳政府采购的供应商，请访问深圳公共资源交易中心（深圳交易集团有限公司政府采购业务分公司）（http://www.szzfcg.cn/），先办理注册手续（注册咨询：0755-83938966；电子密钥咨询：0755-83948165 4008301330），再进行投标报名。在网上报名后，点击“我的项目→项目流程”中进行招标文件的下载。</w:t>
      </w:r>
    </w:p>
    <w:p>
      <w:pPr>
        <w:widowControl/>
        <w:ind w:firstLine="420" w:firstLineChars="200"/>
        <w:jc w:val="left"/>
        <w:rPr>
          <w:rFonts w:ascii="宋体" w:hAnsi="宋体" w:cs="宋体"/>
          <w:szCs w:val="21"/>
          <w:highlight w:val="none"/>
        </w:rPr>
      </w:pPr>
      <w:r>
        <w:rPr>
          <w:rFonts w:ascii="宋体" w:hAnsi="宋体" w:cs="宋体" w:hint="eastAsia"/>
          <w:szCs w:val="21"/>
          <w:highlight w:val="none"/>
        </w:rPr>
        <w:t>3.开标操作：投标人可以登录“深圳公共资源交易中心（深圳交易集团有限公司政府采购业务分公司）网站”，在系统登录首页即可查看开标情况。</w:t>
      </w:r>
    </w:p>
    <w:p>
      <w:pPr>
        <w:widowControl/>
        <w:ind w:firstLine="420" w:firstLineChars="200"/>
        <w:jc w:val="left"/>
        <w:rPr>
          <w:rFonts w:ascii="宋体" w:hAnsi="宋体" w:cs="宋体"/>
          <w:szCs w:val="21"/>
          <w:highlight w:val="none"/>
        </w:rPr>
      </w:pPr>
      <w:r>
        <w:rPr>
          <w:rFonts w:ascii="宋体" w:hAnsi="宋体" w:cs="宋体" w:hint="eastAsia"/>
          <w:szCs w:val="21"/>
          <w:highlight w:val="none"/>
        </w:rPr>
        <w:t>4.投标操作：具体操作为登录“深圳公共资源交易中心（深圳交易集团有限公司政府采购业务分公司）网站”，用“我的项目→项目流程→递交投标（应答）文件→上传投标文件”功能点上传投标文件。本项目电子投标文件最大容量为100MB，超过此容量的文件将被拒绝。</w:t>
      </w:r>
    </w:p>
    <w:p>
      <w:pPr>
        <w:widowControl/>
        <w:ind w:firstLine="420" w:firstLineChars="200"/>
        <w:jc w:val="left"/>
        <w:rPr>
          <w:rFonts w:ascii="宋体" w:hAnsi="宋体" w:cs="宋体"/>
          <w:szCs w:val="21"/>
          <w:highlight w:val="none"/>
        </w:rPr>
      </w:pPr>
      <w:r>
        <w:rPr>
          <w:rFonts w:ascii="宋体" w:hAnsi="宋体" w:cs="宋体" w:hint="eastAsia"/>
          <w:szCs w:val="21"/>
          <w:highlight w:val="none"/>
        </w:rPr>
        <w:t>5.采购文件澄清/修改事项：</w:t>
      </w:r>
      <w:r>
        <w:rPr>
          <w:rFonts w:ascii="宋体" w:hAnsi="宋体" w:cs="宋体" w:hint="eastAsia"/>
          <w:b/>
          <w:bCs/>
          <w:szCs w:val="21"/>
          <w:highlight w:val="none"/>
          <w:u w:val="single"/>
        </w:rPr>
        <w:t>202</w:t>
      </w:r>
      <w:r>
        <w:rPr>
          <w:rFonts w:ascii="宋体" w:hAnsi="宋体" w:cs="宋体" w:hint="eastAsia"/>
          <w:b/>
          <w:bCs/>
          <w:szCs w:val="21"/>
          <w:highlight w:val="none"/>
          <w:u w:val="single"/>
          <w:lang w:val="en-US" w:eastAsia="zh-CN"/>
        </w:rPr>
        <w:t>5</w:t>
      </w:r>
      <w:r>
        <w:rPr>
          <w:rFonts w:ascii="宋体" w:hAnsi="宋体" w:cs="宋体" w:hint="eastAsia"/>
          <w:b/>
          <w:bCs/>
          <w:szCs w:val="21"/>
          <w:highlight w:val="none"/>
          <w:u w:val="single"/>
        </w:rPr>
        <w:t>年</w:t>
      </w:r>
      <w:r>
        <w:rPr>
          <w:rFonts w:ascii="宋体" w:hAnsi="宋体" w:cs="宋体" w:hint="eastAsia"/>
          <w:b/>
          <w:bCs/>
          <w:szCs w:val="21"/>
          <w:highlight w:val="none"/>
          <w:u w:val="single"/>
          <w:lang w:val="en-US" w:eastAsia="zh-CN"/>
        </w:rPr>
        <w:t>12</w:t>
      </w:r>
      <w:r>
        <w:rPr>
          <w:rFonts w:ascii="宋体" w:hAnsi="宋体" w:cs="宋体" w:hint="eastAsia"/>
          <w:b/>
          <w:bCs/>
          <w:szCs w:val="21"/>
          <w:highlight w:val="none"/>
          <w:u w:val="single"/>
        </w:rPr>
        <w:t>月</w:t>
      </w:r>
      <w:r>
        <w:rPr>
          <w:rFonts w:ascii="宋体" w:hAnsi="宋体" w:cs="宋体" w:hint="eastAsia"/>
          <w:b/>
          <w:bCs/>
          <w:szCs w:val="21"/>
          <w:highlight w:val="none"/>
          <w:u w:val="single"/>
          <w:lang w:val="en-US" w:eastAsia="zh-CN"/>
        </w:rPr>
        <w:t>3</w:t>
      </w:r>
      <w:r>
        <w:rPr>
          <w:rFonts w:ascii="宋体" w:hAnsi="宋体" w:cs="宋体" w:hint="eastAsia"/>
          <w:b/>
          <w:bCs/>
          <w:szCs w:val="21"/>
          <w:highlight w:val="none"/>
          <w:u w:val="single"/>
        </w:rPr>
        <w:t>日17</w:t>
      </w:r>
      <w:r>
        <w:rPr>
          <w:rFonts w:ascii="宋体" w:hAnsi="宋体" w:cs="宋体" w:hint="eastAsia"/>
          <w:b/>
          <w:bCs/>
          <w:kern w:val="0"/>
          <w:szCs w:val="21"/>
          <w:highlight w:val="none"/>
          <w:u w:val="single"/>
        </w:rPr>
        <w:t>:</w:t>
      </w:r>
      <w:r>
        <w:rPr>
          <w:rFonts w:ascii="宋体" w:hAnsi="宋体" w:cs="宋体" w:hint="eastAsia"/>
          <w:b/>
          <w:bCs/>
          <w:szCs w:val="21"/>
          <w:highlight w:val="none"/>
          <w:u w:val="single"/>
        </w:rPr>
        <w:t>00</w:t>
      </w:r>
      <w:r>
        <w:rPr>
          <w:rFonts w:ascii="宋体" w:hAnsi="宋体" w:cs="宋体" w:hint="eastAsia"/>
          <w:szCs w:val="21"/>
          <w:highlight w:val="none"/>
        </w:rPr>
        <w:t>（北京时间）前，供应商如果认为采购文件存在不明确、不清晰和前后不一致等问题，可登录深圳公共资源交易中心网（http://zfcg.szggzy.com:8081/）→“深圳政府采购智慧平台用户网上办事子系统（http://zfcg.szggzy.com:8081/TPBidder/memberLogin）”，在“【我的项目】→【项目流程】→【提问】”功能点中填写需澄清内容。</w:t>
      </w:r>
      <w:r>
        <w:rPr>
          <w:rFonts w:ascii="宋体" w:hAnsi="宋体" w:cs="宋体" w:hint="eastAsia"/>
          <w:b/>
          <w:bCs/>
          <w:szCs w:val="21"/>
          <w:highlight w:val="none"/>
          <w:u w:val="single"/>
        </w:rPr>
        <w:t>202</w:t>
      </w:r>
      <w:r>
        <w:rPr>
          <w:rFonts w:ascii="宋体" w:hAnsi="宋体" w:cs="宋体" w:hint="eastAsia"/>
          <w:b/>
          <w:bCs/>
          <w:szCs w:val="21"/>
          <w:highlight w:val="none"/>
          <w:u w:val="single"/>
          <w:lang w:val="en-US" w:eastAsia="zh-CN"/>
        </w:rPr>
        <w:t>5</w:t>
      </w:r>
      <w:r>
        <w:rPr>
          <w:rFonts w:ascii="宋体" w:hAnsi="宋体" w:cs="宋体" w:hint="eastAsia"/>
          <w:b/>
          <w:bCs/>
          <w:szCs w:val="21"/>
          <w:highlight w:val="none"/>
          <w:u w:val="single"/>
        </w:rPr>
        <w:t>年</w:t>
      </w:r>
      <w:r>
        <w:rPr>
          <w:rFonts w:ascii="宋体" w:hAnsi="宋体" w:cs="宋体" w:hint="eastAsia"/>
          <w:b/>
          <w:bCs/>
          <w:szCs w:val="21"/>
          <w:highlight w:val="none"/>
          <w:u w:val="single"/>
          <w:lang w:val="en-US" w:eastAsia="zh-CN"/>
        </w:rPr>
        <w:t>12</w:t>
      </w:r>
      <w:r>
        <w:rPr>
          <w:rFonts w:ascii="宋体" w:hAnsi="宋体" w:cs="宋体" w:hint="eastAsia"/>
          <w:b/>
          <w:bCs/>
          <w:szCs w:val="21"/>
          <w:highlight w:val="none"/>
          <w:u w:val="single"/>
        </w:rPr>
        <w:t>月</w:t>
      </w:r>
      <w:r>
        <w:rPr>
          <w:rFonts w:ascii="宋体" w:hAnsi="宋体" w:cs="宋体" w:hint="eastAsia"/>
          <w:b/>
          <w:bCs/>
          <w:szCs w:val="21"/>
          <w:highlight w:val="none"/>
          <w:u w:val="single"/>
          <w:lang w:val="en-US" w:eastAsia="zh-CN"/>
        </w:rPr>
        <w:t>5</w:t>
      </w:r>
      <w:r>
        <w:rPr>
          <w:rFonts w:ascii="宋体" w:hAnsi="宋体" w:cs="宋体" w:hint="eastAsia"/>
          <w:b/>
          <w:bCs/>
          <w:szCs w:val="21"/>
          <w:highlight w:val="none"/>
          <w:u w:val="single"/>
        </w:rPr>
        <w:t>日17</w:t>
      </w:r>
      <w:r>
        <w:rPr>
          <w:rFonts w:ascii="宋体" w:hAnsi="宋体" w:cs="宋体" w:hint="eastAsia"/>
          <w:b/>
          <w:bCs/>
          <w:kern w:val="0"/>
          <w:szCs w:val="21"/>
          <w:highlight w:val="none"/>
          <w:u w:val="single"/>
        </w:rPr>
        <w:t>:</w:t>
      </w:r>
      <w:r>
        <w:rPr>
          <w:rFonts w:ascii="宋体" w:hAnsi="宋体" w:cs="宋体" w:hint="eastAsia"/>
          <w:b/>
          <w:bCs/>
          <w:szCs w:val="21"/>
          <w:highlight w:val="none"/>
          <w:u w:val="single"/>
        </w:rPr>
        <w:t>00</w:t>
      </w:r>
      <w:r>
        <w:rPr>
          <w:rFonts w:ascii="宋体" w:hAnsi="宋体" w:cs="宋体" w:hint="eastAsia"/>
          <w:szCs w:val="21"/>
          <w:highlight w:val="none"/>
        </w:rPr>
        <w:t>（北京时间）前将采购文件澄清/修改情况在“【我的项目】→【项目流程】→【答疑澄清文件下载】”中公布，望投标人予以关注。</w:t>
      </w:r>
    </w:p>
    <w:p>
      <w:pPr>
        <w:widowControl/>
        <w:ind w:firstLine="420" w:firstLineChars="200"/>
        <w:jc w:val="left"/>
        <w:rPr>
          <w:rFonts w:ascii="宋体" w:hAnsi="宋体" w:cs="宋体"/>
          <w:szCs w:val="21"/>
          <w:highlight w:val="none"/>
        </w:rPr>
      </w:pPr>
      <w:r>
        <w:rPr>
          <w:rFonts w:ascii="宋体" w:hAnsi="宋体" w:cs="宋体" w:hint="eastAsia"/>
          <w:szCs w:val="21"/>
          <w:highlight w:val="none"/>
        </w:rPr>
        <w:t>（重要提示：“提出采购文件澄清要求”不等同于“对采购文件质疑”，供应商提出的澄清要求内容如出现“质疑”字眼，将予以退回。供应商如认为采购文件存在限制性、倾向性、其权益受到损害，应在采购文件公布之日起七个工作日内以书面形式提出质疑。请质疑供应商根据深圳公共资源交易中心网页（</w:t>
      </w:r>
      <w:r>
        <w:rPr>
          <w:highlight w:val="none"/>
        </w:rPr>
        <w:fldChar w:fldCharType="begin"/>
      </w:r>
      <w:r>
        <w:rPr>
          <w:highlight w:val="none"/>
        </w:rPr>
        <w:instrText xml:space="preserve"> HYPERLINK "https://www.szggzy.com/globalSearch/details.html?contentId=1211037" </w:instrText>
      </w:r>
      <w:r>
        <w:rPr>
          <w:highlight w:val="none"/>
        </w:rPr>
        <w:fldChar w:fldCharType="separate"/>
      </w:r>
      <w:r>
        <w:rPr>
          <w:rFonts w:ascii="宋体" w:hAnsi="宋体" w:cs="宋体" w:hint="eastAsia"/>
          <w:szCs w:val="21"/>
          <w:highlight w:val="none"/>
        </w:rPr>
        <w:t>https://www.szggzy.com/globalSearch/details.html?contentId=1211037</w:t>
      </w:r>
      <w:r>
        <w:rPr>
          <w:rFonts w:ascii="宋体" w:hAnsi="宋体" w:cs="宋体" w:hint="eastAsia"/>
          <w:szCs w:val="21"/>
          <w:highlight w:val="none"/>
        </w:rPr>
        <w:fldChar w:fldCharType="end"/>
      </w:r>
      <w:r>
        <w:rPr>
          <w:rFonts w:ascii="宋体" w:hAnsi="宋体" w:cs="宋体" w:hint="eastAsia"/>
          <w:szCs w:val="21"/>
          <w:highlight w:val="none"/>
        </w:rPr>
        <w:t>）所发布的质疑指引、质疑函模板填写质疑函并提交质疑材料。质疑材料可以采用现场或邮寄方式提交，采用邮寄方式提交的，交邮时间应在本公告发布之日起七个工作日内。质疑材料现场提交、邮寄地址：</w:t>
      </w:r>
      <w:r>
        <w:rPr>
          <w:rFonts w:ascii="宋体" w:hAnsi="宋体" w:cs="宋体" w:hint="eastAsia"/>
          <w:color w:val="000000"/>
          <w:kern w:val="0"/>
          <w:szCs w:val="21"/>
          <w:highlight w:val="none"/>
        </w:rPr>
        <w:t>广州市东风东路726号9楼903室。质疑咨询电话：020-37860713/715（工作/接收时间：8：30-17：00）</w:t>
      </w:r>
      <w:r>
        <w:rPr>
          <w:rFonts w:ascii="宋体" w:hAnsi="宋体" w:cs="宋体" w:hint="eastAsia"/>
          <w:szCs w:val="21"/>
          <w:highlight w:val="none"/>
        </w:rPr>
        <w:t>。根据《深圳经济特区政府采购条例》第四十二条“供应商投诉的事项应当是经过质疑的事项”的规定，未经正式质疑的，将影响供应商行使向财政部门提起投诉的权利。）</w:t>
      </w:r>
    </w:p>
    <w:p>
      <w:pPr>
        <w:widowControl/>
        <w:ind w:firstLine="420" w:firstLineChars="200"/>
        <w:jc w:val="left"/>
        <w:rPr>
          <w:rFonts w:ascii="宋体" w:hAnsi="宋体" w:cs="宋体"/>
          <w:szCs w:val="21"/>
          <w:highlight w:val="none"/>
        </w:rPr>
      </w:pPr>
      <w:r>
        <w:rPr>
          <w:rFonts w:ascii="宋体" w:hAnsi="宋体" w:cs="宋体" w:hint="eastAsia"/>
          <w:szCs w:val="21"/>
          <w:highlight w:val="none"/>
        </w:rPr>
        <w:t>6.采购人有权对投标人就本项目要求提供的相关证明资料（原件）进行审查。供应商提供虚假资料被查实的，则可能面临被取消本项目中标资格、列入不良行为记录名单和三年内禁止参与深圳市政府采购活动的风险。</w:t>
      </w:r>
    </w:p>
    <w:p>
      <w:pPr>
        <w:widowControl/>
        <w:ind w:firstLine="420" w:firstLineChars="200"/>
        <w:jc w:val="left"/>
        <w:rPr>
          <w:rFonts w:ascii="宋体" w:hAnsi="宋体" w:cs="宋体"/>
          <w:szCs w:val="21"/>
          <w:highlight w:val="none"/>
        </w:rPr>
      </w:pPr>
      <w:r>
        <w:rPr>
          <w:rFonts w:ascii="宋体" w:hAnsi="宋体" w:cs="宋体" w:hint="eastAsia"/>
          <w:szCs w:val="21"/>
          <w:highlight w:val="none"/>
        </w:rPr>
        <w:t>7.本招标公告及本项目招标文件所涉及的时间一律为北京时间。投标人有义务在招标活动期间浏览深圳公共资源交易中心（深圳交易集团有限公司政府采购业务分公司）网（http://www.szzfcg.cn/、http://zfcg.szggzy.com:8081/），在深圳公共资源交易中心（深圳交易集团有限公司政府采购业务分公司）网上公布的与本次招标项目有关的信息视为已送达各投标人。</w:t>
      </w:r>
    </w:p>
    <w:p>
      <w:pPr>
        <w:widowControl/>
        <w:ind w:firstLine="420" w:firstLineChars="200"/>
        <w:jc w:val="left"/>
        <w:rPr>
          <w:rFonts w:ascii="宋体" w:hAnsi="宋体" w:cs="宋体"/>
          <w:kern w:val="0"/>
          <w:szCs w:val="21"/>
          <w:highlight w:val="none"/>
        </w:rPr>
      </w:pPr>
      <w:r>
        <w:rPr>
          <w:rFonts w:ascii="宋体" w:hAnsi="宋体" w:cs="宋体" w:hint="eastAsia"/>
          <w:szCs w:val="21"/>
          <w:highlight w:val="none"/>
        </w:rPr>
        <w:t>8.本项目不需要投标保证金。</w:t>
      </w:r>
    </w:p>
    <w:p>
      <w:pPr>
        <w:widowControl/>
        <w:ind w:firstLine="420" w:firstLineChars="200"/>
        <w:jc w:val="left"/>
        <w:rPr>
          <w:rStyle w:val="Strong"/>
          <w:rFonts w:ascii="宋体" w:hAnsi="宋体" w:cs="宋体"/>
          <w:bCs w:val="0"/>
          <w:color w:val="000000"/>
          <w:spacing w:val="0"/>
          <w:kern w:val="0"/>
          <w:sz w:val="21"/>
          <w:szCs w:val="21"/>
          <w:highlight w:val="none"/>
        </w:rPr>
      </w:pPr>
      <w:r>
        <w:rPr>
          <w:rFonts w:ascii="宋体" w:hAnsi="宋体" w:cs="宋体" w:hint="eastAsia"/>
          <w:szCs w:val="21"/>
          <w:highlight w:val="none"/>
        </w:rPr>
        <w:t>9.为进一步拓宽企业融资渠道，项目中标（成交）供应商可以凭借项目中标通知书向金融机构申请订单融资服务，详情可登录深圳交易集团金融服务平台（从【深圳政府采购智慧平台】点击【金服平台】）。相关政策法规参阅深圳市政府采购监管网信息公开栏目。</w:t>
      </w:r>
    </w:p>
    <w:p>
      <w:pPr>
        <w:widowControl/>
        <w:ind w:firstLine="420" w:firstLineChars="200"/>
        <w:jc w:val="left"/>
        <w:rPr>
          <w:rFonts w:ascii="宋体" w:hAnsi="宋体" w:cs="宋体"/>
          <w:color w:val="000000"/>
          <w:szCs w:val="21"/>
          <w:highlight w:val="none"/>
        </w:rPr>
      </w:pPr>
      <w:r>
        <w:rPr>
          <w:rStyle w:val="Strong"/>
          <w:rFonts w:ascii="宋体" w:hAnsi="宋体" w:cs="宋体" w:hint="eastAsia"/>
          <w:bCs w:val="0"/>
          <w:color w:val="000000"/>
          <w:spacing w:val="0"/>
          <w:kern w:val="0"/>
          <w:sz w:val="21"/>
          <w:szCs w:val="21"/>
          <w:highlight w:val="none"/>
        </w:rPr>
        <w:t>七、对本次采购提出询问，请按以下方式联系</w:t>
      </w:r>
    </w:p>
    <w:p>
      <w:pPr>
        <w:widowControl/>
        <w:ind w:firstLine="420" w:firstLineChars="200"/>
        <w:jc w:val="left"/>
        <w:rPr>
          <w:rFonts w:ascii="宋体" w:hAnsi="宋体" w:cs="宋体"/>
          <w:kern w:val="0"/>
          <w:szCs w:val="21"/>
          <w:highlight w:val="none"/>
        </w:rPr>
      </w:pPr>
      <w:r>
        <w:rPr>
          <w:rFonts w:ascii="宋体" w:hAnsi="宋体" w:cs="宋体" w:hint="eastAsia"/>
          <w:kern w:val="0"/>
          <w:szCs w:val="21"/>
          <w:highlight w:val="none"/>
        </w:rPr>
        <w:t>1.采购人信息</w:t>
      </w:r>
    </w:p>
    <w:p>
      <w:pPr>
        <w:widowControl/>
        <w:ind w:firstLine="420" w:firstLineChars="200"/>
        <w:jc w:val="left"/>
        <w:rPr>
          <w:rFonts w:ascii="宋体" w:hAnsi="宋体" w:cs="宋体"/>
          <w:kern w:val="0"/>
          <w:szCs w:val="21"/>
          <w:highlight w:val="none"/>
        </w:rPr>
      </w:pPr>
      <w:r>
        <w:rPr>
          <w:rFonts w:ascii="宋体" w:hAnsi="宋体" w:cs="宋体" w:hint="eastAsia"/>
          <w:kern w:val="0"/>
          <w:szCs w:val="21"/>
          <w:highlight w:val="none"/>
        </w:rPr>
        <w:t>名称：深圳市人民医院</w:t>
      </w:r>
    </w:p>
    <w:p>
      <w:pPr>
        <w:widowControl/>
        <w:ind w:firstLine="420" w:firstLineChars="200"/>
        <w:jc w:val="left"/>
        <w:rPr>
          <w:rFonts w:ascii="宋体" w:hAnsi="宋体" w:cs="宋体"/>
          <w:kern w:val="0"/>
          <w:szCs w:val="21"/>
          <w:highlight w:val="none"/>
        </w:rPr>
      </w:pPr>
      <w:r>
        <w:rPr>
          <w:rFonts w:ascii="宋体" w:hAnsi="宋体" w:cs="宋体" w:hint="eastAsia"/>
          <w:kern w:val="0"/>
          <w:szCs w:val="21"/>
          <w:highlight w:val="none"/>
        </w:rPr>
        <w:t>地址：深圳市罗湖区东门北路1017号</w:t>
      </w:r>
    </w:p>
    <w:p>
      <w:pPr>
        <w:widowControl/>
        <w:ind w:firstLine="420" w:firstLineChars="200"/>
        <w:jc w:val="left"/>
        <w:rPr>
          <w:rFonts w:ascii="宋体" w:hAnsi="宋体" w:cs="宋体" w:hint="eastAsia"/>
          <w:kern w:val="0"/>
          <w:szCs w:val="21"/>
          <w:highlight w:val="none"/>
        </w:rPr>
      </w:pPr>
      <w:r>
        <w:rPr>
          <w:rFonts w:ascii="宋体" w:hAnsi="宋体" w:cs="宋体" w:hint="eastAsia"/>
          <w:kern w:val="0"/>
          <w:szCs w:val="21"/>
          <w:highlight w:val="none"/>
        </w:rPr>
        <w:t>联系人：</w:t>
      </w:r>
      <w:r>
        <w:rPr>
          <w:rFonts w:ascii="宋体" w:hAnsi="宋体" w:cs="宋体" w:hint="eastAsia"/>
          <w:kern w:val="0"/>
          <w:szCs w:val="21"/>
          <w:highlight w:val="none"/>
          <w:lang w:val="en-US" w:eastAsia="zh-CN"/>
        </w:rPr>
        <w:t>许工</w:t>
      </w:r>
    </w:p>
    <w:p>
      <w:pPr>
        <w:widowControl/>
        <w:ind w:firstLine="420" w:firstLineChars="200"/>
        <w:jc w:val="left"/>
        <w:rPr>
          <w:rFonts w:ascii="宋体" w:hAnsi="宋体" w:cs="宋体"/>
          <w:kern w:val="0"/>
          <w:szCs w:val="21"/>
          <w:highlight w:val="none"/>
        </w:rPr>
      </w:pPr>
      <w:r>
        <w:rPr>
          <w:rFonts w:ascii="宋体" w:hAnsi="宋体" w:cs="宋体" w:hint="eastAsia"/>
          <w:kern w:val="0"/>
          <w:szCs w:val="21"/>
          <w:highlight w:val="none"/>
        </w:rPr>
        <w:t>联系方式：0755-22943766</w:t>
      </w:r>
    </w:p>
    <w:p>
      <w:pPr>
        <w:widowControl/>
        <w:ind w:firstLine="420" w:firstLineChars="200"/>
        <w:jc w:val="left"/>
        <w:rPr>
          <w:rFonts w:ascii="宋体" w:hAnsi="宋体" w:cs="宋体"/>
          <w:kern w:val="0"/>
          <w:szCs w:val="21"/>
          <w:highlight w:val="none"/>
        </w:rPr>
      </w:pPr>
      <w:r>
        <w:rPr>
          <w:rFonts w:ascii="宋体" w:hAnsi="宋体" w:cs="宋体" w:hint="eastAsia"/>
          <w:kern w:val="0"/>
          <w:szCs w:val="21"/>
          <w:highlight w:val="none"/>
        </w:rPr>
        <w:t>2.采购代理机构</w:t>
      </w:r>
    </w:p>
    <w:p>
      <w:pPr>
        <w:widowControl/>
        <w:ind w:firstLine="420" w:firstLineChars="200"/>
        <w:jc w:val="left"/>
        <w:rPr>
          <w:rFonts w:ascii="宋体" w:hAnsi="宋体" w:cs="宋体"/>
          <w:kern w:val="0"/>
          <w:szCs w:val="21"/>
          <w:highlight w:val="none"/>
        </w:rPr>
      </w:pPr>
      <w:r>
        <w:rPr>
          <w:rFonts w:ascii="宋体" w:hAnsi="宋体" w:cs="宋体" w:hint="eastAsia"/>
          <w:kern w:val="0"/>
          <w:szCs w:val="21"/>
          <w:highlight w:val="none"/>
        </w:rPr>
        <w:t>名称：国义招标股份有限公司</w:t>
      </w:r>
    </w:p>
    <w:p>
      <w:pPr>
        <w:widowControl/>
        <w:ind w:firstLine="420" w:firstLineChars="200"/>
        <w:jc w:val="left"/>
        <w:rPr>
          <w:rFonts w:ascii="宋体" w:hAnsi="宋体" w:cs="宋体"/>
          <w:kern w:val="0"/>
          <w:szCs w:val="21"/>
          <w:highlight w:val="none"/>
        </w:rPr>
      </w:pPr>
      <w:r>
        <w:rPr>
          <w:rFonts w:ascii="宋体" w:hAnsi="宋体" w:cs="宋体" w:hint="eastAsia"/>
          <w:kern w:val="0"/>
          <w:szCs w:val="21"/>
          <w:highlight w:val="none"/>
        </w:rPr>
        <w:t>地址：深圳市福田区红荔路1001号银盛大厦</w:t>
      </w:r>
      <w:r>
        <w:rPr>
          <w:rFonts w:ascii="宋体" w:eastAsia="宋体" w:hAnsi="宋体" w:cs="宋体" w:hint="eastAsia"/>
          <w:kern w:val="0"/>
          <w:szCs w:val="21"/>
          <w:highlight w:val="none"/>
          <w:lang w:eastAsia="zh-CN"/>
        </w:rPr>
        <w:t>11楼1101-1105</w:t>
      </w:r>
    </w:p>
    <w:p>
      <w:pPr>
        <w:widowControl/>
        <w:ind w:firstLine="420" w:firstLineChars="200"/>
        <w:jc w:val="left"/>
        <w:rPr>
          <w:rFonts w:ascii="宋体" w:hAnsi="宋体" w:cs="宋体"/>
          <w:kern w:val="0"/>
          <w:szCs w:val="21"/>
          <w:highlight w:val="none"/>
        </w:rPr>
      </w:pPr>
      <w:r>
        <w:rPr>
          <w:rFonts w:ascii="宋体" w:hAnsi="宋体" w:cs="宋体" w:hint="eastAsia"/>
          <w:kern w:val="0"/>
          <w:szCs w:val="21"/>
          <w:highlight w:val="none"/>
        </w:rPr>
        <w:t>联系方式：0755-82339856</w:t>
      </w:r>
    </w:p>
    <w:p>
      <w:pPr>
        <w:widowControl/>
        <w:ind w:firstLine="420" w:firstLineChars="200"/>
        <w:jc w:val="left"/>
        <w:rPr>
          <w:rFonts w:ascii="宋体" w:hAnsi="宋体" w:cs="宋体"/>
          <w:kern w:val="0"/>
          <w:szCs w:val="21"/>
          <w:highlight w:val="none"/>
        </w:rPr>
      </w:pPr>
      <w:r>
        <w:rPr>
          <w:rFonts w:ascii="宋体" w:hAnsi="宋体" w:cs="宋体" w:hint="eastAsia"/>
          <w:kern w:val="0"/>
          <w:szCs w:val="21"/>
          <w:highlight w:val="none"/>
        </w:rPr>
        <w:t>3.项目联系方式</w:t>
      </w:r>
    </w:p>
    <w:p>
      <w:pPr>
        <w:widowControl/>
        <w:ind w:firstLine="420" w:firstLineChars="200"/>
        <w:jc w:val="left"/>
        <w:rPr>
          <w:rFonts w:ascii="宋体" w:eastAsia="宋体" w:hAnsi="宋体" w:cs="宋体" w:hint="default"/>
          <w:kern w:val="0"/>
          <w:szCs w:val="21"/>
          <w:highlight w:val="none"/>
          <w:lang w:val="en-US" w:eastAsia="zh-CN"/>
        </w:rPr>
      </w:pPr>
      <w:r>
        <w:rPr>
          <w:rFonts w:ascii="宋体" w:hAnsi="宋体" w:cs="宋体" w:hint="eastAsia"/>
          <w:kern w:val="0"/>
          <w:szCs w:val="21"/>
          <w:highlight w:val="none"/>
        </w:rPr>
        <w:t>项目联系人：</w:t>
      </w:r>
      <w:r>
        <w:rPr>
          <w:rFonts w:ascii="宋体" w:eastAsia="宋体" w:hAnsi="宋体" w:cs="宋体" w:hint="eastAsia"/>
          <w:kern w:val="0"/>
          <w:szCs w:val="21"/>
          <w:highlight w:val="none"/>
        </w:rPr>
        <w:t>谢宁多、</w:t>
      </w:r>
      <w:r>
        <w:rPr>
          <w:rFonts w:ascii="宋体" w:eastAsia="宋体" w:hAnsi="宋体" w:cs="宋体" w:hint="eastAsia"/>
          <w:kern w:val="0"/>
          <w:szCs w:val="21"/>
          <w:highlight w:val="none"/>
          <w:lang w:val="en-US" w:eastAsia="zh-CN"/>
        </w:rPr>
        <w:t>方煜仪</w:t>
      </w:r>
      <w:r>
        <w:rPr>
          <w:rFonts w:ascii="宋体" w:eastAsia="宋体" w:hAnsi="宋体" w:cs="宋体" w:hint="eastAsia"/>
          <w:kern w:val="0"/>
          <w:szCs w:val="21"/>
          <w:highlight w:val="none"/>
        </w:rPr>
        <w:t>、</w:t>
      </w:r>
      <w:r>
        <w:rPr>
          <w:rFonts w:ascii="宋体" w:eastAsia="宋体" w:hAnsi="宋体" w:cs="宋体" w:hint="eastAsia"/>
          <w:kern w:val="0"/>
          <w:szCs w:val="21"/>
          <w:highlight w:val="none"/>
          <w:lang w:val="en-US" w:eastAsia="zh-CN"/>
        </w:rPr>
        <w:t>雷嘉婷</w:t>
      </w:r>
      <w:r>
        <w:rPr>
          <w:rFonts w:ascii="宋体" w:hAnsi="宋体" w:cs="宋体" w:hint="eastAsia"/>
          <w:kern w:val="0"/>
          <w:szCs w:val="21"/>
          <w:highlight w:val="none"/>
          <w:lang w:val="en-US" w:eastAsia="zh-CN"/>
        </w:rPr>
        <w:t>、张琪琪</w:t>
      </w:r>
    </w:p>
    <w:p>
      <w:pPr>
        <w:widowControl/>
        <w:ind w:firstLine="420" w:firstLineChars="200"/>
        <w:jc w:val="left"/>
        <w:rPr>
          <w:rFonts w:ascii="宋体" w:eastAsia="宋体" w:hAnsi="宋体" w:cs="宋体"/>
          <w:kern w:val="0"/>
          <w:szCs w:val="21"/>
          <w:highlight w:val="none"/>
        </w:rPr>
      </w:pPr>
      <w:r>
        <w:rPr>
          <w:rFonts w:ascii="宋体" w:eastAsia="宋体" w:hAnsi="宋体" w:cs="宋体" w:hint="eastAsia"/>
          <w:kern w:val="0"/>
          <w:szCs w:val="21"/>
          <w:highlight w:val="none"/>
        </w:rPr>
        <w:t>电话：0755-</w:t>
      </w:r>
      <w:r>
        <w:rPr>
          <w:rFonts w:ascii="宋体" w:hAnsi="宋体" w:cs="宋体" w:hint="eastAsia"/>
          <w:kern w:val="0"/>
          <w:szCs w:val="21"/>
          <w:highlight w:val="none"/>
          <w:lang w:val="en-US" w:eastAsia="zh-CN"/>
        </w:rPr>
        <w:t>82320150/</w:t>
      </w:r>
      <w:r>
        <w:rPr>
          <w:rFonts w:ascii="宋体" w:eastAsia="宋体" w:hAnsi="宋体" w:cs="宋体" w:hint="eastAsia"/>
          <w:kern w:val="0"/>
          <w:szCs w:val="21"/>
          <w:highlight w:val="none"/>
        </w:rPr>
        <w:t>82322565/</w:t>
      </w:r>
      <w:r>
        <w:rPr>
          <w:rFonts w:ascii="宋体" w:hAnsi="宋体" w:cs="宋体" w:hint="eastAsia"/>
          <w:kern w:val="0"/>
          <w:szCs w:val="21"/>
          <w:highlight w:val="none"/>
          <w:lang w:val="en-US" w:eastAsia="zh-CN"/>
        </w:rPr>
        <w:t>8233</w:t>
      </w:r>
      <w:r>
        <w:rPr>
          <w:rFonts w:ascii="宋体" w:eastAsia="宋体" w:hAnsi="宋体" w:cs="宋体" w:hint="eastAsia"/>
          <w:kern w:val="0"/>
          <w:szCs w:val="21"/>
          <w:highlight w:val="none"/>
        </w:rPr>
        <w:t>9856</w:t>
      </w:r>
    </w:p>
    <w:p>
      <w:pPr>
        <w:widowControl/>
        <w:ind w:firstLine="420" w:firstLineChars="200"/>
        <w:jc w:val="left"/>
        <w:rPr>
          <w:rFonts w:ascii="宋体" w:eastAsia="宋体" w:hAnsi="宋体" w:cs="宋体"/>
          <w:kern w:val="0"/>
          <w:szCs w:val="21"/>
          <w:highlight w:val="none"/>
        </w:rPr>
      </w:pPr>
      <w:r>
        <w:rPr>
          <w:rFonts w:ascii="宋体" w:eastAsia="宋体" w:hAnsi="宋体" w:cs="宋体" w:hint="eastAsia"/>
          <w:kern w:val="0"/>
          <w:szCs w:val="21"/>
          <w:highlight w:val="none"/>
        </w:rPr>
        <w:t>邮编：518028</w:t>
      </w:r>
    </w:p>
    <w:p>
      <w:pPr>
        <w:widowControl/>
        <w:ind w:firstLine="420" w:firstLineChars="200"/>
        <w:jc w:val="left"/>
        <w:rPr>
          <w:rFonts w:ascii="宋体" w:eastAsia="宋体" w:hAnsi="宋体" w:cs="宋体" w:hint="eastAsia"/>
          <w:kern w:val="0"/>
          <w:szCs w:val="21"/>
          <w:highlight w:val="none"/>
        </w:rPr>
      </w:pPr>
      <w:r>
        <w:rPr>
          <w:rFonts w:ascii="宋体" w:eastAsia="宋体" w:hAnsi="宋体" w:cs="宋体" w:hint="eastAsia"/>
          <w:kern w:val="0"/>
          <w:szCs w:val="21"/>
          <w:highlight w:val="none"/>
        </w:rPr>
        <w:t>邮箱：</w:t>
      </w:r>
      <w:r>
        <w:rPr>
          <w:rFonts w:ascii="宋体" w:eastAsia="宋体" w:hAnsi="宋体" w:cs="宋体" w:hint="eastAsia"/>
          <w:kern w:val="0"/>
          <w:szCs w:val="21"/>
          <w:highlight w:val="none"/>
        </w:rPr>
        <w:fldChar w:fldCharType="begin"/>
      </w:r>
      <w:r>
        <w:rPr>
          <w:rFonts w:ascii="宋体" w:eastAsia="宋体" w:hAnsi="宋体" w:cs="宋体" w:hint="eastAsia"/>
          <w:kern w:val="0"/>
          <w:szCs w:val="21"/>
          <w:highlight w:val="none"/>
        </w:rPr>
        <w:instrText xml:space="preserve"> HYPERLINK "mailto:zhoujunnan@ebidding.com" </w:instrText>
      </w:r>
      <w:r>
        <w:rPr>
          <w:rFonts w:ascii="宋体" w:eastAsia="宋体" w:hAnsi="宋体" w:cs="宋体" w:hint="eastAsia"/>
          <w:kern w:val="0"/>
          <w:szCs w:val="21"/>
          <w:highlight w:val="none"/>
        </w:rPr>
        <w:fldChar w:fldCharType="separate"/>
      </w:r>
      <w:r>
        <w:rPr>
          <w:rFonts w:ascii="宋体" w:eastAsia="宋体" w:hAnsi="宋体" w:cs="宋体" w:hint="eastAsia"/>
          <w:kern w:val="0"/>
          <w:szCs w:val="21"/>
          <w:highlight w:val="none"/>
          <w:lang w:val="en-US" w:eastAsia="zh-CN"/>
        </w:rPr>
        <w:t>xieningduo</w:t>
      </w:r>
      <w:r>
        <w:rPr>
          <w:rFonts w:ascii="宋体" w:eastAsia="宋体" w:hAnsi="宋体" w:cs="宋体" w:hint="eastAsia"/>
          <w:kern w:val="0"/>
          <w:szCs w:val="21"/>
          <w:highlight w:val="none"/>
        </w:rPr>
        <w:t>@ebidding.com</w:t>
      </w:r>
      <w:r>
        <w:rPr>
          <w:rFonts w:ascii="宋体" w:eastAsia="宋体" w:hAnsi="宋体" w:cs="宋体" w:hint="eastAsia"/>
          <w:kern w:val="0"/>
          <w:szCs w:val="21"/>
          <w:highlight w:val="none"/>
        </w:rPr>
        <w:fldChar w:fldCharType="end"/>
      </w:r>
    </w:p>
    <w:p>
      <w:pPr>
        <w:widowControl/>
        <w:ind w:firstLine="420" w:firstLineChars="200"/>
        <w:jc w:val="left"/>
        <w:rPr>
          <w:rFonts w:ascii="宋体" w:hAnsi="宋体" w:cs="宋体"/>
          <w:kern w:val="0"/>
          <w:szCs w:val="21"/>
          <w:highlight w:val="none"/>
        </w:rPr>
      </w:pPr>
      <w:r>
        <w:rPr>
          <w:rFonts w:ascii="宋体" w:hAnsi="宋体" w:cs="宋体" w:hint="eastAsia"/>
          <w:kern w:val="0"/>
          <w:szCs w:val="21"/>
          <w:highlight w:val="none"/>
        </w:rPr>
        <w:t xml:space="preserve"> </w:t>
      </w:r>
    </w:p>
    <w:p>
      <w:pPr>
        <w:ind w:firstLine="420" w:firstLineChars="200"/>
        <w:jc w:val="right"/>
        <w:rPr>
          <w:rFonts w:ascii="宋体" w:hAnsi="宋体" w:cs="宋体"/>
          <w:szCs w:val="21"/>
          <w:highlight w:val="none"/>
        </w:rPr>
      </w:pPr>
      <w:r>
        <w:rPr>
          <w:rFonts w:ascii="宋体" w:hAnsi="宋体" w:cs="宋体" w:hint="eastAsia"/>
          <w:szCs w:val="21"/>
          <w:highlight w:val="none"/>
        </w:rPr>
        <w:t>国义招标股份有限公司</w:t>
      </w:r>
    </w:p>
    <w:p>
      <w:pPr>
        <w:ind w:firstLine="420" w:firstLineChars="200"/>
        <w:jc w:val="right"/>
        <w:rPr>
          <w:rFonts w:ascii="宋体" w:hAnsi="宋体" w:cs="宋体"/>
          <w:szCs w:val="21"/>
          <w:highlight w:val="none"/>
        </w:rPr>
      </w:pPr>
      <w:r>
        <w:rPr>
          <w:rFonts w:ascii="宋体" w:hAnsi="宋体" w:cs="宋体" w:hint="eastAsia"/>
          <w:szCs w:val="21"/>
          <w:highlight w:val="none"/>
        </w:rPr>
        <w:t xml:space="preserve">  202</w:t>
      </w:r>
      <w:r>
        <w:rPr>
          <w:rFonts w:ascii="宋体" w:hAnsi="宋体" w:cs="宋体" w:hint="eastAsia"/>
          <w:szCs w:val="21"/>
          <w:highlight w:val="none"/>
          <w:lang w:val="en-US" w:eastAsia="zh-CN"/>
        </w:rPr>
        <w:t>5</w:t>
      </w:r>
      <w:r>
        <w:rPr>
          <w:rFonts w:ascii="宋体" w:hAnsi="宋体" w:cs="宋体" w:hint="eastAsia"/>
          <w:szCs w:val="21"/>
          <w:highlight w:val="none"/>
        </w:rPr>
        <w:t>年</w:t>
      </w:r>
      <w:r>
        <w:rPr>
          <w:rFonts w:ascii="宋体" w:hAnsi="宋体" w:cs="宋体" w:hint="eastAsia"/>
          <w:szCs w:val="21"/>
          <w:highlight w:val="none"/>
          <w:lang w:val="en-US" w:eastAsia="zh-CN"/>
        </w:rPr>
        <w:t>11</w:t>
      </w:r>
      <w:r>
        <w:rPr>
          <w:rFonts w:ascii="宋体" w:hAnsi="宋体" w:cs="宋体" w:hint="eastAsia"/>
          <w:szCs w:val="21"/>
          <w:highlight w:val="none"/>
        </w:rPr>
        <w:t>月</w:t>
      </w:r>
      <w:r>
        <w:rPr>
          <w:rFonts w:ascii="宋体" w:hAnsi="宋体" w:cs="宋体" w:hint="eastAsia"/>
          <w:szCs w:val="21"/>
          <w:highlight w:val="none"/>
          <w:lang w:val="en-US" w:eastAsia="zh-CN"/>
        </w:rPr>
        <w:t>21</w:t>
      </w:r>
      <w:r>
        <w:rPr>
          <w:rFonts w:ascii="宋体" w:hAnsi="宋体" w:cs="宋体" w:hint="eastAsia"/>
          <w:szCs w:val="21"/>
          <w:highlight w:val="none"/>
        </w:rPr>
        <w:t>日</w:t>
      </w:r>
    </w:p>
    <w:p>
      <w:pPr>
        <w:pStyle w:val="Heading1"/>
        <w:spacing w:before="0" w:after="0" w:line="240" w:lineRule="auto"/>
        <w:jc w:val="center"/>
        <w:rPr>
          <w:rFonts w:ascii="宋体" w:hAnsi="宋体" w:cs="宋体"/>
          <w:b w:val="0"/>
          <w:sz w:val="28"/>
          <w:szCs w:val="28"/>
          <w:highlight w:val="none"/>
        </w:rPr>
      </w:pPr>
      <w:r>
        <w:rPr>
          <w:rFonts w:ascii="宋体" w:hAnsi="宋体" w:cs="宋体" w:hint="eastAsia"/>
          <w:kern w:val="0"/>
          <w:szCs w:val="21"/>
          <w:highlight w:val="none"/>
        </w:rPr>
        <w:br w:type="page"/>
      </w:r>
      <w:r>
        <w:rPr>
          <w:rFonts w:ascii="宋体" w:hAnsi="宋体" w:cs="宋体" w:hint="eastAsia"/>
          <w:bCs w:val="0"/>
          <w:kern w:val="0"/>
          <w:sz w:val="28"/>
          <w:szCs w:val="28"/>
          <w:highlight w:val="none"/>
        </w:rPr>
        <w:t>第二部分　采购项目内容</w:t>
      </w:r>
      <w:r>
        <w:rPr>
          <w:rFonts w:ascii="宋体" w:hAnsi="宋体" w:cs="宋体" w:hint="eastAsia"/>
          <w:b w:val="0"/>
          <w:kern w:val="0"/>
          <w:sz w:val="28"/>
          <w:szCs w:val="28"/>
          <w:highlight w:val="none"/>
        </w:rPr>
        <w:t xml:space="preserve"> </w:t>
      </w:r>
    </w:p>
    <w:p>
      <w:pPr>
        <w:pStyle w:val="PlainText"/>
        <w:adjustRightInd w:val="0"/>
        <w:snapToGrid w:val="0"/>
        <w:jc w:val="center"/>
        <w:rPr>
          <w:rFonts w:hAnsi="宋体" w:cs="宋体"/>
          <w:b/>
          <w:highlight w:val="none"/>
        </w:rPr>
      </w:pPr>
      <w:r>
        <w:rPr>
          <w:rFonts w:hAnsi="宋体" w:cs="宋体" w:hint="eastAsia"/>
          <w:b/>
          <w:highlight w:val="none"/>
        </w:rPr>
        <w:t>用户需求书</w:t>
      </w:r>
    </w:p>
    <w:p>
      <w:pPr>
        <w:pStyle w:val="Heading3"/>
        <w:snapToGrid w:val="0"/>
        <w:spacing w:before="0" w:after="0" w:line="240" w:lineRule="auto"/>
        <w:ind w:firstLine="420" w:firstLineChars="200"/>
        <w:rPr>
          <w:rFonts w:ascii="宋体" w:hAnsi="宋体" w:cs="宋体"/>
          <w:b/>
          <w:bCs/>
          <w:color w:val="FF0000"/>
          <w:sz w:val="21"/>
          <w:szCs w:val="21"/>
          <w:highlight w:val="none"/>
        </w:rPr>
      </w:pPr>
      <w:bookmarkStart w:id="3" w:name="OLE_LINK8"/>
      <w:bookmarkStart w:id="4" w:name="OLE_LINK7"/>
      <w:r>
        <w:rPr>
          <w:rFonts w:ascii="宋体" w:hAnsi="宋体" w:cs="宋体" w:hint="eastAsia"/>
          <w:b/>
          <w:bCs/>
          <w:color w:val="FF0000"/>
          <w:sz w:val="21"/>
          <w:szCs w:val="21"/>
          <w:highlight w:val="none"/>
        </w:rPr>
        <w:t>说明：</w:t>
      </w:r>
    </w:p>
    <w:p>
      <w:pPr>
        <w:pStyle w:val="Heading3"/>
        <w:snapToGrid w:val="0"/>
        <w:spacing w:before="0" w:after="0" w:line="240" w:lineRule="auto"/>
        <w:ind w:firstLine="420" w:firstLineChars="200"/>
        <w:rPr>
          <w:rFonts w:ascii="宋体" w:hAnsi="宋体" w:cs="宋体"/>
          <w:b/>
          <w:bCs/>
          <w:sz w:val="21"/>
          <w:szCs w:val="21"/>
          <w:highlight w:val="none"/>
        </w:rPr>
      </w:pPr>
      <w:r>
        <w:rPr>
          <w:rFonts w:ascii="宋体" w:hAnsi="宋体" w:cs="宋体" w:hint="eastAsia"/>
          <w:b/>
          <w:bCs/>
          <w:color w:val="FF0000"/>
          <w:sz w:val="21"/>
          <w:szCs w:val="21"/>
          <w:highlight w:val="none"/>
        </w:rPr>
        <w:t>“★”号条款是关键技术参数，如出现负偏离，将被视为未实质性满足招标文件要求作投标无效处理。所有投标人必须严格按照招标文件的内容进行填写，如不能填写请提供说明。“▲”号条款为评审时的重要技术参数，不作为投标无效条款。如投标人对“▲”号条款有负偏离，评委将重点扣分。</w:t>
      </w:r>
    </w:p>
    <w:p>
      <w:pPr>
        <w:snapToGrid w:val="0"/>
        <w:ind w:firstLine="420" w:firstLineChars="200"/>
        <w:rPr>
          <w:rFonts w:ascii="宋体" w:hAnsi="宋体" w:cs="宋体"/>
          <w:b/>
          <w:szCs w:val="21"/>
          <w:highlight w:val="none"/>
        </w:rPr>
      </w:pPr>
      <w:bookmarkEnd w:id="3"/>
      <w:bookmarkEnd w:id="4"/>
      <w:r>
        <w:rPr>
          <w:rFonts w:ascii="宋体" w:hAnsi="宋体" w:cs="宋体" w:hint="eastAsia"/>
          <w:b/>
          <w:szCs w:val="21"/>
          <w:highlight w:val="none"/>
        </w:rPr>
        <w:t>一、采购内容</w:t>
      </w:r>
    </w:p>
    <w:tbl>
      <w:tblPr>
        <w:tblStyle w:val="TableNormal"/>
        <w:tblW w:w="9893"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0" w:type="dxa"/>
          <w:left w:w="108" w:type="dxa"/>
          <w:bottom w:w="0" w:type="dxa"/>
          <w:right w:w="108" w:type="dxa"/>
        </w:tblCellMar>
      </w:tblPr>
      <w:tblGrid>
        <w:gridCol w:w="2291"/>
        <w:gridCol w:w="2203"/>
        <w:gridCol w:w="1091"/>
        <w:gridCol w:w="2508"/>
        <w:gridCol w:w="1800"/>
      </w:tblGrid>
      <w:tr>
        <w:tblPrEx>
          <w:tblW w:w="9893"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0" w:type="dxa"/>
            <w:left w:w="108" w:type="dxa"/>
            <w:bottom w:w="0" w:type="dxa"/>
            <w:right w:w="108" w:type="dxa"/>
          </w:tblCellMar>
        </w:tblPrEx>
        <w:trPr>
          <w:cantSplit/>
          <w:trHeight w:val="372"/>
          <w:jc w:val="center"/>
        </w:trPr>
        <w:tc>
          <w:tcPr>
            <w:tcW w:w="2291" w:type="dxa"/>
            <w:shd w:val="clear" w:color="auto" w:fill="auto"/>
            <w:vAlign w:val="center"/>
          </w:tcPr>
          <w:p>
            <w:pPr>
              <w:keepNext w:val="0"/>
              <w:keepLines w:val="0"/>
              <w:widowControl/>
              <w:suppressLineNumbers w:val="0"/>
              <w:adjustRightInd w:val="0"/>
              <w:snapToGrid w:val="0"/>
              <w:spacing w:before="0" w:beforeAutospacing="0" w:after="0" w:afterAutospacing="0"/>
              <w:ind w:left="0" w:right="0"/>
              <w:jc w:val="center"/>
              <w:rPr>
                <w:rFonts w:ascii="宋体" w:hAnsi="宋体" w:cs="宋体" w:hint="default"/>
                <w:b/>
                <w:color w:val="000000" w:themeColor="text1"/>
                <w:kern w:val="0"/>
                <w:szCs w:val="21"/>
                <w:highlight w:val="none"/>
                <w14:textFill>
                  <w14:solidFill>
                    <w14:schemeClr w14:val="tx1"/>
                  </w14:solidFill>
                </w14:textFill>
              </w:rPr>
            </w:pPr>
            <w:r>
              <w:rPr>
                <w:rFonts w:ascii="宋体" w:hAnsi="宋体" w:cs="宋体" w:hint="eastAsia"/>
                <w:b/>
                <w:color w:val="000000" w:themeColor="text1"/>
                <w:kern w:val="0"/>
                <w:szCs w:val="21"/>
                <w:highlight w:val="none"/>
                <w14:textFill>
                  <w14:solidFill>
                    <w14:schemeClr w14:val="tx1"/>
                  </w14:solidFill>
                </w14:textFill>
              </w:rPr>
              <w:t>采购计划编号</w:t>
            </w:r>
          </w:p>
        </w:tc>
        <w:tc>
          <w:tcPr>
            <w:tcW w:w="2203" w:type="dxa"/>
            <w:shd w:val="clear" w:color="auto" w:fill="auto"/>
            <w:vAlign w:val="center"/>
          </w:tcPr>
          <w:p>
            <w:pPr>
              <w:keepNext w:val="0"/>
              <w:keepLines w:val="0"/>
              <w:widowControl/>
              <w:suppressLineNumbers w:val="0"/>
              <w:spacing w:before="0" w:beforeAutospacing="0" w:after="0" w:afterAutospacing="0"/>
              <w:ind w:left="0" w:right="0"/>
              <w:jc w:val="center"/>
              <w:rPr>
                <w:rFonts w:ascii="宋体" w:hAnsi="宋体" w:cs="宋体" w:hint="default"/>
                <w:b/>
                <w:kern w:val="0"/>
                <w:szCs w:val="21"/>
                <w:highlight w:val="none"/>
              </w:rPr>
            </w:pPr>
            <w:r>
              <w:rPr>
                <w:rFonts w:ascii="宋体" w:hAnsi="宋体" w:cs="宋体" w:hint="eastAsia"/>
                <w:b/>
                <w:bCs/>
                <w:kern w:val="0"/>
                <w:szCs w:val="21"/>
                <w:highlight w:val="none"/>
                <w:lang w:val="en-US" w:eastAsia="zh-CN"/>
              </w:rPr>
              <w:t>服务</w:t>
            </w:r>
            <w:r>
              <w:rPr>
                <w:rFonts w:ascii="宋体" w:hAnsi="宋体" w:cs="宋体" w:hint="eastAsia"/>
                <w:b/>
                <w:bCs/>
                <w:kern w:val="0"/>
                <w:szCs w:val="21"/>
                <w:highlight w:val="none"/>
              </w:rPr>
              <w:t>名称</w:t>
            </w:r>
            <w:r>
              <w:rPr>
                <w:rFonts w:ascii="宋体" w:hAnsi="宋体" w:cs="宋体" w:hint="eastAsia"/>
                <w:b/>
                <w:bCs/>
                <w:kern w:val="0"/>
                <w:szCs w:val="21"/>
                <w:highlight w:val="none"/>
                <w:lang w:eastAsia="zh-CN"/>
              </w:rPr>
              <w:t>（</w:t>
            </w:r>
            <w:r>
              <w:rPr>
                <w:rFonts w:ascii="宋体" w:hAnsi="宋体" w:cs="宋体" w:hint="eastAsia"/>
                <w:b/>
                <w:bCs/>
                <w:kern w:val="0"/>
                <w:szCs w:val="21"/>
                <w:highlight w:val="none"/>
                <w:lang w:val="en-US" w:eastAsia="zh-CN"/>
              </w:rPr>
              <w:t>标的名称</w:t>
            </w:r>
            <w:r>
              <w:rPr>
                <w:rFonts w:ascii="宋体" w:hAnsi="宋体" w:cs="宋体" w:hint="eastAsia"/>
                <w:b/>
                <w:bCs/>
                <w:kern w:val="0"/>
                <w:szCs w:val="21"/>
                <w:highlight w:val="none"/>
                <w:lang w:eastAsia="zh-CN"/>
              </w:rPr>
              <w:t>）</w:t>
            </w:r>
          </w:p>
        </w:tc>
        <w:tc>
          <w:tcPr>
            <w:tcW w:w="1091" w:type="dxa"/>
            <w:shd w:val="clear" w:color="auto" w:fill="auto"/>
            <w:vAlign w:val="center"/>
          </w:tcPr>
          <w:p>
            <w:pPr>
              <w:keepNext w:val="0"/>
              <w:keepLines w:val="0"/>
              <w:widowControl/>
              <w:suppressLineNumbers w:val="0"/>
              <w:adjustRightInd w:val="0"/>
              <w:snapToGrid w:val="0"/>
              <w:spacing w:before="0" w:beforeAutospacing="0" w:after="0" w:afterAutospacing="0"/>
              <w:ind w:left="0" w:right="0" w:leftChars="0" w:rightChars="0"/>
              <w:jc w:val="center"/>
              <w:rPr>
                <w:rFonts w:ascii="宋体" w:hAnsi="宋体" w:cs="宋体" w:hint="default"/>
                <w:b/>
                <w:kern w:val="0"/>
                <w:szCs w:val="21"/>
                <w:highlight w:val="none"/>
              </w:rPr>
            </w:pPr>
            <w:r>
              <w:rPr>
                <w:rFonts w:ascii="宋体" w:hAnsi="宋体" w:cs="宋体" w:hint="eastAsia"/>
                <w:b/>
                <w:kern w:val="0"/>
                <w:szCs w:val="21"/>
                <w:highlight w:val="none"/>
                <w:lang w:val="en-US" w:eastAsia="zh-CN"/>
              </w:rPr>
              <w:t>单价限价</w:t>
            </w:r>
          </w:p>
        </w:tc>
        <w:tc>
          <w:tcPr>
            <w:tcW w:w="2508" w:type="dxa"/>
            <w:shd w:val="clear" w:color="auto" w:fill="auto"/>
            <w:vAlign w:val="center"/>
          </w:tcPr>
          <w:p>
            <w:pPr>
              <w:keepNext w:val="0"/>
              <w:keepLines w:val="0"/>
              <w:widowControl/>
              <w:suppressLineNumbers w:val="0"/>
              <w:adjustRightInd w:val="0"/>
              <w:snapToGrid w:val="0"/>
              <w:spacing w:before="0" w:beforeAutospacing="0" w:after="0" w:afterAutospacing="0"/>
              <w:ind w:left="0" w:right="0" w:leftChars="0" w:rightChars="0"/>
              <w:jc w:val="center"/>
              <w:rPr>
                <w:rFonts w:ascii="宋体" w:hAnsi="宋体" w:cs="宋体" w:hint="default"/>
                <w:b/>
                <w:kern w:val="0"/>
                <w:szCs w:val="21"/>
                <w:highlight w:val="none"/>
              </w:rPr>
            </w:pPr>
            <w:r>
              <w:rPr>
                <w:rFonts w:ascii="宋体" w:hAnsi="宋体" w:cs="宋体" w:hint="eastAsia"/>
                <w:b/>
                <w:kern w:val="0"/>
                <w:szCs w:val="21"/>
                <w:highlight w:val="none"/>
                <w:lang w:val="en-US" w:eastAsia="zh-CN"/>
              </w:rPr>
              <w:t>项目年度</w:t>
            </w:r>
            <w:r>
              <w:rPr>
                <w:rFonts w:ascii="宋体" w:hAnsi="宋体" w:cs="宋体" w:hint="eastAsia"/>
                <w:b/>
                <w:kern w:val="0"/>
                <w:szCs w:val="21"/>
                <w:highlight w:val="none"/>
              </w:rPr>
              <w:t>预算</w:t>
            </w:r>
            <w:r>
              <w:rPr>
                <w:rFonts w:ascii="宋体" w:hAnsi="宋体" w:cs="宋体" w:hint="eastAsia"/>
                <w:b/>
                <w:kern w:val="0"/>
                <w:szCs w:val="21"/>
                <w:highlight w:val="none"/>
                <w:lang w:val="en-US" w:eastAsia="zh-CN"/>
              </w:rPr>
              <w:t>支付上限</w:t>
            </w:r>
          </w:p>
        </w:tc>
        <w:tc>
          <w:tcPr>
            <w:tcW w:w="1800" w:type="dxa"/>
            <w:shd w:val="clear" w:color="auto" w:fill="auto"/>
            <w:vAlign w:val="center"/>
          </w:tcPr>
          <w:p>
            <w:pPr>
              <w:keepNext w:val="0"/>
              <w:keepLines w:val="0"/>
              <w:widowControl/>
              <w:suppressLineNumbers w:val="0"/>
              <w:spacing w:before="0" w:beforeAutospacing="0" w:after="0" w:afterAutospacing="0"/>
              <w:ind w:left="0" w:right="0" w:leftChars="0" w:rightChars="0"/>
              <w:jc w:val="center"/>
              <w:rPr>
                <w:rFonts w:ascii="宋体" w:hAnsi="宋体" w:cs="宋体" w:hint="default"/>
                <w:b/>
                <w:kern w:val="0"/>
                <w:szCs w:val="21"/>
                <w:highlight w:val="none"/>
              </w:rPr>
            </w:pPr>
            <w:r>
              <w:rPr>
                <w:rFonts w:ascii="宋体" w:hAnsi="宋体" w:cs="宋体" w:hint="eastAsia"/>
                <w:b/>
                <w:bCs/>
                <w:kern w:val="0"/>
                <w:szCs w:val="21"/>
                <w:highlight w:val="none"/>
              </w:rPr>
              <w:t>备注</w:t>
            </w:r>
          </w:p>
        </w:tc>
      </w:tr>
      <w:tr>
        <w:tblPrEx>
          <w:tblW w:w="9893" w:type="dxa"/>
          <w:jc w:val="center"/>
          <w:tblLayout w:type="fixed"/>
          <w:tblCellMar>
            <w:top w:w="0" w:type="dxa"/>
            <w:left w:w="108" w:type="dxa"/>
            <w:bottom w:w="0" w:type="dxa"/>
            <w:right w:w="108" w:type="dxa"/>
          </w:tblCellMar>
        </w:tblPrEx>
        <w:trPr>
          <w:cantSplit/>
          <w:trHeight w:val="417"/>
          <w:jc w:val="center"/>
        </w:trPr>
        <w:tc>
          <w:tcPr>
            <w:tcW w:w="2291" w:type="dxa"/>
            <w:shd w:val="clear" w:color="auto" w:fill="auto"/>
            <w:vAlign w:val="center"/>
          </w:tcPr>
          <w:p>
            <w:pPr>
              <w:keepNext w:val="0"/>
              <w:keepLines w:val="0"/>
              <w:widowControl/>
              <w:suppressLineNumbers w:val="0"/>
              <w:adjustRightInd w:val="0"/>
              <w:snapToGrid w:val="0"/>
              <w:spacing w:before="0" w:beforeAutospacing="0" w:after="0" w:afterAutospacing="0"/>
              <w:ind w:left="0" w:right="0"/>
              <w:jc w:val="center"/>
              <w:rPr>
                <w:rFonts w:ascii="宋体" w:eastAsia="宋体" w:hAnsi="宋体" w:cs="宋体" w:hint="default"/>
                <w:bCs/>
                <w:color w:val="000000" w:themeColor="text1"/>
                <w:kern w:val="0"/>
                <w:szCs w:val="21"/>
                <w:highlight w:val="none"/>
                <w:lang w:eastAsia="zh-CN"/>
                <w14:textFill>
                  <w14:solidFill>
                    <w14:schemeClr w14:val="tx1"/>
                  </w14:solidFill>
                </w14:textFill>
              </w:rPr>
            </w:pPr>
            <w:r>
              <w:rPr>
                <w:rFonts w:ascii="宋体" w:hAnsi="宋体" w:cs="宋体" w:hint="eastAsia"/>
                <w:color w:val="000000" w:themeColor="text1"/>
                <w:szCs w:val="21"/>
                <w:highlight w:val="none"/>
                <w:lang w:eastAsia="zh-CN"/>
                <w14:textFill>
                  <w14:solidFill>
                    <w14:schemeClr w14:val="tx1"/>
                  </w14:solidFill>
                </w14:textFill>
              </w:rPr>
              <w:t>PLAN-2025-440300000-118017-12813</w:t>
            </w:r>
          </w:p>
        </w:tc>
        <w:tc>
          <w:tcPr>
            <w:tcW w:w="2203" w:type="dxa"/>
            <w:shd w:val="clear" w:color="auto" w:fill="auto"/>
            <w:vAlign w:val="center"/>
          </w:tcPr>
          <w:p>
            <w:pPr>
              <w:keepNext w:val="0"/>
              <w:keepLines w:val="0"/>
              <w:suppressLineNumbers w:val="0"/>
              <w:snapToGrid w:val="0"/>
              <w:spacing w:before="0" w:beforeAutospacing="0" w:after="0" w:afterAutospacing="0"/>
              <w:ind w:left="0" w:right="0"/>
              <w:jc w:val="center"/>
              <w:rPr>
                <w:rFonts w:ascii="宋体" w:eastAsia="宋体" w:hAnsi="宋体" w:cs="宋体" w:hint="eastAsia"/>
                <w:kern w:val="0"/>
                <w:szCs w:val="21"/>
                <w:highlight w:val="none"/>
                <w:lang w:eastAsia="zh-CN"/>
              </w:rPr>
            </w:pPr>
            <w:r>
              <w:rPr>
                <w:rFonts w:ascii="宋体" w:hAnsi="宋体" w:cs="宋体" w:hint="eastAsia"/>
                <w:szCs w:val="21"/>
                <w:highlight w:val="none"/>
                <w:lang w:eastAsia="zh-CN"/>
              </w:rPr>
              <w:t xml:space="preserve"> DNBseq转录组测序</w:t>
            </w:r>
          </w:p>
        </w:tc>
        <w:tc>
          <w:tcPr>
            <w:tcW w:w="1091" w:type="dxa"/>
            <w:shd w:val="clear" w:color="auto" w:fill="auto"/>
            <w:vAlign w:val="center"/>
          </w:tcPr>
          <w:p>
            <w:pPr>
              <w:keepNext w:val="0"/>
              <w:keepLines w:val="0"/>
              <w:suppressLineNumbers w:val="0"/>
              <w:snapToGrid w:val="0"/>
              <w:spacing w:before="0" w:beforeAutospacing="0" w:after="0" w:afterAutospacing="0"/>
              <w:ind w:left="0" w:right="0"/>
              <w:jc w:val="center"/>
              <w:rPr>
                <w:rFonts w:ascii="宋体" w:hAnsi="宋体" w:cs="宋体" w:hint="default"/>
                <w:kern w:val="0"/>
                <w:szCs w:val="21"/>
                <w:highlight w:val="none"/>
                <w:lang w:val="en-US"/>
              </w:rPr>
            </w:pPr>
            <w:bookmarkStart w:id="5" w:name="OLE_LINK3"/>
            <w:r>
              <w:rPr>
                <w:rFonts w:ascii="宋体" w:hAnsi="宋体" w:cs="宋体" w:hint="default"/>
                <w:kern w:val="0"/>
                <w:szCs w:val="21"/>
                <w:highlight w:val="none"/>
                <w:lang w:val="en-US" w:eastAsia="zh-CN"/>
              </w:rPr>
              <w:t>350元/例</w:t>
            </w:r>
            <w:bookmarkEnd w:id="5"/>
          </w:p>
        </w:tc>
        <w:tc>
          <w:tcPr>
            <w:tcW w:w="2508" w:type="dxa"/>
            <w:shd w:val="clear" w:color="auto" w:fill="auto"/>
            <w:vAlign w:val="center"/>
          </w:tcPr>
          <w:p>
            <w:pPr>
              <w:keepNext w:val="0"/>
              <w:keepLines w:val="0"/>
              <w:suppressLineNumbers w:val="0"/>
              <w:snapToGrid w:val="0"/>
              <w:spacing w:before="0" w:beforeAutospacing="0" w:after="0" w:afterAutospacing="0"/>
              <w:ind w:left="0" w:right="0"/>
              <w:jc w:val="center"/>
              <w:rPr>
                <w:rFonts w:ascii="宋体" w:hAnsi="宋体" w:cs="宋体" w:hint="default"/>
                <w:kern w:val="0"/>
                <w:szCs w:val="21"/>
                <w:highlight w:val="none"/>
              </w:rPr>
            </w:pPr>
            <w:r>
              <w:rPr>
                <w:rFonts w:ascii="宋体" w:hAnsi="宋体" w:cs="宋体" w:hint="eastAsia"/>
                <w:bCs/>
                <w:kern w:val="0"/>
                <w:szCs w:val="21"/>
                <w:highlight w:val="none"/>
              </w:rPr>
              <w:t>人民币</w:t>
            </w:r>
            <w:r>
              <w:rPr>
                <w:rFonts w:ascii="宋体" w:hAnsi="宋体" w:cs="宋体" w:hint="eastAsia"/>
                <w:bCs/>
                <w:kern w:val="0"/>
                <w:szCs w:val="21"/>
                <w:highlight w:val="none"/>
                <w:lang w:val="en-US" w:eastAsia="zh-CN"/>
              </w:rPr>
              <w:t>1,960,000.00</w:t>
            </w:r>
            <w:r>
              <w:rPr>
                <w:rFonts w:ascii="宋体" w:hAnsi="宋体" w:cs="宋体" w:hint="eastAsia"/>
                <w:bCs/>
                <w:kern w:val="0"/>
                <w:szCs w:val="21"/>
                <w:highlight w:val="none"/>
              </w:rPr>
              <w:t>元</w:t>
            </w:r>
          </w:p>
        </w:tc>
        <w:tc>
          <w:tcPr>
            <w:tcW w:w="1800" w:type="dxa"/>
            <w:shd w:val="clear" w:color="auto" w:fill="auto"/>
            <w:vAlign w:val="center"/>
          </w:tcPr>
          <w:p>
            <w:pPr>
              <w:keepNext w:val="0"/>
              <w:keepLines w:val="0"/>
              <w:widowControl/>
              <w:suppressLineNumbers w:val="0"/>
              <w:spacing w:before="0" w:beforeAutospacing="0" w:after="0" w:afterAutospacing="0"/>
              <w:ind w:left="0" w:right="0"/>
              <w:jc w:val="center"/>
              <w:rPr>
                <w:rFonts w:ascii="宋体" w:hAnsi="宋体" w:cs="宋体" w:hint="default"/>
                <w:bCs/>
                <w:kern w:val="0"/>
                <w:szCs w:val="21"/>
                <w:highlight w:val="none"/>
              </w:rPr>
            </w:pPr>
            <w:r>
              <w:rPr>
                <w:rFonts w:ascii="宋体" w:hAnsi="宋体" w:cs="宋体" w:hint="eastAsia"/>
                <w:kern w:val="0"/>
                <w:szCs w:val="21"/>
                <w:highlight w:val="none"/>
              </w:rPr>
              <w:t>长期服务类项目</w:t>
            </w:r>
          </w:p>
        </w:tc>
      </w:tr>
    </w:tbl>
    <w:p>
      <w:pPr>
        <w:pStyle w:val="PlainText"/>
        <w:snapToGrid w:val="0"/>
        <w:rPr>
          <w:rFonts w:hAnsi="宋体" w:cs="宋体"/>
          <w:b/>
          <w:highlight w:val="none"/>
        </w:rPr>
      </w:pPr>
    </w:p>
    <w:p>
      <w:pPr>
        <w:pStyle w:val="ListParagraph"/>
        <w:keepNext w:val="0"/>
        <w:keepLines w:val="0"/>
        <w:pageBreakBefore w:val="0"/>
        <w:widowControl w:val="0"/>
        <w:numPr>
          <w:ilvl w:val="0"/>
          <w:numId w:val="0"/>
        </w:numPr>
        <w:kinsoku/>
        <w:wordWrap/>
        <w:overflowPunct/>
        <w:topLinePunct w:val="0"/>
        <w:autoSpaceDE/>
        <w:autoSpaceDN/>
        <w:bidi w:val="0"/>
        <w:adjustRightInd/>
        <w:snapToGrid/>
        <w:spacing w:line="240" w:lineRule="auto"/>
        <w:ind w:left="420" w:leftChars="200"/>
        <w:textAlignment w:val="auto"/>
        <w:rPr>
          <w:rFonts w:ascii="宋体" w:eastAsia="宋体" w:hAnsi="宋体" w:cs="宋体" w:hint="default"/>
          <w:b/>
          <w:bCs/>
          <w:color w:val="FF0000"/>
          <w:highlight w:val="none"/>
          <w:lang w:val="en-US" w:eastAsia="zh-CN"/>
        </w:rPr>
      </w:pPr>
      <w:r>
        <w:rPr>
          <w:rFonts w:ascii="宋体" w:hAnsi="宋体" w:cs="宋体" w:hint="eastAsia"/>
          <w:b/>
          <w:bCs/>
          <w:color w:val="FF0000"/>
          <w:sz w:val="21"/>
          <w:szCs w:val="21"/>
          <w:highlight w:val="none"/>
        </w:rPr>
        <w:t>★</w:t>
      </w:r>
      <w:r>
        <w:rPr>
          <w:rFonts w:ascii="宋体" w:hAnsi="宋体" w:cs="宋体" w:hint="eastAsia"/>
          <w:b/>
          <w:bCs/>
          <w:color w:val="FF0000"/>
          <w:highlight w:val="none"/>
          <w:lang w:val="en-US" w:eastAsia="zh-CN"/>
        </w:rPr>
        <w:t>二、服务要求</w:t>
      </w:r>
    </w:p>
    <w:p>
      <w:pPr>
        <w:pStyle w:val="ListParagraph"/>
        <w:keepNext w:val="0"/>
        <w:keepLines w:val="0"/>
        <w:pageBreakBefore w:val="0"/>
        <w:widowControl w:val="0"/>
        <w:numPr>
          <w:ilvl w:val="0"/>
          <w:numId w:val="0"/>
        </w:numPr>
        <w:kinsoku/>
        <w:wordWrap/>
        <w:overflowPunct/>
        <w:topLinePunct w:val="0"/>
        <w:autoSpaceDE/>
        <w:autoSpaceDN/>
        <w:bidi w:val="0"/>
        <w:adjustRightInd/>
        <w:snapToGrid/>
        <w:spacing w:line="240" w:lineRule="auto"/>
        <w:ind w:left="420" w:leftChars="200"/>
        <w:textAlignment w:val="auto"/>
        <w:rPr>
          <w:rFonts w:ascii="宋体" w:eastAsia="宋体" w:hAnsi="宋体" w:cs="宋体" w:hint="eastAsia"/>
          <w:b/>
          <w:bCs/>
          <w:color w:val="FF0000"/>
          <w:highlight w:val="none"/>
        </w:rPr>
      </w:pPr>
      <w:r>
        <w:rPr>
          <w:rFonts w:ascii="宋体" w:hAnsi="宋体" w:cs="宋体" w:hint="eastAsia"/>
          <w:b/>
          <w:bCs/>
          <w:color w:val="FF0000"/>
          <w:highlight w:val="none"/>
          <w:lang w:eastAsia="zh-CN"/>
        </w:rPr>
        <w:t>（</w:t>
      </w:r>
      <w:r>
        <w:rPr>
          <w:rFonts w:ascii="宋体" w:hAnsi="宋体" w:cs="宋体" w:hint="eastAsia"/>
          <w:b/>
          <w:bCs/>
          <w:color w:val="FF0000"/>
          <w:highlight w:val="none"/>
          <w:lang w:val="en-US" w:eastAsia="zh-CN"/>
        </w:rPr>
        <w:t>一</w:t>
      </w:r>
      <w:r>
        <w:rPr>
          <w:rFonts w:ascii="宋体" w:hAnsi="宋体" w:cs="宋体" w:hint="eastAsia"/>
          <w:b/>
          <w:bCs/>
          <w:color w:val="FF0000"/>
          <w:highlight w:val="none"/>
          <w:lang w:eastAsia="zh-CN"/>
        </w:rPr>
        <w:t>）</w:t>
      </w:r>
      <w:r>
        <w:rPr>
          <w:rFonts w:ascii="宋体" w:eastAsia="宋体" w:hAnsi="宋体" w:cs="宋体" w:hint="eastAsia"/>
          <w:b/>
          <w:bCs/>
          <w:color w:val="FF0000"/>
          <w:highlight w:val="none"/>
        </w:rPr>
        <w:t>项目需实现的功能或目标：</w:t>
      </w:r>
    </w:p>
    <w:p>
      <w:pPr>
        <w:keepNext w:val="0"/>
        <w:keepLines w:val="0"/>
        <w:pageBreakBefore w:val="0"/>
        <w:widowControl w:val="0"/>
        <w:kinsoku/>
        <w:wordWrap/>
        <w:overflowPunct/>
        <w:topLinePunct w:val="0"/>
        <w:autoSpaceDE/>
        <w:autoSpaceDN/>
        <w:bidi w:val="0"/>
        <w:adjustRightInd/>
        <w:snapToGrid/>
        <w:spacing w:line="240" w:lineRule="auto"/>
        <w:ind w:left="0" w:firstLine="420" w:leftChars="0" w:firstLineChars="200"/>
        <w:textAlignment w:val="auto"/>
        <w:rPr>
          <w:rFonts w:ascii="宋体" w:eastAsia="宋体" w:hAnsi="宋体" w:cs="宋体" w:hint="eastAsia"/>
          <w:color w:val="FF0000"/>
          <w:highlight w:val="none"/>
        </w:rPr>
      </w:pPr>
      <w:r>
        <w:rPr>
          <w:rFonts w:hint="eastAsia"/>
          <w:color w:val="FF0000"/>
          <w:highlight w:val="none"/>
        </w:rPr>
        <w:t>通过转录组测序技术及相应的生物信息学分析，辅助临床医学诊断与科研</w:t>
      </w:r>
      <w:r>
        <w:rPr>
          <w:rFonts w:ascii="宋体" w:eastAsia="宋体" w:hAnsi="宋体" w:cs="宋体" w:hint="eastAsia"/>
          <w:color w:val="FF0000"/>
          <w:highlight w:val="none"/>
        </w:rPr>
        <w:t>。</w:t>
      </w:r>
    </w:p>
    <w:p>
      <w:pPr>
        <w:pStyle w:val="ListParagraph"/>
        <w:keepNext w:val="0"/>
        <w:keepLines w:val="0"/>
        <w:pageBreakBefore w:val="0"/>
        <w:widowControl w:val="0"/>
        <w:numPr>
          <w:ilvl w:val="0"/>
          <w:numId w:val="0"/>
        </w:numPr>
        <w:kinsoku/>
        <w:wordWrap/>
        <w:overflowPunct/>
        <w:topLinePunct w:val="0"/>
        <w:autoSpaceDE/>
        <w:autoSpaceDN/>
        <w:bidi w:val="0"/>
        <w:adjustRightInd/>
        <w:snapToGrid/>
        <w:spacing w:line="240" w:lineRule="auto"/>
        <w:ind w:left="420" w:leftChars="200"/>
        <w:textAlignment w:val="auto"/>
        <w:rPr>
          <w:rFonts w:ascii="宋体" w:eastAsia="宋体" w:hAnsi="宋体" w:cs="宋体" w:hint="eastAsia"/>
          <w:b/>
          <w:bCs/>
          <w:color w:val="FF0000"/>
          <w:highlight w:val="none"/>
        </w:rPr>
      </w:pPr>
      <w:r>
        <w:rPr>
          <w:rFonts w:ascii="宋体" w:hAnsi="宋体" w:cs="宋体" w:hint="eastAsia"/>
          <w:b/>
          <w:bCs/>
          <w:color w:val="FF0000"/>
          <w:highlight w:val="none"/>
          <w:lang w:eastAsia="zh-CN"/>
        </w:rPr>
        <w:t>（</w:t>
      </w:r>
      <w:r>
        <w:rPr>
          <w:rFonts w:ascii="宋体" w:hAnsi="宋体" w:cs="宋体" w:hint="eastAsia"/>
          <w:b/>
          <w:bCs/>
          <w:color w:val="FF0000"/>
          <w:highlight w:val="none"/>
          <w:lang w:val="en-US" w:eastAsia="zh-CN"/>
        </w:rPr>
        <w:t>二</w:t>
      </w:r>
      <w:r>
        <w:rPr>
          <w:rFonts w:ascii="宋体" w:hAnsi="宋体" w:cs="宋体" w:hint="eastAsia"/>
          <w:b/>
          <w:bCs/>
          <w:color w:val="FF0000"/>
          <w:highlight w:val="none"/>
          <w:lang w:eastAsia="zh-CN"/>
        </w:rPr>
        <w:t>）</w:t>
      </w:r>
      <w:r>
        <w:rPr>
          <w:rFonts w:ascii="宋体" w:eastAsia="宋体" w:hAnsi="宋体" w:cs="宋体" w:hint="eastAsia"/>
          <w:b/>
          <w:bCs/>
          <w:color w:val="FF0000"/>
          <w:highlight w:val="none"/>
        </w:rPr>
        <w:t>项目需执行的相关标准和规范：</w:t>
      </w:r>
    </w:p>
    <w:p>
      <w:pPr>
        <w:ind w:firstLine="420" w:firstLineChars="200"/>
        <w:jc w:val="left"/>
        <w:rPr>
          <w:rFonts w:ascii="宋体" w:eastAsia="宋体" w:hAnsi="宋体" w:cs="宋体" w:hint="eastAsia"/>
          <w:color w:val="FF0000"/>
          <w:highlight w:val="none"/>
        </w:rPr>
      </w:pPr>
      <w:r>
        <w:rPr>
          <w:rFonts w:ascii="宋体" w:eastAsia="宋体" w:hAnsi="宋体" w:cs="宋体" w:hint="eastAsia"/>
          <w:color w:val="FF0000"/>
          <w:highlight w:val="none"/>
          <w:lang w:val="en-US" w:eastAsia="zh-CN"/>
        </w:rPr>
        <w:t>1.</w:t>
      </w:r>
      <w:r>
        <w:rPr>
          <w:rFonts w:ascii="宋体" w:eastAsia="宋体" w:hAnsi="宋体" w:cs="宋体" w:hint="eastAsia"/>
          <w:color w:val="FF0000"/>
          <w:highlight w:val="none"/>
        </w:rPr>
        <w:t>具备独立的测序实验室，具备相关的仪器设备</w:t>
      </w:r>
      <w:r>
        <w:rPr>
          <w:rFonts w:ascii="宋体" w:eastAsia="宋体" w:hAnsi="宋体" w:cs="宋体" w:hint="eastAsia"/>
          <w:color w:val="FF0000"/>
          <w:highlight w:val="none"/>
          <w:lang w:eastAsia="zh-CN"/>
        </w:rPr>
        <w:t>。</w:t>
      </w:r>
    </w:p>
    <w:p>
      <w:pPr>
        <w:ind w:firstLine="420" w:firstLineChars="200"/>
        <w:jc w:val="left"/>
        <w:rPr>
          <w:rFonts w:ascii="宋体" w:eastAsia="宋体" w:hAnsi="宋体" w:cs="宋体" w:hint="eastAsia"/>
          <w:color w:val="FF0000"/>
          <w:highlight w:val="none"/>
        </w:rPr>
      </w:pPr>
      <w:r>
        <w:rPr>
          <w:rFonts w:ascii="宋体" w:eastAsia="宋体" w:hAnsi="宋体" w:cs="宋体" w:hint="eastAsia"/>
          <w:color w:val="FF0000"/>
          <w:highlight w:val="none"/>
          <w:lang w:val="en-US" w:eastAsia="zh-CN"/>
        </w:rPr>
        <w:t>2.</w:t>
      </w:r>
      <w:r>
        <w:rPr>
          <w:rFonts w:ascii="宋体" w:eastAsia="宋体" w:hAnsi="宋体" w:cs="宋体" w:hint="eastAsia"/>
          <w:color w:val="FF0000"/>
          <w:highlight w:val="none"/>
        </w:rPr>
        <w:t>中标项目必须在本公司实验室完成，不可再次外送</w:t>
      </w:r>
      <w:r>
        <w:rPr>
          <w:rFonts w:ascii="宋体" w:hAnsi="宋体" w:cs="宋体" w:hint="eastAsia"/>
          <w:b/>
          <w:bCs/>
          <w:color w:val="FF0000"/>
          <w:highlight w:val="none"/>
          <w:lang w:eastAsia="zh-CN"/>
        </w:rPr>
        <w:t>（</w:t>
      </w:r>
      <w:r>
        <w:rPr>
          <w:rFonts w:ascii="宋体" w:hAnsi="宋体" w:cs="宋体" w:hint="eastAsia"/>
          <w:b/>
          <w:bCs/>
          <w:color w:val="FF0000"/>
          <w:highlight w:val="none"/>
          <w:lang w:val="en-US" w:eastAsia="zh-CN"/>
        </w:rPr>
        <w:t>提供承诺函加盖公章，格式自拟</w:t>
      </w:r>
      <w:r>
        <w:rPr>
          <w:rFonts w:ascii="宋体" w:hAnsi="宋体" w:cs="宋体" w:hint="eastAsia"/>
          <w:b/>
          <w:bCs/>
          <w:color w:val="FF0000"/>
          <w:highlight w:val="none"/>
          <w:lang w:eastAsia="zh-CN"/>
        </w:rPr>
        <w:t>）</w:t>
      </w:r>
      <w:r>
        <w:rPr>
          <w:rFonts w:ascii="宋体" w:eastAsia="宋体" w:hAnsi="宋体" w:cs="宋体" w:hint="eastAsia"/>
          <w:color w:val="FF0000"/>
          <w:highlight w:val="none"/>
        </w:rPr>
        <w:t>。</w:t>
      </w:r>
    </w:p>
    <w:p>
      <w:pPr>
        <w:ind w:firstLine="420" w:firstLineChars="200"/>
        <w:jc w:val="left"/>
        <w:rPr>
          <w:rFonts w:ascii="宋体" w:eastAsia="宋体" w:hAnsi="宋体" w:cs="宋体" w:hint="eastAsia"/>
          <w:b/>
          <w:bCs/>
          <w:color w:val="FF0000"/>
          <w:highlight w:val="none"/>
        </w:rPr>
      </w:pPr>
      <w:r>
        <w:rPr>
          <w:rFonts w:ascii="宋体" w:hAnsi="宋体" w:cs="宋体" w:hint="eastAsia"/>
          <w:b/>
          <w:bCs/>
          <w:color w:val="FF0000"/>
          <w:highlight w:val="none"/>
          <w:lang w:eastAsia="zh-CN"/>
        </w:rPr>
        <w:t>（</w:t>
      </w:r>
      <w:r>
        <w:rPr>
          <w:rFonts w:ascii="宋体" w:hAnsi="宋体" w:cs="宋体" w:hint="eastAsia"/>
          <w:b/>
          <w:bCs/>
          <w:color w:val="FF0000"/>
          <w:highlight w:val="none"/>
          <w:lang w:val="en-US" w:eastAsia="zh-CN"/>
        </w:rPr>
        <w:t>三</w:t>
      </w:r>
      <w:r>
        <w:rPr>
          <w:rFonts w:ascii="宋体" w:hAnsi="宋体" w:cs="宋体" w:hint="eastAsia"/>
          <w:b/>
          <w:bCs/>
          <w:color w:val="FF0000"/>
          <w:highlight w:val="none"/>
          <w:lang w:eastAsia="zh-CN"/>
        </w:rPr>
        <w:t>）</w:t>
      </w:r>
      <w:r>
        <w:rPr>
          <w:rFonts w:ascii="宋体" w:eastAsia="宋体" w:hAnsi="宋体" w:cs="宋体" w:hint="eastAsia"/>
          <w:b/>
          <w:bCs/>
          <w:color w:val="FF0000"/>
          <w:highlight w:val="none"/>
        </w:rPr>
        <w:t>项目需满足的质量、安全、技术规范、物理特性等要求（技术参数）：</w:t>
      </w:r>
    </w:p>
    <w:p>
      <w:pPr>
        <w:pStyle w:val="ListParagraph"/>
        <w:keepNext w:val="0"/>
        <w:keepLines w:val="0"/>
        <w:pageBreakBefore w:val="0"/>
        <w:widowControl w:val="0"/>
        <w:numPr>
          <w:ilvl w:val="0"/>
          <w:numId w:val="0"/>
        </w:numPr>
        <w:kinsoku/>
        <w:wordWrap/>
        <w:overflowPunct/>
        <w:topLinePunct w:val="0"/>
        <w:autoSpaceDE/>
        <w:autoSpaceDN/>
        <w:bidi w:val="0"/>
        <w:adjustRightInd/>
        <w:snapToGrid/>
        <w:spacing w:line="240" w:lineRule="auto"/>
        <w:ind w:left="420" w:leftChars="200"/>
        <w:textAlignment w:val="auto"/>
        <w:rPr>
          <w:rFonts w:ascii="宋体" w:eastAsia="宋体" w:hAnsi="宋体" w:cs="宋体" w:hint="eastAsia"/>
          <w:color w:val="FF0000"/>
          <w:highlight w:val="none"/>
        </w:rPr>
      </w:pPr>
      <w:r>
        <w:rPr>
          <w:rFonts w:ascii="宋体" w:hAnsi="宋体" w:cs="宋体" w:hint="eastAsia"/>
          <w:color w:val="FF0000"/>
          <w:highlight w:val="none"/>
          <w:lang w:val="en-US" w:eastAsia="zh-CN"/>
        </w:rPr>
        <w:t>1.采用DNBseq测序平台测序，每一步实验流程均有质控体系</w:t>
      </w:r>
      <w:r>
        <w:rPr>
          <w:rFonts w:ascii="宋体" w:eastAsia="宋体" w:hAnsi="宋体" w:cs="宋体" w:hint="eastAsia"/>
          <w:color w:val="FF0000"/>
          <w:highlight w:val="none"/>
        </w:rPr>
        <w:t>。</w:t>
      </w:r>
    </w:p>
    <w:p>
      <w:pPr>
        <w:pStyle w:val="ListParagraph"/>
        <w:keepNext w:val="0"/>
        <w:keepLines w:val="0"/>
        <w:pageBreakBefore w:val="0"/>
        <w:widowControl w:val="0"/>
        <w:numPr>
          <w:ilvl w:val="0"/>
          <w:numId w:val="0"/>
        </w:numPr>
        <w:kinsoku/>
        <w:wordWrap/>
        <w:overflowPunct/>
        <w:topLinePunct w:val="0"/>
        <w:autoSpaceDE/>
        <w:autoSpaceDN/>
        <w:bidi w:val="0"/>
        <w:adjustRightInd/>
        <w:snapToGrid/>
        <w:spacing w:line="240" w:lineRule="auto"/>
        <w:ind w:left="420" w:leftChars="200"/>
        <w:textAlignment w:val="auto"/>
        <w:rPr>
          <w:rFonts w:ascii="宋体" w:eastAsia="宋体" w:hAnsi="宋体" w:cs="宋体" w:hint="eastAsia"/>
          <w:color w:val="FF0000"/>
          <w:highlight w:val="none"/>
        </w:rPr>
      </w:pPr>
      <w:r>
        <w:rPr>
          <w:rFonts w:ascii="宋体" w:hAnsi="宋体" w:cs="宋体" w:hint="eastAsia"/>
          <w:color w:val="FF0000"/>
          <w:highlight w:val="none"/>
          <w:lang w:val="en-US" w:eastAsia="zh-CN"/>
        </w:rPr>
        <w:t>2.数据要求：PE150测序，每个样本不低于6G clean data</w:t>
      </w:r>
      <w:r>
        <w:rPr>
          <w:rFonts w:ascii="宋体" w:eastAsia="宋体" w:hAnsi="宋体" w:cs="宋体" w:hint="eastAsia"/>
          <w:color w:val="FF0000"/>
          <w:highlight w:val="none"/>
        </w:rPr>
        <w:t>。</w:t>
      </w:r>
    </w:p>
    <w:p>
      <w:pPr>
        <w:pStyle w:val="ListParagraph"/>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textAlignment w:val="auto"/>
        <w:rPr>
          <w:rFonts w:ascii="宋体" w:hAnsi="宋体" w:cs="宋体" w:hint="eastAsia"/>
          <w:color w:val="FF0000"/>
          <w:highlight w:val="none"/>
          <w:lang w:val="en-US" w:eastAsia="zh-CN"/>
        </w:rPr>
      </w:pPr>
      <w:r>
        <w:rPr>
          <w:rFonts w:ascii="宋体" w:hAnsi="宋体" w:cs="宋体" w:hint="eastAsia"/>
          <w:color w:val="FF0000"/>
          <w:highlight w:val="none"/>
          <w:lang w:val="en-US" w:eastAsia="zh-CN"/>
        </w:rPr>
        <w:t>3.生信数据分析要求：</w:t>
      </w:r>
    </w:p>
    <w:p>
      <w:pPr>
        <w:pStyle w:val="ListParagraph"/>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textAlignment w:val="auto"/>
        <w:rPr>
          <w:rFonts w:ascii="宋体" w:hAnsi="宋体" w:cs="宋体" w:hint="eastAsia"/>
          <w:color w:val="FF0000"/>
          <w:highlight w:val="none"/>
          <w:lang w:val="en-US" w:eastAsia="zh-CN"/>
        </w:rPr>
      </w:pPr>
      <w:r>
        <w:rPr>
          <w:rFonts w:ascii="宋体" w:hAnsi="宋体" w:cs="宋体" w:hint="eastAsia"/>
          <w:color w:val="FF0000"/>
          <w:highlight w:val="none"/>
          <w:lang w:val="en-US" w:eastAsia="zh-CN"/>
        </w:rPr>
        <w:t>（1）基本数据统计：</w:t>
      </w:r>
    </w:p>
    <w:p>
      <w:pPr>
        <w:pStyle w:val="ListParagraph"/>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textAlignment w:val="auto"/>
        <w:rPr>
          <w:rFonts w:ascii="宋体" w:hAnsi="宋体" w:cs="宋体" w:hint="eastAsia"/>
          <w:color w:val="FF0000"/>
          <w:highlight w:val="none"/>
          <w:lang w:val="en-US" w:eastAsia="zh-CN"/>
        </w:rPr>
      </w:pPr>
      <w:r>
        <w:rPr>
          <w:rFonts w:ascii="宋体" w:hAnsi="宋体" w:cs="宋体" w:hint="eastAsia"/>
          <w:color w:val="FF0000"/>
          <w:highlight w:val="none"/>
          <w:lang w:val="en-US" w:eastAsia="zh-CN"/>
        </w:rPr>
        <w:t>①去除接头序列、低质量序列得到reads信息</w:t>
      </w:r>
      <w:r>
        <w:rPr>
          <w:rFonts w:ascii="宋体" w:eastAsia="宋体" w:hAnsi="宋体" w:cs="宋体" w:hint="eastAsia"/>
          <w:color w:val="FF0000"/>
          <w:highlight w:val="none"/>
        </w:rPr>
        <w:t>。</w:t>
      </w:r>
      <w:r>
        <w:rPr>
          <w:rFonts w:ascii="宋体" w:hAnsi="宋体" w:cs="宋体" w:hint="eastAsia"/>
          <w:color w:val="FF0000"/>
          <w:highlight w:val="none"/>
          <w:lang w:val="en-US" w:eastAsia="zh-CN"/>
        </w:rPr>
        <w:t xml:space="preserve"> </w:t>
      </w:r>
    </w:p>
    <w:p>
      <w:pPr>
        <w:pStyle w:val="ListParagraph"/>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textAlignment w:val="auto"/>
        <w:rPr>
          <w:rFonts w:ascii="宋体" w:hAnsi="宋体" w:cs="宋体" w:hint="eastAsia"/>
          <w:color w:val="FF0000"/>
          <w:highlight w:val="none"/>
          <w:lang w:val="en-US" w:eastAsia="zh-CN"/>
        </w:rPr>
      </w:pPr>
      <w:r>
        <w:rPr>
          <w:rFonts w:ascii="宋体" w:hAnsi="宋体" w:cs="宋体" w:hint="eastAsia"/>
          <w:color w:val="FF0000"/>
          <w:highlight w:val="none"/>
          <w:lang w:val="en-US" w:eastAsia="zh-CN"/>
        </w:rPr>
        <w:t>②样品相关性</w:t>
      </w:r>
      <w:r>
        <w:rPr>
          <w:rFonts w:ascii="宋体" w:eastAsia="宋体" w:hAnsi="宋体" w:cs="宋体" w:hint="eastAsia"/>
          <w:color w:val="FF0000"/>
          <w:highlight w:val="none"/>
        </w:rPr>
        <w:t>。</w:t>
      </w:r>
    </w:p>
    <w:p>
      <w:pPr>
        <w:pStyle w:val="ListParagraph"/>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textAlignment w:val="auto"/>
        <w:rPr>
          <w:rFonts w:ascii="宋体" w:hAnsi="宋体" w:cs="宋体" w:hint="eastAsia"/>
          <w:color w:val="FF0000"/>
          <w:highlight w:val="none"/>
          <w:lang w:val="en-US" w:eastAsia="zh-CN"/>
        </w:rPr>
      </w:pPr>
      <w:r>
        <w:rPr>
          <w:rFonts w:ascii="宋体" w:hAnsi="宋体" w:cs="宋体" w:hint="eastAsia"/>
          <w:color w:val="FF0000"/>
          <w:highlight w:val="none"/>
          <w:lang w:val="en-US" w:eastAsia="zh-CN"/>
        </w:rPr>
        <w:t>③表达量分布</w:t>
      </w:r>
      <w:r>
        <w:rPr>
          <w:rFonts w:ascii="宋体" w:eastAsia="宋体" w:hAnsi="宋体" w:cs="宋体" w:hint="eastAsia"/>
          <w:color w:val="FF0000"/>
          <w:highlight w:val="none"/>
        </w:rPr>
        <w:t>。</w:t>
      </w:r>
    </w:p>
    <w:p>
      <w:pPr>
        <w:pStyle w:val="ListParagraph"/>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textAlignment w:val="auto"/>
        <w:rPr>
          <w:rFonts w:ascii="宋体" w:hAnsi="宋体" w:cs="宋体" w:hint="eastAsia"/>
          <w:color w:val="FF0000"/>
          <w:highlight w:val="none"/>
          <w:lang w:val="en-US" w:eastAsia="zh-CN"/>
        </w:rPr>
      </w:pPr>
      <w:r>
        <w:rPr>
          <w:rFonts w:ascii="宋体" w:hAnsi="宋体" w:cs="宋体" w:hint="eastAsia"/>
          <w:color w:val="FF0000"/>
          <w:highlight w:val="none"/>
          <w:lang w:val="en-US" w:eastAsia="zh-CN"/>
        </w:rPr>
        <w:t>④ RNA 分类</w:t>
      </w:r>
      <w:r>
        <w:rPr>
          <w:rFonts w:ascii="宋体" w:eastAsia="宋体" w:hAnsi="宋体" w:cs="宋体" w:hint="eastAsia"/>
          <w:color w:val="FF0000"/>
          <w:highlight w:val="none"/>
        </w:rPr>
        <w:t>。</w:t>
      </w:r>
    </w:p>
    <w:p>
      <w:pPr>
        <w:pStyle w:val="ListParagraph"/>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textAlignment w:val="auto"/>
        <w:rPr>
          <w:rFonts w:ascii="宋体" w:hAnsi="宋体" w:cs="宋体" w:hint="eastAsia"/>
          <w:color w:val="FF0000"/>
          <w:highlight w:val="none"/>
          <w:lang w:val="en-US" w:eastAsia="zh-CN"/>
        </w:rPr>
      </w:pPr>
      <w:r>
        <w:rPr>
          <w:rFonts w:ascii="宋体" w:hAnsi="宋体" w:cs="宋体" w:hint="eastAsia"/>
          <w:color w:val="FF0000"/>
          <w:highlight w:val="none"/>
          <w:lang w:val="en-US" w:eastAsia="zh-CN"/>
        </w:rPr>
        <w:t>（2）参考基因组比对</w:t>
      </w:r>
      <w:r>
        <w:rPr>
          <w:rFonts w:ascii="宋体" w:eastAsia="宋体" w:hAnsi="宋体" w:cs="宋体" w:hint="eastAsia"/>
          <w:color w:val="FF0000"/>
          <w:highlight w:val="none"/>
        </w:rPr>
        <w:t>。</w:t>
      </w:r>
    </w:p>
    <w:p>
      <w:pPr>
        <w:pStyle w:val="ListParagraph"/>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textAlignment w:val="auto"/>
        <w:rPr>
          <w:rFonts w:ascii="宋体" w:hAnsi="宋体" w:cs="宋体" w:hint="eastAsia"/>
          <w:color w:val="FF0000"/>
          <w:highlight w:val="none"/>
          <w:lang w:val="en-US" w:eastAsia="zh-CN"/>
        </w:rPr>
      </w:pPr>
      <w:r>
        <w:rPr>
          <w:rFonts w:ascii="宋体" w:hAnsi="宋体" w:cs="宋体" w:hint="eastAsia"/>
          <w:color w:val="FF0000"/>
          <w:highlight w:val="none"/>
          <w:lang w:val="en-US" w:eastAsia="zh-CN"/>
        </w:rPr>
        <w:t>（3）mRNA 鉴定</w:t>
      </w:r>
      <w:r>
        <w:rPr>
          <w:rFonts w:ascii="宋体" w:eastAsia="宋体" w:hAnsi="宋体" w:cs="宋体" w:hint="eastAsia"/>
          <w:color w:val="FF0000"/>
          <w:highlight w:val="none"/>
        </w:rPr>
        <w:t>。</w:t>
      </w:r>
    </w:p>
    <w:p>
      <w:pPr>
        <w:pStyle w:val="ListParagraph"/>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textAlignment w:val="auto"/>
        <w:rPr>
          <w:rFonts w:ascii="宋体" w:hAnsi="宋体" w:cs="宋体" w:hint="eastAsia"/>
          <w:color w:val="FF0000"/>
          <w:highlight w:val="none"/>
          <w:lang w:val="en-US" w:eastAsia="zh-CN"/>
        </w:rPr>
      </w:pPr>
      <w:r>
        <w:rPr>
          <w:rFonts w:ascii="宋体" w:hAnsi="宋体" w:cs="宋体" w:hint="eastAsia"/>
          <w:color w:val="FF0000"/>
          <w:highlight w:val="none"/>
          <w:lang w:val="en-US" w:eastAsia="zh-CN"/>
        </w:rPr>
        <w:t>（4）mRNA 定量分析</w:t>
      </w:r>
      <w:r>
        <w:rPr>
          <w:rFonts w:ascii="宋体" w:eastAsia="宋体" w:hAnsi="宋体" w:cs="宋体" w:hint="eastAsia"/>
          <w:color w:val="FF0000"/>
          <w:highlight w:val="none"/>
        </w:rPr>
        <w:t>。</w:t>
      </w:r>
    </w:p>
    <w:p>
      <w:pPr>
        <w:pStyle w:val="ListParagraph"/>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textAlignment w:val="auto"/>
        <w:rPr>
          <w:rFonts w:ascii="宋体" w:hAnsi="宋体" w:cs="宋体" w:hint="eastAsia"/>
          <w:color w:val="FF0000"/>
          <w:highlight w:val="none"/>
          <w:lang w:val="en-US" w:eastAsia="zh-CN"/>
        </w:rPr>
      </w:pPr>
      <w:r>
        <w:rPr>
          <w:rFonts w:ascii="宋体" w:hAnsi="宋体" w:cs="宋体" w:hint="eastAsia"/>
          <w:color w:val="FF0000"/>
          <w:highlight w:val="none"/>
          <w:lang w:val="en-US" w:eastAsia="zh-CN"/>
        </w:rPr>
        <w:t>（5）mRNA 差异表达分析（样本间、组间）</w:t>
      </w:r>
      <w:r>
        <w:rPr>
          <w:rFonts w:ascii="宋体" w:eastAsia="宋体" w:hAnsi="宋体" w:cs="宋体" w:hint="eastAsia"/>
          <w:color w:val="FF0000"/>
          <w:highlight w:val="none"/>
        </w:rPr>
        <w:t>。</w:t>
      </w:r>
    </w:p>
    <w:p>
      <w:pPr>
        <w:pStyle w:val="ListParagraph"/>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textAlignment w:val="auto"/>
        <w:rPr>
          <w:rFonts w:ascii="宋体" w:hAnsi="宋体" w:cs="宋体" w:hint="eastAsia"/>
          <w:color w:val="FF0000"/>
          <w:highlight w:val="none"/>
          <w:lang w:val="en-US" w:eastAsia="zh-CN"/>
        </w:rPr>
      </w:pPr>
      <w:r>
        <w:rPr>
          <w:rFonts w:ascii="宋体" w:hAnsi="宋体" w:cs="宋体" w:hint="eastAsia"/>
          <w:color w:val="FF0000"/>
          <w:highlight w:val="none"/>
          <w:lang w:val="en-US" w:eastAsia="zh-CN"/>
        </w:rPr>
        <w:t>（6）mRNA 表达/差异基因聚类</w:t>
      </w:r>
      <w:r>
        <w:rPr>
          <w:rFonts w:ascii="宋体" w:eastAsia="宋体" w:hAnsi="宋体" w:cs="宋体" w:hint="eastAsia"/>
          <w:color w:val="FF0000"/>
          <w:highlight w:val="none"/>
        </w:rPr>
        <w:t>。</w:t>
      </w:r>
    </w:p>
    <w:p>
      <w:pPr>
        <w:pStyle w:val="ListParagraph"/>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textAlignment w:val="auto"/>
        <w:rPr>
          <w:rFonts w:ascii="宋体" w:hAnsi="宋体" w:cs="宋体" w:hint="eastAsia"/>
          <w:color w:val="FF0000"/>
          <w:highlight w:val="none"/>
          <w:lang w:val="en-US" w:eastAsia="zh-CN"/>
        </w:rPr>
      </w:pPr>
      <w:r>
        <w:rPr>
          <w:rFonts w:ascii="宋体" w:hAnsi="宋体" w:cs="宋体" w:hint="eastAsia"/>
          <w:color w:val="FF0000"/>
          <w:highlight w:val="none"/>
          <w:lang w:val="en-US" w:eastAsia="zh-CN"/>
        </w:rPr>
        <w:t>（7）mRNA 差异基因 GO 分类、富集</w:t>
      </w:r>
      <w:r>
        <w:rPr>
          <w:rFonts w:ascii="宋体" w:eastAsia="宋体" w:hAnsi="宋体" w:cs="宋体" w:hint="eastAsia"/>
          <w:color w:val="FF0000"/>
          <w:highlight w:val="none"/>
        </w:rPr>
        <w:t>。</w:t>
      </w:r>
    </w:p>
    <w:p>
      <w:pPr>
        <w:pStyle w:val="ListParagraph"/>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textAlignment w:val="auto"/>
        <w:rPr>
          <w:rFonts w:ascii="宋体" w:hAnsi="宋体" w:cs="宋体" w:hint="eastAsia"/>
          <w:color w:val="FF0000"/>
          <w:highlight w:val="none"/>
          <w:lang w:val="en-US" w:eastAsia="zh-CN"/>
        </w:rPr>
      </w:pPr>
      <w:r>
        <w:rPr>
          <w:rFonts w:ascii="宋体" w:hAnsi="宋体" w:cs="宋体" w:hint="eastAsia"/>
          <w:color w:val="FF0000"/>
          <w:highlight w:val="none"/>
          <w:lang w:val="en-US" w:eastAsia="zh-CN"/>
        </w:rPr>
        <w:t>（8）mRNA 差异基因 KEGG 分类、富集</w:t>
      </w:r>
      <w:r>
        <w:rPr>
          <w:rFonts w:ascii="宋体" w:eastAsia="宋体" w:hAnsi="宋体" w:cs="宋体" w:hint="eastAsia"/>
          <w:color w:val="FF0000"/>
          <w:highlight w:val="none"/>
        </w:rPr>
        <w:t>。</w:t>
      </w:r>
    </w:p>
    <w:p>
      <w:pPr>
        <w:pStyle w:val="ListParagraph"/>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textAlignment w:val="auto"/>
        <w:rPr>
          <w:rFonts w:ascii="宋体" w:eastAsia="宋体" w:hAnsi="宋体" w:cs="宋体" w:hint="eastAsia"/>
          <w:color w:val="FF0000"/>
          <w:highlight w:val="none"/>
          <w:lang w:eastAsia="zh-CN"/>
        </w:rPr>
      </w:pPr>
      <w:r>
        <w:rPr>
          <w:rFonts w:ascii="宋体" w:hAnsi="宋体" w:cs="宋体" w:hint="eastAsia"/>
          <w:color w:val="FF0000"/>
          <w:highlight w:val="none"/>
          <w:lang w:val="en-US" w:eastAsia="zh-CN"/>
        </w:rPr>
        <w:t>（9）mRNA 结构分析：可变剪切分析</w:t>
      </w:r>
      <w:r>
        <w:rPr>
          <w:rFonts w:ascii="宋体" w:hAnsi="宋体" w:cs="宋体" w:hint="eastAsia"/>
          <w:color w:val="FF0000"/>
          <w:highlight w:val="none"/>
          <w:lang w:eastAsia="zh-CN"/>
        </w:rPr>
        <w:t>。</w:t>
      </w:r>
    </w:p>
    <w:p>
      <w:pPr>
        <w:pStyle w:val="ListParagraph"/>
        <w:keepNext w:val="0"/>
        <w:keepLines w:val="0"/>
        <w:pageBreakBefore w:val="0"/>
        <w:widowControl w:val="0"/>
        <w:numPr>
          <w:ilvl w:val="0"/>
          <w:numId w:val="0"/>
        </w:numPr>
        <w:kinsoku/>
        <w:wordWrap/>
        <w:overflowPunct/>
        <w:topLinePunct w:val="0"/>
        <w:autoSpaceDE/>
        <w:autoSpaceDN/>
        <w:bidi w:val="0"/>
        <w:adjustRightInd/>
        <w:snapToGrid/>
        <w:spacing w:line="240" w:lineRule="auto"/>
        <w:ind w:left="420" w:leftChars="200"/>
        <w:textAlignment w:val="auto"/>
        <w:rPr>
          <w:rFonts w:ascii="宋体" w:eastAsia="宋体" w:hAnsi="宋体" w:cs="宋体" w:hint="eastAsia"/>
          <w:color w:val="FF0000"/>
          <w:highlight w:val="none"/>
        </w:rPr>
      </w:pPr>
      <w:r>
        <w:rPr>
          <w:rFonts w:ascii="宋体" w:hAnsi="宋体" w:cs="宋体" w:hint="eastAsia"/>
          <w:color w:val="FF0000"/>
          <w:highlight w:val="none"/>
          <w:lang w:val="en-US" w:eastAsia="zh-CN"/>
        </w:rPr>
        <w:t>4.</w:t>
      </w:r>
      <w:r>
        <w:rPr>
          <w:rFonts w:hint="eastAsia"/>
          <w:color w:val="FF0000"/>
          <w:highlight w:val="none"/>
        </w:rPr>
        <w:t>提供交互式分析平台，协助客户完成个性化信息分析操作</w:t>
      </w:r>
      <w:r>
        <w:rPr>
          <w:rFonts w:ascii="宋体" w:eastAsia="宋体" w:hAnsi="宋体" w:cs="宋体" w:hint="eastAsia"/>
          <w:color w:val="FF0000"/>
          <w:highlight w:val="none"/>
        </w:rPr>
        <w:t>。</w:t>
      </w:r>
    </w:p>
    <w:p>
      <w:pPr>
        <w:pStyle w:val="ListParagraph"/>
        <w:keepNext w:val="0"/>
        <w:keepLines w:val="0"/>
        <w:pageBreakBefore w:val="0"/>
        <w:widowControl w:val="0"/>
        <w:numPr>
          <w:ilvl w:val="0"/>
          <w:numId w:val="0"/>
        </w:numPr>
        <w:kinsoku/>
        <w:wordWrap/>
        <w:overflowPunct/>
        <w:topLinePunct w:val="0"/>
        <w:autoSpaceDE/>
        <w:autoSpaceDN/>
        <w:bidi w:val="0"/>
        <w:adjustRightInd/>
        <w:snapToGrid/>
        <w:spacing w:line="240" w:lineRule="auto"/>
        <w:ind w:left="420" w:leftChars="200"/>
        <w:textAlignment w:val="auto"/>
        <w:rPr>
          <w:rFonts w:ascii="宋体" w:eastAsia="宋体" w:hAnsi="宋体" w:cs="宋体" w:hint="eastAsia"/>
          <w:color w:val="FF0000"/>
          <w:highlight w:val="none"/>
        </w:rPr>
      </w:pPr>
      <w:r>
        <w:rPr>
          <w:rFonts w:ascii="宋体" w:hAnsi="宋体" w:cs="宋体" w:hint="eastAsia"/>
          <w:color w:val="FF0000"/>
          <w:highlight w:val="none"/>
          <w:lang w:val="en-US" w:eastAsia="zh-CN"/>
        </w:rPr>
        <w:t>5.提供电子版原始数据及分析报告，其中测序数据fastq、bam通过移动硬盘或者云系统交付</w:t>
      </w:r>
      <w:r>
        <w:rPr>
          <w:rFonts w:ascii="宋体" w:eastAsia="宋体" w:hAnsi="宋体" w:cs="宋体" w:hint="eastAsia"/>
          <w:color w:val="FF0000"/>
          <w:highlight w:val="none"/>
        </w:rPr>
        <w:t>。</w:t>
      </w:r>
    </w:p>
    <w:p>
      <w:pPr>
        <w:pStyle w:val="ListParagraph"/>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textAlignment w:val="auto"/>
        <w:rPr>
          <w:rFonts w:ascii="宋体" w:eastAsia="宋体" w:hAnsi="宋体" w:cs="宋体" w:hint="eastAsia"/>
          <w:color w:val="FF0000"/>
          <w:highlight w:val="none"/>
        </w:rPr>
      </w:pPr>
      <w:r>
        <w:rPr>
          <w:rFonts w:ascii="宋体" w:hAnsi="宋体" w:cs="宋体" w:hint="eastAsia"/>
          <w:color w:val="FF0000"/>
          <w:highlight w:val="none"/>
          <w:lang w:val="en-US" w:eastAsia="zh-CN"/>
        </w:rPr>
        <w:t>6.</w:t>
      </w:r>
      <w:r>
        <w:rPr>
          <w:rFonts w:hint="eastAsia"/>
          <w:color w:val="FF0000"/>
          <w:highlight w:val="none"/>
        </w:rPr>
        <w:t>所有测序数据及其分析结果版权归深圳市人民医院所有，公司参与人员对实验室数据全程保密。对于送检的生物标本及遗传信息的管理须符合《中华人民共和国人类遗传资源管理条例》</w:t>
      </w:r>
      <w:r>
        <w:rPr>
          <w:rFonts w:ascii="宋体" w:eastAsia="宋体" w:hAnsi="宋体" w:cs="宋体" w:hint="eastAsia"/>
          <w:color w:val="FF0000"/>
          <w:highlight w:val="none"/>
        </w:rPr>
        <w:t>。</w:t>
      </w:r>
    </w:p>
    <w:p>
      <w:pPr>
        <w:pStyle w:val="ListParagraph"/>
        <w:keepNext w:val="0"/>
        <w:keepLines w:val="0"/>
        <w:pageBreakBefore w:val="0"/>
        <w:widowControl w:val="0"/>
        <w:numPr>
          <w:ilvl w:val="0"/>
          <w:numId w:val="0"/>
        </w:numPr>
        <w:kinsoku/>
        <w:wordWrap/>
        <w:overflowPunct/>
        <w:topLinePunct w:val="0"/>
        <w:autoSpaceDE/>
        <w:autoSpaceDN/>
        <w:bidi w:val="0"/>
        <w:adjustRightInd/>
        <w:snapToGrid/>
        <w:spacing w:line="240" w:lineRule="auto"/>
        <w:ind w:left="420" w:leftChars="200"/>
        <w:textAlignment w:val="auto"/>
        <w:rPr>
          <w:rFonts w:ascii="宋体" w:eastAsia="宋体" w:hAnsi="宋体" w:cs="宋体" w:hint="eastAsia"/>
          <w:b/>
          <w:bCs/>
          <w:color w:val="FF0000"/>
          <w:highlight w:val="none"/>
          <w:lang w:eastAsia="zh-CN"/>
        </w:rPr>
      </w:pPr>
      <w:r>
        <w:rPr>
          <w:rFonts w:ascii="宋体" w:hAnsi="宋体" w:cs="宋体" w:hint="eastAsia"/>
          <w:b/>
          <w:bCs/>
          <w:color w:val="FF0000"/>
          <w:highlight w:val="none"/>
          <w:lang w:eastAsia="zh-CN"/>
        </w:rPr>
        <w:t>（</w:t>
      </w:r>
      <w:r>
        <w:rPr>
          <w:rFonts w:ascii="宋体" w:hAnsi="宋体" w:cs="宋体" w:hint="eastAsia"/>
          <w:b/>
          <w:bCs/>
          <w:color w:val="FF0000"/>
          <w:highlight w:val="none"/>
          <w:lang w:val="en-US" w:eastAsia="zh-CN"/>
        </w:rPr>
        <w:t>四</w:t>
      </w:r>
      <w:r>
        <w:rPr>
          <w:rFonts w:ascii="宋体" w:hAnsi="宋体" w:cs="宋体" w:hint="eastAsia"/>
          <w:b/>
          <w:bCs/>
          <w:color w:val="FF0000"/>
          <w:highlight w:val="none"/>
          <w:lang w:eastAsia="zh-CN"/>
        </w:rPr>
        <w:t>）</w:t>
      </w:r>
      <w:r>
        <w:rPr>
          <w:rFonts w:ascii="宋体" w:eastAsia="宋体" w:hAnsi="宋体" w:cs="宋体" w:hint="eastAsia"/>
          <w:b/>
          <w:bCs/>
          <w:color w:val="FF0000"/>
          <w:highlight w:val="none"/>
        </w:rPr>
        <w:t>项目需满足的服务标准、期限、效率等要求</w:t>
      </w:r>
      <w:r>
        <w:rPr>
          <w:rFonts w:ascii="宋体" w:hAnsi="宋体" w:cs="宋体" w:hint="eastAsia"/>
          <w:b/>
          <w:bCs/>
          <w:color w:val="FF0000"/>
          <w:highlight w:val="none"/>
          <w:lang w:eastAsia="zh-CN"/>
        </w:rPr>
        <w:t>：</w:t>
      </w:r>
    </w:p>
    <w:p>
      <w:pPr>
        <w:pStyle w:val="ListParagraph"/>
        <w:keepNext w:val="0"/>
        <w:keepLines w:val="0"/>
        <w:pageBreakBefore w:val="0"/>
        <w:widowControl w:val="0"/>
        <w:kinsoku/>
        <w:wordWrap/>
        <w:overflowPunct/>
        <w:topLinePunct w:val="0"/>
        <w:autoSpaceDE/>
        <w:autoSpaceDN/>
        <w:bidi w:val="0"/>
        <w:adjustRightInd/>
        <w:snapToGrid/>
        <w:spacing w:line="240" w:lineRule="auto"/>
        <w:ind w:left="0" w:firstLine="420" w:leftChars="0" w:firstLineChars="200"/>
        <w:textAlignment w:val="auto"/>
        <w:rPr>
          <w:rFonts w:ascii="宋体" w:eastAsia="宋体" w:hAnsi="宋体" w:cs="宋体" w:hint="eastAsia"/>
          <w:color w:val="FF0000"/>
          <w:highlight w:val="none"/>
        </w:rPr>
      </w:pPr>
      <w:r>
        <w:rPr>
          <w:rFonts w:ascii="宋体" w:eastAsia="宋体" w:hAnsi="宋体" w:cs="宋体" w:hint="eastAsia"/>
          <w:color w:val="FF0000"/>
          <w:highlight w:val="none"/>
        </w:rPr>
        <w:t>1.</w:t>
      </w:r>
      <w:r>
        <w:rPr>
          <w:rFonts w:ascii="宋体" w:eastAsia="宋体" w:hAnsi="宋体" w:cs="宋体" w:hint="eastAsia"/>
          <w:color w:val="FF0000"/>
          <w:highlight w:val="none"/>
        </w:rPr>
        <w:tab/>
      </w:r>
      <w:r>
        <w:rPr>
          <w:rFonts w:ascii="宋体" w:eastAsia="宋体" w:hAnsi="宋体" w:cs="宋体" w:hint="eastAsia"/>
          <w:color w:val="FF0000"/>
          <w:highlight w:val="none"/>
        </w:rPr>
        <w:t>项目周期：24小时内提供上门服务，送样后2</w:t>
      </w:r>
      <w:r>
        <w:rPr>
          <w:rFonts w:ascii="宋体" w:eastAsia="宋体" w:hAnsi="宋体" w:cs="宋体" w:hint="eastAsia"/>
          <w:color w:val="FF0000"/>
          <w:highlight w:val="none"/>
          <w:lang w:val="en-US" w:eastAsia="zh-CN"/>
        </w:rPr>
        <w:t>0</w:t>
      </w:r>
      <w:r>
        <w:rPr>
          <w:rFonts w:ascii="宋体" w:eastAsia="宋体" w:hAnsi="宋体" w:cs="宋体" w:hint="eastAsia"/>
          <w:color w:val="FF0000"/>
          <w:highlight w:val="none"/>
        </w:rPr>
        <w:t>个工作日内发放检测报告。</w:t>
      </w:r>
    </w:p>
    <w:p>
      <w:pPr>
        <w:pStyle w:val="ListParagraph"/>
        <w:keepNext w:val="0"/>
        <w:keepLines w:val="0"/>
        <w:pageBreakBefore w:val="0"/>
        <w:widowControl w:val="0"/>
        <w:kinsoku/>
        <w:wordWrap/>
        <w:overflowPunct/>
        <w:topLinePunct w:val="0"/>
        <w:autoSpaceDE/>
        <w:autoSpaceDN/>
        <w:bidi w:val="0"/>
        <w:adjustRightInd/>
        <w:snapToGrid/>
        <w:spacing w:line="240" w:lineRule="auto"/>
        <w:ind w:left="0" w:firstLine="420" w:leftChars="0" w:firstLineChars="200"/>
        <w:textAlignment w:val="auto"/>
        <w:rPr>
          <w:rFonts w:ascii="宋体" w:eastAsia="宋体" w:hAnsi="宋体" w:cs="宋体" w:hint="eastAsia"/>
          <w:color w:val="FF0000"/>
          <w:highlight w:val="none"/>
        </w:rPr>
      </w:pPr>
      <w:r>
        <w:rPr>
          <w:rFonts w:ascii="宋体" w:eastAsia="宋体" w:hAnsi="宋体" w:cs="宋体" w:hint="eastAsia"/>
          <w:color w:val="FF0000"/>
          <w:highlight w:val="none"/>
        </w:rPr>
        <w:t>2.</w:t>
      </w:r>
      <w:r>
        <w:rPr>
          <w:rFonts w:ascii="宋体" w:eastAsia="宋体" w:hAnsi="宋体" w:cs="宋体" w:hint="eastAsia"/>
          <w:color w:val="FF0000"/>
          <w:highlight w:val="none"/>
        </w:rPr>
        <w:tab/>
      </w:r>
      <w:r>
        <w:rPr>
          <w:rFonts w:ascii="宋体" w:eastAsia="宋体" w:hAnsi="宋体" w:cs="宋体" w:hint="eastAsia"/>
          <w:color w:val="FF0000"/>
          <w:highlight w:val="none"/>
        </w:rPr>
        <w:t>数据存贮周期：不少于一年。</w:t>
      </w:r>
    </w:p>
    <w:p>
      <w:pPr>
        <w:keepNext w:val="0"/>
        <w:keepLines w:val="0"/>
        <w:pageBreakBefore w:val="0"/>
        <w:widowControl w:val="0"/>
        <w:kinsoku/>
        <w:wordWrap/>
        <w:overflowPunct/>
        <w:topLinePunct w:val="0"/>
        <w:autoSpaceDE/>
        <w:autoSpaceDN/>
        <w:bidi w:val="0"/>
        <w:adjustRightInd/>
        <w:snapToGrid/>
        <w:spacing w:line="240" w:lineRule="auto"/>
        <w:ind w:left="0" w:firstLine="420" w:leftChars="0" w:firstLineChars="200"/>
        <w:textAlignment w:val="auto"/>
        <w:rPr>
          <w:rFonts w:ascii="宋体" w:eastAsia="宋体" w:hAnsi="宋体" w:cs="宋体" w:hint="eastAsia"/>
          <w:color w:val="FF0000"/>
          <w:highlight w:val="none"/>
        </w:rPr>
      </w:pPr>
      <w:r>
        <w:rPr>
          <w:rFonts w:ascii="宋体" w:eastAsia="宋体" w:hAnsi="宋体" w:cs="宋体" w:hint="eastAsia"/>
          <w:color w:val="FF0000"/>
          <w:highlight w:val="none"/>
        </w:rPr>
        <w:t>3.</w:t>
      </w:r>
      <w:r>
        <w:rPr>
          <w:rFonts w:ascii="宋体" w:eastAsia="宋体" w:hAnsi="宋体" w:cs="宋体" w:hint="eastAsia"/>
          <w:color w:val="FF0000"/>
          <w:highlight w:val="none"/>
        </w:rPr>
        <w:tab/>
      </w:r>
      <w:r>
        <w:rPr>
          <w:rFonts w:ascii="宋体" w:eastAsia="宋体" w:hAnsi="宋体" w:cs="宋体" w:hint="eastAsia"/>
          <w:color w:val="FF0000"/>
          <w:highlight w:val="none"/>
        </w:rPr>
        <w:t>具有专门的技术支持团队对接，2小时内响应相关问题。</w:t>
      </w:r>
    </w:p>
    <w:p>
      <w:pPr>
        <w:pStyle w:val="ListParagraph"/>
        <w:keepNext w:val="0"/>
        <w:keepLines w:val="0"/>
        <w:pageBreakBefore w:val="0"/>
        <w:widowControl w:val="0"/>
        <w:kinsoku/>
        <w:wordWrap/>
        <w:overflowPunct/>
        <w:topLinePunct w:val="0"/>
        <w:autoSpaceDE/>
        <w:autoSpaceDN/>
        <w:bidi w:val="0"/>
        <w:adjustRightInd/>
        <w:snapToGrid/>
        <w:spacing w:line="240" w:lineRule="auto"/>
        <w:ind w:left="0" w:firstLine="420" w:leftChars="0" w:firstLineChars="200"/>
        <w:textAlignment w:val="auto"/>
        <w:rPr>
          <w:rFonts w:ascii="宋体" w:eastAsia="宋体" w:hAnsi="宋体" w:cs="宋体" w:hint="eastAsia"/>
          <w:color w:val="FF0000"/>
          <w:highlight w:val="none"/>
        </w:rPr>
      </w:pPr>
      <w:r>
        <w:rPr>
          <w:rFonts w:ascii="宋体" w:eastAsia="宋体" w:hAnsi="宋体" w:cs="宋体" w:hint="eastAsia"/>
          <w:color w:val="FF0000"/>
          <w:highlight w:val="none"/>
        </w:rPr>
        <w:t>4.</w:t>
      </w:r>
      <w:r>
        <w:rPr>
          <w:rFonts w:ascii="宋体" w:eastAsia="宋体" w:hAnsi="宋体" w:cs="宋体" w:hint="eastAsia"/>
          <w:color w:val="FF0000"/>
          <w:highlight w:val="none"/>
        </w:rPr>
        <w:tab/>
      </w:r>
      <w:r>
        <w:rPr>
          <w:rFonts w:ascii="宋体" w:eastAsia="宋体" w:hAnsi="宋体" w:cs="宋体" w:hint="eastAsia"/>
          <w:color w:val="FF0000"/>
          <w:highlight w:val="none"/>
        </w:rPr>
        <w:t>售后服务：成果交付两年内，</w:t>
      </w:r>
      <w:r>
        <w:rPr>
          <w:rFonts w:ascii="宋体" w:hAnsi="宋体" w:cs="宋体" w:hint="eastAsia"/>
          <w:color w:val="FF0000"/>
          <w:highlight w:val="none"/>
          <w:lang w:val="en-US" w:eastAsia="zh-CN"/>
        </w:rPr>
        <w:t>投标人需</w:t>
      </w:r>
      <w:r>
        <w:rPr>
          <w:rFonts w:ascii="宋体" w:eastAsia="宋体" w:hAnsi="宋体" w:cs="宋体" w:hint="eastAsia"/>
          <w:color w:val="FF0000"/>
          <w:highlight w:val="none"/>
        </w:rPr>
        <w:t>提供项目咨询服务</w:t>
      </w:r>
      <w:r>
        <w:rPr>
          <w:rFonts w:ascii="宋体" w:hAnsi="宋体" w:cs="宋体" w:hint="eastAsia"/>
          <w:color w:val="FF0000"/>
          <w:highlight w:val="none"/>
          <w:lang w:eastAsia="zh-CN"/>
        </w:rPr>
        <w:t>（</w:t>
      </w:r>
      <w:r>
        <w:rPr>
          <w:rFonts w:ascii="宋体" w:hAnsi="宋体" w:cs="宋体" w:hint="eastAsia"/>
          <w:color w:val="FF0000"/>
          <w:highlight w:val="none"/>
          <w:lang w:val="en-US" w:eastAsia="zh-CN"/>
        </w:rPr>
        <w:t>已包含在此次的投标报价中，由投标人综合考虑，采购人不在另行支付</w:t>
      </w:r>
      <w:r>
        <w:rPr>
          <w:rFonts w:ascii="宋体" w:hAnsi="宋体" w:cs="宋体" w:hint="eastAsia"/>
          <w:color w:val="FF0000"/>
          <w:highlight w:val="none"/>
          <w:lang w:eastAsia="zh-CN"/>
        </w:rPr>
        <w:t>）</w:t>
      </w:r>
      <w:r>
        <w:rPr>
          <w:rFonts w:ascii="宋体" w:eastAsia="宋体" w:hAnsi="宋体" w:cs="宋体" w:hint="eastAsia"/>
          <w:color w:val="FF0000"/>
          <w:highlight w:val="none"/>
        </w:rPr>
        <w:t>。如因</w:t>
      </w:r>
      <w:r>
        <w:rPr>
          <w:rFonts w:ascii="宋体" w:hAnsi="宋体" w:cs="宋体" w:hint="eastAsia"/>
          <w:color w:val="FF0000"/>
          <w:highlight w:val="none"/>
          <w:lang w:val="en-US" w:eastAsia="zh-CN"/>
        </w:rPr>
        <w:t>投标人</w:t>
      </w:r>
      <w:r>
        <w:rPr>
          <w:rFonts w:ascii="宋体" w:eastAsia="宋体" w:hAnsi="宋体" w:cs="宋体" w:hint="eastAsia"/>
          <w:color w:val="FF0000"/>
          <w:highlight w:val="none"/>
        </w:rPr>
        <w:t>原因导致项目失败，如服务或产品质量不合格等，</w:t>
      </w:r>
      <w:r>
        <w:rPr>
          <w:rFonts w:ascii="宋体" w:hAnsi="宋体" w:cs="宋体" w:hint="eastAsia"/>
          <w:color w:val="FF0000"/>
          <w:highlight w:val="none"/>
          <w:lang w:val="en-US" w:eastAsia="zh-CN"/>
        </w:rPr>
        <w:t>投标人</w:t>
      </w:r>
      <w:r>
        <w:rPr>
          <w:rFonts w:ascii="宋体" w:eastAsia="宋体" w:hAnsi="宋体" w:cs="宋体" w:hint="eastAsia"/>
          <w:color w:val="FF0000"/>
          <w:highlight w:val="none"/>
        </w:rPr>
        <w:t>承担全部责任并退还已付款。并协商赔偿</w:t>
      </w:r>
      <w:r>
        <w:rPr>
          <w:rFonts w:ascii="宋体" w:hAnsi="宋体" w:cs="宋体" w:hint="eastAsia"/>
          <w:color w:val="FF0000"/>
          <w:highlight w:val="none"/>
          <w:lang w:val="en-US" w:eastAsia="zh-CN"/>
        </w:rPr>
        <w:t>采购人</w:t>
      </w:r>
      <w:r>
        <w:rPr>
          <w:rFonts w:ascii="宋体" w:eastAsia="宋体" w:hAnsi="宋体" w:cs="宋体" w:hint="eastAsia"/>
          <w:color w:val="FF0000"/>
          <w:highlight w:val="none"/>
        </w:rPr>
        <w:t>前期所投入的人力财力损失。</w:t>
      </w:r>
    </w:p>
    <w:p>
      <w:pPr>
        <w:pStyle w:val="ListParagraph"/>
        <w:keepNext w:val="0"/>
        <w:keepLines w:val="0"/>
        <w:pageBreakBefore w:val="0"/>
        <w:widowControl w:val="0"/>
        <w:numPr>
          <w:ilvl w:val="0"/>
          <w:numId w:val="0"/>
        </w:numPr>
        <w:kinsoku/>
        <w:wordWrap/>
        <w:overflowPunct/>
        <w:topLinePunct w:val="0"/>
        <w:autoSpaceDE/>
        <w:autoSpaceDN/>
        <w:bidi w:val="0"/>
        <w:adjustRightInd/>
        <w:snapToGrid/>
        <w:spacing w:line="240" w:lineRule="auto"/>
        <w:ind w:left="420" w:leftChars="200"/>
        <w:textAlignment w:val="auto"/>
        <w:rPr>
          <w:rFonts w:ascii="宋体" w:eastAsia="宋体" w:hAnsi="宋体" w:cs="宋体" w:hint="eastAsia"/>
          <w:b/>
          <w:bCs/>
          <w:color w:val="FF0000"/>
          <w:highlight w:val="none"/>
          <w:lang w:eastAsia="zh-CN"/>
        </w:rPr>
      </w:pPr>
      <w:r>
        <w:rPr>
          <w:rFonts w:ascii="宋体" w:hAnsi="宋体" w:cs="宋体" w:hint="eastAsia"/>
          <w:b/>
          <w:bCs/>
          <w:color w:val="FF0000"/>
          <w:highlight w:val="none"/>
          <w:lang w:eastAsia="zh-CN"/>
        </w:rPr>
        <w:t>（</w:t>
      </w:r>
      <w:r>
        <w:rPr>
          <w:rFonts w:ascii="宋体" w:hAnsi="宋体" w:cs="宋体" w:hint="eastAsia"/>
          <w:b/>
          <w:bCs/>
          <w:color w:val="FF0000"/>
          <w:highlight w:val="none"/>
          <w:lang w:val="en-US" w:eastAsia="zh-CN"/>
        </w:rPr>
        <w:t>五</w:t>
      </w:r>
      <w:r>
        <w:rPr>
          <w:rFonts w:ascii="宋体" w:hAnsi="宋体" w:cs="宋体" w:hint="eastAsia"/>
          <w:b/>
          <w:bCs/>
          <w:color w:val="FF0000"/>
          <w:highlight w:val="none"/>
          <w:lang w:eastAsia="zh-CN"/>
        </w:rPr>
        <w:t>）</w:t>
      </w:r>
      <w:r>
        <w:rPr>
          <w:rFonts w:ascii="宋体" w:eastAsia="宋体" w:hAnsi="宋体" w:cs="宋体" w:hint="eastAsia"/>
          <w:b/>
          <w:bCs/>
          <w:color w:val="FF0000"/>
          <w:highlight w:val="none"/>
        </w:rPr>
        <w:t>项目的技术、服务等要求</w:t>
      </w:r>
      <w:r>
        <w:rPr>
          <w:rFonts w:ascii="宋体" w:hAnsi="宋体" w:cs="宋体" w:hint="eastAsia"/>
          <w:b/>
          <w:bCs/>
          <w:color w:val="FF0000"/>
          <w:highlight w:val="none"/>
          <w:lang w:eastAsia="zh-CN"/>
        </w:rPr>
        <w:t>：</w:t>
      </w:r>
    </w:p>
    <w:p>
      <w:pPr>
        <w:pStyle w:val="ListParagraph"/>
        <w:keepNext w:val="0"/>
        <w:keepLines w:val="0"/>
        <w:pageBreakBefore w:val="0"/>
        <w:widowControl w:val="0"/>
        <w:numPr>
          <w:ilvl w:val="0"/>
          <w:numId w:val="0"/>
        </w:numPr>
        <w:kinsoku/>
        <w:wordWrap/>
        <w:overflowPunct/>
        <w:topLinePunct w:val="0"/>
        <w:autoSpaceDE/>
        <w:autoSpaceDN/>
        <w:bidi w:val="0"/>
        <w:adjustRightInd/>
        <w:snapToGrid/>
        <w:spacing w:line="240" w:lineRule="auto"/>
        <w:ind w:left="420" w:leftChars="200"/>
        <w:textAlignment w:val="auto"/>
        <w:rPr>
          <w:rFonts w:ascii="宋体" w:eastAsia="宋体" w:hAnsi="宋体" w:cs="宋体" w:hint="eastAsia"/>
          <w:color w:val="FF0000"/>
          <w:highlight w:val="none"/>
        </w:rPr>
      </w:pPr>
      <w:r>
        <w:rPr>
          <w:rFonts w:ascii="宋体" w:hAnsi="宋体" w:cs="宋体" w:hint="eastAsia"/>
          <w:color w:val="FF0000"/>
          <w:highlight w:val="none"/>
          <w:lang w:val="en-US" w:eastAsia="zh-CN"/>
        </w:rPr>
        <w:t>1.</w:t>
      </w:r>
      <w:r>
        <w:rPr>
          <w:rFonts w:ascii="宋体" w:eastAsia="宋体" w:hAnsi="宋体" w:cs="宋体" w:hint="eastAsia"/>
          <w:color w:val="FF0000"/>
          <w:highlight w:val="none"/>
        </w:rPr>
        <w:t>向</w:t>
      </w:r>
      <w:r>
        <w:rPr>
          <w:rFonts w:ascii="宋体" w:hAnsi="宋体" w:cs="宋体" w:hint="eastAsia"/>
          <w:color w:val="FF0000"/>
          <w:highlight w:val="none"/>
          <w:lang w:val="en-US" w:eastAsia="zh-CN"/>
        </w:rPr>
        <w:t>采购人</w:t>
      </w:r>
      <w:r>
        <w:rPr>
          <w:rFonts w:ascii="宋体" w:eastAsia="宋体" w:hAnsi="宋体" w:cs="宋体" w:hint="eastAsia"/>
          <w:color w:val="FF0000"/>
          <w:highlight w:val="none"/>
        </w:rPr>
        <w:t>提供项目相关的技术培训服务。</w:t>
      </w:r>
    </w:p>
    <w:p>
      <w:pPr>
        <w:pStyle w:val="ListParagraph"/>
        <w:keepNext w:val="0"/>
        <w:keepLines w:val="0"/>
        <w:pageBreakBefore w:val="0"/>
        <w:widowControl w:val="0"/>
        <w:numPr>
          <w:ilvl w:val="0"/>
          <w:numId w:val="0"/>
        </w:numPr>
        <w:kinsoku/>
        <w:wordWrap/>
        <w:overflowPunct/>
        <w:topLinePunct w:val="0"/>
        <w:autoSpaceDE/>
        <w:autoSpaceDN/>
        <w:bidi w:val="0"/>
        <w:adjustRightInd/>
        <w:snapToGrid/>
        <w:spacing w:line="240" w:lineRule="auto"/>
        <w:ind w:left="420" w:leftChars="200"/>
        <w:textAlignment w:val="auto"/>
        <w:rPr>
          <w:rFonts w:ascii="宋体" w:eastAsia="宋体" w:hAnsi="宋体" w:cs="宋体" w:hint="eastAsia"/>
          <w:color w:val="FF0000"/>
          <w:highlight w:val="none"/>
        </w:rPr>
      </w:pPr>
      <w:r>
        <w:rPr>
          <w:rFonts w:ascii="宋体" w:hAnsi="宋体" w:cs="宋体" w:hint="eastAsia"/>
          <w:color w:val="FF0000"/>
          <w:highlight w:val="none"/>
          <w:lang w:val="en-US" w:eastAsia="zh-CN"/>
        </w:rPr>
        <w:t>2.</w:t>
      </w:r>
      <w:r>
        <w:rPr>
          <w:rFonts w:ascii="宋体" w:eastAsia="宋体" w:hAnsi="宋体" w:cs="宋体" w:hint="eastAsia"/>
          <w:color w:val="FF0000"/>
          <w:highlight w:val="none"/>
        </w:rPr>
        <w:t>可以向</w:t>
      </w:r>
      <w:r>
        <w:rPr>
          <w:rFonts w:ascii="宋体" w:hAnsi="宋体" w:cs="宋体" w:hint="eastAsia"/>
          <w:color w:val="FF0000"/>
          <w:highlight w:val="none"/>
          <w:lang w:val="en-US" w:eastAsia="zh-CN"/>
        </w:rPr>
        <w:t>采购人</w:t>
      </w:r>
      <w:r>
        <w:rPr>
          <w:rFonts w:ascii="宋体" w:eastAsia="宋体" w:hAnsi="宋体" w:cs="宋体" w:hint="eastAsia"/>
          <w:color w:val="FF0000"/>
          <w:highlight w:val="none"/>
        </w:rPr>
        <w:t>提供测序数据深度挖掘的科研服务。</w:t>
      </w:r>
    </w:p>
    <w:p>
      <w:pPr>
        <w:pStyle w:val="ListParagraph"/>
        <w:keepNext w:val="0"/>
        <w:keepLines w:val="0"/>
        <w:pageBreakBefore w:val="0"/>
        <w:widowControl w:val="0"/>
        <w:numPr>
          <w:ilvl w:val="0"/>
          <w:numId w:val="0"/>
        </w:numPr>
        <w:kinsoku/>
        <w:wordWrap/>
        <w:overflowPunct/>
        <w:topLinePunct w:val="0"/>
        <w:autoSpaceDE/>
        <w:autoSpaceDN/>
        <w:bidi w:val="0"/>
        <w:adjustRightInd/>
        <w:snapToGrid/>
        <w:spacing w:line="240" w:lineRule="auto"/>
        <w:ind w:left="420" w:leftChars="200"/>
        <w:textAlignment w:val="auto"/>
        <w:rPr>
          <w:rFonts w:ascii="宋体" w:eastAsia="宋体" w:hAnsi="宋体" w:cs="宋体" w:hint="eastAsia"/>
          <w:color w:val="FF0000"/>
          <w:highlight w:val="none"/>
          <w:lang w:eastAsia="zh-CN"/>
        </w:rPr>
      </w:pPr>
      <w:r>
        <w:rPr>
          <w:rFonts w:ascii="宋体" w:hAnsi="宋体" w:cs="宋体" w:hint="eastAsia"/>
          <w:color w:val="FF0000"/>
          <w:highlight w:val="none"/>
          <w:lang w:val="en-US" w:eastAsia="zh-CN"/>
        </w:rPr>
        <w:t>3.</w:t>
      </w:r>
      <w:r>
        <w:rPr>
          <w:rFonts w:ascii="宋体" w:eastAsia="宋体" w:hAnsi="宋体" w:cs="宋体" w:hint="eastAsia"/>
          <w:color w:val="FF0000"/>
          <w:highlight w:val="none"/>
        </w:rPr>
        <w:t>提供数据分析云平台</w:t>
      </w:r>
      <w:r>
        <w:rPr>
          <w:rFonts w:ascii="宋体" w:hAnsi="宋体" w:cs="宋体" w:hint="eastAsia"/>
          <w:color w:val="FF0000"/>
          <w:highlight w:val="none"/>
          <w:lang w:eastAsia="zh-CN"/>
        </w:rPr>
        <w:t>：</w:t>
      </w:r>
    </w:p>
    <w:p>
      <w:pPr>
        <w:pStyle w:val="ListParagraph"/>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textAlignment w:val="auto"/>
        <w:rPr>
          <w:rFonts w:ascii="宋体" w:eastAsia="宋体" w:hAnsi="宋体" w:cs="宋体" w:hint="eastAsia"/>
          <w:color w:val="FF0000"/>
          <w:highlight w:val="none"/>
        </w:rPr>
      </w:pPr>
      <w:r>
        <w:rPr>
          <w:rFonts w:ascii="宋体" w:hAnsi="宋体" w:cs="宋体" w:hint="eastAsia"/>
          <w:color w:val="FF0000"/>
          <w:highlight w:val="none"/>
          <w:lang w:eastAsia="zh-CN"/>
        </w:rPr>
        <w:t>（</w:t>
      </w:r>
      <w:r>
        <w:rPr>
          <w:rFonts w:ascii="宋体" w:hAnsi="宋体" w:cs="宋体" w:hint="eastAsia"/>
          <w:color w:val="FF0000"/>
          <w:highlight w:val="none"/>
          <w:lang w:val="en-US" w:eastAsia="zh-CN"/>
        </w:rPr>
        <w:t>1</w:t>
      </w:r>
      <w:r>
        <w:rPr>
          <w:rFonts w:ascii="宋体" w:hAnsi="宋体" w:cs="宋体" w:hint="eastAsia"/>
          <w:color w:val="FF0000"/>
          <w:highlight w:val="none"/>
          <w:lang w:eastAsia="zh-CN"/>
        </w:rPr>
        <w:t>）</w:t>
      </w:r>
      <w:r>
        <w:rPr>
          <w:rFonts w:ascii="宋体" w:eastAsia="宋体" w:hAnsi="宋体" w:cs="宋体" w:hint="eastAsia"/>
          <w:color w:val="FF0000"/>
          <w:highlight w:val="none"/>
        </w:rPr>
        <w:t>样本管理；</w:t>
      </w:r>
    </w:p>
    <w:p>
      <w:pPr>
        <w:pStyle w:val="ListParagraph"/>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textAlignment w:val="auto"/>
        <w:rPr>
          <w:rFonts w:ascii="宋体" w:eastAsia="宋体" w:hAnsi="宋体" w:cs="宋体" w:hint="eastAsia"/>
          <w:color w:val="FF0000"/>
          <w:highlight w:val="none"/>
        </w:rPr>
      </w:pPr>
      <w:r>
        <w:rPr>
          <w:rFonts w:ascii="宋体" w:eastAsia="宋体" w:hAnsi="宋体" w:cs="宋体" w:hint="eastAsia"/>
          <w:color w:val="FF0000"/>
          <w:highlight w:val="none"/>
        </w:rPr>
        <w:t>（2）支持在线完成转录组的常规个性化分析。</w:t>
      </w:r>
    </w:p>
    <w:p>
      <w:pPr>
        <w:pStyle w:val="ListParagraph"/>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textAlignment w:val="auto"/>
        <w:rPr>
          <w:rFonts w:ascii="宋体" w:eastAsia="宋体" w:hAnsi="宋体" w:cs="宋体" w:hint="eastAsia"/>
          <w:color w:val="FF0000"/>
          <w:highlight w:val="none"/>
        </w:rPr>
      </w:pPr>
      <w:r>
        <w:rPr>
          <w:rFonts w:ascii="宋体" w:hAnsi="宋体" w:cs="宋体" w:hint="eastAsia"/>
          <w:color w:val="FF0000"/>
          <w:highlight w:val="none"/>
          <w:lang w:val="en-US" w:eastAsia="zh-CN"/>
        </w:rPr>
        <w:t>4.</w:t>
      </w:r>
      <w:r>
        <w:rPr>
          <w:rFonts w:ascii="宋体" w:eastAsia="宋体" w:hAnsi="宋体" w:cs="宋体" w:hint="eastAsia"/>
          <w:color w:val="FF0000"/>
          <w:highlight w:val="none"/>
        </w:rPr>
        <w:t>中标</w:t>
      </w:r>
      <w:r>
        <w:rPr>
          <w:rFonts w:ascii="宋体" w:hAnsi="宋体" w:cs="宋体" w:hint="eastAsia"/>
          <w:color w:val="FF0000"/>
          <w:highlight w:val="none"/>
          <w:lang w:val="en-US" w:eastAsia="zh-CN"/>
        </w:rPr>
        <w:t>人需</w:t>
      </w:r>
      <w:r>
        <w:rPr>
          <w:rFonts w:ascii="宋体" w:eastAsia="宋体" w:hAnsi="宋体" w:cs="宋体" w:hint="eastAsia"/>
          <w:color w:val="FF0000"/>
          <w:highlight w:val="none"/>
        </w:rPr>
        <w:t>对所检测项目的结果准确率进行负责，如因检测报告不属实引起的一切纠纷、后果等责任，须由中标人自行承担。采购人不为此承担任何经济和法律责任。</w:t>
      </w:r>
    </w:p>
    <w:p>
      <w:pPr>
        <w:pStyle w:val="ListParagraph"/>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textAlignment w:val="auto"/>
        <w:rPr>
          <w:rFonts w:ascii="宋体" w:eastAsia="宋体" w:hAnsi="宋体" w:cs="宋体" w:hint="eastAsia"/>
          <w:color w:val="FF0000"/>
          <w:highlight w:val="none"/>
        </w:rPr>
      </w:pPr>
    </w:p>
    <w:p>
      <w:pPr>
        <w:numPr>
          <w:ilvl w:val="255"/>
          <w:numId w:val="0"/>
        </w:numPr>
        <w:adjustRightInd/>
        <w:snapToGrid/>
        <w:ind w:firstLine="420" w:firstLineChars="200"/>
        <w:jc w:val="left"/>
        <w:rPr>
          <w:rFonts w:ascii="宋体" w:hAnsi="宋体" w:cs="宋体" w:hint="default"/>
          <w:b/>
          <w:color w:val="000000" w:themeColor="text1"/>
          <w:szCs w:val="21"/>
          <w:highlight w:val="none"/>
          <w:lang w:val="en-US" w:eastAsia="zh-CN"/>
          <w14:textFill>
            <w14:solidFill>
              <w14:schemeClr w14:val="tx1"/>
            </w14:solidFill>
          </w14:textFill>
        </w:rPr>
      </w:pPr>
      <w:r>
        <w:rPr>
          <w:rFonts w:ascii="宋体" w:hAnsi="宋体" w:cs="宋体" w:hint="eastAsia"/>
          <w:b/>
          <w:color w:val="000000" w:themeColor="text1"/>
          <w:szCs w:val="21"/>
          <w:highlight w:val="none"/>
          <w:lang w:val="en-US" w:eastAsia="zh-CN"/>
          <w14:textFill>
            <w14:solidFill>
              <w14:schemeClr w14:val="tx1"/>
            </w14:solidFill>
          </w14:textFill>
        </w:rPr>
        <w:t>三、其他服务要求</w:t>
      </w:r>
    </w:p>
    <w:p>
      <w:pPr>
        <w:keepNext w:val="0"/>
        <w:keepLines w:val="0"/>
        <w:pageBreakBefore w:val="0"/>
        <w:shd w:val="clear" w:color="auto" w:fill="auto"/>
        <w:kinsoku/>
        <w:wordWrap/>
        <w:overflowPunct/>
        <w:topLinePunct w:val="0"/>
        <w:autoSpaceDE/>
        <w:autoSpaceDN/>
        <w:bidi w:val="0"/>
        <w:adjustRightInd/>
        <w:snapToGrid/>
        <w:spacing w:line="240" w:lineRule="auto"/>
        <w:ind w:firstLine="420" w:firstLineChars="200"/>
        <w:rPr>
          <w:rFonts w:ascii="宋体" w:eastAsia="宋体" w:hAnsi="宋体" w:cs="宋体" w:hint="eastAsia"/>
          <w:color w:val="000000" w:themeColor="text1"/>
          <w:sz w:val="21"/>
          <w:szCs w:val="21"/>
          <w:highlight w:val="none"/>
          <w14:textFill>
            <w14:solidFill>
              <w14:schemeClr w14:val="tx1"/>
            </w14:solidFill>
          </w14:textFill>
        </w:rPr>
      </w:pPr>
      <w:r>
        <w:rPr>
          <w:rFonts w:ascii="宋体" w:eastAsia="宋体" w:hAnsi="宋体" w:cs="宋体" w:hint="eastAsia"/>
          <w:color w:val="000000" w:themeColor="text1"/>
          <w:sz w:val="21"/>
          <w:szCs w:val="21"/>
          <w:highlight w:val="none"/>
          <w:lang w:val="en-US" w:eastAsia="zh-CN"/>
          <w14:textFill>
            <w14:solidFill>
              <w14:schemeClr w14:val="tx1"/>
            </w14:solidFill>
          </w14:textFill>
        </w:rPr>
        <w:t>（一）</w:t>
      </w:r>
      <w:r>
        <w:rPr>
          <w:rFonts w:ascii="宋体" w:eastAsia="宋体" w:hAnsi="宋体" w:cs="宋体" w:hint="eastAsia"/>
          <w:color w:val="000000" w:themeColor="text1"/>
          <w:highlight w:val="none"/>
          <w14:textFill>
            <w14:solidFill>
              <w14:schemeClr w14:val="tx1"/>
            </w14:solidFill>
          </w14:textFill>
        </w:rPr>
        <w:t>中标</w:t>
      </w:r>
      <w:r>
        <w:rPr>
          <w:rFonts w:ascii="宋体" w:eastAsia="宋体" w:hAnsi="宋体" w:cs="宋体" w:hint="eastAsia"/>
          <w:color w:val="000000" w:themeColor="text1"/>
          <w:sz w:val="21"/>
          <w:szCs w:val="21"/>
          <w:highlight w:val="none"/>
          <w14:textFill>
            <w14:solidFill>
              <w14:schemeClr w14:val="tx1"/>
            </w14:solidFill>
          </w14:textFill>
        </w:rPr>
        <w:t>人提供上门接收服务，接收时间</w:t>
      </w:r>
      <w:r>
        <w:rPr>
          <w:rFonts w:ascii="宋体" w:hAnsi="宋体" w:cs="宋体" w:hint="eastAsia"/>
          <w:color w:val="000000" w:themeColor="text1"/>
          <w:sz w:val="21"/>
          <w:szCs w:val="21"/>
          <w:highlight w:val="none"/>
          <w:lang w:val="en-US" w:eastAsia="zh-CN"/>
          <w14:textFill>
            <w14:solidFill>
              <w14:schemeClr w14:val="tx1"/>
            </w14:solidFill>
          </w14:textFill>
        </w:rPr>
        <w:t>由采购人确定</w:t>
      </w:r>
      <w:r>
        <w:rPr>
          <w:rFonts w:ascii="宋体" w:eastAsia="宋体" w:hAnsi="宋体" w:cs="宋体" w:hint="eastAsia"/>
          <w:color w:val="000000" w:themeColor="text1"/>
          <w:sz w:val="21"/>
          <w:szCs w:val="21"/>
          <w:highlight w:val="none"/>
          <w14:textFill>
            <w14:solidFill>
              <w14:schemeClr w14:val="tx1"/>
            </w14:solidFill>
          </w14:textFill>
        </w:rPr>
        <w:t>。遇特殊标本可机动收取。</w:t>
      </w:r>
    </w:p>
    <w:p>
      <w:pPr>
        <w:keepNext w:val="0"/>
        <w:keepLines w:val="0"/>
        <w:pageBreakBefore w:val="0"/>
        <w:shd w:val="clear" w:color="auto" w:fill="auto"/>
        <w:kinsoku/>
        <w:wordWrap/>
        <w:overflowPunct/>
        <w:topLinePunct w:val="0"/>
        <w:autoSpaceDE/>
        <w:autoSpaceDN/>
        <w:bidi w:val="0"/>
        <w:adjustRightInd/>
        <w:snapToGrid/>
        <w:spacing w:line="240" w:lineRule="auto"/>
        <w:ind w:firstLine="420" w:firstLineChars="200"/>
        <w:rPr>
          <w:rFonts w:ascii="宋体" w:eastAsia="宋体" w:hAnsi="宋体" w:cs="宋体" w:hint="eastAsia"/>
          <w:color w:val="000000" w:themeColor="text1"/>
          <w:sz w:val="21"/>
          <w:szCs w:val="21"/>
          <w:highlight w:val="none"/>
          <w14:textFill>
            <w14:solidFill>
              <w14:schemeClr w14:val="tx1"/>
            </w14:solidFill>
          </w14:textFill>
        </w:rPr>
      </w:pPr>
      <w:r>
        <w:rPr>
          <w:rFonts w:ascii="宋体" w:eastAsia="宋体" w:hAnsi="宋体" w:cs="宋体" w:hint="eastAsia"/>
          <w:color w:val="000000" w:themeColor="text1"/>
          <w:sz w:val="21"/>
          <w:szCs w:val="21"/>
          <w:highlight w:val="none"/>
          <w:lang w:val="en-US" w:eastAsia="zh-CN"/>
          <w14:textFill>
            <w14:solidFill>
              <w14:schemeClr w14:val="tx1"/>
            </w14:solidFill>
          </w14:textFill>
        </w:rPr>
        <w:t>（二）</w:t>
      </w:r>
      <w:r>
        <w:rPr>
          <w:rFonts w:ascii="宋体" w:eastAsia="宋体" w:hAnsi="宋体" w:cs="宋体" w:hint="eastAsia"/>
          <w:color w:val="000000" w:themeColor="text1"/>
          <w:highlight w:val="none"/>
          <w14:textFill>
            <w14:solidFill>
              <w14:schemeClr w14:val="tx1"/>
            </w14:solidFill>
          </w14:textFill>
        </w:rPr>
        <w:t>中标</w:t>
      </w:r>
      <w:r>
        <w:rPr>
          <w:rFonts w:ascii="宋体" w:eastAsia="宋体" w:hAnsi="宋体" w:cs="宋体" w:hint="eastAsia"/>
          <w:color w:val="000000" w:themeColor="text1"/>
          <w:sz w:val="21"/>
          <w:szCs w:val="21"/>
          <w:highlight w:val="none"/>
          <w14:textFill>
            <w14:solidFill>
              <w14:schemeClr w14:val="tx1"/>
            </w14:solidFill>
          </w14:textFill>
        </w:rPr>
        <w:t>人具有规范标本接收、登记和包装流程，保证标本质量和安全，确保标本顺利交接，方便查核。</w:t>
      </w:r>
    </w:p>
    <w:p>
      <w:pPr>
        <w:keepNext w:val="0"/>
        <w:keepLines w:val="0"/>
        <w:pageBreakBefore w:val="0"/>
        <w:shd w:val="clear" w:color="auto" w:fill="auto"/>
        <w:kinsoku/>
        <w:wordWrap/>
        <w:overflowPunct/>
        <w:topLinePunct w:val="0"/>
        <w:autoSpaceDE/>
        <w:autoSpaceDN/>
        <w:bidi w:val="0"/>
        <w:adjustRightInd/>
        <w:snapToGrid/>
        <w:spacing w:line="240" w:lineRule="auto"/>
        <w:ind w:firstLine="420" w:firstLineChars="200"/>
        <w:rPr>
          <w:rFonts w:ascii="宋体" w:eastAsia="宋体" w:hAnsi="宋体" w:cs="宋体" w:hint="eastAsia"/>
          <w:color w:val="000000" w:themeColor="text1"/>
          <w:sz w:val="21"/>
          <w:szCs w:val="21"/>
          <w:highlight w:val="none"/>
          <w14:textFill>
            <w14:solidFill>
              <w14:schemeClr w14:val="tx1"/>
            </w14:solidFill>
          </w14:textFill>
        </w:rPr>
      </w:pPr>
      <w:r>
        <w:rPr>
          <w:rFonts w:ascii="宋体" w:eastAsia="宋体" w:hAnsi="宋体" w:cs="宋体" w:hint="eastAsia"/>
          <w:color w:val="000000" w:themeColor="text1"/>
          <w:sz w:val="21"/>
          <w:szCs w:val="21"/>
          <w:highlight w:val="none"/>
          <w:lang w:val="en-US" w:eastAsia="zh-CN"/>
          <w14:textFill>
            <w14:solidFill>
              <w14:schemeClr w14:val="tx1"/>
            </w14:solidFill>
          </w14:textFill>
        </w:rPr>
        <w:t>（三）</w:t>
      </w:r>
      <w:r>
        <w:rPr>
          <w:rFonts w:ascii="宋体" w:eastAsia="宋体" w:hAnsi="宋体" w:cs="宋体" w:hint="eastAsia"/>
          <w:color w:val="000000" w:themeColor="text1"/>
          <w:highlight w:val="none"/>
          <w14:textFill>
            <w14:solidFill>
              <w14:schemeClr w14:val="tx1"/>
            </w14:solidFill>
          </w14:textFill>
        </w:rPr>
        <w:t>中标</w:t>
      </w:r>
      <w:r>
        <w:rPr>
          <w:rFonts w:ascii="宋体" w:eastAsia="宋体" w:hAnsi="宋体" w:cs="宋体" w:hint="eastAsia"/>
          <w:color w:val="000000" w:themeColor="text1"/>
          <w:sz w:val="21"/>
          <w:szCs w:val="21"/>
          <w:highlight w:val="none"/>
          <w14:textFill>
            <w14:solidFill>
              <w14:schemeClr w14:val="tx1"/>
            </w14:solidFill>
          </w14:textFill>
        </w:rPr>
        <w:t>人标本接收人员要通过严格培训，负责标本质量的初检、标识的核对，标本的接收登记及包装储存。</w:t>
      </w:r>
    </w:p>
    <w:p>
      <w:pPr>
        <w:keepNext w:val="0"/>
        <w:keepLines w:val="0"/>
        <w:pageBreakBefore w:val="0"/>
        <w:shd w:val="clear" w:color="auto" w:fill="auto"/>
        <w:kinsoku/>
        <w:wordWrap/>
        <w:overflowPunct/>
        <w:topLinePunct w:val="0"/>
        <w:autoSpaceDE/>
        <w:autoSpaceDN/>
        <w:bidi w:val="0"/>
        <w:adjustRightInd/>
        <w:snapToGrid/>
        <w:spacing w:line="240" w:lineRule="auto"/>
        <w:ind w:firstLine="420" w:firstLineChars="200"/>
        <w:rPr>
          <w:rFonts w:ascii="宋体" w:eastAsia="宋体" w:hAnsi="宋体" w:cs="宋体" w:hint="eastAsia"/>
          <w:color w:val="000000" w:themeColor="text1"/>
          <w:sz w:val="21"/>
          <w:szCs w:val="21"/>
          <w:highlight w:val="none"/>
          <w14:textFill>
            <w14:solidFill>
              <w14:schemeClr w14:val="tx1"/>
            </w14:solidFill>
          </w14:textFill>
        </w:rPr>
      </w:pPr>
      <w:r>
        <w:rPr>
          <w:rFonts w:ascii="宋体" w:eastAsia="宋体" w:hAnsi="宋体" w:cs="宋体" w:hint="eastAsia"/>
          <w:color w:val="000000" w:themeColor="text1"/>
          <w:sz w:val="21"/>
          <w:szCs w:val="21"/>
          <w:highlight w:val="none"/>
          <w:lang w:val="en-US" w:eastAsia="zh-CN"/>
          <w14:textFill>
            <w14:solidFill>
              <w14:schemeClr w14:val="tx1"/>
            </w14:solidFill>
          </w14:textFill>
        </w:rPr>
        <w:t>（四）</w:t>
      </w:r>
      <w:r>
        <w:rPr>
          <w:rFonts w:ascii="宋体" w:eastAsia="宋体" w:hAnsi="宋体" w:cs="宋体" w:hint="eastAsia"/>
          <w:color w:val="000000" w:themeColor="text1"/>
          <w:sz w:val="21"/>
          <w:szCs w:val="21"/>
          <w:highlight w:val="none"/>
          <w14:textFill>
            <w14:solidFill>
              <w14:schemeClr w14:val="tx1"/>
            </w14:solidFill>
          </w14:textFill>
        </w:rPr>
        <w:tab/>
      </w:r>
      <w:r>
        <w:rPr>
          <w:rFonts w:ascii="宋体" w:eastAsia="宋体" w:hAnsi="宋体" w:cs="宋体" w:hint="eastAsia"/>
          <w:color w:val="000000" w:themeColor="text1"/>
          <w:sz w:val="21"/>
          <w:szCs w:val="21"/>
          <w:highlight w:val="none"/>
          <w14:textFill>
            <w14:solidFill>
              <w14:schemeClr w14:val="tx1"/>
            </w14:solidFill>
          </w14:textFill>
        </w:rPr>
        <w:tab/>
      </w:r>
      <w:r>
        <w:rPr>
          <w:rFonts w:ascii="宋体" w:eastAsia="宋体" w:hAnsi="宋体" w:cs="宋体" w:hint="eastAsia"/>
          <w:color w:val="000000" w:themeColor="text1"/>
          <w:highlight w:val="none"/>
          <w14:textFill>
            <w14:solidFill>
              <w14:schemeClr w14:val="tx1"/>
            </w14:solidFill>
          </w14:textFill>
        </w:rPr>
        <w:t>中标</w:t>
      </w:r>
      <w:r>
        <w:rPr>
          <w:rFonts w:ascii="宋体" w:eastAsia="宋体" w:hAnsi="宋体" w:cs="宋体" w:hint="eastAsia"/>
          <w:color w:val="000000" w:themeColor="text1"/>
          <w:sz w:val="21"/>
          <w:szCs w:val="21"/>
          <w:highlight w:val="none"/>
          <w14:textFill>
            <w14:solidFill>
              <w14:schemeClr w14:val="tx1"/>
            </w14:solidFill>
          </w14:textFill>
        </w:rPr>
        <w:t>人</w:t>
      </w:r>
      <w:r>
        <w:rPr>
          <w:rFonts w:ascii="宋体" w:hAnsi="宋体" w:cs="宋体" w:hint="eastAsia"/>
          <w:color w:val="000000" w:themeColor="text1"/>
          <w:sz w:val="21"/>
          <w:szCs w:val="21"/>
          <w:highlight w:val="none"/>
          <w:lang w:eastAsia="zh-CN"/>
          <w14:textFill>
            <w14:solidFill>
              <w14:schemeClr w14:val="tx1"/>
            </w14:solidFill>
          </w14:textFill>
        </w:rPr>
        <w:t>应</w:t>
      </w:r>
      <w:r>
        <w:rPr>
          <w:rFonts w:ascii="宋体" w:eastAsia="宋体" w:hAnsi="宋体" w:cs="宋体" w:hint="eastAsia"/>
          <w:color w:val="000000" w:themeColor="text1"/>
          <w:sz w:val="21"/>
          <w:szCs w:val="21"/>
          <w:highlight w:val="none"/>
          <w14:textFill>
            <w14:solidFill>
              <w14:schemeClr w14:val="tx1"/>
            </w14:solidFill>
          </w14:textFill>
        </w:rPr>
        <w:t>确保及时接收、送检标本和及时检验。标本不符合检验要求时，应及时通知采购人重新取样。</w:t>
      </w:r>
    </w:p>
    <w:p>
      <w:pPr>
        <w:keepNext w:val="0"/>
        <w:keepLines w:val="0"/>
        <w:pageBreakBefore w:val="0"/>
        <w:shd w:val="clear" w:color="auto" w:fill="auto"/>
        <w:kinsoku/>
        <w:wordWrap/>
        <w:overflowPunct/>
        <w:topLinePunct w:val="0"/>
        <w:autoSpaceDE/>
        <w:autoSpaceDN/>
        <w:bidi w:val="0"/>
        <w:adjustRightInd/>
        <w:snapToGrid/>
        <w:spacing w:line="240" w:lineRule="auto"/>
        <w:ind w:firstLine="420" w:firstLineChars="200"/>
        <w:rPr>
          <w:rFonts w:ascii="宋体" w:eastAsia="宋体" w:hAnsi="宋体" w:cs="宋体" w:hint="eastAsia"/>
          <w:color w:val="000000" w:themeColor="text1"/>
          <w:sz w:val="21"/>
          <w:szCs w:val="21"/>
          <w:highlight w:val="none"/>
          <w14:textFill>
            <w14:solidFill>
              <w14:schemeClr w14:val="tx1"/>
            </w14:solidFill>
          </w14:textFill>
        </w:rPr>
      </w:pPr>
      <w:r>
        <w:rPr>
          <w:rFonts w:ascii="宋体" w:eastAsia="宋体" w:hAnsi="宋体" w:cs="宋体" w:hint="eastAsia"/>
          <w:color w:val="000000" w:themeColor="text1"/>
          <w:sz w:val="21"/>
          <w:szCs w:val="21"/>
          <w:highlight w:val="none"/>
          <w:lang w:val="en-US" w:eastAsia="zh-CN"/>
          <w14:textFill>
            <w14:solidFill>
              <w14:schemeClr w14:val="tx1"/>
            </w14:solidFill>
          </w14:textFill>
        </w:rPr>
        <w:t>（五）</w:t>
      </w:r>
      <w:r>
        <w:rPr>
          <w:rFonts w:ascii="宋体" w:eastAsia="宋体" w:hAnsi="宋体" w:cs="宋体" w:hint="eastAsia"/>
          <w:color w:val="000000" w:themeColor="text1"/>
          <w:sz w:val="21"/>
          <w:szCs w:val="21"/>
          <w:highlight w:val="none"/>
          <w14:textFill>
            <w14:solidFill>
              <w14:schemeClr w14:val="tx1"/>
            </w14:solidFill>
          </w14:textFill>
        </w:rPr>
        <w:tab/>
      </w:r>
      <w:r>
        <w:rPr>
          <w:rFonts w:ascii="宋体" w:eastAsia="宋体" w:hAnsi="宋体" w:cs="宋体" w:hint="eastAsia"/>
          <w:color w:val="000000" w:themeColor="text1"/>
          <w:sz w:val="21"/>
          <w:szCs w:val="21"/>
          <w:highlight w:val="none"/>
          <w14:textFill>
            <w14:solidFill>
              <w14:schemeClr w14:val="tx1"/>
            </w14:solidFill>
          </w14:textFill>
        </w:rPr>
        <w:t>标本在送检过程中出现异常数据</w:t>
      </w:r>
      <w:r>
        <w:rPr>
          <w:rFonts w:ascii="宋体" w:eastAsia="宋体" w:hAnsi="宋体" w:cs="宋体" w:hint="eastAsia"/>
          <w:color w:val="000000" w:themeColor="text1"/>
          <w:sz w:val="21"/>
          <w:szCs w:val="21"/>
          <w:highlight w:val="none"/>
          <w:lang w:eastAsia="zh-CN"/>
          <w14:textFill>
            <w14:solidFill>
              <w14:schemeClr w14:val="tx1"/>
            </w14:solidFill>
          </w14:textFill>
        </w:rPr>
        <w:t>、</w:t>
      </w:r>
      <w:r>
        <w:rPr>
          <w:rFonts w:ascii="宋体" w:eastAsia="宋体" w:hAnsi="宋体" w:cs="宋体" w:hint="eastAsia"/>
          <w:color w:val="000000" w:themeColor="text1"/>
          <w:sz w:val="21"/>
          <w:szCs w:val="21"/>
          <w:highlight w:val="none"/>
          <w14:textFill>
            <w14:solidFill>
              <w14:schemeClr w14:val="tx1"/>
            </w14:solidFill>
          </w14:textFill>
        </w:rPr>
        <w:t>延迟、遗漏、丢失等情况，</w:t>
      </w:r>
      <w:r>
        <w:rPr>
          <w:rFonts w:ascii="宋体" w:eastAsia="宋体" w:hAnsi="宋体" w:cs="宋体" w:hint="eastAsia"/>
          <w:color w:val="000000" w:themeColor="text1"/>
          <w:highlight w:val="none"/>
          <w14:textFill>
            <w14:solidFill>
              <w14:schemeClr w14:val="tx1"/>
            </w14:solidFill>
          </w14:textFill>
        </w:rPr>
        <w:t>中标</w:t>
      </w:r>
      <w:r>
        <w:rPr>
          <w:rFonts w:ascii="宋体" w:eastAsia="宋体" w:hAnsi="宋体" w:cs="宋体" w:hint="eastAsia"/>
          <w:color w:val="000000" w:themeColor="text1"/>
          <w:sz w:val="21"/>
          <w:szCs w:val="21"/>
          <w:highlight w:val="none"/>
          <w14:textFill>
            <w14:solidFill>
              <w14:schemeClr w14:val="tx1"/>
            </w14:solidFill>
          </w14:textFill>
        </w:rPr>
        <w:t>人应有完善的应急预案予以妥善解决，否则</w:t>
      </w:r>
      <w:r>
        <w:rPr>
          <w:rFonts w:ascii="宋体" w:eastAsia="宋体" w:hAnsi="宋体" w:cs="宋体" w:hint="eastAsia"/>
          <w:color w:val="000000" w:themeColor="text1"/>
          <w:highlight w:val="none"/>
          <w14:textFill>
            <w14:solidFill>
              <w14:schemeClr w14:val="tx1"/>
            </w14:solidFill>
          </w14:textFill>
        </w:rPr>
        <w:t>中标</w:t>
      </w:r>
      <w:r>
        <w:rPr>
          <w:rFonts w:ascii="宋体" w:eastAsia="宋体" w:hAnsi="宋体" w:cs="宋体" w:hint="eastAsia"/>
          <w:color w:val="000000" w:themeColor="text1"/>
          <w:sz w:val="21"/>
          <w:szCs w:val="21"/>
          <w:highlight w:val="none"/>
          <w14:textFill>
            <w14:solidFill>
              <w14:schemeClr w14:val="tx1"/>
            </w14:solidFill>
          </w14:textFill>
        </w:rPr>
        <w:t>人应承担相应责任。</w:t>
      </w:r>
    </w:p>
    <w:p>
      <w:pPr>
        <w:keepNext w:val="0"/>
        <w:keepLines w:val="0"/>
        <w:pageBreakBefore w:val="0"/>
        <w:widowControl w:val="0"/>
        <w:numPr>
          <w:ilvl w:val="0"/>
          <w:numId w:val="0"/>
        </w:numPr>
        <w:kinsoku/>
        <w:wordWrap/>
        <w:overflowPunct/>
        <w:topLinePunct w:val="0"/>
        <w:autoSpaceDE/>
        <w:autoSpaceDN/>
        <w:bidi w:val="0"/>
        <w:adjustRightInd w:val="0"/>
        <w:snapToGrid w:val="0"/>
        <w:ind w:left="0" w:firstLine="420" w:leftChars="0" w:firstLineChars="200"/>
        <w:textAlignment w:val="auto"/>
        <w:rPr>
          <w:rFonts w:ascii="宋体" w:eastAsia="宋体" w:hAnsi="宋体" w:cs="宋体" w:hint="eastAsia"/>
          <w:color w:val="000000" w:themeColor="text1"/>
          <w:sz w:val="21"/>
          <w:szCs w:val="21"/>
          <w:highlight w:val="none"/>
          <w14:textFill>
            <w14:solidFill>
              <w14:schemeClr w14:val="tx1"/>
            </w14:solidFill>
          </w14:textFill>
        </w:rPr>
      </w:pPr>
      <w:r>
        <w:rPr>
          <w:rFonts w:ascii="宋体" w:eastAsia="宋体" w:hAnsi="宋体" w:cs="宋体" w:hint="eastAsia"/>
          <w:color w:val="000000" w:themeColor="text1"/>
          <w:sz w:val="21"/>
          <w:szCs w:val="21"/>
          <w:highlight w:val="none"/>
          <w:lang w:val="en-US" w:eastAsia="zh-CN"/>
          <w14:textFill>
            <w14:solidFill>
              <w14:schemeClr w14:val="tx1"/>
            </w14:solidFill>
          </w14:textFill>
        </w:rPr>
        <w:t>（六）</w:t>
      </w:r>
      <w:r>
        <w:rPr>
          <w:rFonts w:ascii="宋体" w:eastAsia="宋体" w:hAnsi="宋体" w:cs="宋体" w:hint="eastAsia"/>
          <w:color w:val="000000" w:themeColor="text1"/>
          <w:sz w:val="21"/>
          <w:szCs w:val="21"/>
          <w:highlight w:val="none"/>
          <w14:textFill>
            <w14:solidFill>
              <w14:schemeClr w14:val="tx1"/>
            </w14:solidFill>
          </w14:textFill>
        </w:rPr>
        <w:t>部分特殊检查项目需要的采样器、知情同意书、专用的患者资料登记申请单等由投标人免费提供。</w:t>
      </w:r>
    </w:p>
    <w:p>
      <w:pPr>
        <w:keepNext w:val="0"/>
        <w:keepLines w:val="0"/>
        <w:pageBreakBefore w:val="0"/>
        <w:widowControl w:val="0"/>
        <w:numPr>
          <w:ilvl w:val="0"/>
          <w:numId w:val="0"/>
        </w:numPr>
        <w:kinsoku/>
        <w:wordWrap/>
        <w:overflowPunct/>
        <w:topLinePunct w:val="0"/>
        <w:autoSpaceDE/>
        <w:autoSpaceDN/>
        <w:bidi w:val="0"/>
        <w:adjustRightInd w:val="0"/>
        <w:snapToGrid w:val="0"/>
        <w:ind w:left="0" w:firstLine="420" w:leftChars="0" w:firstLineChars="200"/>
        <w:textAlignment w:val="auto"/>
        <w:rPr>
          <w:rFonts w:ascii="宋体" w:hAnsi="宋体" w:cs="宋体" w:hint="eastAsia"/>
          <w:b/>
          <w:bCs/>
          <w:color w:val="000000" w:themeColor="text1"/>
          <w:sz w:val="21"/>
          <w:szCs w:val="21"/>
          <w:highlight w:val="none"/>
          <w:lang w:eastAsia="zh-CN"/>
          <w14:textFill>
            <w14:solidFill>
              <w14:schemeClr w14:val="tx1"/>
            </w14:solidFill>
          </w14:textFill>
        </w:rPr>
      </w:pPr>
      <w:r>
        <w:rPr>
          <w:rFonts w:ascii="宋体" w:eastAsia="宋体" w:hAnsi="宋体" w:cs="宋体" w:hint="eastAsia"/>
          <w:color w:val="000000" w:themeColor="text1"/>
          <w:sz w:val="21"/>
          <w:szCs w:val="21"/>
          <w:highlight w:val="none"/>
          <w:lang w:val="en-US" w:eastAsia="zh-CN"/>
          <w14:textFill>
            <w14:solidFill>
              <w14:schemeClr w14:val="tx1"/>
            </w14:solidFill>
          </w14:textFill>
        </w:rPr>
        <w:t>（</w:t>
      </w:r>
      <w:r>
        <w:rPr>
          <w:rFonts w:ascii="宋体" w:hAnsi="宋体" w:cs="宋体" w:hint="eastAsia"/>
          <w:color w:val="000000" w:themeColor="text1"/>
          <w:sz w:val="21"/>
          <w:szCs w:val="21"/>
          <w:highlight w:val="none"/>
          <w:lang w:val="en-US" w:eastAsia="zh-CN"/>
          <w14:textFill>
            <w14:solidFill>
              <w14:schemeClr w14:val="tx1"/>
            </w14:solidFill>
          </w14:textFill>
        </w:rPr>
        <w:t>七</w:t>
      </w:r>
      <w:r>
        <w:rPr>
          <w:rFonts w:ascii="宋体" w:eastAsia="宋体" w:hAnsi="宋体" w:cs="宋体" w:hint="eastAsia"/>
          <w:color w:val="000000" w:themeColor="text1"/>
          <w:sz w:val="21"/>
          <w:szCs w:val="21"/>
          <w:highlight w:val="none"/>
          <w:lang w:val="en-US" w:eastAsia="zh-CN"/>
          <w14:textFill>
            <w14:solidFill>
              <w14:schemeClr w14:val="tx1"/>
            </w14:solidFill>
          </w14:textFill>
        </w:rPr>
        <w:t>）</w:t>
      </w:r>
      <w:r>
        <w:rPr>
          <w:rFonts w:ascii="宋体" w:eastAsia="宋体" w:hAnsi="宋体" w:cs="宋体" w:hint="eastAsia"/>
          <w:color w:val="000000" w:themeColor="text1"/>
          <w:highlight w:val="none"/>
          <w14:textFill>
            <w14:solidFill>
              <w14:schemeClr w14:val="tx1"/>
            </w14:solidFill>
          </w14:textFill>
        </w:rPr>
        <w:t>中标</w:t>
      </w:r>
      <w:r>
        <w:rPr>
          <w:rFonts w:ascii="宋体" w:eastAsia="宋体" w:hAnsi="宋体" w:cs="宋体" w:hint="eastAsia"/>
          <w:color w:val="000000" w:themeColor="text1"/>
          <w:sz w:val="21"/>
          <w:szCs w:val="21"/>
          <w:highlight w:val="none"/>
          <w14:textFill>
            <w14:solidFill>
              <w14:schemeClr w14:val="tx1"/>
            </w14:solidFill>
          </w14:textFill>
        </w:rPr>
        <w:t>人</w:t>
      </w:r>
      <w:r>
        <w:rPr>
          <w:rFonts w:ascii="宋体" w:hAnsi="宋体" w:cs="宋体" w:hint="eastAsia"/>
          <w:b w:val="0"/>
          <w:bCs w:val="0"/>
          <w:color w:val="000000" w:themeColor="text1"/>
          <w:sz w:val="21"/>
          <w:szCs w:val="21"/>
          <w:highlight w:val="none"/>
          <w:lang w:eastAsia="zh-CN"/>
          <w14:textFill>
            <w14:solidFill>
              <w14:schemeClr w14:val="tx1"/>
            </w14:solidFill>
          </w14:textFill>
        </w:rPr>
        <w:t>所委派本项目的团队人员配备合理，职责明确，提供完备的服务团队，包括</w:t>
      </w:r>
      <w:r>
        <w:rPr>
          <w:rFonts w:ascii="宋体" w:hAnsi="宋体" w:cs="宋体" w:hint="eastAsia"/>
          <w:b w:val="0"/>
          <w:bCs w:val="0"/>
          <w:color w:val="000000" w:themeColor="text1"/>
          <w:sz w:val="21"/>
          <w:szCs w:val="21"/>
          <w:highlight w:val="none"/>
          <w:lang w:val="en-US" w:eastAsia="zh-CN"/>
          <w14:textFill>
            <w14:solidFill>
              <w14:schemeClr w14:val="tx1"/>
            </w14:solidFill>
          </w14:textFill>
        </w:rPr>
        <w:t>项目</w:t>
      </w:r>
      <w:r>
        <w:rPr>
          <w:rFonts w:ascii="宋体" w:hAnsi="宋体" w:cs="宋体" w:hint="eastAsia"/>
          <w:b w:val="0"/>
          <w:bCs w:val="0"/>
          <w:color w:val="000000" w:themeColor="text1"/>
          <w:sz w:val="21"/>
          <w:szCs w:val="21"/>
          <w:highlight w:val="none"/>
          <w:lang w:eastAsia="zh-CN"/>
          <w14:textFill>
            <w14:solidFill>
              <w14:schemeClr w14:val="tx1"/>
            </w14:solidFill>
          </w14:textFill>
        </w:rPr>
        <w:t>负责人、技术人员等需具备医学专业背景（</w:t>
      </w:r>
      <w:r>
        <w:rPr>
          <w:rFonts w:ascii="宋体" w:hAnsi="宋体" w:cs="宋体" w:hint="eastAsia"/>
          <w:b w:val="0"/>
          <w:bCs w:val="0"/>
          <w:color w:val="000000" w:themeColor="text1"/>
          <w:sz w:val="21"/>
          <w:szCs w:val="21"/>
          <w:highlight w:val="none"/>
          <w:lang w:val="en-US" w:eastAsia="zh-CN"/>
          <w14:textFill>
            <w14:solidFill>
              <w14:schemeClr w14:val="tx1"/>
            </w14:solidFill>
          </w14:textFill>
        </w:rPr>
        <w:t>需提供</w:t>
      </w:r>
      <w:r>
        <w:rPr>
          <w:rFonts w:ascii="宋体" w:hAnsi="宋体" w:cs="宋体" w:hint="eastAsia"/>
          <w:b w:val="0"/>
          <w:bCs w:val="0"/>
          <w:color w:val="000000" w:themeColor="text1"/>
          <w:sz w:val="21"/>
          <w:szCs w:val="21"/>
          <w:highlight w:val="none"/>
          <w:lang w:eastAsia="zh-CN"/>
          <w14:textFill>
            <w14:solidFill>
              <w14:schemeClr w14:val="tx1"/>
            </w14:solidFill>
          </w14:textFill>
        </w:rPr>
        <w:t>毕业证书或职称证书）。</w:t>
      </w:r>
    </w:p>
    <w:p>
      <w:pPr>
        <w:pStyle w:val="ListParagraph"/>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textAlignment w:val="auto"/>
        <w:rPr>
          <w:rFonts w:ascii="宋体" w:eastAsia="宋体" w:hAnsi="宋体" w:cs="宋体" w:hint="eastAsia"/>
          <w:color w:val="000000" w:themeColor="text1"/>
          <w:highlight w:val="none"/>
          <w14:textFill>
            <w14:solidFill>
              <w14:schemeClr w14:val="tx1"/>
            </w14:solidFill>
          </w14:textFill>
        </w:rPr>
      </w:pPr>
      <w:r>
        <w:rPr>
          <w:rFonts w:ascii="宋体" w:hAnsi="宋体" w:cs="宋体" w:hint="eastAsia"/>
          <w:b w:val="0"/>
          <w:bCs w:val="0"/>
          <w:color w:val="000000" w:themeColor="text1"/>
          <w:szCs w:val="21"/>
          <w:highlight w:val="none"/>
          <w:lang w:eastAsia="zh-CN"/>
          <w14:textFill>
            <w14:solidFill>
              <w14:schemeClr w14:val="tx1"/>
            </w14:solidFill>
          </w14:textFill>
        </w:rPr>
        <w:t>（</w:t>
      </w:r>
      <w:r>
        <w:rPr>
          <w:rFonts w:ascii="宋体" w:hAnsi="宋体" w:cs="宋体" w:hint="eastAsia"/>
          <w:b w:val="0"/>
          <w:bCs w:val="0"/>
          <w:color w:val="000000" w:themeColor="text1"/>
          <w:szCs w:val="21"/>
          <w:highlight w:val="none"/>
          <w:lang w:val="en-US" w:eastAsia="zh-CN"/>
          <w14:textFill>
            <w14:solidFill>
              <w14:schemeClr w14:val="tx1"/>
            </w14:solidFill>
          </w14:textFill>
        </w:rPr>
        <w:t>八）配备接收、送检的车辆：车辆应配备专用车载冰箱或保温箱，冰箱或保温箱具有相应的温度记录表。</w:t>
      </w:r>
    </w:p>
    <w:p>
      <w:pPr>
        <w:numPr>
          <w:ilvl w:val="0"/>
          <w:numId w:val="0"/>
        </w:numPr>
        <w:adjustRightInd w:val="0"/>
        <w:snapToGrid w:val="0"/>
        <w:ind w:firstLine="420" w:firstLineChars="200"/>
        <w:rPr>
          <w:rFonts w:ascii="宋体" w:hAnsi="宋体" w:cs="宋体" w:hint="eastAsia"/>
          <w:b/>
          <w:szCs w:val="21"/>
          <w:highlight w:val="none"/>
          <w:lang w:val="en-US" w:eastAsia="zh-CN"/>
        </w:rPr>
      </w:pPr>
    </w:p>
    <w:p>
      <w:pPr>
        <w:numPr>
          <w:ilvl w:val="0"/>
          <w:numId w:val="0"/>
        </w:numPr>
        <w:adjustRightInd w:val="0"/>
        <w:snapToGrid w:val="0"/>
        <w:ind w:firstLine="420" w:firstLineChars="200"/>
        <w:rPr>
          <w:rFonts w:ascii="宋体" w:hAnsi="宋体" w:cs="宋体"/>
          <w:b/>
          <w:szCs w:val="21"/>
          <w:highlight w:val="none"/>
        </w:rPr>
      </w:pPr>
      <w:r>
        <w:rPr>
          <w:rFonts w:ascii="宋体" w:hAnsi="宋体" w:cs="宋体" w:hint="eastAsia"/>
          <w:b/>
          <w:bCs/>
          <w:color w:val="FF0000"/>
          <w:sz w:val="21"/>
          <w:szCs w:val="21"/>
          <w:highlight w:val="none"/>
        </w:rPr>
        <w:t>★</w:t>
      </w:r>
      <w:r>
        <w:rPr>
          <w:rFonts w:ascii="宋体" w:hAnsi="宋体" w:cs="宋体" w:hint="eastAsia"/>
          <w:b/>
          <w:color w:val="FF0000"/>
          <w:szCs w:val="21"/>
          <w:highlight w:val="none"/>
          <w:lang w:val="en-US" w:eastAsia="zh-CN"/>
        </w:rPr>
        <w:t>四、</w:t>
      </w:r>
      <w:r>
        <w:rPr>
          <w:rFonts w:ascii="宋体" w:hAnsi="宋体" w:cs="宋体" w:hint="eastAsia"/>
          <w:b/>
          <w:color w:val="FF0000"/>
          <w:szCs w:val="21"/>
          <w:highlight w:val="none"/>
        </w:rPr>
        <w:t>商务要求</w:t>
      </w:r>
    </w:p>
    <w:p>
      <w:pPr>
        <w:keepNext w:val="0"/>
        <w:keepLines w:val="0"/>
        <w:pageBreakBefore w:val="0"/>
        <w:widowControl w:val="0"/>
        <w:kinsoku/>
        <w:wordWrap/>
        <w:overflowPunct/>
        <w:topLinePunct w:val="0"/>
        <w:autoSpaceDE/>
        <w:autoSpaceDN/>
        <w:bidi w:val="0"/>
        <w:adjustRightInd w:val="0"/>
        <w:snapToGrid w:val="0"/>
        <w:ind w:firstLine="420" w:firstLineChars="200"/>
        <w:textAlignment w:val="auto"/>
        <w:rPr>
          <w:rFonts w:ascii="宋体" w:eastAsia="宋体" w:hAnsi="宋体" w:cs="宋体" w:hint="eastAsia"/>
          <w:b/>
          <w:bCs/>
          <w:color w:val="FF0000"/>
          <w:szCs w:val="21"/>
          <w:highlight w:val="none"/>
          <w:lang w:eastAsia="zh-CN"/>
        </w:rPr>
      </w:pPr>
      <w:bookmarkStart w:id="6" w:name="OLE_LINK2"/>
      <w:bookmarkStart w:id="7" w:name="OLE_LINK1"/>
      <w:r>
        <w:rPr>
          <w:rFonts w:ascii="宋体" w:hAnsi="宋体" w:cs="宋体" w:hint="eastAsia"/>
          <w:b/>
          <w:bCs/>
          <w:color w:val="FF0000"/>
          <w:highlight w:val="none"/>
          <w:lang w:eastAsia="zh-CN"/>
        </w:rPr>
        <w:t>（</w:t>
      </w:r>
      <w:r>
        <w:rPr>
          <w:rFonts w:ascii="宋体" w:hAnsi="宋体" w:cs="宋体" w:hint="eastAsia"/>
          <w:b/>
          <w:bCs/>
          <w:color w:val="FF0000"/>
          <w:highlight w:val="none"/>
          <w:lang w:val="en-US" w:eastAsia="zh-CN"/>
        </w:rPr>
        <w:t>一</w:t>
      </w:r>
      <w:r>
        <w:rPr>
          <w:rFonts w:ascii="宋体" w:hAnsi="宋体" w:cs="宋体" w:hint="eastAsia"/>
          <w:b/>
          <w:bCs/>
          <w:color w:val="FF0000"/>
          <w:highlight w:val="none"/>
          <w:lang w:eastAsia="zh-CN"/>
        </w:rPr>
        <w:t>）</w:t>
      </w:r>
      <w:bookmarkEnd w:id="6"/>
      <w:bookmarkEnd w:id="7"/>
      <w:r>
        <w:rPr>
          <w:rFonts w:ascii="宋体" w:eastAsia="宋体" w:hAnsi="宋体" w:cs="宋体" w:hint="eastAsia"/>
          <w:b/>
          <w:bCs/>
          <w:color w:val="FF0000"/>
          <w:szCs w:val="21"/>
          <w:highlight w:val="none"/>
        </w:rPr>
        <w:t>服务期限</w:t>
      </w:r>
      <w:r>
        <w:rPr>
          <w:rFonts w:ascii="宋体" w:hAnsi="宋体" w:cs="宋体" w:hint="eastAsia"/>
          <w:b/>
          <w:bCs/>
          <w:color w:val="FF0000"/>
          <w:szCs w:val="21"/>
          <w:highlight w:val="none"/>
          <w:lang w:eastAsia="zh-CN"/>
        </w:rPr>
        <w:t>：</w:t>
      </w:r>
    </w:p>
    <w:p>
      <w:pPr>
        <w:keepNext w:val="0"/>
        <w:keepLines w:val="0"/>
        <w:pageBreakBefore w:val="0"/>
        <w:widowControl w:val="0"/>
        <w:kinsoku/>
        <w:wordWrap/>
        <w:overflowPunct/>
        <w:topLinePunct w:val="0"/>
        <w:autoSpaceDE/>
        <w:autoSpaceDN/>
        <w:bidi w:val="0"/>
        <w:adjustRightInd w:val="0"/>
        <w:snapToGrid w:val="0"/>
        <w:ind w:firstLine="420" w:firstLineChars="200"/>
        <w:textAlignment w:val="auto"/>
        <w:rPr>
          <w:rFonts w:ascii="宋体" w:eastAsia="宋体" w:hAnsi="宋体" w:cs="宋体" w:hint="eastAsia"/>
          <w:color w:val="FF0000"/>
          <w:szCs w:val="21"/>
          <w:highlight w:val="none"/>
        </w:rPr>
      </w:pPr>
      <w:r>
        <w:rPr>
          <w:rFonts w:ascii="宋体" w:eastAsia="宋体" w:hAnsi="宋体" w:cs="宋体" w:hint="eastAsia"/>
          <w:color w:val="FF0000"/>
          <w:szCs w:val="21"/>
          <w:highlight w:val="none"/>
        </w:rPr>
        <w:t>自合同签订之日起一年，服务期结束前，采购方根据项目需求和中标人的履约考评情况决定协议到期是否续签，合同一年一签，总服务期限最长不得超过二十四个月。</w:t>
      </w:r>
    </w:p>
    <w:p>
      <w:pPr>
        <w:keepNext w:val="0"/>
        <w:keepLines w:val="0"/>
        <w:pageBreakBefore w:val="0"/>
        <w:widowControl w:val="0"/>
        <w:kinsoku/>
        <w:wordWrap/>
        <w:overflowPunct/>
        <w:topLinePunct w:val="0"/>
        <w:autoSpaceDE/>
        <w:autoSpaceDN/>
        <w:bidi w:val="0"/>
        <w:adjustRightInd w:val="0"/>
        <w:snapToGrid w:val="0"/>
        <w:ind w:firstLine="420" w:firstLineChars="200"/>
        <w:textAlignment w:val="auto"/>
        <w:rPr>
          <w:rFonts w:ascii="宋体" w:eastAsia="宋体" w:hAnsi="宋体" w:cs="宋体" w:hint="eastAsia"/>
          <w:b/>
          <w:bCs/>
          <w:color w:val="FF0000"/>
          <w:szCs w:val="21"/>
          <w:highlight w:val="none"/>
          <w:lang w:eastAsia="zh-CN"/>
        </w:rPr>
      </w:pPr>
      <w:r>
        <w:rPr>
          <w:rFonts w:ascii="宋体" w:hAnsi="宋体" w:cs="宋体" w:hint="eastAsia"/>
          <w:b/>
          <w:bCs/>
          <w:color w:val="FF0000"/>
          <w:highlight w:val="none"/>
          <w:lang w:eastAsia="zh-CN"/>
        </w:rPr>
        <w:t>（</w:t>
      </w:r>
      <w:r>
        <w:rPr>
          <w:rFonts w:ascii="宋体" w:hAnsi="宋体" w:cs="宋体" w:hint="eastAsia"/>
          <w:b/>
          <w:bCs/>
          <w:color w:val="FF0000"/>
          <w:highlight w:val="none"/>
          <w:lang w:val="en-US" w:eastAsia="zh-CN"/>
        </w:rPr>
        <w:t>二</w:t>
      </w:r>
      <w:r>
        <w:rPr>
          <w:rFonts w:ascii="宋体" w:hAnsi="宋体" w:cs="宋体" w:hint="eastAsia"/>
          <w:b/>
          <w:bCs/>
          <w:color w:val="FF0000"/>
          <w:highlight w:val="none"/>
          <w:lang w:eastAsia="zh-CN"/>
        </w:rPr>
        <w:t>）</w:t>
      </w:r>
      <w:r>
        <w:rPr>
          <w:rFonts w:ascii="宋体" w:eastAsia="宋体" w:hAnsi="宋体" w:cs="宋体" w:hint="eastAsia"/>
          <w:b/>
          <w:bCs/>
          <w:color w:val="FF0000"/>
          <w:szCs w:val="21"/>
          <w:highlight w:val="none"/>
        </w:rPr>
        <w:t>付款方式</w:t>
      </w:r>
      <w:r>
        <w:rPr>
          <w:rFonts w:ascii="宋体" w:hAnsi="宋体" w:cs="宋体" w:hint="eastAsia"/>
          <w:b/>
          <w:bCs/>
          <w:color w:val="FF0000"/>
          <w:szCs w:val="21"/>
          <w:highlight w:val="none"/>
          <w:lang w:eastAsia="zh-CN"/>
        </w:rPr>
        <w:t>：</w:t>
      </w:r>
    </w:p>
    <w:p>
      <w:pPr>
        <w:pStyle w:val="ListParagraph"/>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textAlignment w:val="auto"/>
        <w:rPr>
          <w:rFonts w:ascii="宋体" w:eastAsia="宋体" w:hAnsi="宋体" w:cs="宋体" w:hint="eastAsia"/>
          <w:color w:val="FF0000"/>
          <w:highlight w:val="none"/>
        </w:rPr>
      </w:pPr>
      <w:r>
        <w:rPr>
          <w:rFonts w:ascii="宋体" w:eastAsia="宋体" w:hAnsi="宋体" w:cs="宋体" w:hint="eastAsia"/>
          <w:color w:val="FF0000"/>
          <w:highlight w:val="none"/>
        </w:rPr>
        <w:t>中标后中标</w:t>
      </w:r>
      <w:r>
        <w:rPr>
          <w:rFonts w:ascii="宋体" w:hAnsi="宋体" w:cs="宋体" w:hint="eastAsia"/>
          <w:color w:val="FF0000"/>
          <w:highlight w:val="none"/>
          <w:lang w:val="en-US" w:eastAsia="zh-CN"/>
        </w:rPr>
        <w:t>人</w:t>
      </w:r>
      <w:r>
        <w:rPr>
          <w:rFonts w:ascii="宋体" w:eastAsia="宋体" w:hAnsi="宋体" w:cs="宋体" w:hint="eastAsia"/>
          <w:color w:val="FF0000"/>
          <w:highlight w:val="none"/>
        </w:rPr>
        <w:t>与</w:t>
      </w:r>
      <w:r>
        <w:rPr>
          <w:rFonts w:ascii="宋体" w:hAnsi="宋体" w:cs="宋体" w:hint="eastAsia"/>
          <w:color w:val="FF0000"/>
          <w:highlight w:val="none"/>
          <w:lang w:val="en-US" w:eastAsia="zh-CN"/>
        </w:rPr>
        <w:t>采购人</w:t>
      </w:r>
      <w:r>
        <w:rPr>
          <w:rFonts w:ascii="宋体" w:eastAsia="宋体" w:hAnsi="宋体" w:cs="宋体" w:hint="eastAsia"/>
          <w:color w:val="FF0000"/>
          <w:highlight w:val="none"/>
        </w:rPr>
        <w:t>签订合同，合同应明确列明各项技术服务中标单价，供应商在服务期内进行的项目工作内容根据合同中标价格的单价进行结算，当年支付金额不能超过项目总预算</w:t>
      </w:r>
      <w:r>
        <w:rPr>
          <w:rFonts w:ascii="宋体" w:hAnsi="宋体" w:cs="宋体" w:hint="eastAsia"/>
          <w:color w:val="FF0000"/>
          <w:highlight w:val="none"/>
          <w:lang w:val="en-US" w:eastAsia="zh-CN"/>
        </w:rPr>
        <w:t>196</w:t>
      </w:r>
      <w:r>
        <w:rPr>
          <w:rFonts w:ascii="宋体" w:eastAsia="宋体" w:hAnsi="宋体" w:cs="宋体" w:hint="eastAsia"/>
          <w:color w:val="FF0000"/>
          <w:highlight w:val="none"/>
        </w:rPr>
        <w:t>万元。我院科研团队与中标供应商按照实际测序量，经我方验收为合格后，中标供应商提供正规全额发票后按当次测序量全款支付。</w:t>
      </w:r>
    </w:p>
    <w:p>
      <w:pPr>
        <w:keepNext w:val="0"/>
        <w:keepLines w:val="0"/>
        <w:pageBreakBefore w:val="0"/>
        <w:widowControl w:val="0"/>
        <w:kinsoku/>
        <w:wordWrap/>
        <w:overflowPunct/>
        <w:topLinePunct w:val="0"/>
        <w:autoSpaceDE/>
        <w:autoSpaceDN/>
        <w:bidi w:val="0"/>
        <w:adjustRightInd w:val="0"/>
        <w:snapToGrid w:val="0"/>
        <w:ind w:left="0" w:firstLine="420" w:leftChars="0" w:firstLineChars="200"/>
        <w:textAlignment w:val="auto"/>
        <w:rPr>
          <w:rFonts w:ascii="宋体" w:hAnsi="宋体" w:cs="宋体" w:hint="eastAsia"/>
          <w:b w:val="0"/>
          <w:bCs w:val="0"/>
          <w:color w:val="FF0000"/>
          <w:highlight w:val="none"/>
          <w:lang w:eastAsia="zh-CN"/>
        </w:rPr>
      </w:pPr>
      <w:r>
        <w:rPr>
          <w:rFonts w:ascii="宋体" w:hAnsi="宋体" w:cs="宋体" w:hint="eastAsia"/>
          <w:b/>
          <w:bCs/>
          <w:color w:val="FF0000"/>
          <w:highlight w:val="none"/>
          <w:lang w:eastAsia="zh-CN"/>
        </w:rPr>
        <w:t>（</w:t>
      </w:r>
      <w:r>
        <w:rPr>
          <w:rFonts w:ascii="宋体" w:hAnsi="宋体" w:cs="宋体" w:hint="eastAsia"/>
          <w:b/>
          <w:bCs/>
          <w:color w:val="FF0000"/>
          <w:highlight w:val="none"/>
          <w:lang w:val="en-US" w:eastAsia="zh-CN"/>
        </w:rPr>
        <w:t>三</w:t>
      </w:r>
      <w:r>
        <w:rPr>
          <w:rFonts w:ascii="宋体" w:hAnsi="宋体" w:cs="宋体" w:hint="eastAsia"/>
          <w:b/>
          <w:bCs/>
          <w:color w:val="FF0000"/>
          <w:highlight w:val="none"/>
          <w:lang w:eastAsia="zh-CN"/>
        </w:rPr>
        <w:t>）</w:t>
      </w:r>
      <w:r>
        <w:rPr>
          <w:rFonts w:ascii="宋体" w:eastAsia="宋体" w:hAnsi="宋体" w:cs="宋体" w:hint="eastAsia"/>
          <w:b/>
          <w:bCs/>
          <w:color w:val="FF0000"/>
          <w:szCs w:val="21"/>
          <w:highlight w:val="none"/>
        </w:rPr>
        <w:t>服务地点：</w:t>
      </w:r>
      <w:r>
        <w:rPr>
          <w:rFonts w:ascii="宋体" w:eastAsia="宋体" w:hAnsi="宋体" w:cs="宋体" w:hint="eastAsia"/>
          <w:color w:val="FF0000"/>
          <w:szCs w:val="21"/>
          <w:highlight w:val="none"/>
        </w:rPr>
        <w:t>深圳市人民医院。</w:t>
      </w:r>
    </w:p>
    <w:p>
      <w:pPr>
        <w:keepNext w:val="0"/>
        <w:keepLines w:val="0"/>
        <w:pageBreakBefore w:val="0"/>
        <w:widowControl w:val="0"/>
        <w:kinsoku/>
        <w:wordWrap/>
        <w:overflowPunct/>
        <w:topLinePunct w:val="0"/>
        <w:autoSpaceDE/>
        <w:autoSpaceDN/>
        <w:bidi w:val="0"/>
        <w:adjustRightInd w:val="0"/>
        <w:snapToGrid w:val="0"/>
        <w:ind w:left="0" w:firstLine="420" w:leftChars="0" w:firstLineChars="200"/>
        <w:textAlignment w:val="auto"/>
        <w:rPr>
          <w:rFonts w:ascii="宋体" w:eastAsia="宋体" w:hAnsi="宋体" w:cs="宋体" w:hint="default"/>
          <w:b/>
          <w:bCs/>
          <w:color w:val="FF0000"/>
          <w:szCs w:val="21"/>
          <w:highlight w:val="none"/>
          <w:lang w:val="en-US" w:eastAsia="zh-CN"/>
        </w:rPr>
      </w:pPr>
      <w:r>
        <w:rPr>
          <w:rFonts w:ascii="宋体" w:hAnsi="宋体" w:cs="宋体" w:hint="eastAsia"/>
          <w:b/>
          <w:bCs/>
          <w:color w:val="FF0000"/>
          <w:highlight w:val="none"/>
          <w:lang w:eastAsia="zh-CN"/>
        </w:rPr>
        <w:t>（</w:t>
      </w:r>
      <w:r>
        <w:rPr>
          <w:rFonts w:ascii="宋体" w:hAnsi="宋体" w:cs="宋体" w:hint="eastAsia"/>
          <w:b/>
          <w:bCs/>
          <w:color w:val="FF0000"/>
          <w:highlight w:val="none"/>
          <w:lang w:val="en-US" w:eastAsia="zh-CN"/>
        </w:rPr>
        <w:t>四</w:t>
      </w:r>
      <w:r>
        <w:rPr>
          <w:rFonts w:ascii="宋体" w:hAnsi="宋体" w:cs="宋体" w:hint="eastAsia"/>
          <w:b/>
          <w:bCs/>
          <w:color w:val="FF0000"/>
          <w:highlight w:val="none"/>
          <w:lang w:eastAsia="zh-CN"/>
        </w:rPr>
        <w:t>）</w:t>
      </w:r>
      <w:r>
        <w:rPr>
          <w:rFonts w:ascii="宋体" w:hAnsi="宋体" w:cs="宋体" w:hint="eastAsia"/>
          <w:b/>
          <w:bCs/>
          <w:color w:val="FF0000"/>
          <w:szCs w:val="21"/>
          <w:highlight w:val="none"/>
          <w:lang w:val="en-US" w:eastAsia="zh-CN"/>
        </w:rPr>
        <w:t>投标报价</w:t>
      </w:r>
      <w:r>
        <w:rPr>
          <w:rFonts w:ascii="宋体" w:eastAsia="宋体" w:hAnsi="宋体" w:cs="宋体" w:hint="eastAsia"/>
          <w:b/>
          <w:bCs/>
          <w:color w:val="FF0000"/>
          <w:szCs w:val="21"/>
          <w:highlight w:val="none"/>
        </w:rPr>
        <w:t>：</w:t>
      </w:r>
    </w:p>
    <w:p>
      <w:pPr>
        <w:keepNext w:val="0"/>
        <w:keepLines w:val="0"/>
        <w:pageBreakBefore w:val="0"/>
        <w:widowControl w:val="0"/>
        <w:kinsoku/>
        <w:wordWrap/>
        <w:overflowPunct/>
        <w:topLinePunct w:val="0"/>
        <w:autoSpaceDE/>
        <w:autoSpaceDN/>
        <w:bidi w:val="0"/>
        <w:adjustRightInd w:val="0"/>
        <w:snapToGrid w:val="0"/>
        <w:ind w:left="0" w:firstLine="420" w:leftChars="0" w:firstLineChars="200"/>
        <w:textAlignment w:val="auto"/>
        <w:rPr>
          <w:rFonts w:ascii="宋体" w:eastAsia="宋体" w:hAnsi="宋体" w:cs="宋体" w:hint="default"/>
          <w:b w:val="0"/>
          <w:bCs w:val="0"/>
          <w:color w:val="FF0000"/>
          <w:szCs w:val="21"/>
          <w:highlight w:val="none"/>
          <w:lang w:val="en-US" w:eastAsia="zh-CN"/>
        </w:rPr>
      </w:pPr>
      <w:r>
        <w:rPr>
          <w:rFonts w:ascii="宋体" w:hAnsi="宋体" w:cs="宋体" w:hint="eastAsia"/>
          <w:b w:val="0"/>
          <w:bCs w:val="0"/>
          <w:color w:val="FF0000"/>
          <w:highlight w:val="none"/>
          <w:lang w:val="en-US" w:eastAsia="zh-CN"/>
        </w:rPr>
        <w:t>1.</w:t>
      </w:r>
      <w:r>
        <w:rPr>
          <w:rFonts w:ascii="宋体" w:eastAsia="宋体" w:hAnsi="宋体" w:cs="宋体" w:hint="eastAsia"/>
          <w:b w:val="0"/>
          <w:bCs w:val="0"/>
          <w:color w:val="FF0000"/>
          <w:highlight w:val="none"/>
          <w:lang w:val="en-US" w:eastAsia="zh-CN"/>
        </w:rPr>
        <w:t>本项目采用单价报价，单价限价：350元/例。如投标人的单价报价超过限价的，投标无效。</w:t>
      </w:r>
    </w:p>
    <w:p>
      <w:pPr>
        <w:keepNext w:val="0"/>
        <w:keepLines w:val="0"/>
        <w:pageBreakBefore w:val="0"/>
        <w:widowControl w:val="0"/>
        <w:kinsoku/>
        <w:wordWrap/>
        <w:overflowPunct/>
        <w:topLinePunct w:val="0"/>
        <w:autoSpaceDE/>
        <w:autoSpaceDN/>
        <w:bidi w:val="0"/>
        <w:adjustRightInd w:val="0"/>
        <w:snapToGrid w:val="0"/>
        <w:ind w:left="0" w:firstLine="420" w:leftChars="0" w:firstLineChars="200"/>
        <w:textAlignment w:val="auto"/>
        <w:rPr>
          <w:rFonts w:ascii="宋体" w:eastAsia="宋体" w:hAnsi="宋体" w:cs="宋体" w:hint="eastAsia"/>
          <w:b/>
          <w:bCs/>
          <w:color w:val="FF0000"/>
          <w:szCs w:val="21"/>
          <w:highlight w:val="none"/>
          <w:lang w:val="en-US" w:eastAsia="zh-CN"/>
        </w:rPr>
      </w:pPr>
      <w:r>
        <w:rPr>
          <w:rFonts w:ascii="宋体" w:hAnsi="宋体" w:cs="宋体" w:hint="eastAsia"/>
          <w:b w:val="0"/>
          <w:bCs w:val="0"/>
          <w:color w:val="FF0000"/>
          <w:szCs w:val="21"/>
          <w:highlight w:val="none"/>
          <w:lang w:val="en-US" w:eastAsia="zh-CN"/>
        </w:rPr>
        <w:t>2.中标后中标人与采购人签订合同，合同应明确列明各项技术服务中标单价，中标人在服务期内进行的项目工作内容根据合同中标价格的单价进行结算，当年支付金额不能超过项目总预算196万元。采购人科研团队与中标人按照实际测序量，经采购人验收为合格后，中标人提供正规全额发票后按当次测序量全款支付。</w:t>
      </w:r>
    </w:p>
    <w:p>
      <w:pPr>
        <w:adjustRightInd w:val="0"/>
        <w:snapToGrid w:val="0"/>
        <w:ind w:firstLine="420" w:firstLineChars="200"/>
        <w:jc w:val="left"/>
        <w:rPr>
          <w:rFonts w:ascii="宋体" w:hAnsi="宋体" w:cs="宋体"/>
          <w:color w:val="FF0000"/>
          <w:spacing w:val="4"/>
          <w:szCs w:val="21"/>
          <w:highlight w:val="none"/>
        </w:rPr>
      </w:pPr>
      <w:r>
        <w:rPr>
          <w:rFonts w:ascii="宋体" w:hAnsi="宋体" w:cs="宋体" w:hint="eastAsia"/>
          <w:color w:val="FF0000"/>
          <w:spacing w:val="4"/>
          <w:szCs w:val="21"/>
          <w:highlight w:val="none"/>
          <w:lang w:val="en-US" w:eastAsia="zh-CN"/>
        </w:rPr>
        <w:t>3.</w:t>
      </w:r>
      <w:r>
        <w:rPr>
          <w:rFonts w:ascii="宋体" w:hAnsi="宋体" w:cs="宋体" w:hint="eastAsia"/>
          <w:color w:val="FF0000"/>
          <w:spacing w:val="4"/>
          <w:szCs w:val="21"/>
          <w:highlight w:val="none"/>
        </w:rPr>
        <w:t>投标人应根据本企业的成本自行决定报价，但不得以低于其企业成本的报价投标；评标时，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adjustRightInd w:val="0"/>
        <w:snapToGrid w:val="0"/>
        <w:ind w:firstLine="420" w:firstLineChars="200"/>
        <w:jc w:val="left"/>
        <w:rPr>
          <w:rFonts w:ascii="宋体" w:hAnsi="宋体" w:cs="宋体"/>
          <w:color w:val="FF0000"/>
          <w:spacing w:val="4"/>
          <w:szCs w:val="21"/>
          <w:highlight w:val="none"/>
        </w:rPr>
      </w:pPr>
      <w:r>
        <w:rPr>
          <w:rFonts w:ascii="宋体" w:hAnsi="宋体" w:cs="宋体" w:hint="eastAsia"/>
          <w:color w:val="FF0000"/>
          <w:spacing w:val="4"/>
          <w:szCs w:val="21"/>
          <w:highlight w:val="none"/>
          <w:lang w:val="en-US" w:eastAsia="zh-CN"/>
        </w:rPr>
        <w:t>4.</w:t>
      </w:r>
      <w:r>
        <w:rPr>
          <w:rFonts w:ascii="宋体" w:hAnsi="宋体" w:cs="宋体" w:hint="eastAsia"/>
          <w:color w:val="FF0000"/>
          <w:spacing w:val="4"/>
          <w:szCs w:val="21"/>
          <w:highlight w:val="none"/>
        </w:rPr>
        <w:t>投标人的投标报价，应是本项目招标范围和招标文件及合同条款上所列的各项内容中所述的全部，不得以任何理由予以重复，并以投标人在投标文件中提出的综合单价或总价为依据。</w:t>
      </w:r>
    </w:p>
    <w:p>
      <w:pPr>
        <w:adjustRightInd w:val="0"/>
        <w:snapToGrid w:val="0"/>
        <w:ind w:firstLine="420" w:firstLineChars="200"/>
        <w:jc w:val="left"/>
        <w:rPr>
          <w:rFonts w:ascii="宋体" w:hAnsi="宋体" w:cs="宋体"/>
          <w:color w:val="FF0000"/>
          <w:spacing w:val="4"/>
          <w:szCs w:val="21"/>
          <w:highlight w:val="none"/>
        </w:rPr>
      </w:pPr>
      <w:r>
        <w:rPr>
          <w:rFonts w:ascii="宋体" w:hAnsi="宋体" w:cs="宋体" w:hint="eastAsia"/>
          <w:color w:val="FF0000"/>
          <w:spacing w:val="4"/>
          <w:szCs w:val="21"/>
          <w:highlight w:val="none"/>
          <w:lang w:val="en-US" w:eastAsia="zh-CN"/>
        </w:rPr>
        <w:t>5.</w:t>
      </w:r>
      <w:r>
        <w:rPr>
          <w:rFonts w:ascii="宋体" w:hAnsi="宋体" w:cs="宋体" w:hint="eastAsia"/>
          <w:color w:val="FF0000"/>
          <w:spacing w:val="4"/>
          <w:szCs w:val="21"/>
          <w:highlight w:val="none"/>
        </w:rPr>
        <w:t>除非采购人或采购代理机构通过修改招标文件予以更正，否则，投标人应毫无例外地按招标文件所列的清单中项目和数量填报综合单价或总价。投标人未填综合单价或总价的项目，在实施后，将不得以支付，并视作该项费用已包括在其它有价款的综合单价或总价内。</w:t>
      </w:r>
    </w:p>
    <w:p>
      <w:pPr>
        <w:adjustRightInd w:val="0"/>
        <w:snapToGrid w:val="0"/>
        <w:ind w:firstLine="420" w:firstLineChars="200"/>
        <w:jc w:val="left"/>
        <w:rPr>
          <w:rFonts w:ascii="宋体" w:hAnsi="宋体" w:cs="宋体"/>
          <w:color w:val="FF0000"/>
          <w:spacing w:val="4"/>
          <w:szCs w:val="21"/>
          <w:highlight w:val="none"/>
        </w:rPr>
      </w:pPr>
      <w:r>
        <w:rPr>
          <w:rFonts w:ascii="宋体" w:hAnsi="宋体" w:cs="宋体" w:hint="eastAsia"/>
          <w:color w:val="FF0000"/>
          <w:spacing w:val="4"/>
          <w:szCs w:val="21"/>
          <w:highlight w:val="none"/>
          <w:lang w:val="en-US" w:eastAsia="zh-CN"/>
        </w:rPr>
        <w:t>6.</w:t>
      </w:r>
      <w:r>
        <w:rPr>
          <w:rFonts w:ascii="宋体" w:hAnsi="宋体" w:cs="宋体" w:hint="eastAsia"/>
          <w:color w:val="FF0000"/>
          <w:spacing w:val="4"/>
          <w:szCs w:val="21"/>
          <w:highlight w:val="none"/>
        </w:rPr>
        <w:t>投标人应充分了解项目的位置、情况、道路及任何其它足以影响投标报价的情况，任何因忽视或误解项目情况而导致的索赔或服务期限延长申请将不获批准。</w:t>
      </w:r>
    </w:p>
    <w:p>
      <w:pPr>
        <w:adjustRightInd w:val="0"/>
        <w:snapToGrid w:val="0"/>
        <w:ind w:firstLine="420" w:firstLineChars="200"/>
        <w:jc w:val="left"/>
        <w:rPr>
          <w:rFonts w:ascii="宋体" w:hAnsi="宋体" w:cs="宋体"/>
          <w:color w:val="FF0000"/>
          <w:spacing w:val="4"/>
          <w:szCs w:val="21"/>
          <w:highlight w:val="none"/>
        </w:rPr>
      </w:pPr>
      <w:r>
        <w:rPr>
          <w:rFonts w:ascii="宋体" w:hAnsi="宋体" w:cs="宋体" w:hint="eastAsia"/>
          <w:color w:val="FF0000"/>
          <w:spacing w:val="4"/>
          <w:szCs w:val="21"/>
          <w:highlight w:val="none"/>
          <w:lang w:val="en-US" w:eastAsia="zh-CN"/>
        </w:rPr>
        <w:t>7.</w:t>
      </w:r>
      <w:r>
        <w:rPr>
          <w:rFonts w:ascii="宋体" w:hAnsi="宋体" w:cs="宋体" w:hint="eastAsia"/>
          <w:color w:val="FF0000"/>
          <w:spacing w:val="4"/>
          <w:szCs w:val="21"/>
          <w:highlight w:val="none"/>
        </w:rPr>
        <w:t>投标人不得期望通过索赔等方式获取补偿，否则，除可能遭到拒绝外，还可能将被作为不良行为记录在案，并可能影响其以后参加政府采购的项目投标。各投标人在投标报价时，应充分考虑投标报价的风险。</w:t>
      </w:r>
    </w:p>
    <w:p>
      <w:pPr>
        <w:keepNext w:val="0"/>
        <w:keepLines w:val="0"/>
        <w:pageBreakBefore w:val="0"/>
        <w:widowControl w:val="0"/>
        <w:kinsoku/>
        <w:wordWrap/>
        <w:overflowPunct/>
        <w:topLinePunct w:val="0"/>
        <w:autoSpaceDE/>
        <w:autoSpaceDN/>
        <w:bidi w:val="0"/>
        <w:adjustRightInd w:val="0"/>
        <w:snapToGrid w:val="0"/>
        <w:ind w:left="0" w:firstLine="420" w:leftChars="0" w:firstLineChars="200"/>
        <w:textAlignment w:val="auto"/>
        <w:rPr>
          <w:rFonts w:ascii="宋体" w:eastAsia="宋体" w:hAnsi="宋体" w:cs="宋体" w:hint="eastAsia"/>
          <w:b/>
          <w:bCs/>
          <w:color w:val="FF0000"/>
          <w:szCs w:val="21"/>
          <w:highlight w:val="none"/>
          <w:lang w:val="en-US" w:eastAsia="zh-CN"/>
        </w:rPr>
      </w:pPr>
      <w:r>
        <w:rPr>
          <w:rFonts w:ascii="宋体" w:hAnsi="宋体" w:cs="宋体" w:hint="eastAsia"/>
          <w:color w:val="FF0000"/>
          <w:spacing w:val="4"/>
          <w:szCs w:val="21"/>
          <w:highlight w:val="none"/>
          <w:lang w:val="en-US" w:eastAsia="zh-CN"/>
        </w:rPr>
        <w:t>8.</w:t>
      </w:r>
      <w:r>
        <w:rPr>
          <w:rFonts w:ascii="宋体" w:hAnsi="宋体" w:cs="宋体" w:hint="eastAsia"/>
          <w:color w:val="FF0000"/>
          <w:spacing w:val="4"/>
          <w:szCs w:val="21"/>
          <w:highlight w:val="none"/>
        </w:rPr>
        <w:t>投标人须考虑本项目在实施期间的一切可能产生的费用。在项目实施过程中，如项目工作范围发生变更，由中标人和采购人双方协商解决；其余情况下，投标</w:t>
      </w:r>
      <w:r>
        <w:rPr>
          <w:rFonts w:ascii="宋体" w:hAnsi="宋体" w:cs="宋体" w:hint="eastAsia"/>
          <w:color w:val="FF0000"/>
          <w:spacing w:val="4"/>
          <w:szCs w:val="21"/>
          <w:highlight w:val="none"/>
          <w:lang w:val="en-US" w:eastAsia="zh-CN"/>
        </w:rPr>
        <w:t>价格</w:t>
      </w:r>
      <w:r>
        <w:rPr>
          <w:rFonts w:ascii="宋体" w:hAnsi="宋体" w:cs="宋体" w:hint="eastAsia"/>
          <w:color w:val="FF0000"/>
          <w:spacing w:val="4"/>
          <w:szCs w:val="21"/>
          <w:highlight w:val="none"/>
        </w:rPr>
        <w:t>均不予调整。</w:t>
      </w:r>
    </w:p>
    <w:p>
      <w:pPr>
        <w:keepNext w:val="0"/>
        <w:keepLines w:val="0"/>
        <w:pageBreakBefore w:val="0"/>
        <w:widowControl w:val="0"/>
        <w:kinsoku/>
        <w:wordWrap/>
        <w:overflowPunct/>
        <w:topLinePunct w:val="0"/>
        <w:autoSpaceDE/>
        <w:autoSpaceDN/>
        <w:bidi w:val="0"/>
        <w:adjustRightInd w:val="0"/>
        <w:snapToGrid w:val="0"/>
        <w:ind w:left="0" w:firstLine="420" w:leftChars="0" w:firstLineChars="200"/>
        <w:textAlignment w:val="auto"/>
        <w:rPr>
          <w:color w:val="FF0000"/>
          <w:highlight w:val="none"/>
        </w:rPr>
      </w:pPr>
      <w:r>
        <w:rPr>
          <w:rFonts w:ascii="宋体" w:hAnsi="宋体" w:cs="宋体" w:hint="eastAsia"/>
          <w:b/>
          <w:bCs/>
          <w:color w:val="FF0000"/>
          <w:highlight w:val="none"/>
          <w:lang w:eastAsia="zh-CN"/>
        </w:rPr>
        <w:t>（</w:t>
      </w:r>
      <w:r>
        <w:rPr>
          <w:rFonts w:ascii="宋体" w:hAnsi="宋体" w:cs="宋体" w:hint="eastAsia"/>
          <w:b/>
          <w:bCs/>
          <w:color w:val="FF0000"/>
          <w:highlight w:val="none"/>
          <w:lang w:val="en-US" w:eastAsia="zh-CN"/>
        </w:rPr>
        <w:t>五</w:t>
      </w:r>
      <w:r>
        <w:rPr>
          <w:rFonts w:ascii="宋体" w:hAnsi="宋体" w:cs="宋体" w:hint="eastAsia"/>
          <w:b/>
          <w:bCs/>
          <w:color w:val="FF0000"/>
          <w:highlight w:val="none"/>
          <w:lang w:eastAsia="zh-CN"/>
        </w:rPr>
        <w:t>）</w:t>
      </w:r>
      <w:r>
        <w:rPr>
          <w:rFonts w:ascii="宋体" w:hAnsi="宋体" w:cs="宋体" w:hint="eastAsia"/>
          <w:b/>
          <w:bCs/>
          <w:color w:val="FF0000"/>
          <w:szCs w:val="21"/>
          <w:highlight w:val="none"/>
          <w:lang w:val="en-US" w:eastAsia="zh-CN"/>
        </w:rPr>
        <w:t>其他要求：</w:t>
      </w:r>
      <w:r>
        <w:rPr>
          <w:rFonts w:ascii="宋体" w:eastAsia="宋体" w:hAnsi="宋体" w:cs="宋体" w:hint="eastAsia"/>
          <w:color w:val="FF0000"/>
          <w:szCs w:val="21"/>
          <w:highlight w:val="none"/>
          <w:lang w:val="en-US" w:eastAsia="zh-CN"/>
        </w:rPr>
        <w:t>中标人</w:t>
      </w:r>
      <w:r>
        <w:rPr>
          <w:rFonts w:ascii="宋体" w:eastAsia="宋体" w:hAnsi="宋体" w:cs="宋体" w:hint="eastAsia"/>
          <w:color w:val="FF0000"/>
          <w:szCs w:val="21"/>
          <w:highlight w:val="none"/>
        </w:rPr>
        <w:t>应保质保量按合同约定完成全部内容，如有变更情况，</w:t>
      </w:r>
      <w:r>
        <w:rPr>
          <w:rFonts w:ascii="宋体" w:eastAsia="宋体" w:hAnsi="宋体" w:cs="宋体" w:hint="eastAsia"/>
          <w:color w:val="FF0000"/>
          <w:szCs w:val="21"/>
          <w:highlight w:val="none"/>
          <w:lang w:val="en-US" w:eastAsia="zh-CN"/>
        </w:rPr>
        <w:t>需经与采购人</w:t>
      </w:r>
      <w:r>
        <w:rPr>
          <w:rFonts w:ascii="宋体" w:eastAsia="宋体" w:hAnsi="宋体" w:cs="宋体" w:hint="eastAsia"/>
          <w:color w:val="FF0000"/>
          <w:szCs w:val="21"/>
          <w:highlight w:val="none"/>
        </w:rPr>
        <w:t>双方协商确认。</w:t>
      </w:r>
    </w:p>
    <w:p>
      <w:pPr>
        <w:widowControl/>
        <w:adjustRightInd w:val="0"/>
        <w:snapToGrid w:val="0"/>
        <w:ind w:firstLine="420" w:firstLineChars="200"/>
        <w:jc w:val="left"/>
        <w:rPr>
          <w:rFonts w:ascii="宋体" w:hAnsi="宋体" w:cs="宋体"/>
          <w:b w:val="0"/>
          <w:bCs w:val="0"/>
          <w:color w:val="FF0000"/>
          <w:spacing w:val="4"/>
          <w:szCs w:val="21"/>
          <w:highlight w:val="none"/>
        </w:rPr>
      </w:pPr>
      <w:r>
        <w:rPr>
          <w:rFonts w:ascii="宋体" w:hAnsi="宋体" w:cs="宋体" w:hint="eastAsia"/>
          <w:b/>
          <w:bCs/>
          <w:color w:val="FF0000"/>
          <w:highlight w:val="none"/>
          <w:lang w:eastAsia="zh-CN"/>
        </w:rPr>
        <w:t>（</w:t>
      </w:r>
      <w:r>
        <w:rPr>
          <w:rFonts w:ascii="宋体" w:hAnsi="宋体" w:cs="宋体" w:hint="eastAsia"/>
          <w:b/>
          <w:bCs/>
          <w:color w:val="FF0000"/>
          <w:highlight w:val="none"/>
          <w:lang w:val="en-US" w:eastAsia="zh-CN"/>
        </w:rPr>
        <w:t>六</w:t>
      </w:r>
      <w:r>
        <w:rPr>
          <w:rFonts w:ascii="宋体" w:hAnsi="宋体" w:cs="宋体" w:hint="eastAsia"/>
          <w:b/>
          <w:bCs/>
          <w:color w:val="FF0000"/>
          <w:highlight w:val="none"/>
          <w:lang w:eastAsia="zh-CN"/>
        </w:rPr>
        <w:t>）</w:t>
      </w:r>
      <w:r>
        <w:rPr>
          <w:rFonts w:ascii="宋体" w:hAnsi="宋体" w:cs="宋体" w:hint="eastAsia"/>
          <w:b/>
          <w:bCs/>
          <w:color w:val="FF0000"/>
          <w:spacing w:val="4"/>
          <w:szCs w:val="21"/>
          <w:highlight w:val="none"/>
        </w:rPr>
        <w:t>保密要求：（</w:t>
      </w:r>
      <w:r>
        <w:rPr>
          <w:rFonts w:ascii="宋体" w:hAnsi="宋体" w:cs="宋体" w:hint="eastAsia"/>
          <w:b/>
          <w:bCs/>
          <w:color w:val="FF0000"/>
          <w:spacing w:val="4"/>
          <w:szCs w:val="21"/>
          <w:highlight w:val="none"/>
          <w:lang w:val="en-US" w:eastAsia="zh-CN"/>
        </w:rPr>
        <w:t>投标人</w:t>
      </w:r>
      <w:r>
        <w:rPr>
          <w:rFonts w:ascii="宋体" w:hAnsi="宋体" w:cs="宋体" w:hint="eastAsia"/>
          <w:b/>
          <w:bCs/>
          <w:color w:val="FF0000"/>
          <w:spacing w:val="4"/>
          <w:szCs w:val="21"/>
          <w:highlight w:val="none"/>
        </w:rPr>
        <w:t>按要求提供承诺函并加盖公章，格式自拟）</w:t>
      </w:r>
    </w:p>
    <w:p>
      <w:pPr>
        <w:adjustRightInd w:val="0"/>
        <w:snapToGrid w:val="0"/>
        <w:ind w:firstLine="420" w:firstLineChars="200"/>
        <w:jc w:val="left"/>
        <w:rPr>
          <w:rFonts w:ascii="宋体" w:hAnsi="宋体" w:cs="宋体"/>
          <w:color w:val="FF0000"/>
          <w:spacing w:val="4"/>
          <w:szCs w:val="21"/>
          <w:highlight w:val="none"/>
        </w:rPr>
      </w:pPr>
      <w:r>
        <w:rPr>
          <w:rFonts w:ascii="宋体" w:hAnsi="宋体" w:cs="宋体" w:hint="eastAsia"/>
          <w:color w:val="FF0000"/>
          <w:spacing w:val="4"/>
          <w:szCs w:val="21"/>
          <w:highlight w:val="none"/>
          <w:lang w:val="en-US" w:eastAsia="zh-CN"/>
        </w:rPr>
        <w:t>1.</w:t>
      </w:r>
      <w:r>
        <w:rPr>
          <w:rFonts w:ascii="宋体" w:hAnsi="宋体" w:cs="宋体" w:hint="eastAsia"/>
          <w:color w:val="FF0000"/>
          <w:spacing w:val="4"/>
          <w:szCs w:val="21"/>
          <w:highlight w:val="none"/>
        </w:rPr>
        <w:t>由采购人收集的、开发的、整理的、复制的、研究的和准备的与本合同项下工作有关的所有资料在提供给中标人时，均被视为保密的，不得泄漏给除采购人或其指定的代表之外的任何人、企业或其他单位，不管本合同因何种原因终止，本条款一直约束中标人；</w:t>
      </w:r>
    </w:p>
    <w:p>
      <w:pPr>
        <w:adjustRightInd w:val="0"/>
        <w:snapToGrid w:val="0"/>
        <w:ind w:firstLine="420" w:firstLineChars="200"/>
        <w:jc w:val="left"/>
        <w:rPr>
          <w:rFonts w:ascii="宋体" w:hAnsi="宋体" w:cs="宋体"/>
          <w:color w:val="FF0000"/>
          <w:spacing w:val="4"/>
          <w:szCs w:val="21"/>
          <w:highlight w:val="none"/>
        </w:rPr>
      </w:pPr>
      <w:r>
        <w:rPr>
          <w:rFonts w:ascii="宋体" w:hAnsi="宋体" w:cs="宋体" w:hint="eastAsia"/>
          <w:color w:val="FF0000"/>
          <w:spacing w:val="4"/>
          <w:szCs w:val="21"/>
          <w:highlight w:val="none"/>
          <w:lang w:val="en-US" w:eastAsia="zh-CN"/>
        </w:rPr>
        <w:t>2.</w:t>
      </w:r>
      <w:r>
        <w:rPr>
          <w:rFonts w:ascii="宋体" w:hAnsi="宋体" w:cs="宋体" w:hint="eastAsia"/>
          <w:color w:val="FF0000"/>
          <w:spacing w:val="4"/>
          <w:szCs w:val="21"/>
          <w:highlight w:val="none"/>
        </w:rPr>
        <w:t>中标人在履行合同过程中所获得或接触到的任何内部数据资料，未经采购人同意，不得向第三方透露；中标人实施项目的一切程序都应符合国家安全、保密的有关规定和标号招标文件、中标人投标文件，国家和行业有关规范、规程和标准。</w:t>
      </w:r>
    </w:p>
    <w:p>
      <w:pPr>
        <w:adjustRightInd w:val="0"/>
        <w:snapToGrid w:val="0"/>
        <w:ind w:firstLine="420" w:firstLineChars="200"/>
        <w:jc w:val="left"/>
        <w:rPr>
          <w:rFonts w:ascii="宋体" w:hAnsi="宋体" w:cs="宋体"/>
          <w:b/>
          <w:bCs/>
          <w:color w:val="FF0000"/>
          <w:spacing w:val="4"/>
          <w:szCs w:val="21"/>
          <w:highlight w:val="none"/>
        </w:rPr>
      </w:pPr>
      <w:r>
        <w:rPr>
          <w:rFonts w:ascii="宋体" w:hAnsi="宋体" w:cs="宋体" w:hint="eastAsia"/>
          <w:b/>
          <w:bCs/>
          <w:color w:val="FF0000"/>
          <w:highlight w:val="none"/>
          <w:lang w:eastAsia="zh-CN"/>
        </w:rPr>
        <w:t>（</w:t>
      </w:r>
      <w:r>
        <w:rPr>
          <w:rFonts w:ascii="宋体" w:hAnsi="宋体" w:cs="宋体" w:hint="eastAsia"/>
          <w:b/>
          <w:bCs/>
          <w:color w:val="FF0000"/>
          <w:highlight w:val="none"/>
          <w:lang w:val="en-US" w:eastAsia="zh-CN"/>
        </w:rPr>
        <w:t>七</w:t>
      </w:r>
      <w:r>
        <w:rPr>
          <w:rFonts w:ascii="宋体" w:hAnsi="宋体" w:cs="宋体" w:hint="eastAsia"/>
          <w:b/>
          <w:bCs/>
          <w:color w:val="FF0000"/>
          <w:highlight w:val="none"/>
          <w:lang w:eastAsia="zh-CN"/>
        </w:rPr>
        <w:t>）</w:t>
      </w:r>
      <w:r>
        <w:rPr>
          <w:rFonts w:ascii="宋体" w:hAnsi="宋体" w:cs="宋体" w:hint="eastAsia"/>
          <w:b/>
          <w:bCs/>
          <w:color w:val="FF0000"/>
          <w:spacing w:val="4"/>
          <w:szCs w:val="21"/>
          <w:highlight w:val="none"/>
        </w:rPr>
        <w:t>知识产权合规承诺：（</w:t>
      </w:r>
      <w:r>
        <w:rPr>
          <w:rFonts w:ascii="宋体" w:hAnsi="宋体" w:cs="宋体" w:hint="eastAsia"/>
          <w:b/>
          <w:bCs/>
          <w:color w:val="FF0000"/>
          <w:spacing w:val="4"/>
          <w:szCs w:val="21"/>
          <w:highlight w:val="none"/>
          <w:lang w:val="en-US" w:eastAsia="zh-CN"/>
        </w:rPr>
        <w:t>投标人</w:t>
      </w:r>
      <w:r>
        <w:rPr>
          <w:rFonts w:ascii="宋体" w:hAnsi="宋体" w:cs="宋体" w:hint="eastAsia"/>
          <w:b/>
          <w:bCs/>
          <w:color w:val="FF0000"/>
          <w:spacing w:val="4"/>
          <w:szCs w:val="21"/>
          <w:highlight w:val="none"/>
        </w:rPr>
        <w:t>按要求提供承诺函并加盖公章，格式自拟）</w:t>
      </w:r>
    </w:p>
    <w:p>
      <w:pPr>
        <w:adjustRightInd w:val="0"/>
        <w:snapToGrid w:val="0"/>
        <w:ind w:firstLine="420" w:firstLineChars="200"/>
        <w:jc w:val="left"/>
        <w:rPr>
          <w:rFonts w:ascii="宋体" w:hAnsi="宋体" w:cs="宋体" w:hint="eastAsia"/>
          <w:color w:val="FF0000"/>
          <w:spacing w:val="4"/>
          <w:szCs w:val="21"/>
          <w:highlight w:val="none"/>
        </w:rPr>
      </w:pPr>
      <w:r>
        <w:rPr>
          <w:rFonts w:ascii="宋体" w:hAnsi="宋体" w:cs="宋体" w:hint="eastAsia"/>
          <w:color w:val="FF0000"/>
          <w:spacing w:val="4"/>
          <w:szCs w:val="21"/>
          <w:highlight w:val="none"/>
          <w:lang w:val="en-US" w:eastAsia="zh-CN"/>
        </w:rPr>
        <w:t>1.</w:t>
      </w:r>
      <w:r>
        <w:rPr>
          <w:rFonts w:ascii="宋体" w:hAnsi="宋体" w:cs="宋体" w:hint="eastAsia"/>
          <w:color w:val="FF0000"/>
          <w:spacing w:val="4"/>
          <w:szCs w:val="21"/>
          <w:highlight w:val="none"/>
        </w:rPr>
        <w:t>中标人在履行合同的过程中不得侵犯他人知识产权，不得提供虚假知识产权申请材料或者违背知识产权合规性承诺，否则依法追究其违约等责任，并将其失信违法信息依法纳入公共信用信息系统。</w:t>
      </w:r>
    </w:p>
    <w:p>
      <w:pPr>
        <w:adjustRightInd w:val="0"/>
        <w:snapToGrid w:val="0"/>
        <w:ind w:firstLine="420" w:firstLineChars="200"/>
        <w:jc w:val="left"/>
        <w:rPr>
          <w:rFonts w:ascii="宋体" w:hAnsi="宋体" w:cs="宋体" w:hint="eastAsia"/>
          <w:color w:val="FF0000"/>
          <w:spacing w:val="4"/>
          <w:szCs w:val="21"/>
          <w:highlight w:val="none"/>
        </w:rPr>
      </w:pPr>
      <w:r>
        <w:rPr>
          <w:rFonts w:ascii="宋体" w:hAnsi="宋体" w:cs="宋体" w:hint="eastAsia"/>
          <w:color w:val="FF0000"/>
          <w:spacing w:val="4"/>
          <w:szCs w:val="21"/>
          <w:highlight w:val="none"/>
          <w:lang w:val="en-US" w:eastAsia="zh-CN"/>
        </w:rPr>
        <w:t>2.</w:t>
      </w:r>
      <w:r>
        <w:rPr>
          <w:rFonts w:ascii="宋体" w:hAnsi="宋体" w:cs="宋体" w:hint="eastAsia"/>
          <w:color w:val="FF0000"/>
          <w:spacing w:val="4"/>
          <w:szCs w:val="21"/>
          <w:highlight w:val="none"/>
        </w:rPr>
        <w:t>中标人应保证采购人在使用该项目服务、项目成果或其任何一部分时免受第三方提出侵犯其专利、商标、版权等知识产权或商品名称及其他权利的起诉及索赔。若采购人因此被第三方起诉或以其它方式追究责任，中标人应赔偿因采购人被第三方索赔所引起的一切损失，包括但不限于采购人所支付的侵权损害赔偿费、律师费、诉讼费、仲裁费、办案差旅费等因应诉、沟通协调所发的一切费用。</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ascii="Calibri" w:hAnsi="Calibri"/>
          <w:highlight w:val="none"/>
        </w:rPr>
      </w:pPr>
      <w:r>
        <w:rPr>
          <w:rFonts w:ascii="宋体" w:hAnsi="宋体" w:cs="宋体" w:hint="eastAsia"/>
          <w:color w:val="FF0000"/>
          <w:spacing w:val="4"/>
          <w:szCs w:val="21"/>
          <w:highlight w:val="none"/>
          <w:lang w:val="en-US" w:eastAsia="zh-CN"/>
        </w:rPr>
        <w:t>3.</w:t>
      </w:r>
      <w:r>
        <w:rPr>
          <w:rFonts w:ascii="宋体" w:hAnsi="宋体" w:cs="宋体" w:hint="eastAsia"/>
          <w:color w:val="FF0000"/>
          <w:spacing w:val="4"/>
          <w:szCs w:val="21"/>
          <w:highlight w:val="none"/>
        </w:rPr>
        <w:t>中标人实施本项目所形成成果的知识产权归采购人所有，未经采购人许可，中标人不得随意使用。</w:t>
      </w:r>
    </w:p>
    <w:p>
      <w:pPr>
        <w:rPr>
          <w:rFonts w:ascii="宋体" w:hAnsi="宋体" w:cs="宋体"/>
          <w:b/>
          <w:kern w:val="0"/>
          <w:sz w:val="28"/>
          <w:szCs w:val="28"/>
          <w:highlight w:val="none"/>
        </w:rPr>
      </w:pPr>
    </w:p>
    <w:p>
      <w:pPr>
        <w:rPr>
          <w:rFonts w:ascii="宋体" w:hAnsi="宋体" w:cs="宋体"/>
          <w:b/>
          <w:kern w:val="0"/>
          <w:sz w:val="28"/>
          <w:szCs w:val="28"/>
          <w:highlight w:val="none"/>
        </w:rPr>
      </w:pPr>
      <w:r>
        <w:rPr>
          <w:rFonts w:ascii="宋体" w:hAnsi="宋体" w:cs="宋体" w:hint="eastAsia"/>
          <w:b/>
          <w:kern w:val="0"/>
          <w:sz w:val="28"/>
          <w:szCs w:val="28"/>
          <w:highlight w:val="none"/>
        </w:rPr>
        <w:br w:type="page"/>
      </w:r>
    </w:p>
    <w:p>
      <w:pPr>
        <w:jc w:val="center"/>
        <w:rPr>
          <w:rFonts w:ascii="宋体" w:hAnsi="宋体" w:cs="宋体"/>
          <w:szCs w:val="21"/>
          <w:highlight w:val="none"/>
        </w:rPr>
      </w:pPr>
      <w:r>
        <w:rPr>
          <w:rFonts w:ascii="宋体" w:hAnsi="宋体" w:cs="宋体" w:hint="eastAsia"/>
          <w:b/>
          <w:kern w:val="0"/>
          <w:sz w:val="28"/>
          <w:szCs w:val="28"/>
          <w:highlight w:val="none"/>
        </w:rPr>
        <w:t>第三部分　投标人须知</w:t>
      </w:r>
    </w:p>
    <w:p>
      <w:pPr>
        <w:ind w:firstLine="420" w:firstLineChars="200"/>
        <w:rPr>
          <w:rFonts w:ascii="宋体" w:hAnsi="宋体" w:cs="宋体"/>
          <w:b/>
          <w:szCs w:val="21"/>
          <w:highlight w:val="none"/>
        </w:rPr>
      </w:pPr>
      <w:r>
        <w:rPr>
          <w:rFonts w:ascii="宋体" w:hAnsi="宋体" w:cs="宋体" w:hint="eastAsia"/>
          <w:b/>
          <w:szCs w:val="21"/>
          <w:highlight w:val="none"/>
        </w:rPr>
        <w:t>一、说  明</w:t>
      </w:r>
    </w:p>
    <w:p>
      <w:pPr>
        <w:ind w:firstLine="420" w:firstLineChars="200"/>
        <w:rPr>
          <w:rFonts w:ascii="宋体" w:hAnsi="宋体" w:cs="宋体"/>
          <w:szCs w:val="21"/>
          <w:highlight w:val="none"/>
        </w:rPr>
      </w:pPr>
      <w:r>
        <w:rPr>
          <w:rFonts w:ascii="宋体" w:hAnsi="宋体" w:cs="宋体" w:hint="eastAsia"/>
          <w:szCs w:val="21"/>
          <w:highlight w:val="none"/>
        </w:rPr>
        <w:t>1．适用范围</w:t>
      </w:r>
    </w:p>
    <w:p>
      <w:pPr>
        <w:ind w:firstLine="420" w:firstLineChars="200"/>
        <w:rPr>
          <w:rFonts w:ascii="宋体" w:hAnsi="宋体" w:cs="宋体"/>
          <w:szCs w:val="21"/>
          <w:highlight w:val="none"/>
        </w:rPr>
      </w:pPr>
      <w:r>
        <w:rPr>
          <w:rFonts w:ascii="宋体" w:hAnsi="宋体" w:cs="宋体" w:hint="eastAsia"/>
          <w:szCs w:val="21"/>
          <w:highlight w:val="none"/>
        </w:rPr>
        <w:t>1.1本招标文件适用于本投标邀请函中所述项目的政府采购。</w:t>
      </w:r>
    </w:p>
    <w:p>
      <w:pPr>
        <w:ind w:firstLine="420" w:firstLineChars="200"/>
        <w:rPr>
          <w:rFonts w:ascii="宋体" w:hAnsi="宋体" w:cs="宋体"/>
          <w:szCs w:val="21"/>
          <w:highlight w:val="none"/>
        </w:rPr>
      </w:pPr>
      <w:r>
        <w:rPr>
          <w:rFonts w:ascii="宋体" w:hAnsi="宋体" w:cs="宋体" w:hint="eastAsia"/>
          <w:szCs w:val="21"/>
          <w:highlight w:val="none"/>
        </w:rPr>
        <w:t>2.定义</w:t>
      </w:r>
    </w:p>
    <w:p>
      <w:pPr>
        <w:ind w:firstLine="420" w:firstLineChars="200"/>
        <w:rPr>
          <w:rFonts w:ascii="宋体" w:hAnsi="宋体" w:cs="宋体"/>
          <w:szCs w:val="21"/>
          <w:highlight w:val="none"/>
        </w:rPr>
      </w:pPr>
      <w:r>
        <w:rPr>
          <w:rFonts w:ascii="宋体" w:hAnsi="宋体" w:cs="宋体" w:hint="eastAsia"/>
          <w:szCs w:val="21"/>
          <w:highlight w:val="none"/>
        </w:rPr>
        <w:t>2.1“采购人”是指：</w:t>
      </w:r>
      <w:r>
        <w:rPr>
          <w:rFonts w:ascii="宋体" w:hAnsi="宋体" w:cs="宋体" w:hint="eastAsia"/>
          <w:szCs w:val="21"/>
          <w:highlight w:val="none"/>
          <w:u w:val="single"/>
        </w:rPr>
        <w:t>深圳市人民医院</w:t>
      </w:r>
      <w:r>
        <w:rPr>
          <w:rFonts w:ascii="宋体" w:hAnsi="宋体" w:cs="宋体" w:hint="eastAsia"/>
          <w:szCs w:val="21"/>
          <w:highlight w:val="none"/>
        </w:rPr>
        <w:t>。</w:t>
      </w:r>
    </w:p>
    <w:p>
      <w:pPr>
        <w:ind w:firstLine="420" w:firstLineChars="200"/>
        <w:rPr>
          <w:rFonts w:ascii="宋体" w:hAnsi="宋体" w:cs="宋体"/>
          <w:szCs w:val="21"/>
          <w:highlight w:val="none"/>
          <w:u w:val="single"/>
        </w:rPr>
      </w:pPr>
      <w:r>
        <w:rPr>
          <w:rFonts w:ascii="宋体" w:hAnsi="宋体" w:cs="宋体" w:hint="eastAsia"/>
          <w:szCs w:val="21"/>
          <w:highlight w:val="none"/>
        </w:rPr>
        <w:t>2.2“监管部门”是指：</w:t>
      </w:r>
      <w:r>
        <w:rPr>
          <w:rFonts w:ascii="宋体" w:hAnsi="宋体" w:cs="宋体" w:hint="eastAsia"/>
          <w:szCs w:val="21"/>
          <w:highlight w:val="none"/>
          <w:u w:val="single"/>
        </w:rPr>
        <w:t>深圳市财政局</w:t>
      </w:r>
      <w:r>
        <w:rPr>
          <w:rFonts w:ascii="宋体" w:hAnsi="宋体" w:cs="宋体" w:hint="eastAsia"/>
          <w:szCs w:val="21"/>
          <w:highlight w:val="none"/>
        </w:rPr>
        <w:t>。</w:t>
      </w:r>
    </w:p>
    <w:p>
      <w:pPr>
        <w:ind w:firstLine="420" w:firstLineChars="200"/>
        <w:rPr>
          <w:rFonts w:ascii="宋体" w:hAnsi="宋体" w:cs="宋体"/>
          <w:szCs w:val="21"/>
          <w:highlight w:val="none"/>
        </w:rPr>
      </w:pPr>
      <w:r>
        <w:rPr>
          <w:rFonts w:ascii="宋体" w:hAnsi="宋体" w:cs="宋体" w:hint="eastAsia"/>
          <w:szCs w:val="21"/>
          <w:highlight w:val="none"/>
        </w:rPr>
        <w:t>2.3“采购代理机构”是指：</w:t>
      </w:r>
      <w:r>
        <w:rPr>
          <w:rFonts w:ascii="宋体" w:hAnsi="宋体" w:cs="宋体" w:hint="eastAsia"/>
          <w:szCs w:val="21"/>
          <w:highlight w:val="none"/>
          <w:u w:val="single"/>
        </w:rPr>
        <w:t>国义招标股份有限公司</w:t>
      </w:r>
      <w:r>
        <w:rPr>
          <w:rFonts w:ascii="宋体" w:hAnsi="宋体" w:cs="宋体" w:hint="eastAsia"/>
          <w:szCs w:val="21"/>
          <w:highlight w:val="none"/>
        </w:rPr>
        <w:t>。</w:t>
      </w:r>
    </w:p>
    <w:p>
      <w:pPr>
        <w:ind w:firstLine="420" w:firstLineChars="200"/>
        <w:rPr>
          <w:rFonts w:ascii="宋体" w:hAnsi="宋体" w:cs="宋体"/>
          <w:szCs w:val="21"/>
          <w:highlight w:val="none"/>
        </w:rPr>
      </w:pPr>
      <w:r>
        <w:rPr>
          <w:rFonts w:ascii="宋体" w:hAnsi="宋体" w:cs="宋体" w:hint="eastAsia"/>
          <w:szCs w:val="21"/>
          <w:highlight w:val="none"/>
        </w:rPr>
        <w:t>2.4“招标采购单位”是指：</w:t>
      </w:r>
      <w:r>
        <w:rPr>
          <w:rFonts w:ascii="宋体" w:hAnsi="宋体" w:cs="宋体" w:hint="eastAsia"/>
          <w:szCs w:val="21"/>
          <w:highlight w:val="none"/>
          <w:u w:val="single"/>
        </w:rPr>
        <w:t>采购人，采购代理机构。</w:t>
      </w:r>
    </w:p>
    <w:p>
      <w:pPr>
        <w:ind w:firstLine="420" w:firstLineChars="200"/>
        <w:rPr>
          <w:rFonts w:ascii="宋体" w:hAnsi="宋体" w:cs="宋体"/>
          <w:szCs w:val="21"/>
          <w:highlight w:val="none"/>
        </w:rPr>
      </w:pPr>
      <w:r>
        <w:rPr>
          <w:rFonts w:ascii="宋体" w:hAnsi="宋体" w:cs="宋体" w:hint="eastAsia"/>
          <w:szCs w:val="21"/>
          <w:highlight w:val="none"/>
        </w:rPr>
        <w:t>2.5合格的投标人</w:t>
      </w:r>
    </w:p>
    <w:p>
      <w:pPr>
        <w:tabs>
          <w:tab w:val="left" w:pos="360"/>
        </w:tabs>
        <w:ind w:firstLine="420" w:firstLineChars="200"/>
        <w:rPr>
          <w:rFonts w:ascii="宋体" w:hAnsi="宋体" w:cs="宋体"/>
          <w:snapToGrid w:val="0"/>
          <w:kern w:val="0"/>
          <w:szCs w:val="21"/>
          <w:highlight w:val="none"/>
        </w:rPr>
      </w:pPr>
      <w:r>
        <w:rPr>
          <w:rFonts w:ascii="宋体" w:hAnsi="宋体" w:cs="宋体" w:hint="eastAsia"/>
          <w:snapToGrid w:val="0"/>
          <w:kern w:val="0"/>
          <w:szCs w:val="21"/>
          <w:highlight w:val="none"/>
        </w:rPr>
        <w:t>1）符合《政府采购法》第二十二条规定的投标人。</w:t>
      </w:r>
    </w:p>
    <w:p>
      <w:pPr>
        <w:tabs>
          <w:tab w:val="left" w:pos="360"/>
        </w:tabs>
        <w:ind w:firstLine="420" w:firstLineChars="200"/>
        <w:rPr>
          <w:rFonts w:ascii="宋体" w:hAnsi="宋体" w:cs="宋体"/>
          <w:kern w:val="0"/>
          <w:szCs w:val="21"/>
          <w:highlight w:val="none"/>
        </w:rPr>
      </w:pPr>
      <w:r>
        <w:rPr>
          <w:rFonts w:ascii="宋体" w:hAnsi="宋体" w:cs="宋体" w:hint="eastAsia"/>
          <w:kern w:val="0"/>
          <w:szCs w:val="21"/>
          <w:highlight w:val="none"/>
        </w:rPr>
        <w:t>2）符合招标文件规定的资格要求及实质性要求。</w:t>
      </w:r>
    </w:p>
    <w:p>
      <w:pPr>
        <w:tabs>
          <w:tab w:val="left" w:pos="360"/>
        </w:tabs>
        <w:ind w:firstLine="420" w:firstLineChars="200"/>
        <w:rPr>
          <w:rFonts w:ascii="宋体" w:hAnsi="宋体" w:cs="宋体"/>
          <w:kern w:val="0"/>
          <w:szCs w:val="21"/>
          <w:highlight w:val="none"/>
        </w:rPr>
      </w:pPr>
      <w:r>
        <w:rPr>
          <w:rFonts w:ascii="宋体" w:hAnsi="宋体" w:cs="宋体" w:hint="eastAsia"/>
          <w:kern w:val="0"/>
          <w:szCs w:val="21"/>
          <w:highlight w:val="none"/>
        </w:rPr>
        <w:t>3）在采购代理机构登记并购买了招标文件。</w:t>
      </w:r>
    </w:p>
    <w:p>
      <w:pPr>
        <w:tabs>
          <w:tab w:val="left" w:pos="360"/>
        </w:tabs>
        <w:ind w:firstLine="420" w:firstLineChars="200"/>
        <w:rPr>
          <w:rFonts w:ascii="宋体" w:hAnsi="宋体" w:cs="宋体"/>
          <w:szCs w:val="21"/>
          <w:highlight w:val="none"/>
        </w:rPr>
      </w:pPr>
      <w:r>
        <w:rPr>
          <w:rFonts w:ascii="宋体" w:hAnsi="宋体" w:cs="宋体" w:hint="eastAsia"/>
          <w:kern w:val="0"/>
          <w:szCs w:val="21"/>
          <w:highlight w:val="none"/>
        </w:rPr>
        <w:t>2.6“中标人”是指经法定程序确定并授予合同</w:t>
      </w:r>
      <w:r>
        <w:rPr>
          <w:rFonts w:ascii="宋体" w:hAnsi="宋体" w:cs="宋体" w:hint="eastAsia"/>
          <w:szCs w:val="21"/>
          <w:highlight w:val="none"/>
        </w:rPr>
        <w:t>的投标人。</w:t>
      </w:r>
    </w:p>
    <w:p>
      <w:pPr>
        <w:ind w:firstLine="420" w:firstLineChars="200"/>
        <w:rPr>
          <w:rFonts w:ascii="宋体" w:hAnsi="宋体" w:cs="宋体"/>
          <w:szCs w:val="21"/>
          <w:highlight w:val="none"/>
        </w:rPr>
      </w:pPr>
      <w:r>
        <w:rPr>
          <w:rFonts w:ascii="宋体" w:hAnsi="宋体" w:cs="宋体" w:hint="eastAsia"/>
          <w:szCs w:val="21"/>
          <w:highlight w:val="none"/>
        </w:rPr>
        <w:t>3.合格的货物、工程和服务</w:t>
      </w:r>
    </w:p>
    <w:p>
      <w:pPr>
        <w:ind w:firstLine="420" w:firstLineChars="200"/>
        <w:rPr>
          <w:rFonts w:ascii="宋体" w:hAnsi="宋体" w:cs="宋体"/>
          <w:szCs w:val="21"/>
          <w:highlight w:val="none"/>
        </w:rPr>
      </w:pPr>
      <w:r>
        <w:rPr>
          <w:rFonts w:ascii="宋体" w:hAnsi="宋体" w:cs="宋体" w:hint="eastAsia"/>
          <w:szCs w:val="21"/>
          <w:highlight w:val="none"/>
        </w:rPr>
        <w:t>3.1 “货物”是指投标人制造或组织符合招标文件要求的货物等。</w:t>
      </w:r>
      <w:r>
        <w:rPr>
          <w:rFonts w:ascii="宋体" w:hAnsi="宋体" w:cs="宋体" w:hint="eastAsia"/>
          <w:snapToGrid w:val="0"/>
          <w:kern w:val="0"/>
          <w:szCs w:val="21"/>
          <w:highlight w:val="none"/>
        </w:rPr>
        <w:t>投标的货物必须是其合法生产的符合国家有关标准要求的货物，并满足政府采购文件规定的规格、参数、质量、价格、有效期、售后服务等要求。</w:t>
      </w:r>
    </w:p>
    <w:p>
      <w:pPr>
        <w:ind w:firstLine="420" w:firstLineChars="200"/>
        <w:rPr>
          <w:rFonts w:ascii="宋体" w:hAnsi="宋体" w:cs="宋体"/>
          <w:szCs w:val="21"/>
          <w:highlight w:val="none"/>
        </w:rPr>
      </w:pPr>
      <w:r>
        <w:rPr>
          <w:rFonts w:ascii="宋体" w:hAnsi="宋体" w:cs="宋体" w:hint="eastAsia"/>
          <w:szCs w:val="21"/>
          <w:highlight w:val="none"/>
        </w:rPr>
        <w:t>3.2 “工程”是指满足国家相关法律、法规、规章等规定，并符合本项目相关质量要求、安全文明施工要求的工程。</w:t>
      </w:r>
    </w:p>
    <w:p>
      <w:pPr>
        <w:ind w:firstLine="420" w:firstLineChars="200"/>
        <w:rPr>
          <w:rFonts w:ascii="宋体" w:hAnsi="宋体" w:cs="宋体"/>
          <w:szCs w:val="21"/>
          <w:highlight w:val="none"/>
        </w:rPr>
      </w:pPr>
      <w:r>
        <w:rPr>
          <w:rFonts w:ascii="宋体" w:hAnsi="宋体" w:cs="宋体" w:hint="eastAsia"/>
          <w:szCs w:val="21"/>
          <w:highlight w:val="none"/>
        </w:rPr>
        <w:t>3.3 “服务”是指除货物和工程以外的其他政府采购对象，其中包括：投标人须承担的运输、安装、技术支持、培训以及符合招标文件规定的其他服务。</w:t>
      </w:r>
    </w:p>
    <w:p>
      <w:pPr>
        <w:ind w:firstLine="420" w:firstLineChars="200"/>
        <w:rPr>
          <w:rFonts w:ascii="宋体" w:hAnsi="宋体" w:cs="宋体"/>
          <w:szCs w:val="21"/>
          <w:highlight w:val="none"/>
        </w:rPr>
      </w:pPr>
      <w:r>
        <w:rPr>
          <w:rFonts w:ascii="宋体" w:hAnsi="宋体" w:cs="宋体" w:hint="eastAsia"/>
          <w:szCs w:val="21"/>
          <w:highlight w:val="none"/>
        </w:rPr>
        <w:t>4．投标费用</w:t>
      </w:r>
    </w:p>
    <w:p>
      <w:pPr>
        <w:ind w:firstLine="420" w:firstLineChars="200"/>
        <w:rPr>
          <w:rFonts w:ascii="宋体" w:hAnsi="宋体" w:cs="宋体"/>
          <w:szCs w:val="21"/>
          <w:highlight w:val="none"/>
        </w:rPr>
      </w:pPr>
      <w:r>
        <w:rPr>
          <w:rFonts w:ascii="宋体" w:hAnsi="宋体" w:cs="宋体" w:hint="eastAsia"/>
          <w:szCs w:val="21"/>
          <w:highlight w:val="none"/>
        </w:rPr>
        <w:t>4.1 投标人应承担所有与准备和参加投标有关的费用。不论投标的结果如何，招标采购单位均无义务和责任承担这些费用。</w:t>
      </w:r>
    </w:p>
    <w:p>
      <w:pPr>
        <w:ind w:firstLine="420" w:firstLineChars="200"/>
        <w:rPr>
          <w:rFonts w:ascii="宋体" w:hAnsi="宋体" w:cs="宋体"/>
          <w:szCs w:val="21"/>
          <w:highlight w:val="none"/>
        </w:rPr>
      </w:pPr>
      <w:r>
        <w:rPr>
          <w:rFonts w:ascii="宋体" w:hAnsi="宋体" w:cs="宋体" w:hint="eastAsia"/>
          <w:szCs w:val="21"/>
          <w:highlight w:val="none"/>
        </w:rPr>
        <w:t>4.2本次招标向中标人收取的中标服务费，按国家发展计划委员会颁发的[2002]1980号文《招标代理服务收费管理暂行办法》、[2011]534号文《国家发改委关于降低部分建设项目收费标准规范收费行为等有关问题的通知》及《深圳市财政委员会关于规范深圳市社会采购代理机构管理有关事项的补充通知》（深财购〔2018〕27号）的有关规定执行，具体如下：</w:t>
      </w:r>
    </w:p>
    <w:p>
      <w:pPr>
        <w:ind w:firstLine="420" w:firstLineChars="200"/>
        <w:rPr>
          <w:rFonts w:ascii="宋体" w:hAnsi="宋体" w:cs="宋体"/>
          <w:szCs w:val="21"/>
          <w:highlight w:val="none"/>
        </w:rPr>
      </w:pPr>
      <w:r>
        <w:rPr>
          <w:rFonts w:hAnsi="宋体" w:cs="宋体" w:hint="eastAsia"/>
          <w:highlight w:val="none"/>
        </w:rPr>
        <w:t>招标代理服务收费按差额定率累进法计算，以本项目的预算金额作为收费的计算依据。</w:t>
      </w:r>
      <w:r>
        <w:rPr>
          <w:rFonts w:ascii="宋体" w:hAnsi="宋体" w:cs="宋体" w:hint="eastAsia"/>
          <w:szCs w:val="21"/>
          <w:highlight w:val="none"/>
        </w:rPr>
        <w:t>该项目中标服务费按《深圳市财政委员会关于规范深圳市社会采购代理机构管理有关事项的补充通知》（深财购〔2018〕27号）货物采购代理服务收费标准差额定率累进法计算后</w:t>
      </w:r>
      <w:r>
        <w:rPr>
          <w:rFonts w:ascii="宋体" w:hAnsi="宋体" w:cs="宋体" w:hint="eastAsia"/>
          <w:b/>
          <w:bCs/>
          <w:szCs w:val="21"/>
          <w:highlight w:val="none"/>
          <w:u w:val="single"/>
        </w:rPr>
        <w:t>下浮</w:t>
      </w:r>
      <w:r>
        <w:rPr>
          <w:rFonts w:ascii="宋体" w:hAnsi="宋体" w:cs="宋体" w:hint="eastAsia"/>
          <w:b/>
          <w:bCs/>
          <w:szCs w:val="21"/>
          <w:highlight w:val="none"/>
          <w:u w:val="single"/>
          <w:lang w:val="en-US" w:eastAsia="zh-CN"/>
        </w:rPr>
        <w:t>30</w:t>
      </w:r>
      <w:r>
        <w:rPr>
          <w:rFonts w:ascii="宋体" w:hAnsi="宋体" w:cs="宋体" w:hint="eastAsia"/>
          <w:b/>
          <w:bCs/>
          <w:szCs w:val="21"/>
          <w:highlight w:val="none"/>
          <w:u w:val="single"/>
        </w:rPr>
        <w:t>%</w:t>
      </w:r>
      <w:r>
        <w:rPr>
          <w:rFonts w:ascii="宋体" w:hAnsi="宋体" w:cs="宋体" w:hint="eastAsia"/>
          <w:szCs w:val="21"/>
          <w:highlight w:val="none"/>
        </w:rPr>
        <w:t>收取。</w:t>
      </w:r>
    </w:p>
    <w:p>
      <w:pPr>
        <w:ind w:firstLine="420" w:firstLineChars="200"/>
        <w:rPr>
          <w:rFonts w:ascii="宋体" w:hAnsi="宋体" w:cs="宋体"/>
          <w:szCs w:val="21"/>
          <w:highlight w:val="none"/>
        </w:rPr>
      </w:pPr>
      <w:r>
        <w:rPr>
          <w:rFonts w:ascii="宋体" w:hAnsi="宋体" w:cs="宋体" w:hint="eastAsia"/>
          <w:szCs w:val="21"/>
          <w:highlight w:val="none"/>
        </w:rPr>
        <w:t>中标金额的各部分费率如下表，本项目类型为</w:t>
      </w:r>
      <w:r>
        <w:rPr>
          <w:rFonts w:ascii="宋体" w:hAnsi="宋体" w:cs="宋体" w:hint="eastAsia"/>
          <w:b/>
          <w:bCs/>
          <w:szCs w:val="21"/>
          <w:highlight w:val="none"/>
          <w:u w:val="single"/>
        </w:rPr>
        <w:t>服务采购</w:t>
      </w:r>
      <w:r>
        <w:rPr>
          <w:rFonts w:ascii="宋体" w:hAnsi="宋体" w:cs="宋体" w:hint="eastAsia"/>
          <w:szCs w:val="21"/>
          <w:highlight w:val="none"/>
        </w:rPr>
        <w:t>：</w:t>
      </w:r>
    </w:p>
    <w:tbl>
      <w:tblPr>
        <w:tblStyle w:val="TableNorm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781"/>
        <w:gridCol w:w="1980"/>
        <w:gridCol w:w="1980"/>
        <w:gridCol w:w="1980"/>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935"/>
          <w:jc w:val="center"/>
        </w:trPr>
        <w:tc>
          <w:tcPr>
            <w:tcW w:w="2781"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firstLine="1228" w:firstLineChars="585"/>
              <w:rPr>
                <w:rFonts w:ascii="宋体" w:hAnsi="宋体" w:cs="宋体" w:hint="default"/>
                <w:b/>
                <w:highlight w:val="none"/>
              </w:rPr>
            </w:pPr>
            <w:r>
              <w:rPr>
                <w:rFonts w:ascii="宋体" w:hAnsi="宋体" w:cs="宋体" w:hint="eastAsia"/>
                <w:highlight w:val="none"/>
              </w:rPr>
              <w:pict>
                <v:line id="_x0000_s1025" o:spid="_x0000_s1025" style="flip:x y;mso-height-relative:page;mso-width-relative:page;position:absolute;z-index:251660288" from="29.45pt,1.5pt" to="133.8pt,98.5pt" coordsize="21600,21600" stroked="t">
                  <v:stroke joinstyle="round"/>
                  <o:lock v:ext="edit" aspectratio="f"/>
                </v:line>
              </w:pict>
            </w:r>
          </w:p>
          <w:p>
            <w:pPr>
              <w:keepNext w:val="0"/>
              <w:keepLines w:val="0"/>
              <w:suppressLineNumbers w:val="0"/>
              <w:spacing w:before="0" w:beforeAutospacing="0" w:after="0" w:afterAutospacing="0"/>
              <w:ind w:left="0" w:right="0" w:firstLine="1434" w:firstLineChars="683"/>
              <w:rPr>
                <w:rFonts w:ascii="宋体" w:hAnsi="宋体" w:cs="宋体" w:hint="default"/>
                <w:b/>
                <w:highlight w:val="none"/>
              </w:rPr>
            </w:pPr>
            <w:r>
              <w:rPr>
                <w:rFonts w:ascii="宋体" w:hAnsi="宋体" w:cs="宋体" w:hint="eastAsia"/>
                <w:b/>
                <w:highlight w:val="none"/>
              </w:rPr>
              <w:t>类型</w:t>
            </w:r>
          </w:p>
          <w:p>
            <w:pPr>
              <w:keepNext w:val="0"/>
              <w:keepLines w:val="0"/>
              <w:suppressLineNumbers w:val="0"/>
              <w:spacing w:before="0" w:beforeAutospacing="0" w:after="0" w:afterAutospacing="0"/>
              <w:ind w:left="0" w:right="0" w:firstLine="412" w:firstLineChars="196"/>
              <w:rPr>
                <w:rFonts w:ascii="宋体" w:hAnsi="宋体" w:cs="宋体" w:hint="default"/>
                <w:b/>
                <w:highlight w:val="none"/>
              </w:rPr>
            </w:pPr>
            <w:r>
              <w:rPr>
                <w:rFonts w:ascii="宋体" w:hAnsi="宋体" w:cs="宋体" w:hint="eastAsia"/>
                <w:highlight w:val="none"/>
              </w:rPr>
              <w:pict>
                <v:line id="_x0000_s1026" o:spid="_x0000_s1026" style="flip:x y;mso-height-relative:page;mso-width-relative:page;position:absolute;z-index:251659264" from="-5.15pt,12.4pt" to="132.55pt,65.95pt" coordsize="21600,21600" stroked="t">
                  <v:stroke joinstyle="round"/>
                  <o:lock v:ext="edit" aspectratio="f"/>
                </v:line>
              </w:pict>
            </w:r>
            <w:r>
              <w:rPr>
                <w:rFonts w:ascii="宋体" w:hAnsi="宋体" w:cs="宋体" w:hint="eastAsia"/>
                <w:b/>
                <w:highlight w:val="none"/>
              </w:rPr>
              <w:t>费率</w:t>
            </w:r>
          </w:p>
          <w:p>
            <w:pPr>
              <w:keepNext w:val="0"/>
              <w:keepLines w:val="0"/>
              <w:suppressLineNumbers w:val="0"/>
              <w:spacing w:before="0" w:beforeAutospacing="0" w:after="0" w:afterAutospacing="0"/>
              <w:ind w:left="0" w:right="0"/>
              <w:rPr>
                <w:rFonts w:ascii="宋体" w:hAnsi="宋体" w:cs="宋体" w:hint="default"/>
                <w:b/>
                <w:highlight w:val="none"/>
              </w:rPr>
            </w:pPr>
          </w:p>
          <w:p>
            <w:pPr>
              <w:keepNext w:val="0"/>
              <w:keepLines w:val="0"/>
              <w:suppressLineNumbers w:val="0"/>
              <w:spacing w:before="0" w:beforeAutospacing="0" w:after="0" w:afterAutospacing="0"/>
              <w:ind w:left="0" w:right="0"/>
              <w:rPr>
                <w:rFonts w:ascii="宋体" w:hAnsi="宋体" w:cs="宋体" w:hint="default"/>
                <w:b/>
                <w:highlight w:val="none"/>
              </w:rPr>
            </w:pPr>
          </w:p>
          <w:p>
            <w:pPr>
              <w:keepNext w:val="0"/>
              <w:keepLines w:val="0"/>
              <w:suppressLineNumbers w:val="0"/>
              <w:spacing w:before="0" w:beforeAutospacing="0" w:after="0" w:afterAutospacing="0"/>
              <w:ind w:left="0" w:right="0" w:firstLine="630" w:firstLineChars="300"/>
              <w:rPr>
                <w:rFonts w:ascii="宋体" w:hAnsi="宋体" w:cs="宋体" w:hint="default"/>
                <w:b/>
                <w:highlight w:val="none"/>
              </w:rPr>
            </w:pPr>
            <w:r>
              <w:rPr>
                <w:rFonts w:ascii="宋体" w:hAnsi="宋体" w:cs="宋体" w:hint="eastAsia"/>
                <w:b/>
                <w:highlight w:val="none"/>
              </w:rPr>
              <w:t>中标金额</w:t>
            </w:r>
          </w:p>
        </w:tc>
        <w:tc>
          <w:tcPr>
            <w:tcW w:w="1980"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spacing w:before="0" w:beforeAutospacing="0" w:after="0" w:afterAutospacing="0"/>
              <w:ind w:left="0" w:right="0"/>
              <w:jc w:val="center"/>
              <w:rPr>
                <w:rFonts w:ascii="宋体" w:hAnsi="宋体" w:cs="宋体" w:hint="default"/>
                <w:b/>
                <w:highlight w:val="none"/>
              </w:rPr>
            </w:pPr>
            <w:r>
              <w:rPr>
                <w:rFonts w:ascii="宋体" w:hAnsi="宋体" w:cs="宋体" w:hint="eastAsia"/>
                <w:b/>
                <w:highlight w:val="none"/>
              </w:rPr>
              <w:t>货物采购</w:t>
            </w:r>
          </w:p>
        </w:tc>
        <w:tc>
          <w:tcPr>
            <w:tcW w:w="1980"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spacing w:before="0" w:beforeAutospacing="0" w:after="0" w:afterAutospacing="0"/>
              <w:ind w:left="0" w:right="0"/>
              <w:jc w:val="center"/>
              <w:rPr>
                <w:rFonts w:ascii="宋体" w:hAnsi="宋体" w:cs="宋体" w:hint="default"/>
                <w:b/>
                <w:highlight w:val="none"/>
              </w:rPr>
            </w:pPr>
            <w:r>
              <w:rPr>
                <w:rFonts w:ascii="宋体" w:hAnsi="宋体" w:cs="宋体" w:hint="eastAsia"/>
                <w:b/>
                <w:highlight w:val="none"/>
              </w:rPr>
              <w:t>服务采购</w:t>
            </w:r>
          </w:p>
        </w:tc>
        <w:tc>
          <w:tcPr>
            <w:tcW w:w="1980"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spacing w:before="0" w:beforeAutospacing="0" w:after="0" w:afterAutospacing="0"/>
              <w:ind w:left="0" w:right="0"/>
              <w:jc w:val="center"/>
              <w:rPr>
                <w:rFonts w:ascii="宋体" w:hAnsi="宋体" w:cs="宋体" w:hint="default"/>
                <w:b/>
                <w:highlight w:val="none"/>
              </w:rPr>
            </w:pPr>
            <w:r>
              <w:rPr>
                <w:rFonts w:ascii="宋体" w:hAnsi="宋体" w:cs="宋体" w:hint="eastAsia"/>
                <w:b/>
                <w:highlight w:val="none"/>
              </w:rPr>
              <w:t>工程采购</w:t>
            </w:r>
          </w:p>
        </w:tc>
      </w:tr>
      <w:tr>
        <w:tblPrEx>
          <w:tblW w:w="0" w:type="auto"/>
          <w:jc w:val="center"/>
          <w:tblLayout w:type="fixed"/>
          <w:tblCellMar>
            <w:top w:w="0" w:type="dxa"/>
            <w:left w:w="108" w:type="dxa"/>
            <w:bottom w:w="0" w:type="dxa"/>
            <w:right w:w="108" w:type="dxa"/>
          </w:tblCellMar>
        </w:tblPrEx>
        <w:trPr>
          <w:jc w:val="center"/>
        </w:trPr>
        <w:tc>
          <w:tcPr>
            <w:tcW w:w="2781"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spacing w:before="0" w:beforeAutospacing="0" w:after="0" w:afterAutospacing="0"/>
              <w:ind w:left="0" w:right="0"/>
              <w:rPr>
                <w:rFonts w:ascii="宋体" w:hAnsi="宋体" w:cs="宋体" w:hint="default"/>
                <w:szCs w:val="21"/>
                <w:highlight w:val="none"/>
              </w:rPr>
            </w:pPr>
            <w:r>
              <w:rPr>
                <w:rFonts w:ascii="宋体" w:hAnsi="宋体" w:cs="宋体" w:hint="eastAsia"/>
                <w:color w:val="333333"/>
                <w:kern w:val="0"/>
                <w:szCs w:val="21"/>
                <w:highlight w:val="none"/>
              </w:rPr>
              <w:t>100万元以下</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1.5%</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1.5%</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1.0%</w:t>
            </w:r>
          </w:p>
        </w:tc>
      </w:tr>
      <w:tr>
        <w:tblPrEx>
          <w:tblW w:w="0" w:type="auto"/>
          <w:jc w:val="center"/>
          <w:tblLayout w:type="fixed"/>
          <w:tblCellMar>
            <w:top w:w="0" w:type="dxa"/>
            <w:left w:w="108" w:type="dxa"/>
            <w:bottom w:w="0" w:type="dxa"/>
            <w:right w:w="108" w:type="dxa"/>
          </w:tblCellMar>
        </w:tblPrEx>
        <w:trPr>
          <w:jc w:val="center"/>
        </w:trPr>
        <w:tc>
          <w:tcPr>
            <w:tcW w:w="2781"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spacing w:before="0" w:beforeAutospacing="0" w:after="0" w:afterAutospacing="0"/>
              <w:ind w:left="0" w:right="0"/>
              <w:rPr>
                <w:rFonts w:ascii="宋体" w:hAnsi="宋体" w:cs="宋体" w:hint="default"/>
                <w:szCs w:val="21"/>
                <w:highlight w:val="none"/>
              </w:rPr>
            </w:pPr>
            <w:r>
              <w:rPr>
                <w:rFonts w:ascii="宋体" w:hAnsi="宋体" w:cs="宋体" w:hint="eastAsia"/>
                <w:color w:val="333333"/>
                <w:kern w:val="0"/>
                <w:szCs w:val="21"/>
                <w:highlight w:val="none"/>
              </w:rPr>
              <w:t>100万元（含）-500万元</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1.1%</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0.8%</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0.7%</w:t>
            </w:r>
          </w:p>
        </w:tc>
      </w:tr>
      <w:tr>
        <w:tblPrEx>
          <w:tblW w:w="0" w:type="auto"/>
          <w:jc w:val="center"/>
          <w:tblLayout w:type="fixed"/>
          <w:tblCellMar>
            <w:top w:w="0" w:type="dxa"/>
            <w:left w:w="108" w:type="dxa"/>
            <w:bottom w:w="0" w:type="dxa"/>
            <w:right w:w="108" w:type="dxa"/>
          </w:tblCellMar>
        </w:tblPrEx>
        <w:trPr>
          <w:jc w:val="center"/>
        </w:trPr>
        <w:tc>
          <w:tcPr>
            <w:tcW w:w="2781"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spacing w:before="0" w:beforeAutospacing="0" w:after="0" w:afterAutospacing="0"/>
              <w:ind w:left="0" w:right="0"/>
              <w:rPr>
                <w:rFonts w:ascii="宋体" w:hAnsi="宋体" w:cs="宋体" w:hint="default"/>
                <w:szCs w:val="21"/>
                <w:highlight w:val="none"/>
              </w:rPr>
            </w:pPr>
            <w:r>
              <w:rPr>
                <w:rFonts w:ascii="宋体" w:hAnsi="宋体" w:cs="宋体" w:hint="eastAsia"/>
                <w:color w:val="333333"/>
                <w:kern w:val="0"/>
                <w:szCs w:val="21"/>
                <w:highlight w:val="none"/>
              </w:rPr>
              <w:t>500万元（含）-1000万元</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0.8%</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0.45%</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0.55%</w:t>
            </w:r>
          </w:p>
        </w:tc>
      </w:tr>
      <w:tr>
        <w:tblPrEx>
          <w:tblW w:w="0" w:type="auto"/>
          <w:jc w:val="center"/>
          <w:tblLayout w:type="fixed"/>
          <w:tblCellMar>
            <w:top w:w="0" w:type="dxa"/>
            <w:left w:w="108" w:type="dxa"/>
            <w:bottom w:w="0" w:type="dxa"/>
            <w:right w:w="108" w:type="dxa"/>
          </w:tblCellMar>
        </w:tblPrEx>
        <w:trPr>
          <w:jc w:val="center"/>
        </w:trPr>
        <w:tc>
          <w:tcPr>
            <w:tcW w:w="2781"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spacing w:before="0" w:beforeAutospacing="0" w:after="0" w:afterAutospacing="0"/>
              <w:ind w:left="0" w:right="0"/>
              <w:rPr>
                <w:rFonts w:ascii="宋体" w:hAnsi="宋体" w:cs="宋体" w:hint="default"/>
                <w:szCs w:val="21"/>
                <w:highlight w:val="none"/>
              </w:rPr>
            </w:pPr>
            <w:r>
              <w:rPr>
                <w:rFonts w:ascii="宋体" w:hAnsi="宋体" w:cs="宋体" w:hint="eastAsia"/>
                <w:color w:val="333333"/>
                <w:kern w:val="0"/>
                <w:szCs w:val="21"/>
                <w:highlight w:val="none"/>
              </w:rPr>
              <w:t>1000万元（含）-5000万元</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0.5%</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0.25%</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0.35%</w:t>
            </w:r>
          </w:p>
        </w:tc>
      </w:tr>
      <w:tr>
        <w:tblPrEx>
          <w:tblW w:w="0" w:type="auto"/>
          <w:jc w:val="center"/>
          <w:tblLayout w:type="fixed"/>
          <w:tblCellMar>
            <w:top w:w="0" w:type="dxa"/>
            <w:left w:w="108" w:type="dxa"/>
            <w:bottom w:w="0" w:type="dxa"/>
            <w:right w:w="108" w:type="dxa"/>
          </w:tblCellMar>
        </w:tblPrEx>
        <w:trPr>
          <w:jc w:val="center"/>
        </w:trPr>
        <w:tc>
          <w:tcPr>
            <w:tcW w:w="2781"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spacing w:before="0" w:beforeAutospacing="0" w:after="0" w:afterAutospacing="0"/>
              <w:ind w:left="0" w:right="0"/>
              <w:rPr>
                <w:rFonts w:ascii="宋体" w:hAnsi="宋体" w:cs="宋体" w:hint="default"/>
                <w:szCs w:val="21"/>
                <w:highlight w:val="none"/>
              </w:rPr>
            </w:pPr>
            <w:r>
              <w:rPr>
                <w:rFonts w:ascii="宋体" w:hAnsi="宋体" w:cs="宋体" w:hint="eastAsia"/>
                <w:color w:val="333333"/>
                <w:kern w:val="0"/>
                <w:szCs w:val="21"/>
                <w:highlight w:val="none"/>
              </w:rPr>
              <w:t>5000万元（含）-1亿元</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0.25%</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0.1%</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0.2%</w:t>
            </w:r>
          </w:p>
        </w:tc>
      </w:tr>
      <w:tr>
        <w:tblPrEx>
          <w:tblW w:w="0" w:type="auto"/>
          <w:jc w:val="center"/>
          <w:tblLayout w:type="fixed"/>
          <w:tblCellMar>
            <w:top w:w="0" w:type="dxa"/>
            <w:left w:w="108" w:type="dxa"/>
            <w:bottom w:w="0" w:type="dxa"/>
            <w:right w:w="108" w:type="dxa"/>
          </w:tblCellMar>
        </w:tblPrEx>
        <w:trPr>
          <w:jc w:val="center"/>
        </w:trPr>
        <w:tc>
          <w:tcPr>
            <w:tcW w:w="2781"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spacing w:before="0" w:beforeAutospacing="0" w:after="0" w:afterAutospacing="0"/>
              <w:ind w:left="0" w:right="0"/>
              <w:rPr>
                <w:rFonts w:ascii="宋体" w:hAnsi="宋体" w:cs="宋体" w:hint="default"/>
                <w:szCs w:val="21"/>
                <w:highlight w:val="none"/>
              </w:rPr>
            </w:pPr>
            <w:r>
              <w:rPr>
                <w:rFonts w:ascii="宋体" w:hAnsi="宋体" w:cs="宋体" w:hint="eastAsia"/>
                <w:color w:val="333333"/>
                <w:kern w:val="0"/>
                <w:szCs w:val="21"/>
                <w:highlight w:val="none"/>
              </w:rPr>
              <w:t>1亿元（含）-5亿元</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0.05%</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0.05%</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0.05%</w:t>
            </w:r>
          </w:p>
        </w:tc>
      </w:tr>
      <w:tr>
        <w:tblPrEx>
          <w:tblW w:w="0" w:type="auto"/>
          <w:jc w:val="center"/>
          <w:tblLayout w:type="fixed"/>
          <w:tblCellMar>
            <w:top w:w="0" w:type="dxa"/>
            <w:left w:w="108" w:type="dxa"/>
            <w:bottom w:w="0" w:type="dxa"/>
            <w:right w:w="108" w:type="dxa"/>
          </w:tblCellMar>
        </w:tblPrEx>
        <w:trPr>
          <w:jc w:val="center"/>
        </w:trPr>
        <w:tc>
          <w:tcPr>
            <w:tcW w:w="2781"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spacing w:before="0" w:beforeAutospacing="0" w:after="0" w:afterAutospacing="0"/>
              <w:ind w:left="0" w:right="0"/>
              <w:rPr>
                <w:rFonts w:ascii="宋体" w:hAnsi="宋体" w:cs="宋体" w:hint="default"/>
                <w:szCs w:val="21"/>
                <w:highlight w:val="none"/>
              </w:rPr>
            </w:pPr>
            <w:r>
              <w:rPr>
                <w:rFonts w:ascii="宋体" w:hAnsi="宋体" w:cs="宋体" w:hint="eastAsia"/>
                <w:color w:val="333333"/>
                <w:kern w:val="0"/>
                <w:szCs w:val="21"/>
                <w:highlight w:val="none"/>
              </w:rPr>
              <w:t>5亿元（含）-10亿元</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0.035%</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0.035%</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0.035%</w:t>
            </w:r>
          </w:p>
        </w:tc>
      </w:tr>
      <w:tr>
        <w:tblPrEx>
          <w:tblW w:w="0" w:type="auto"/>
          <w:jc w:val="center"/>
          <w:tblLayout w:type="fixed"/>
          <w:tblCellMar>
            <w:top w:w="0" w:type="dxa"/>
            <w:left w:w="108" w:type="dxa"/>
            <w:bottom w:w="0" w:type="dxa"/>
            <w:right w:w="108" w:type="dxa"/>
          </w:tblCellMar>
        </w:tblPrEx>
        <w:trPr>
          <w:jc w:val="center"/>
        </w:trPr>
        <w:tc>
          <w:tcPr>
            <w:tcW w:w="2781"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spacing w:before="0" w:beforeAutospacing="0" w:after="0" w:afterAutospacing="0"/>
              <w:ind w:left="0" w:right="0"/>
              <w:rPr>
                <w:rFonts w:ascii="宋体" w:hAnsi="宋体" w:cs="宋体" w:hint="default"/>
                <w:szCs w:val="21"/>
                <w:highlight w:val="none"/>
              </w:rPr>
            </w:pPr>
            <w:r>
              <w:rPr>
                <w:rFonts w:ascii="宋体" w:hAnsi="宋体" w:cs="宋体" w:hint="eastAsia"/>
                <w:color w:val="333333"/>
                <w:kern w:val="0"/>
                <w:szCs w:val="21"/>
                <w:highlight w:val="none"/>
              </w:rPr>
              <w:t>10亿元（含）-50亿元</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0.008%</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0.008%</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0.008%</w:t>
            </w:r>
          </w:p>
        </w:tc>
      </w:tr>
      <w:tr>
        <w:tblPrEx>
          <w:tblW w:w="0" w:type="auto"/>
          <w:jc w:val="center"/>
          <w:tblLayout w:type="fixed"/>
          <w:tblCellMar>
            <w:top w:w="0" w:type="dxa"/>
            <w:left w:w="108" w:type="dxa"/>
            <w:bottom w:w="0" w:type="dxa"/>
            <w:right w:w="108" w:type="dxa"/>
          </w:tblCellMar>
        </w:tblPrEx>
        <w:trPr>
          <w:jc w:val="center"/>
        </w:trPr>
        <w:tc>
          <w:tcPr>
            <w:tcW w:w="2781"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spacing w:before="0" w:beforeAutospacing="0" w:after="0" w:afterAutospacing="0"/>
              <w:ind w:left="0" w:right="0"/>
              <w:rPr>
                <w:rFonts w:ascii="宋体" w:hAnsi="宋体" w:cs="宋体" w:hint="default"/>
                <w:szCs w:val="21"/>
                <w:highlight w:val="none"/>
              </w:rPr>
            </w:pPr>
            <w:r>
              <w:rPr>
                <w:rFonts w:ascii="宋体" w:hAnsi="宋体" w:cs="宋体" w:hint="eastAsia"/>
                <w:color w:val="333333"/>
                <w:kern w:val="0"/>
                <w:szCs w:val="21"/>
                <w:highlight w:val="none"/>
              </w:rPr>
              <w:t>50亿元（含）-100亿元</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0.006%</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0.006%</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0.006%</w:t>
            </w:r>
          </w:p>
        </w:tc>
      </w:tr>
      <w:tr>
        <w:tblPrEx>
          <w:tblW w:w="0" w:type="auto"/>
          <w:jc w:val="center"/>
          <w:tblLayout w:type="fixed"/>
          <w:tblCellMar>
            <w:top w:w="0" w:type="dxa"/>
            <w:left w:w="108" w:type="dxa"/>
            <w:bottom w:w="0" w:type="dxa"/>
            <w:right w:w="108" w:type="dxa"/>
          </w:tblCellMar>
        </w:tblPrEx>
        <w:trPr>
          <w:jc w:val="center"/>
        </w:trPr>
        <w:tc>
          <w:tcPr>
            <w:tcW w:w="2781"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spacing w:before="0" w:beforeAutospacing="0" w:after="0" w:afterAutospacing="0"/>
              <w:ind w:left="0" w:right="0"/>
              <w:rPr>
                <w:rFonts w:ascii="宋体" w:hAnsi="宋体" w:cs="宋体" w:hint="default"/>
                <w:szCs w:val="21"/>
                <w:highlight w:val="none"/>
              </w:rPr>
            </w:pPr>
            <w:r>
              <w:rPr>
                <w:rFonts w:ascii="宋体" w:hAnsi="宋体" w:cs="宋体" w:hint="eastAsia"/>
                <w:color w:val="333333"/>
                <w:kern w:val="0"/>
                <w:szCs w:val="21"/>
                <w:highlight w:val="none"/>
              </w:rPr>
              <w:t>100亿元（含）以上</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0.004%</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0.004%</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0.004%</w:t>
            </w:r>
          </w:p>
        </w:tc>
      </w:tr>
    </w:tbl>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 xml:space="preserve">例如：某服务招标代理项目中标金额为300万元，计算招标代理服务收费额如下：  </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100万元×1.5%=1.5万元</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（300-100）万元×0.8%=1.6万元</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合计收费=（1.5+1.6）*0.7=2.17万元</w:t>
      </w:r>
    </w:p>
    <w:p>
      <w:pPr>
        <w:ind w:firstLine="420" w:firstLineChars="200"/>
        <w:rPr>
          <w:rFonts w:ascii="宋体" w:hAnsi="宋体" w:cs="宋体"/>
          <w:szCs w:val="21"/>
          <w:highlight w:val="none"/>
        </w:rPr>
      </w:pPr>
      <w:r>
        <w:rPr>
          <w:rFonts w:ascii="宋体" w:hAnsi="宋体" w:cs="宋体" w:hint="eastAsia"/>
          <w:szCs w:val="21"/>
          <w:highlight w:val="none"/>
        </w:rPr>
        <w:t>中标人在收到中标通知书前向采购代理机构缴纳中标服务费，以电汇方式缴纳，缴费账户为：</w:t>
      </w:r>
    </w:p>
    <w:p>
      <w:pPr>
        <w:ind w:firstLine="420" w:firstLineChars="200"/>
        <w:rPr>
          <w:rFonts w:ascii="宋体" w:hAnsi="宋体" w:cs="宋体"/>
          <w:b/>
          <w:bCs/>
          <w:szCs w:val="21"/>
          <w:highlight w:val="none"/>
        </w:rPr>
      </w:pPr>
      <w:r>
        <w:rPr>
          <w:rFonts w:ascii="宋体" w:hAnsi="宋体" w:cs="宋体" w:hint="eastAsia"/>
          <w:b/>
          <w:bCs/>
          <w:szCs w:val="21"/>
          <w:highlight w:val="none"/>
        </w:rPr>
        <w:t>收款人：国义招标股份有限公司深圳分公司</w:t>
      </w:r>
    </w:p>
    <w:p>
      <w:pPr>
        <w:ind w:firstLine="420" w:firstLineChars="200"/>
        <w:rPr>
          <w:rFonts w:ascii="宋体" w:hAnsi="宋体" w:cs="宋体"/>
          <w:b/>
          <w:bCs/>
          <w:szCs w:val="21"/>
          <w:highlight w:val="none"/>
        </w:rPr>
      </w:pPr>
      <w:r>
        <w:rPr>
          <w:rFonts w:ascii="宋体" w:hAnsi="宋体" w:cs="宋体" w:hint="eastAsia"/>
          <w:b/>
          <w:bCs/>
          <w:szCs w:val="21"/>
          <w:highlight w:val="none"/>
        </w:rPr>
        <w:t>开户银行：招商银行股份有限公司深圳翠竹支行</w:t>
      </w:r>
    </w:p>
    <w:p>
      <w:pPr>
        <w:ind w:firstLine="420" w:firstLineChars="200"/>
        <w:rPr>
          <w:rFonts w:ascii="宋体" w:hAnsi="宋体" w:cs="宋体"/>
          <w:b/>
          <w:bCs/>
          <w:szCs w:val="21"/>
          <w:highlight w:val="none"/>
        </w:rPr>
      </w:pPr>
      <w:r>
        <w:rPr>
          <w:rFonts w:ascii="宋体" w:hAnsi="宋体" w:cs="宋体" w:hint="eastAsia"/>
          <w:b/>
          <w:bCs/>
          <w:szCs w:val="21"/>
          <w:highlight w:val="none"/>
        </w:rPr>
        <w:t>银行账号：755918055510201</w:t>
      </w:r>
    </w:p>
    <w:p>
      <w:pPr>
        <w:ind w:firstLine="420" w:firstLineChars="200"/>
        <w:rPr>
          <w:rFonts w:ascii="宋体" w:hAnsi="宋体" w:cs="宋体"/>
          <w:szCs w:val="21"/>
          <w:highlight w:val="none"/>
        </w:rPr>
      </w:pPr>
      <w:r>
        <w:rPr>
          <w:rFonts w:ascii="宋体" w:hAnsi="宋体" w:cs="宋体" w:hint="eastAsia"/>
          <w:szCs w:val="21"/>
          <w:highlight w:val="none"/>
        </w:rPr>
        <w:t>用    途：“</w:t>
      </w:r>
      <w:r>
        <w:rPr>
          <w:rFonts w:ascii="宋体" w:hAnsi="宋体" w:cs="宋体" w:hint="eastAsia"/>
          <w:szCs w:val="21"/>
          <w:highlight w:val="none"/>
          <w:lang w:eastAsia="zh-CN"/>
        </w:rPr>
        <w:t>0724-2531SZ965703</w:t>
      </w:r>
      <w:r>
        <w:rPr>
          <w:rFonts w:ascii="宋体" w:hAnsi="宋体" w:cs="宋体" w:hint="eastAsia"/>
          <w:szCs w:val="21"/>
          <w:highlight w:val="none"/>
        </w:rPr>
        <w:t>”中标费</w:t>
      </w:r>
    </w:p>
    <w:p>
      <w:pPr>
        <w:ind w:firstLine="420" w:firstLineChars="200"/>
        <w:rPr>
          <w:rFonts w:ascii="宋体" w:hAnsi="宋体" w:cs="宋体"/>
          <w:b/>
          <w:szCs w:val="21"/>
          <w:highlight w:val="none"/>
        </w:rPr>
      </w:pPr>
      <w:r>
        <w:rPr>
          <w:rFonts w:ascii="宋体" w:hAnsi="宋体" w:cs="宋体" w:hint="eastAsia"/>
          <w:b/>
          <w:szCs w:val="21"/>
          <w:highlight w:val="none"/>
        </w:rPr>
        <w:t>二、招标文件</w:t>
      </w:r>
    </w:p>
    <w:p>
      <w:pPr>
        <w:ind w:firstLine="420" w:firstLineChars="200"/>
        <w:rPr>
          <w:rFonts w:ascii="宋体" w:hAnsi="宋体" w:cs="宋体"/>
          <w:szCs w:val="21"/>
          <w:highlight w:val="none"/>
        </w:rPr>
      </w:pPr>
      <w:r>
        <w:rPr>
          <w:rFonts w:ascii="宋体" w:hAnsi="宋体" w:cs="宋体" w:hint="eastAsia"/>
          <w:szCs w:val="21"/>
          <w:highlight w:val="none"/>
        </w:rPr>
        <w:t>5. 招标文件的构成</w:t>
      </w:r>
    </w:p>
    <w:p>
      <w:pPr>
        <w:ind w:firstLine="420" w:firstLineChars="200"/>
        <w:rPr>
          <w:rFonts w:ascii="宋体" w:hAnsi="宋体" w:cs="宋体"/>
          <w:szCs w:val="21"/>
          <w:highlight w:val="none"/>
        </w:rPr>
      </w:pPr>
      <w:r>
        <w:rPr>
          <w:rFonts w:ascii="宋体" w:hAnsi="宋体" w:cs="宋体" w:hint="eastAsia"/>
          <w:szCs w:val="21"/>
          <w:highlight w:val="none"/>
        </w:rPr>
        <w:t>5.1招标文件由下列文件组成：</w:t>
      </w:r>
    </w:p>
    <w:p>
      <w:pPr>
        <w:ind w:firstLine="420" w:firstLineChars="200"/>
        <w:rPr>
          <w:rFonts w:ascii="宋体" w:hAnsi="宋体" w:cs="宋体"/>
          <w:szCs w:val="21"/>
          <w:highlight w:val="none"/>
        </w:rPr>
      </w:pPr>
      <w:r>
        <w:rPr>
          <w:rFonts w:ascii="宋体" w:hAnsi="宋体" w:cs="宋体" w:hint="eastAsia"/>
          <w:szCs w:val="21"/>
          <w:highlight w:val="none"/>
        </w:rPr>
        <w:t>1) 投标邀请函</w:t>
      </w:r>
    </w:p>
    <w:p>
      <w:pPr>
        <w:ind w:firstLine="420" w:firstLineChars="200"/>
        <w:rPr>
          <w:rFonts w:ascii="宋体" w:hAnsi="宋体" w:cs="宋体"/>
          <w:szCs w:val="21"/>
          <w:highlight w:val="none"/>
        </w:rPr>
      </w:pPr>
      <w:r>
        <w:rPr>
          <w:rFonts w:ascii="宋体" w:hAnsi="宋体" w:cs="宋体" w:hint="eastAsia"/>
          <w:szCs w:val="21"/>
          <w:highlight w:val="none"/>
        </w:rPr>
        <w:t>2) 采购项目内容</w:t>
      </w:r>
    </w:p>
    <w:p>
      <w:pPr>
        <w:ind w:firstLine="420" w:firstLineChars="200"/>
        <w:rPr>
          <w:rFonts w:ascii="宋体" w:hAnsi="宋体" w:cs="宋体"/>
          <w:szCs w:val="21"/>
          <w:highlight w:val="none"/>
        </w:rPr>
      </w:pPr>
      <w:r>
        <w:rPr>
          <w:rFonts w:ascii="宋体" w:hAnsi="宋体" w:cs="宋体" w:hint="eastAsia"/>
          <w:szCs w:val="21"/>
          <w:highlight w:val="none"/>
        </w:rPr>
        <w:t>3) 投标人须知</w:t>
      </w:r>
    </w:p>
    <w:p>
      <w:pPr>
        <w:ind w:firstLine="420" w:firstLineChars="200"/>
        <w:rPr>
          <w:rFonts w:ascii="宋体" w:hAnsi="宋体" w:cs="宋体"/>
          <w:szCs w:val="21"/>
          <w:highlight w:val="none"/>
        </w:rPr>
      </w:pPr>
      <w:r>
        <w:rPr>
          <w:rFonts w:ascii="宋体" w:hAnsi="宋体" w:cs="宋体" w:hint="eastAsia"/>
          <w:szCs w:val="21"/>
          <w:highlight w:val="none"/>
        </w:rPr>
        <w:t>4) 合同格式</w:t>
      </w:r>
    </w:p>
    <w:p>
      <w:pPr>
        <w:ind w:firstLine="420" w:firstLineChars="200"/>
        <w:rPr>
          <w:rFonts w:ascii="宋体" w:hAnsi="宋体" w:cs="宋体"/>
          <w:szCs w:val="21"/>
          <w:highlight w:val="none"/>
        </w:rPr>
      </w:pPr>
      <w:r>
        <w:rPr>
          <w:rFonts w:ascii="宋体" w:hAnsi="宋体" w:cs="宋体" w:hint="eastAsia"/>
          <w:szCs w:val="21"/>
          <w:highlight w:val="none"/>
        </w:rPr>
        <w:t xml:space="preserve">5) 投标文件格式 </w:t>
      </w:r>
    </w:p>
    <w:p>
      <w:pPr>
        <w:ind w:firstLine="420" w:firstLineChars="200"/>
        <w:rPr>
          <w:rFonts w:ascii="宋体" w:hAnsi="宋体" w:cs="宋体"/>
          <w:szCs w:val="21"/>
          <w:highlight w:val="none"/>
        </w:rPr>
      </w:pPr>
      <w:r>
        <w:rPr>
          <w:rFonts w:ascii="宋体" w:hAnsi="宋体" w:cs="宋体" w:hint="eastAsia"/>
          <w:szCs w:val="21"/>
          <w:highlight w:val="none"/>
        </w:rPr>
        <w:t>5.2投标人应认真阅读、并充分理解招标文件的全部内容（包括所有的补充、修改内容、重要事项、格式、条款和技术规范、标的参数及服务需求等）。投标人没有按照招标文件要求提交全部资料，或者投标没有对招标文件在各方面都做出实质性响应是投标人的风险，有可能导致其投标被拒绝，或被认定为无效投标。</w:t>
      </w:r>
    </w:p>
    <w:p>
      <w:pPr>
        <w:ind w:firstLine="420" w:firstLineChars="200"/>
        <w:rPr>
          <w:rFonts w:ascii="宋体" w:hAnsi="宋体" w:cs="宋体"/>
          <w:szCs w:val="21"/>
          <w:highlight w:val="none"/>
        </w:rPr>
      </w:pPr>
      <w:r>
        <w:rPr>
          <w:rFonts w:ascii="宋体" w:hAnsi="宋体" w:cs="宋体" w:hint="eastAsia"/>
          <w:szCs w:val="21"/>
          <w:highlight w:val="none"/>
        </w:rPr>
        <w:t>6. 招标文件的澄清</w:t>
      </w:r>
    </w:p>
    <w:p>
      <w:pPr>
        <w:tabs>
          <w:tab w:val="left" w:pos="540"/>
        </w:tabs>
        <w:ind w:firstLine="420" w:firstLineChars="200"/>
        <w:rPr>
          <w:rFonts w:ascii="宋体" w:hAnsi="宋体" w:cs="宋体"/>
          <w:spacing w:val="-6"/>
          <w:szCs w:val="21"/>
          <w:highlight w:val="none"/>
        </w:rPr>
      </w:pPr>
      <w:r>
        <w:rPr>
          <w:rFonts w:ascii="宋体" w:hAnsi="宋体" w:cs="宋体" w:hint="eastAsia"/>
          <w:spacing w:val="-6"/>
          <w:szCs w:val="21"/>
          <w:highlight w:val="none"/>
        </w:rPr>
        <w:t>6.1招标文件澄清的目的是澄清、解答投标人在查阅招标文件后或现场踏勘中可能提出的与投标有关的疑问或询问。</w:t>
      </w:r>
    </w:p>
    <w:p>
      <w:pPr>
        <w:tabs>
          <w:tab w:val="left" w:pos="540"/>
        </w:tabs>
        <w:ind w:firstLine="420" w:firstLineChars="200"/>
        <w:rPr>
          <w:rFonts w:ascii="宋体" w:hAnsi="宋体" w:cs="宋体"/>
          <w:spacing w:val="-6"/>
          <w:szCs w:val="21"/>
          <w:highlight w:val="none"/>
        </w:rPr>
      </w:pPr>
      <w:r>
        <w:rPr>
          <w:rFonts w:ascii="宋体" w:hAnsi="宋体" w:cs="宋体" w:hint="eastAsia"/>
          <w:spacing w:val="-6"/>
          <w:szCs w:val="21"/>
          <w:highlight w:val="none"/>
        </w:rPr>
        <w:t>6.2投标人如对招标文件内容有疑问，应当在招标公告规定的澄清（提问）截止时间前以网上提问的形式通过网上政府采购系统提交</w:t>
      </w:r>
      <w:r>
        <w:rPr>
          <w:rFonts w:ascii="宋体" w:hAnsi="宋体" w:cs="宋体" w:hint="eastAsia"/>
          <w:kern w:val="0"/>
          <w:szCs w:val="21"/>
          <w:highlight w:val="none"/>
        </w:rPr>
        <w:t>采购代理机构</w:t>
      </w:r>
      <w:r>
        <w:rPr>
          <w:rFonts w:ascii="宋体" w:hAnsi="宋体" w:cs="宋体" w:hint="eastAsia"/>
          <w:spacing w:val="-6"/>
          <w:szCs w:val="21"/>
          <w:highlight w:val="none"/>
        </w:rPr>
        <w:t>。</w:t>
      </w:r>
    </w:p>
    <w:p>
      <w:pPr>
        <w:tabs>
          <w:tab w:val="left" w:pos="540"/>
        </w:tabs>
        <w:ind w:firstLine="420" w:firstLineChars="200"/>
        <w:rPr>
          <w:rFonts w:ascii="宋体" w:hAnsi="宋体" w:cs="宋体"/>
          <w:spacing w:val="-6"/>
          <w:szCs w:val="21"/>
          <w:highlight w:val="none"/>
        </w:rPr>
      </w:pPr>
      <w:r>
        <w:rPr>
          <w:rFonts w:ascii="宋体" w:hAnsi="宋体" w:cs="宋体" w:hint="eastAsia"/>
          <w:spacing w:val="-6"/>
          <w:szCs w:val="21"/>
          <w:highlight w:val="none"/>
        </w:rPr>
        <w:t>6.3不论是</w:t>
      </w:r>
      <w:r>
        <w:rPr>
          <w:rFonts w:ascii="宋体" w:hAnsi="宋体" w:cs="宋体" w:hint="eastAsia"/>
          <w:kern w:val="0"/>
          <w:szCs w:val="21"/>
          <w:highlight w:val="none"/>
        </w:rPr>
        <w:t>采购代理机构</w:t>
      </w:r>
      <w:r>
        <w:rPr>
          <w:rFonts w:ascii="宋体" w:hAnsi="宋体" w:cs="宋体" w:hint="eastAsia"/>
          <w:spacing w:val="-6"/>
          <w:szCs w:val="21"/>
          <w:highlight w:val="none"/>
        </w:rPr>
        <w:t>根据需要主动对招标文件进行必要的澄清或是根据投标人的要求对招标文件做出澄清，</w:t>
      </w:r>
      <w:r>
        <w:rPr>
          <w:rFonts w:ascii="宋体" w:hAnsi="宋体" w:cs="宋体" w:hint="eastAsia"/>
          <w:kern w:val="0"/>
          <w:szCs w:val="21"/>
          <w:highlight w:val="none"/>
        </w:rPr>
        <w:t>采购代理机构</w:t>
      </w:r>
      <w:r>
        <w:rPr>
          <w:rFonts w:ascii="宋体" w:hAnsi="宋体" w:cs="宋体" w:hint="eastAsia"/>
          <w:spacing w:val="-6"/>
          <w:szCs w:val="21"/>
          <w:highlight w:val="none"/>
        </w:rPr>
        <w:t>都将在投标截止日期前以书面形式（包括</w:t>
      </w:r>
      <w:r>
        <w:rPr>
          <w:rFonts w:ascii="宋体" w:hAnsi="宋体" w:cs="宋体" w:hint="eastAsia"/>
          <w:kern w:val="0"/>
          <w:szCs w:val="21"/>
          <w:highlight w:val="none"/>
        </w:rPr>
        <w:t>采购代理机构</w:t>
      </w:r>
      <w:r>
        <w:rPr>
          <w:rFonts w:ascii="宋体" w:hAnsi="宋体" w:cs="宋体" w:hint="eastAsia"/>
          <w:spacing w:val="-6"/>
          <w:szCs w:val="21"/>
          <w:highlight w:val="none"/>
        </w:rPr>
        <w:t>网站发布方式）答复或发送给所有投标人。答复内容是招标文件的组成部分，对投标人起约束作用，其有效性按照本通用条款第7.3、7.4款规定执行。</w:t>
      </w:r>
    </w:p>
    <w:p>
      <w:pPr>
        <w:ind w:firstLine="420" w:firstLineChars="200"/>
        <w:rPr>
          <w:rFonts w:ascii="宋体" w:hAnsi="宋体" w:cs="宋体"/>
          <w:szCs w:val="21"/>
          <w:highlight w:val="none"/>
        </w:rPr>
      </w:pPr>
      <w:r>
        <w:rPr>
          <w:rFonts w:ascii="宋体" w:hAnsi="宋体" w:cs="宋体" w:hint="eastAsia"/>
          <w:szCs w:val="21"/>
          <w:highlight w:val="none"/>
        </w:rPr>
        <w:t>7. 招标文件的修改</w:t>
      </w:r>
    </w:p>
    <w:p>
      <w:pPr>
        <w:ind w:firstLine="420" w:firstLineChars="200"/>
        <w:rPr>
          <w:rFonts w:ascii="宋体" w:hAnsi="宋体" w:cs="宋体"/>
          <w:szCs w:val="21"/>
          <w:highlight w:val="none"/>
        </w:rPr>
      </w:pPr>
      <w:r>
        <w:rPr>
          <w:rFonts w:ascii="宋体" w:hAnsi="宋体" w:cs="宋体" w:hint="eastAsia"/>
          <w:szCs w:val="21"/>
          <w:highlight w:val="none"/>
        </w:rPr>
        <w:t>7.1招标文件发出后，在投标截止日期前任何时候，确需要变更招标文件内容的，</w:t>
      </w:r>
      <w:r>
        <w:rPr>
          <w:rFonts w:ascii="宋体" w:hAnsi="宋体" w:cs="宋体" w:hint="eastAsia"/>
          <w:kern w:val="0"/>
          <w:szCs w:val="21"/>
          <w:highlight w:val="none"/>
        </w:rPr>
        <w:t>采购代理机构</w:t>
      </w:r>
      <w:r>
        <w:rPr>
          <w:rFonts w:ascii="宋体" w:hAnsi="宋体" w:cs="宋体" w:hint="eastAsia"/>
          <w:szCs w:val="21"/>
          <w:highlight w:val="none"/>
        </w:rPr>
        <w:t>可主动或在解答投标人提出的澄清问题时对招标文件进行修改。</w:t>
      </w:r>
    </w:p>
    <w:p>
      <w:pPr>
        <w:ind w:firstLine="420" w:firstLineChars="200"/>
        <w:rPr>
          <w:rFonts w:ascii="宋体" w:hAnsi="宋体" w:cs="宋体"/>
          <w:szCs w:val="21"/>
          <w:highlight w:val="none"/>
        </w:rPr>
      </w:pPr>
      <w:r>
        <w:rPr>
          <w:rFonts w:ascii="宋体" w:hAnsi="宋体" w:cs="宋体" w:hint="eastAsia"/>
          <w:szCs w:val="21"/>
          <w:highlight w:val="none"/>
        </w:rPr>
        <w:t>7.2招标文件的修改以书面形式（包括</w:t>
      </w:r>
      <w:r>
        <w:rPr>
          <w:rFonts w:ascii="宋体" w:hAnsi="宋体" w:cs="宋体" w:hint="eastAsia"/>
          <w:kern w:val="0"/>
          <w:szCs w:val="21"/>
          <w:highlight w:val="none"/>
        </w:rPr>
        <w:t>采购代理机构</w:t>
      </w:r>
      <w:r>
        <w:rPr>
          <w:rFonts w:ascii="宋体" w:hAnsi="宋体" w:cs="宋体" w:hint="eastAsia"/>
          <w:szCs w:val="21"/>
          <w:highlight w:val="none"/>
        </w:rPr>
        <w:t>网站发布方式，如更正公告等）发送给所有投标人，招标文件的修改内容作为招标文件的组成部分，并具有约束力。</w:t>
      </w:r>
    </w:p>
    <w:p>
      <w:pPr>
        <w:ind w:firstLine="420" w:firstLineChars="200"/>
        <w:rPr>
          <w:rFonts w:ascii="宋体" w:hAnsi="宋体" w:cs="宋体"/>
          <w:szCs w:val="21"/>
          <w:highlight w:val="none"/>
        </w:rPr>
      </w:pPr>
      <w:r>
        <w:rPr>
          <w:rFonts w:ascii="宋体" w:hAnsi="宋体" w:cs="宋体" w:hint="eastAsia"/>
          <w:szCs w:val="21"/>
          <w:highlight w:val="none"/>
        </w:rPr>
        <w:t>7.3招标文件、招标文件澄清答复内容、招标文件修改补充内容均以书面形式（包括</w:t>
      </w:r>
      <w:r>
        <w:rPr>
          <w:rFonts w:ascii="宋体" w:hAnsi="宋体" w:cs="宋体" w:hint="eastAsia"/>
          <w:kern w:val="0"/>
          <w:szCs w:val="21"/>
          <w:highlight w:val="none"/>
        </w:rPr>
        <w:t>采购代理机构</w:t>
      </w:r>
      <w:r>
        <w:rPr>
          <w:rFonts w:ascii="宋体" w:hAnsi="宋体" w:cs="宋体" w:hint="eastAsia"/>
          <w:szCs w:val="21"/>
          <w:highlight w:val="none"/>
        </w:rPr>
        <w:t>网站公开发布方式，如更正公告等）明确的内容为准。当招标文件、修改补充通知、招标文件澄清答复内容相互矛盾时，以最后发出的内容为准。</w:t>
      </w:r>
    </w:p>
    <w:p>
      <w:pPr>
        <w:ind w:firstLine="420" w:firstLineChars="200"/>
        <w:rPr>
          <w:rFonts w:ascii="宋体" w:hAnsi="宋体" w:cs="宋体"/>
          <w:szCs w:val="21"/>
          <w:highlight w:val="none"/>
        </w:rPr>
      </w:pPr>
      <w:r>
        <w:rPr>
          <w:rFonts w:ascii="宋体" w:hAnsi="宋体" w:cs="宋体" w:hint="eastAsia"/>
          <w:szCs w:val="21"/>
          <w:highlight w:val="none"/>
        </w:rPr>
        <w:t>7.4</w:t>
      </w:r>
      <w:r>
        <w:rPr>
          <w:rFonts w:ascii="宋体" w:hAnsi="宋体" w:cs="宋体" w:hint="eastAsia"/>
          <w:kern w:val="0"/>
          <w:szCs w:val="21"/>
          <w:highlight w:val="none"/>
        </w:rPr>
        <w:t>采购代理机构</w:t>
      </w:r>
      <w:r>
        <w:rPr>
          <w:rFonts w:ascii="宋体" w:hAnsi="宋体" w:cs="宋体" w:hint="eastAsia"/>
          <w:szCs w:val="21"/>
          <w:highlight w:val="none"/>
        </w:rPr>
        <w:t>保证招标文件澄清答复内容和招标文件修改补充内容在投标截止时间前以书面形式（包括</w:t>
      </w:r>
      <w:r>
        <w:rPr>
          <w:rFonts w:ascii="宋体" w:hAnsi="宋体" w:cs="宋体" w:hint="eastAsia"/>
          <w:kern w:val="0"/>
          <w:szCs w:val="21"/>
          <w:highlight w:val="none"/>
        </w:rPr>
        <w:t>采购代理机构</w:t>
      </w:r>
      <w:r>
        <w:rPr>
          <w:rFonts w:ascii="宋体" w:hAnsi="宋体" w:cs="宋体" w:hint="eastAsia"/>
          <w:szCs w:val="21"/>
          <w:highlight w:val="none"/>
        </w:rPr>
        <w:t>网站发布方式，如更正公告等）发送给所有投标人。为使投标人在编制投标文件时有充分时间对招标文件的修改部分进行研究，</w:t>
      </w:r>
      <w:r>
        <w:rPr>
          <w:rFonts w:ascii="宋体" w:hAnsi="宋体" w:cs="宋体" w:hint="eastAsia"/>
          <w:kern w:val="0"/>
          <w:szCs w:val="21"/>
          <w:highlight w:val="none"/>
        </w:rPr>
        <w:t>采购代理机构</w:t>
      </w:r>
      <w:r>
        <w:rPr>
          <w:rFonts w:ascii="宋体" w:hAnsi="宋体" w:cs="宋体" w:hint="eastAsia"/>
          <w:szCs w:val="21"/>
          <w:highlight w:val="none"/>
        </w:rPr>
        <w:t>可以酌情延长递交投标文件的截止日期。</w:t>
      </w:r>
    </w:p>
    <w:p>
      <w:pPr>
        <w:ind w:firstLine="420" w:firstLineChars="200"/>
        <w:rPr>
          <w:rFonts w:ascii="宋体" w:hAnsi="宋体" w:cs="宋体"/>
          <w:b/>
          <w:szCs w:val="21"/>
          <w:highlight w:val="none"/>
        </w:rPr>
      </w:pPr>
      <w:r>
        <w:rPr>
          <w:rFonts w:ascii="宋体" w:hAnsi="宋体" w:cs="宋体" w:hint="eastAsia"/>
          <w:b/>
          <w:szCs w:val="21"/>
          <w:highlight w:val="none"/>
        </w:rPr>
        <w:t>三、投标文件的编制</w:t>
      </w:r>
    </w:p>
    <w:p>
      <w:pPr>
        <w:ind w:firstLine="420" w:firstLineChars="200"/>
        <w:rPr>
          <w:rFonts w:ascii="宋体" w:hAnsi="宋体" w:cs="宋体"/>
          <w:szCs w:val="21"/>
          <w:highlight w:val="none"/>
        </w:rPr>
      </w:pPr>
      <w:r>
        <w:rPr>
          <w:rFonts w:ascii="宋体" w:hAnsi="宋体" w:cs="宋体" w:hint="eastAsia"/>
          <w:szCs w:val="21"/>
          <w:highlight w:val="none"/>
        </w:rPr>
        <w:t>8．投标的语言及计量</w:t>
      </w:r>
    </w:p>
    <w:p>
      <w:pPr>
        <w:ind w:firstLine="420" w:firstLineChars="200"/>
        <w:rPr>
          <w:rFonts w:ascii="宋体" w:hAnsi="宋体" w:cs="宋体"/>
          <w:szCs w:val="21"/>
          <w:highlight w:val="none"/>
        </w:rPr>
      </w:pPr>
      <w:r>
        <w:rPr>
          <w:rFonts w:ascii="宋体" w:hAnsi="宋体" w:cs="宋体" w:hint="eastAsia"/>
          <w:szCs w:val="21"/>
          <w:highlight w:val="none"/>
        </w:rPr>
        <w:t>8.1投标人提交的投标文件以及投标人与招标采购单位就有关投标的所有来往函电均应使用中文。投标人提交的支持文件或印刷的资料可以用另一种语言，但相应内容应附有中文翻译本，在解释投标文件的修改内容时以中文翻译本为准。对中文翻译有异议的，以权威机构的译本为准。</w:t>
      </w:r>
    </w:p>
    <w:p>
      <w:pPr>
        <w:ind w:firstLine="420" w:firstLineChars="200"/>
        <w:rPr>
          <w:rFonts w:ascii="宋体" w:hAnsi="宋体" w:cs="宋体"/>
          <w:szCs w:val="21"/>
          <w:highlight w:val="none"/>
        </w:rPr>
      </w:pPr>
      <w:r>
        <w:rPr>
          <w:rFonts w:ascii="宋体" w:hAnsi="宋体" w:cs="宋体" w:hint="eastAsia"/>
          <w:szCs w:val="21"/>
          <w:highlight w:val="none"/>
        </w:rPr>
        <w:t>8.2 除非招标文件中另有规定，投标人在投标文件中及其与招标采购单位的所有往来文件中的计量单位均应采用中华人民共和国法定计量单位。</w:t>
      </w:r>
    </w:p>
    <w:p>
      <w:pPr>
        <w:ind w:firstLine="420" w:firstLineChars="200"/>
        <w:rPr>
          <w:rFonts w:ascii="宋体" w:hAnsi="宋体" w:cs="宋体"/>
          <w:szCs w:val="21"/>
          <w:highlight w:val="none"/>
        </w:rPr>
      </w:pPr>
      <w:r>
        <w:rPr>
          <w:rFonts w:ascii="宋体" w:hAnsi="宋体" w:cs="宋体" w:hint="eastAsia"/>
          <w:szCs w:val="21"/>
          <w:highlight w:val="none"/>
        </w:rPr>
        <w:t>9．投标文件的构成应符合法律法规及招标文件的要求。</w:t>
      </w:r>
    </w:p>
    <w:p>
      <w:pPr>
        <w:ind w:firstLine="420" w:firstLineChars="200"/>
        <w:rPr>
          <w:rFonts w:ascii="宋体" w:hAnsi="宋体" w:cs="宋体"/>
          <w:szCs w:val="21"/>
          <w:highlight w:val="none"/>
        </w:rPr>
      </w:pPr>
      <w:r>
        <w:rPr>
          <w:rFonts w:ascii="宋体" w:hAnsi="宋体" w:cs="宋体" w:hint="eastAsia"/>
          <w:szCs w:val="21"/>
          <w:highlight w:val="none"/>
        </w:rPr>
        <w:t>10. 投标文件编制</w:t>
      </w:r>
    </w:p>
    <w:p>
      <w:pPr>
        <w:ind w:firstLine="420" w:firstLineChars="200"/>
        <w:rPr>
          <w:rFonts w:ascii="宋体" w:hAnsi="宋体" w:cs="宋体"/>
          <w:szCs w:val="21"/>
          <w:highlight w:val="none"/>
        </w:rPr>
      </w:pPr>
      <w:r>
        <w:rPr>
          <w:rFonts w:ascii="宋体" w:hAnsi="宋体" w:cs="宋体" w:hint="eastAsia"/>
          <w:szCs w:val="21"/>
          <w:highlight w:val="none"/>
        </w:rPr>
        <w:t>10.1 投标人对招标文件中多个包进行投标的，其投标文件的编制应按每个包的要求分别编制。</w:t>
      </w:r>
    </w:p>
    <w:p>
      <w:pPr>
        <w:ind w:firstLine="420" w:firstLineChars="200"/>
        <w:rPr>
          <w:rFonts w:ascii="宋体" w:hAnsi="宋体" w:cs="宋体"/>
          <w:szCs w:val="21"/>
          <w:highlight w:val="none"/>
        </w:rPr>
      </w:pPr>
      <w:r>
        <w:rPr>
          <w:rFonts w:ascii="宋体" w:hAnsi="宋体" w:cs="宋体" w:hint="eastAsia"/>
          <w:szCs w:val="21"/>
          <w:highlight w:val="none"/>
        </w:rPr>
        <w:t>10.2投标人应完整、真实、准确地填写招标文件中规定的所有内容，对投标文件所提供的全部资料的真实性承担法律责任，并无条件接受招标采购单位及政府采购监督管理部门等对其中任何资料及招标采购单位或政府采购监督管理部门认为有必要的资料进行核实的要求。</w:t>
      </w:r>
    </w:p>
    <w:p>
      <w:pPr>
        <w:ind w:firstLine="420" w:firstLineChars="200"/>
        <w:rPr>
          <w:rFonts w:ascii="宋体" w:hAnsi="宋体" w:cs="宋体"/>
          <w:szCs w:val="21"/>
          <w:highlight w:val="none"/>
        </w:rPr>
      </w:pPr>
      <w:r>
        <w:rPr>
          <w:rFonts w:ascii="宋体" w:hAnsi="宋体" w:cs="宋体" w:hint="eastAsia"/>
          <w:szCs w:val="21"/>
          <w:highlight w:val="none"/>
        </w:rPr>
        <w:t>10.3如果因为投标人投标文件填报的内容不详，或没有提供招标文件中所要求的全部资料及数据，由此造成的后果，其责任由投标人承担。</w:t>
      </w:r>
    </w:p>
    <w:p>
      <w:pPr>
        <w:ind w:firstLine="420" w:firstLineChars="200"/>
        <w:rPr>
          <w:rFonts w:ascii="宋体" w:hAnsi="宋体" w:cs="宋体"/>
          <w:szCs w:val="21"/>
          <w:highlight w:val="none"/>
        </w:rPr>
      </w:pPr>
      <w:r>
        <w:rPr>
          <w:rFonts w:ascii="宋体" w:hAnsi="宋体" w:cs="宋体" w:hint="eastAsia"/>
          <w:szCs w:val="21"/>
          <w:highlight w:val="none"/>
        </w:rPr>
        <w:t>11. 投标报价</w:t>
      </w:r>
    </w:p>
    <w:p>
      <w:pPr>
        <w:autoSpaceDE w:val="0"/>
        <w:autoSpaceDN w:val="0"/>
        <w:ind w:firstLine="420" w:firstLineChars="200"/>
        <w:rPr>
          <w:rFonts w:ascii="宋体" w:hAnsi="宋体" w:cs="宋体"/>
          <w:kern w:val="0"/>
          <w:szCs w:val="21"/>
          <w:highlight w:val="none"/>
        </w:rPr>
      </w:pPr>
      <w:r>
        <w:rPr>
          <w:rFonts w:ascii="宋体" w:hAnsi="宋体" w:cs="宋体" w:hint="eastAsia"/>
          <w:szCs w:val="21"/>
          <w:highlight w:val="none"/>
        </w:rPr>
        <w:t>11.1 如招标文件无特殊规定，投标价格以人民币填报。</w:t>
      </w:r>
    </w:p>
    <w:p>
      <w:pPr>
        <w:ind w:firstLine="420" w:firstLineChars="200"/>
        <w:rPr>
          <w:rFonts w:ascii="宋体" w:hAnsi="宋体" w:cs="宋体"/>
          <w:kern w:val="0"/>
          <w:szCs w:val="21"/>
          <w:highlight w:val="none"/>
        </w:rPr>
      </w:pPr>
      <w:r>
        <w:rPr>
          <w:rFonts w:ascii="宋体" w:hAnsi="宋体" w:cs="宋体" w:hint="eastAsia"/>
          <w:kern w:val="0"/>
          <w:szCs w:val="21"/>
          <w:highlight w:val="none"/>
        </w:rPr>
        <w:t>11.2</w:t>
      </w:r>
      <w:r>
        <w:rPr>
          <w:rFonts w:ascii="宋体" w:hAnsi="宋体" w:cs="宋体" w:hint="eastAsia"/>
          <w:szCs w:val="21"/>
          <w:highlight w:val="none"/>
        </w:rPr>
        <w:t>投标人应按照招标文件“第二部分 采购项目内容”中规定的内容、责任范围以及合同条款进行报价，并按《开标一览表》和《投标明细报价表》确定的格式报出分项价格和总价</w:t>
      </w:r>
      <w:r>
        <w:rPr>
          <w:rFonts w:ascii="宋体" w:hAnsi="宋体" w:cs="宋体" w:hint="eastAsia"/>
          <w:kern w:val="0"/>
          <w:szCs w:val="21"/>
          <w:highlight w:val="none"/>
        </w:rPr>
        <w:t>。投标总价中不得包含招标文件要求以外的内容，否则在评标时不予核减。投标总价中也不得缺漏招标文件所要求的相应内容，否则</w:t>
      </w:r>
      <w:r>
        <w:rPr>
          <w:rFonts w:ascii="宋体" w:hAnsi="宋体" w:cs="宋体" w:hint="eastAsia"/>
          <w:szCs w:val="21"/>
          <w:highlight w:val="none"/>
          <w:lang w:val="zh-CN"/>
        </w:rPr>
        <w:t>将导致投标无效</w:t>
      </w:r>
      <w:r>
        <w:rPr>
          <w:rFonts w:ascii="宋体" w:hAnsi="宋体" w:cs="宋体" w:hint="eastAsia"/>
          <w:kern w:val="0"/>
          <w:szCs w:val="21"/>
          <w:highlight w:val="none"/>
        </w:rPr>
        <w:t>。</w:t>
      </w:r>
    </w:p>
    <w:p>
      <w:pPr>
        <w:ind w:firstLine="420" w:firstLineChars="200"/>
        <w:rPr>
          <w:rFonts w:ascii="宋体" w:hAnsi="宋体" w:cs="宋体"/>
          <w:szCs w:val="21"/>
          <w:highlight w:val="none"/>
        </w:rPr>
      </w:pPr>
      <w:r>
        <w:rPr>
          <w:rFonts w:ascii="宋体" w:hAnsi="宋体" w:cs="宋体" w:hint="eastAsia"/>
          <w:szCs w:val="21"/>
          <w:highlight w:val="none"/>
        </w:rPr>
        <w:t>11.3《投标明细报价表》填写时应响应下列要求：</w:t>
      </w:r>
    </w:p>
    <w:p>
      <w:pPr>
        <w:ind w:firstLine="420" w:firstLineChars="200"/>
        <w:rPr>
          <w:rFonts w:ascii="宋体" w:hAnsi="宋体" w:cs="宋体"/>
          <w:szCs w:val="21"/>
          <w:highlight w:val="none"/>
        </w:rPr>
      </w:pPr>
      <w:r>
        <w:rPr>
          <w:rFonts w:ascii="宋体" w:hAnsi="宋体" w:cs="宋体" w:hint="eastAsia"/>
          <w:szCs w:val="21"/>
          <w:highlight w:val="none"/>
        </w:rPr>
        <w:t>1）投标人应报货交采购人指定地点/仓库（包括安装至指定位置）人民币含税价（包括但不限于运输、保险、安装、伴随服务、关税、销售税、其他税以及合同包含的所有风险、责任等各项应有费用）。</w:t>
      </w:r>
    </w:p>
    <w:p>
      <w:pPr>
        <w:ind w:firstLine="420" w:firstLineChars="200"/>
        <w:rPr>
          <w:rFonts w:ascii="宋体" w:hAnsi="宋体" w:cs="宋体"/>
          <w:szCs w:val="21"/>
          <w:highlight w:val="none"/>
        </w:rPr>
      </w:pPr>
      <w:r>
        <w:rPr>
          <w:rFonts w:ascii="宋体" w:hAnsi="宋体" w:cs="宋体" w:hint="eastAsia"/>
          <w:szCs w:val="21"/>
          <w:highlight w:val="none"/>
        </w:rPr>
        <w:t>11.4 每种规格货物或每项标准服务只允许有一个报价，否则将被视为无效投标。</w:t>
      </w:r>
    </w:p>
    <w:p>
      <w:pPr>
        <w:ind w:firstLine="420" w:firstLineChars="200"/>
        <w:rPr>
          <w:rFonts w:ascii="宋体" w:hAnsi="宋体" w:cs="宋体"/>
          <w:szCs w:val="21"/>
          <w:highlight w:val="none"/>
        </w:rPr>
      </w:pPr>
      <w:r>
        <w:rPr>
          <w:rFonts w:ascii="宋体" w:hAnsi="宋体" w:cs="宋体" w:hint="eastAsia"/>
          <w:szCs w:val="21"/>
          <w:highlight w:val="none"/>
        </w:rPr>
        <w:t>12. 备选方案</w:t>
      </w:r>
    </w:p>
    <w:p>
      <w:pPr>
        <w:ind w:firstLine="420" w:firstLineChars="200"/>
        <w:rPr>
          <w:rFonts w:ascii="宋体" w:hAnsi="宋体" w:cs="宋体"/>
          <w:kern w:val="0"/>
          <w:szCs w:val="21"/>
          <w:highlight w:val="none"/>
        </w:rPr>
      </w:pPr>
      <w:r>
        <w:rPr>
          <w:rFonts w:ascii="宋体" w:hAnsi="宋体" w:cs="宋体" w:hint="eastAsia"/>
          <w:szCs w:val="21"/>
          <w:highlight w:val="none"/>
        </w:rPr>
        <w:t>12.1</w:t>
      </w:r>
      <w:r>
        <w:rPr>
          <w:rFonts w:ascii="宋体" w:hAnsi="宋体" w:cs="宋体" w:hint="eastAsia"/>
          <w:kern w:val="0"/>
          <w:szCs w:val="21"/>
          <w:highlight w:val="none"/>
        </w:rPr>
        <w:t>只允许投标人有一个投标方案，否则</w:t>
      </w:r>
      <w:r>
        <w:rPr>
          <w:rFonts w:ascii="宋体" w:hAnsi="宋体" w:cs="宋体" w:hint="eastAsia"/>
          <w:szCs w:val="21"/>
          <w:highlight w:val="none"/>
        </w:rPr>
        <w:t>将被视为无效投标</w:t>
      </w:r>
      <w:r>
        <w:rPr>
          <w:rFonts w:ascii="宋体" w:hAnsi="宋体" w:cs="宋体" w:hint="eastAsia"/>
          <w:kern w:val="0"/>
          <w:szCs w:val="21"/>
          <w:highlight w:val="none"/>
        </w:rPr>
        <w:t>。（招标文件允许有备选方案的除外）</w:t>
      </w:r>
    </w:p>
    <w:p>
      <w:pPr>
        <w:ind w:firstLine="420" w:firstLineChars="200"/>
        <w:rPr>
          <w:rFonts w:ascii="宋体" w:hAnsi="宋体" w:cs="宋体"/>
          <w:kern w:val="0"/>
          <w:szCs w:val="21"/>
          <w:highlight w:val="none"/>
        </w:rPr>
      </w:pPr>
      <w:r>
        <w:rPr>
          <w:rFonts w:ascii="宋体" w:hAnsi="宋体" w:cs="宋体" w:hint="eastAsia"/>
          <w:kern w:val="0"/>
          <w:szCs w:val="21"/>
          <w:highlight w:val="none"/>
        </w:rPr>
        <w:t>13. 联合体投标</w:t>
      </w:r>
    </w:p>
    <w:p>
      <w:pPr>
        <w:ind w:firstLine="420" w:firstLineChars="200"/>
        <w:rPr>
          <w:rFonts w:ascii="宋体" w:hAnsi="宋体" w:cs="宋体"/>
          <w:kern w:val="0"/>
          <w:szCs w:val="21"/>
          <w:highlight w:val="none"/>
        </w:rPr>
      </w:pPr>
      <w:r>
        <w:rPr>
          <w:rFonts w:ascii="宋体" w:hAnsi="宋体" w:cs="宋体" w:hint="eastAsia"/>
          <w:kern w:val="0"/>
          <w:szCs w:val="21"/>
          <w:highlight w:val="none"/>
        </w:rPr>
        <w:t>13.1本项目不接受联合体投标。</w:t>
      </w:r>
    </w:p>
    <w:p>
      <w:pPr>
        <w:ind w:firstLine="420" w:firstLineChars="200"/>
        <w:rPr>
          <w:rFonts w:ascii="宋体" w:hAnsi="宋体" w:cs="宋体"/>
          <w:szCs w:val="21"/>
          <w:highlight w:val="none"/>
        </w:rPr>
      </w:pPr>
      <w:r>
        <w:rPr>
          <w:rFonts w:ascii="宋体" w:hAnsi="宋体" w:cs="宋体" w:hint="eastAsia"/>
          <w:kern w:val="0"/>
          <w:szCs w:val="21"/>
          <w:highlight w:val="none"/>
        </w:rPr>
        <w:t>13.2 如招标项目接受联合体投标的，则组成联合体投标的按政府采购的法律、法规、规章等有关规定执行，并提供《联合体共同投标协议书》。</w:t>
      </w:r>
    </w:p>
    <w:p>
      <w:pPr>
        <w:ind w:firstLine="420" w:firstLineChars="200"/>
        <w:rPr>
          <w:rFonts w:ascii="宋体" w:hAnsi="宋体" w:cs="宋体"/>
          <w:szCs w:val="21"/>
          <w:highlight w:val="none"/>
        </w:rPr>
      </w:pPr>
      <w:r>
        <w:rPr>
          <w:rFonts w:ascii="宋体" w:hAnsi="宋体" w:cs="宋体" w:hint="eastAsia"/>
          <w:szCs w:val="21"/>
          <w:highlight w:val="none"/>
        </w:rPr>
        <w:t>14. 投标人资格证明文件</w:t>
      </w:r>
    </w:p>
    <w:p>
      <w:pPr>
        <w:autoSpaceDE w:val="0"/>
        <w:autoSpaceDN w:val="0"/>
        <w:ind w:firstLine="420" w:firstLineChars="200"/>
        <w:rPr>
          <w:rFonts w:ascii="宋体" w:hAnsi="宋体" w:cs="宋体"/>
          <w:highlight w:val="none"/>
        </w:rPr>
      </w:pPr>
      <w:r>
        <w:rPr>
          <w:rFonts w:ascii="宋体" w:hAnsi="宋体" w:cs="宋体" w:hint="eastAsia"/>
          <w:kern w:val="0"/>
          <w:szCs w:val="21"/>
          <w:highlight w:val="none"/>
        </w:rPr>
        <w:t>14.1投标人应按招标文件的要求，提交证明其有资格参加投标和中标后有履行合同能力的文件，并作为其投标文件的组成部分，包括但不限于《资格审查表》中所列要求及相关证明文件。</w:t>
      </w:r>
      <w:r>
        <w:rPr>
          <w:rFonts w:ascii="宋体" w:hAnsi="宋体" w:cs="宋体" w:hint="eastAsia"/>
          <w:kern w:val="0"/>
          <w:highlight w:val="none"/>
        </w:rPr>
        <w:t>资格文件是投标文件的必要文件，必须真实有效。</w:t>
      </w:r>
    </w:p>
    <w:p>
      <w:pPr>
        <w:ind w:firstLine="420" w:firstLineChars="200"/>
        <w:rPr>
          <w:rFonts w:ascii="宋体" w:hAnsi="宋体" w:cs="宋体"/>
          <w:szCs w:val="21"/>
          <w:highlight w:val="none"/>
        </w:rPr>
      </w:pPr>
      <w:r>
        <w:rPr>
          <w:rFonts w:ascii="宋体" w:hAnsi="宋体" w:cs="宋体" w:hint="eastAsia"/>
          <w:szCs w:val="21"/>
          <w:highlight w:val="none"/>
        </w:rPr>
        <w:t>15. 证明投标标的的合格性和符合招标文件规定的文件</w:t>
      </w:r>
      <w:r>
        <w:rPr>
          <w:rFonts w:ascii="宋体" w:hAnsi="宋体" w:cs="宋体" w:hint="eastAsia"/>
          <w:kern w:val="0"/>
          <w:szCs w:val="21"/>
          <w:highlight w:val="none"/>
        </w:rPr>
        <w:t>。</w:t>
      </w:r>
    </w:p>
    <w:p>
      <w:pPr>
        <w:ind w:firstLine="420" w:firstLineChars="200"/>
        <w:rPr>
          <w:rFonts w:ascii="宋体" w:hAnsi="宋体" w:cs="宋体"/>
          <w:szCs w:val="21"/>
          <w:highlight w:val="none"/>
        </w:rPr>
      </w:pPr>
      <w:r>
        <w:rPr>
          <w:rFonts w:ascii="宋体" w:hAnsi="宋体" w:cs="宋体" w:hint="eastAsia"/>
          <w:szCs w:val="21"/>
          <w:highlight w:val="none"/>
        </w:rPr>
        <w:t>16. 投标保证金、履约保证金、融资担保</w:t>
      </w:r>
    </w:p>
    <w:p>
      <w:pPr>
        <w:ind w:firstLine="420" w:firstLineChars="200"/>
        <w:rPr>
          <w:rFonts w:ascii="宋体" w:hAnsi="宋体" w:cs="宋体"/>
          <w:szCs w:val="21"/>
          <w:highlight w:val="none"/>
        </w:rPr>
      </w:pPr>
      <w:r>
        <w:rPr>
          <w:rFonts w:ascii="宋体" w:hAnsi="宋体" w:cs="宋体" w:hint="eastAsia"/>
          <w:szCs w:val="21"/>
          <w:highlight w:val="none"/>
        </w:rPr>
        <w:t>16.1根据《深圳市财政局关于明确政府采购保证金管理工作的通知》（深财购〔2019〕42号）的规定，采购代理机构将不再收取投标保证金。</w:t>
      </w:r>
    </w:p>
    <w:p>
      <w:pPr>
        <w:ind w:firstLine="420" w:firstLineChars="200"/>
        <w:rPr>
          <w:rFonts w:ascii="宋体" w:hAnsi="宋体" w:cs="宋体"/>
          <w:szCs w:val="21"/>
          <w:highlight w:val="none"/>
        </w:rPr>
      </w:pPr>
      <w:r>
        <w:rPr>
          <w:rFonts w:ascii="宋体" w:hAnsi="宋体" w:cs="宋体" w:hint="eastAsia"/>
          <w:szCs w:val="21"/>
          <w:highlight w:val="none"/>
        </w:rPr>
        <w:t>16.2若供应商在政府采购活动中出现《深圳经济特区政府采购条例实施细则》第八十四条规定情形的，采购人或招标机构可将有关情况报同级财政部门，由财政部门根据实际情况记入供应商诚信档案，予以通报。</w:t>
      </w:r>
    </w:p>
    <w:p>
      <w:pPr>
        <w:ind w:firstLine="420" w:firstLineChars="200"/>
        <w:rPr>
          <w:rFonts w:ascii="宋体" w:hAnsi="宋体" w:cs="宋体"/>
          <w:szCs w:val="21"/>
          <w:highlight w:val="none"/>
        </w:rPr>
      </w:pPr>
      <w:r>
        <w:rPr>
          <w:rFonts w:ascii="宋体" w:hAnsi="宋体" w:cs="宋体" w:hint="eastAsia"/>
          <w:szCs w:val="21"/>
          <w:highlight w:val="none"/>
        </w:rPr>
        <w:t>16.3《深圳经济特区政府采购条例实施细则》第八十四条：供应商有下列行为之一的，招标机构或采购人不予退还其交纳的投标保证金，情节严重的，并由主管部门记入供应商诚信档案，予以通报。</w:t>
      </w:r>
    </w:p>
    <w:p>
      <w:pPr>
        <w:ind w:firstLine="420" w:firstLineChars="200"/>
        <w:rPr>
          <w:rFonts w:ascii="宋体" w:hAnsi="宋体" w:cs="宋体"/>
          <w:szCs w:val="21"/>
          <w:highlight w:val="none"/>
        </w:rPr>
      </w:pPr>
      <w:r>
        <w:rPr>
          <w:rFonts w:ascii="宋体" w:hAnsi="宋体" w:cs="宋体" w:hint="eastAsia"/>
          <w:szCs w:val="21"/>
          <w:highlight w:val="none"/>
        </w:rPr>
        <w:t>（一）投标截止后，撤销投标的；</w:t>
      </w:r>
    </w:p>
    <w:p>
      <w:pPr>
        <w:ind w:firstLine="420" w:firstLineChars="200"/>
        <w:rPr>
          <w:rFonts w:ascii="宋体" w:hAnsi="宋体" w:cs="宋体"/>
          <w:szCs w:val="21"/>
          <w:highlight w:val="none"/>
        </w:rPr>
      </w:pPr>
      <w:r>
        <w:rPr>
          <w:rFonts w:ascii="宋体" w:hAnsi="宋体" w:cs="宋体" w:hint="eastAsia"/>
          <w:szCs w:val="21"/>
          <w:highlight w:val="none"/>
        </w:rPr>
        <w:t>（二）中标后无正当理由未在规定期限内签订合同的；</w:t>
      </w:r>
    </w:p>
    <w:p>
      <w:pPr>
        <w:ind w:firstLine="420" w:firstLineChars="200"/>
        <w:rPr>
          <w:rFonts w:ascii="宋体" w:hAnsi="宋体" w:cs="宋体"/>
          <w:szCs w:val="21"/>
          <w:highlight w:val="none"/>
        </w:rPr>
      </w:pPr>
      <w:r>
        <w:rPr>
          <w:rFonts w:ascii="宋体" w:hAnsi="宋体" w:cs="宋体" w:hint="eastAsia"/>
          <w:szCs w:val="21"/>
          <w:highlight w:val="none"/>
        </w:rPr>
        <w:t>（三）将中标项目转让给他人或者在投标文件中未说明且未经采购人、采购招标机构同意，将中标项目分包给他人的；</w:t>
      </w:r>
    </w:p>
    <w:p>
      <w:pPr>
        <w:ind w:firstLine="420" w:firstLineChars="200"/>
        <w:rPr>
          <w:rFonts w:ascii="宋体" w:hAnsi="宋体" w:cs="宋体"/>
          <w:szCs w:val="21"/>
          <w:highlight w:val="none"/>
        </w:rPr>
      </w:pPr>
      <w:r>
        <w:rPr>
          <w:rFonts w:ascii="宋体" w:hAnsi="宋体" w:cs="宋体" w:hint="eastAsia"/>
          <w:szCs w:val="21"/>
          <w:highlight w:val="none"/>
        </w:rPr>
        <w:t>（四）拒绝履行合同义务的；</w:t>
      </w:r>
    </w:p>
    <w:p>
      <w:pPr>
        <w:ind w:firstLine="420" w:firstLineChars="200"/>
        <w:rPr>
          <w:rFonts w:ascii="宋体" w:hAnsi="宋体" w:cs="宋体"/>
          <w:szCs w:val="21"/>
          <w:highlight w:val="none"/>
        </w:rPr>
      </w:pPr>
      <w:r>
        <w:rPr>
          <w:rFonts w:ascii="宋体" w:hAnsi="宋体" w:cs="宋体" w:hint="eastAsia"/>
          <w:szCs w:val="21"/>
          <w:highlight w:val="none"/>
        </w:rPr>
        <w:t>不予退还的投标保证金及其利息应当上缴国库。</w:t>
      </w:r>
    </w:p>
    <w:p>
      <w:pPr>
        <w:ind w:firstLine="420" w:firstLineChars="200"/>
        <w:rPr>
          <w:rFonts w:ascii="宋体" w:hAnsi="宋体" w:cs="宋体"/>
          <w:szCs w:val="21"/>
          <w:highlight w:val="none"/>
        </w:rPr>
      </w:pPr>
      <w:r>
        <w:rPr>
          <w:rFonts w:ascii="宋体" w:hAnsi="宋体" w:cs="宋体" w:hint="eastAsia"/>
          <w:szCs w:val="21"/>
          <w:highlight w:val="none"/>
        </w:rPr>
        <w:t>16.4履约保证金</w:t>
      </w:r>
    </w:p>
    <w:p>
      <w:pPr>
        <w:ind w:firstLine="420" w:firstLineChars="200"/>
        <w:rPr>
          <w:rFonts w:ascii="宋体" w:hAnsi="宋体" w:cs="宋体"/>
          <w:szCs w:val="21"/>
          <w:highlight w:val="none"/>
        </w:rPr>
      </w:pPr>
      <w:r>
        <w:rPr>
          <w:rFonts w:ascii="宋体" w:hAnsi="宋体" w:cs="宋体" w:hint="eastAsia"/>
          <w:szCs w:val="21"/>
          <w:highlight w:val="none"/>
        </w:rPr>
        <w:t>16.4.1采购人可根据采购合同履行需要，要求中标人提交履约保证金。</w:t>
      </w:r>
    </w:p>
    <w:p>
      <w:pPr>
        <w:ind w:firstLine="420" w:firstLineChars="200"/>
        <w:rPr>
          <w:rFonts w:ascii="宋体" w:hAnsi="宋体" w:cs="宋体"/>
          <w:szCs w:val="21"/>
          <w:highlight w:val="none"/>
        </w:rPr>
      </w:pPr>
      <w:r>
        <w:rPr>
          <w:rFonts w:ascii="宋体" w:hAnsi="宋体" w:cs="宋体" w:hint="eastAsia"/>
          <w:szCs w:val="21"/>
          <w:highlight w:val="none"/>
        </w:rPr>
        <w:t>16.4.2履约保证金缴纳金额、形式</w:t>
      </w:r>
    </w:p>
    <w:p>
      <w:pPr>
        <w:ind w:firstLine="420" w:firstLineChars="200"/>
        <w:rPr>
          <w:rFonts w:ascii="宋体" w:hAnsi="宋体" w:cs="宋体"/>
          <w:szCs w:val="21"/>
          <w:highlight w:val="none"/>
        </w:rPr>
      </w:pPr>
      <w:r>
        <w:rPr>
          <w:rFonts w:ascii="宋体" w:hAnsi="宋体" w:cs="宋体" w:hint="eastAsia"/>
          <w:szCs w:val="21"/>
          <w:highlight w:val="none"/>
        </w:rPr>
        <w:t>履约保证金数额不超过采购合同金额的10%，采购人可根据履行合同的实际需要，在以上范围内规定履约保证金具体金额。</w:t>
      </w:r>
    </w:p>
    <w:p>
      <w:pPr>
        <w:ind w:firstLine="420" w:firstLineChars="200"/>
        <w:rPr>
          <w:rFonts w:ascii="宋体" w:hAnsi="宋体" w:cs="宋体"/>
          <w:szCs w:val="21"/>
          <w:highlight w:val="none"/>
        </w:rPr>
      </w:pPr>
      <w:r>
        <w:rPr>
          <w:rFonts w:ascii="宋体" w:hAnsi="宋体" w:cs="宋体" w:hint="eastAsia"/>
          <w:szCs w:val="21"/>
          <w:highlight w:val="none"/>
        </w:rPr>
        <w:t>履约保证金应当以支票、汇票、本票或者金融机构、担保机构出具的保函等非现金形式提交。</w:t>
      </w:r>
    </w:p>
    <w:p>
      <w:pPr>
        <w:ind w:firstLine="420" w:firstLineChars="200"/>
        <w:rPr>
          <w:rFonts w:ascii="宋体" w:hAnsi="宋体" w:cs="宋体"/>
          <w:szCs w:val="21"/>
          <w:highlight w:val="none"/>
        </w:rPr>
      </w:pPr>
      <w:r>
        <w:rPr>
          <w:rFonts w:ascii="宋体" w:hAnsi="宋体" w:cs="宋体" w:hint="eastAsia"/>
          <w:szCs w:val="21"/>
          <w:highlight w:val="none"/>
        </w:rPr>
        <w:t>16.4.3履约保证金在中标人履行完采购合同主要义务后，采购人按照合同约定原额退还，履约保证金以履约担保函形式提交的，担保责任终止。</w:t>
      </w:r>
    </w:p>
    <w:p>
      <w:pPr>
        <w:ind w:firstLine="420" w:firstLineChars="200"/>
        <w:rPr>
          <w:rFonts w:ascii="宋体" w:hAnsi="宋体" w:cs="宋体"/>
          <w:szCs w:val="21"/>
          <w:highlight w:val="none"/>
        </w:rPr>
      </w:pPr>
      <w:r>
        <w:rPr>
          <w:rFonts w:ascii="宋体" w:hAnsi="宋体" w:cs="宋体" w:hint="eastAsia"/>
          <w:szCs w:val="21"/>
          <w:highlight w:val="none"/>
        </w:rPr>
        <w:t>16.5融资担保</w:t>
      </w:r>
    </w:p>
    <w:p>
      <w:pPr>
        <w:ind w:firstLine="420" w:firstLineChars="200"/>
        <w:rPr>
          <w:rFonts w:ascii="宋体" w:hAnsi="宋体" w:cs="宋体"/>
          <w:szCs w:val="21"/>
          <w:highlight w:val="none"/>
        </w:rPr>
      </w:pPr>
      <w:r>
        <w:rPr>
          <w:rFonts w:ascii="宋体" w:hAnsi="宋体" w:cs="宋体" w:hint="eastAsia"/>
          <w:szCs w:val="21"/>
          <w:highlight w:val="none"/>
        </w:rPr>
        <w:t>16.5.1融资担保，是指专业担保机构为中标人向银行融资提供的保证担保。</w:t>
      </w:r>
    </w:p>
    <w:p>
      <w:pPr>
        <w:ind w:firstLine="420" w:firstLineChars="200"/>
        <w:rPr>
          <w:rFonts w:ascii="宋体" w:hAnsi="宋体" w:cs="宋体"/>
          <w:szCs w:val="21"/>
          <w:highlight w:val="none"/>
        </w:rPr>
      </w:pPr>
      <w:r>
        <w:rPr>
          <w:rFonts w:ascii="宋体" w:hAnsi="宋体" w:cs="宋体" w:hint="eastAsia"/>
          <w:szCs w:val="21"/>
          <w:highlight w:val="none"/>
        </w:rPr>
        <w:t>16.5.2中标人可以自愿选择是否采取融资担保的形式为本项目采购合同履约进行融资。</w:t>
      </w:r>
    </w:p>
    <w:p>
      <w:pPr>
        <w:tabs>
          <w:tab w:val="left" w:pos="7740"/>
        </w:tabs>
        <w:ind w:firstLine="420" w:firstLineChars="200"/>
        <w:rPr>
          <w:rFonts w:ascii="宋体" w:hAnsi="宋体" w:cs="宋体"/>
          <w:szCs w:val="21"/>
          <w:highlight w:val="none"/>
        </w:rPr>
      </w:pPr>
      <w:bookmarkStart w:id="8" w:name="_Toc222823292"/>
      <w:bookmarkStart w:id="9" w:name="_Toc230597966"/>
      <w:bookmarkStart w:id="10" w:name="_Toc42923352"/>
      <w:r>
        <w:rPr>
          <w:rFonts w:ascii="宋体" w:hAnsi="宋体" w:cs="宋体" w:hint="eastAsia"/>
          <w:szCs w:val="21"/>
          <w:highlight w:val="none"/>
        </w:rPr>
        <w:t>17. 投标有效期</w:t>
      </w:r>
      <w:bookmarkEnd w:id="8"/>
      <w:bookmarkEnd w:id="9"/>
      <w:bookmarkEnd w:id="10"/>
    </w:p>
    <w:p>
      <w:pPr>
        <w:tabs>
          <w:tab w:val="left" w:pos="7740"/>
        </w:tabs>
        <w:ind w:firstLine="420" w:firstLineChars="200"/>
        <w:rPr>
          <w:rFonts w:ascii="宋体" w:hAnsi="宋体" w:cs="宋体"/>
          <w:szCs w:val="21"/>
          <w:highlight w:val="none"/>
        </w:rPr>
      </w:pPr>
      <w:r>
        <w:rPr>
          <w:rFonts w:ascii="宋体" w:hAnsi="宋体" w:cs="宋体" w:hint="eastAsia"/>
          <w:szCs w:val="21"/>
          <w:highlight w:val="none"/>
        </w:rPr>
        <w:t>17.1投标文件应在投标截止日后的90天内保持有效。投标有效期比规定时间短的将被作为非实质性响应招标文件而予以拒绝。</w:t>
      </w:r>
    </w:p>
    <w:p>
      <w:pPr>
        <w:tabs>
          <w:tab w:val="left" w:pos="7740"/>
        </w:tabs>
        <w:ind w:firstLine="420" w:firstLineChars="200"/>
        <w:rPr>
          <w:rFonts w:ascii="宋体" w:hAnsi="宋体" w:cs="宋体"/>
          <w:szCs w:val="21"/>
          <w:highlight w:val="none"/>
        </w:rPr>
      </w:pPr>
      <w:r>
        <w:rPr>
          <w:rFonts w:ascii="宋体" w:hAnsi="宋体" w:cs="宋体" w:hint="eastAsia"/>
          <w:szCs w:val="21"/>
          <w:highlight w:val="none"/>
        </w:rPr>
        <w:t>17.2特殊情况下，招标采购单位可于投标有效期期满之前，要求投标人同意延长投标有效期，要求与答复均应为书面形式。投标人可以拒绝上述要求而其投标保证金不被没收。对于同意该要求的投标人，既不要求也不允许其修改报价文件。但将要求其相应延长投标保证金的有效期，有关退还和没收投标保证金的规定在投标有效期的延长期内继续有效。</w:t>
      </w:r>
    </w:p>
    <w:p>
      <w:pPr>
        <w:autoSpaceDE w:val="0"/>
        <w:autoSpaceDN w:val="0"/>
        <w:ind w:firstLine="420" w:firstLineChars="200"/>
        <w:rPr>
          <w:rFonts w:ascii="宋体" w:hAnsi="宋体" w:cs="宋体"/>
          <w:b/>
          <w:szCs w:val="21"/>
          <w:highlight w:val="none"/>
        </w:rPr>
      </w:pPr>
      <w:r>
        <w:rPr>
          <w:rFonts w:ascii="宋体" w:hAnsi="宋体" w:cs="宋体" w:hint="eastAsia"/>
          <w:b/>
          <w:szCs w:val="21"/>
          <w:highlight w:val="none"/>
        </w:rPr>
        <w:t>四、投标文件的制作要求</w:t>
      </w:r>
    </w:p>
    <w:p>
      <w:pPr>
        <w:autoSpaceDE w:val="0"/>
        <w:autoSpaceDN w:val="0"/>
        <w:ind w:firstLine="420" w:firstLineChars="200"/>
        <w:rPr>
          <w:rFonts w:ascii="宋体" w:hAnsi="宋体" w:cs="宋体"/>
          <w:bCs/>
          <w:szCs w:val="21"/>
          <w:highlight w:val="none"/>
        </w:rPr>
      </w:pPr>
      <w:r>
        <w:rPr>
          <w:rFonts w:ascii="宋体" w:hAnsi="宋体" w:cs="宋体" w:hint="eastAsia"/>
          <w:bCs/>
          <w:szCs w:val="21"/>
          <w:highlight w:val="none"/>
        </w:rPr>
        <w:t>18.1投标人应准备所投项目的电子投标文件一份。此电子投标文件须由投标人根据代理机构提供的后缀名为.szczf的电子招标文件，下载并使用相应的深圳智慧采购平台投标文件制作专用软件打开招标文件（.szczf格式）【下载地址：http://zfcg.szggzy.com/TPBidder/DownLoad/深圳市智慧采购平台投标文件制作专用软件.zip】。</w:t>
      </w:r>
    </w:p>
    <w:p>
      <w:pPr>
        <w:autoSpaceDE w:val="0"/>
        <w:autoSpaceDN w:val="0"/>
        <w:ind w:firstLine="420" w:firstLineChars="200"/>
        <w:rPr>
          <w:rFonts w:ascii="宋体" w:hAnsi="宋体" w:cs="宋体"/>
          <w:bCs/>
          <w:szCs w:val="21"/>
          <w:highlight w:val="none"/>
        </w:rPr>
      </w:pPr>
      <w:r>
        <w:rPr>
          <w:rFonts w:ascii="宋体" w:hAnsi="宋体" w:cs="宋体" w:hint="eastAsia"/>
          <w:bCs/>
          <w:szCs w:val="21"/>
          <w:highlight w:val="none"/>
        </w:rPr>
        <w:t>18.2投标人在使用《投标书编制软件》编制投标书时须注意：</w:t>
      </w:r>
    </w:p>
    <w:p>
      <w:pPr>
        <w:autoSpaceDE w:val="0"/>
        <w:autoSpaceDN w:val="0"/>
        <w:ind w:firstLine="420" w:firstLineChars="200"/>
        <w:rPr>
          <w:rFonts w:ascii="宋体" w:hAnsi="宋体" w:cs="宋体"/>
          <w:bCs/>
          <w:szCs w:val="21"/>
          <w:highlight w:val="none"/>
        </w:rPr>
      </w:pPr>
      <w:r>
        <w:rPr>
          <w:rFonts w:ascii="宋体" w:hAnsi="宋体" w:cs="宋体" w:hint="eastAsia"/>
          <w:bCs/>
          <w:szCs w:val="21"/>
          <w:highlight w:val="none"/>
        </w:rPr>
        <w:t>18.2.1导入《投标书编制软件》的招标文件项目编号、包号应与以此制作的投标文件项目编号、包号一致。例如，不能将甲项目A包的招标书导入《投标书编制软件》，制作乙项目B包的投标书。</w:t>
      </w:r>
    </w:p>
    <w:p>
      <w:pPr>
        <w:autoSpaceDE w:val="0"/>
        <w:autoSpaceDN w:val="0"/>
        <w:ind w:firstLine="420" w:firstLineChars="200"/>
        <w:rPr>
          <w:rFonts w:ascii="宋体" w:hAnsi="宋体" w:cs="宋体"/>
          <w:bCs/>
          <w:szCs w:val="21"/>
          <w:highlight w:val="none"/>
        </w:rPr>
      </w:pPr>
      <w:r>
        <w:rPr>
          <w:rFonts w:ascii="宋体" w:hAnsi="宋体" w:cs="宋体" w:hint="eastAsia"/>
          <w:bCs/>
          <w:szCs w:val="21"/>
          <w:highlight w:val="none"/>
        </w:rPr>
        <w:t>18.2.2不能用非本公司的电子密钥加密本公司的投标文件，或者用其他公司的登录用户上传本公司的投标文件。</w:t>
      </w:r>
    </w:p>
    <w:p>
      <w:pPr>
        <w:autoSpaceDE w:val="0"/>
        <w:autoSpaceDN w:val="0"/>
        <w:ind w:firstLine="420" w:firstLineChars="200"/>
        <w:rPr>
          <w:rFonts w:ascii="宋体" w:hAnsi="宋体" w:cs="宋体"/>
          <w:bCs/>
          <w:szCs w:val="21"/>
          <w:highlight w:val="none"/>
        </w:rPr>
      </w:pPr>
      <w:r>
        <w:rPr>
          <w:rFonts w:ascii="宋体" w:hAnsi="宋体" w:cs="宋体" w:hint="eastAsia"/>
          <w:bCs/>
          <w:szCs w:val="21"/>
          <w:highlight w:val="none"/>
        </w:rPr>
        <w:t>18.2.3要求用《投标书编制软件》编制投标书的包，不能用其他方式编制投标书。编制投标文件时，电脑须连通互联网。</w:t>
      </w:r>
    </w:p>
    <w:p>
      <w:pPr>
        <w:autoSpaceDE w:val="0"/>
        <w:autoSpaceDN w:val="0"/>
        <w:ind w:firstLine="420" w:firstLineChars="200"/>
        <w:rPr>
          <w:rFonts w:ascii="宋体" w:hAnsi="宋体" w:cs="宋体"/>
          <w:bCs/>
          <w:szCs w:val="21"/>
          <w:highlight w:val="none"/>
        </w:rPr>
      </w:pPr>
      <w:r>
        <w:rPr>
          <w:rFonts w:ascii="宋体" w:hAnsi="宋体" w:cs="宋体" w:hint="eastAsia"/>
          <w:bCs/>
          <w:szCs w:val="21"/>
          <w:highlight w:val="none"/>
        </w:rPr>
        <w:t>18.2.4投标文件不能带病毒。代理机构将用专业杀毒软件对投标文件进行病毒检测，如果这两种软件均报告发现病毒，则代理机构认为该投标文件带病毒。</w:t>
      </w:r>
    </w:p>
    <w:p>
      <w:pPr>
        <w:autoSpaceDE w:val="0"/>
        <w:autoSpaceDN w:val="0"/>
        <w:ind w:firstLine="420" w:firstLineChars="200"/>
        <w:rPr>
          <w:rFonts w:ascii="宋体" w:hAnsi="宋体" w:cs="宋体"/>
          <w:bCs/>
          <w:szCs w:val="21"/>
          <w:highlight w:val="none"/>
        </w:rPr>
      </w:pPr>
      <w:r>
        <w:rPr>
          <w:rFonts w:ascii="宋体" w:hAnsi="宋体" w:cs="宋体" w:hint="eastAsia"/>
          <w:bCs/>
          <w:szCs w:val="21"/>
          <w:highlight w:val="none"/>
        </w:rPr>
        <w:t>18.2.5完整填写“投标关键信息”，如下图所示：</w:t>
      </w:r>
    </w:p>
    <w:p>
      <w:pPr>
        <w:autoSpaceDE w:val="0"/>
        <w:autoSpaceDN w:val="0"/>
        <w:adjustRightInd w:val="0"/>
        <w:snapToGrid w:val="0"/>
        <w:ind w:right="32"/>
        <w:jc w:val="center"/>
        <w:rPr>
          <w:rFonts w:ascii="宋体" w:hAnsi="宋体" w:cs="宋体"/>
          <w:b/>
          <w:szCs w:val="21"/>
          <w:highlight w:val="none"/>
        </w:rPr>
      </w:pPr>
      <w:r>
        <w:rPr>
          <w:rFonts w:ascii="宋体" w:hAnsi="宋体" w:cs="宋体" w:hint="eastAsia"/>
          <w:highlight w:val="none"/>
        </w:rPr>
        <w:drawing>
          <wp:inline distT="0" distB="0" distL="114300" distR="114300">
            <wp:extent cx="5271770" cy="1769745"/>
            <wp:effectExtent l="0" t="0" r="5080" b="1905"/>
            <wp:docPr id="18" name="图片 1" descr="图形用户界面, 应用程序&#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 descr="图形用户界面, 应用程序&#10;&#10;描述已自动生成"/>
                    <pic:cNvPicPr>
                      <a:picLocks noChangeAspect="1"/>
                    </pic:cNvPicPr>
                  </pic:nvPicPr>
                  <pic:blipFill>
                    <a:blip xmlns:r="http://schemas.openxmlformats.org/officeDocument/2006/relationships" r:embed="rId12"/>
                    <a:stretch>
                      <a:fillRect/>
                    </a:stretch>
                  </pic:blipFill>
                  <pic:spPr>
                    <a:xfrm>
                      <a:off x="0" y="0"/>
                      <a:ext cx="5271770" cy="1769745"/>
                    </a:xfrm>
                    <a:prstGeom prst="rect">
                      <a:avLst/>
                    </a:prstGeom>
                    <a:noFill/>
                    <a:ln>
                      <a:noFill/>
                    </a:ln>
                  </pic:spPr>
                </pic:pic>
              </a:graphicData>
            </a:graphic>
          </wp:inline>
        </w:drawing>
      </w:r>
    </w:p>
    <w:p>
      <w:pPr>
        <w:autoSpaceDE w:val="0"/>
        <w:autoSpaceDN w:val="0"/>
        <w:ind w:firstLine="420" w:firstLineChars="200"/>
        <w:rPr>
          <w:rFonts w:ascii="宋体" w:hAnsi="宋体" w:cs="宋体"/>
          <w:bCs/>
          <w:color w:val="FF0000"/>
          <w:szCs w:val="21"/>
          <w:highlight w:val="none"/>
        </w:rPr>
      </w:pPr>
      <w:r>
        <w:rPr>
          <w:rFonts w:ascii="宋体" w:hAnsi="宋体" w:cs="宋体" w:hint="eastAsia"/>
          <w:b/>
          <w:color w:val="FF0000"/>
          <w:szCs w:val="21"/>
          <w:highlight w:val="none"/>
        </w:rPr>
        <w:t>备注：上述“开标一览表”中的“投标总价”将作为价格分计算依据；其他信息仅是对投标文件相关内容的概括性表述，不作为评审依据。</w:t>
      </w:r>
    </w:p>
    <w:p>
      <w:pPr>
        <w:autoSpaceDE w:val="0"/>
        <w:autoSpaceDN w:val="0"/>
        <w:ind w:firstLine="420" w:firstLineChars="200"/>
        <w:rPr>
          <w:rFonts w:ascii="宋体" w:hAnsi="宋体" w:cs="宋体"/>
          <w:bCs/>
          <w:szCs w:val="21"/>
          <w:highlight w:val="none"/>
        </w:rPr>
      </w:pPr>
      <w:r>
        <w:rPr>
          <w:rFonts w:ascii="宋体" w:hAnsi="宋体" w:cs="宋体" w:hint="eastAsia"/>
          <w:bCs/>
          <w:szCs w:val="21"/>
          <w:highlight w:val="none"/>
        </w:rPr>
        <w:t>18.2.6投标人在编辑投标文件时，在投标文件目录中属于本节点内容的必须在本节点中填写，填写到其他节点或附件，一切后果由供应商自行承担。</w:t>
      </w:r>
    </w:p>
    <w:p>
      <w:pPr>
        <w:autoSpaceDE w:val="0"/>
        <w:autoSpaceDN w:val="0"/>
        <w:ind w:firstLine="420" w:firstLineChars="200"/>
        <w:rPr>
          <w:rFonts w:ascii="宋体" w:hAnsi="宋体" w:cs="宋体"/>
          <w:bCs/>
          <w:szCs w:val="21"/>
          <w:highlight w:val="none"/>
        </w:rPr>
      </w:pPr>
      <w:r>
        <w:rPr>
          <w:rFonts w:ascii="宋体" w:hAnsi="宋体" w:cs="宋体" w:hint="eastAsia"/>
          <w:bCs/>
          <w:szCs w:val="21"/>
          <w:highlight w:val="none"/>
        </w:rPr>
        <w:t>18.2.7投标书编写完成后，必须用属于本公司的电子密钥进行加密，否则视同未盖公章，将导致投标文件无效。</w:t>
      </w:r>
    </w:p>
    <w:p>
      <w:pPr>
        <w:autoSpaceDE w:val="0"/>
        <w:autoSpaceDN w:val="0"/>
        <w:ind w:firstLine="420" w:firstLineChars="200"/>
        <w:rPr>
          <w:rFonts w:ascii="宋体" w:hAnsi="宋体" w:cs="宋体"/>
          <w:bCs/>
          <w:szCs w:val="21"/>
          <w:highlight w:val="none"/>
        </w:rPr>
      </w:pPr>
      <w:r>
        <w:rPr>
          <w:rFonts w:ascii="宋体" w:hAnsi="宋体" w:cs="宋体" w:hint="eastAsia"/>
          <w:bCs/>
          <w:szCs w:val="21"/>
          <w:highlight w:val="none"/>
        </w:rPr>
        <w:t>18.2.8代理机构不接受投标截止时间后递交的纸质、电子、传真等所有形式的投标文件。由于对网上招投标操作不熟悉或自身电脑、网络等原因导致不能在投标截止时间之前上传投标文件，代理机构概不负责。建议于开标前一个工作日完成投标文件的制作与上传，如上传确有困难，请及时咨询。</w:t>
      </w:r>
    </w:p>
    <w:p>
      <w:pPr>
        <w:autoSpaceDE w:val="0"/>
        <w:autoSpaceDN w:val="0"/>
        <w:ind w:firstLine="420" w:firstLineChars="200"/>
        <w:rPr>
          <w:rFonts w:ascii="宋体" w:hAnsi="宋体" w:cs="宋体"/>
          <w:bCs/>
          <w:szCs w:val="21"/>
          <w:highlight w:val="none"/>
        </w:rPr>
      </w:pPr>
      <w:r>
        <w:rPr>
          <w:rFonts w:ascii="宋体" w:hAnsi="宋体" w:cs="宋体" w:hint="eastAsia"/>
          <w:bCs/>
          <w:szCs w:val="21"/>
          <w:highlight w:val="none"/>
        </w:rPr>
        <w:t>18.2.9如果开标时出现网络故障、技术故障，影响了招投标活动，代理机构有权采取措施如延期、接受无法从网上上传的投标书等，以保障招投标活动的公开、公平和公正。</w:t>
      </w:r>
    </w:p>
    <w:p>
      <w:pPr>
        <w:autoSpaceDE w:val="0"/>
        <w:autoSpaceDN w:val="0"/>
        <w:ind w:firstLine="420" w:firstLineChars="200"/>
        <w:rPr>
          <w:rFonts w:ascii="宋体" w:hAnsi="宋体" w:cs="宋体"/>
          <w:b/>
          <w:szCs w:val="21"/>
          <w:highlight w:val="none"/>
        </w:rPr>
      </w:pPr>
      <w:r>
        <w:rPr>
          <w:rFonts w:ascii="宋体" w:hAnsi="宋体" w:cs="宋体" w:hint="eastAsia"/>
          <w:bCs/>
          <w:szCs w:val="21"/>
          <w:highlight w:val="none"/>
        </w:rPr>
        <w:t>18.3电报、电话、传真形式的投标概不接受。</w:t>
      </w:r>
    </w:p>
    <w:p>
      <w:pPr>
        <w:autoSpaceDE w:val="0"/>
        <w:autoSpaceDN w:val="0"/>
        <w:ind w:firstLine="420" w:firstLineChars="200"/>
        <w:rPr>
          <w:rFonts w:ascii="宋体" w:hAnsi="宋体" w:cs="宋体"/>
          <w:b/>
          <w:szCs w:val="21"/>
          <w:highlight w:val="none"/>
        </w:rPr>
      </w:pPr>
      <w:r>
        <w:rPr>
          <w:rFonts w:ascii="宋体" w:hAnsi="宋体" w:cs="宋体" w:hint="eastAsia"/>
          <w:b/>
          <w:szCs w:val="21"/>
          <w:highlight w:val="none"/>
        </w:rPr>
        <w:t>五、投标文件的递交</w:t>
      </w:r>
    </w:p>
    <w:p>
      <w:pPr>
        <w:ind w:firstLine="420" w:firstLineChars="200"/>
        <w:rPr>
          <w:rFonts w:ascii="宋体" w:hAnsi="宋体" w:cs="宋体"/>
          <w:szCs w:val="21"/>
          <w:highlight w:val="none"/>
        </w:rPr>
      </w:pPr>
      <w:r>
        <w:rPr>
          <w:rFonts w:ascii="宋体" w:hAnsi="宋体" w:cs="宋体" w:hint="eastAsia"/>
          <w:szCs w:val="21"/>
          <w:highlight w:val="none"/>
        </w:rPr>
        <w:t>19．投标书的保密</w:t>
      </w:r>
    </w:p>
    <w:p>
      <w:pPr>
        <w:ind w:firstLine="420" w:firstLineChars="200"/>
        <w:rPr>
          <w:rFonts w:ascii="宋体" w:hAnsi="宋体" w:cs="宋体"/>
          <w:szCs w:val="21"/>
          <w:highlight w:val="none"/>
        </w:rPr>
      </w:pPr>
      <w:r>
        <w:rPr>
          <w:rFonts w:ascii="宋体" w:hAnsi="宋体" w:cs="宋体" w:hint="eastAsia"/>
          <w:szCs w:val="21"/>
          <w:highlight w:val="none"/>
        </w:rPr>
        <w:t>19.1在投标文件制作完成后，在投标文件制作软件点击【生成标书】按钮进入【填写开标一览表界面】界面，在该界面填写完开标一览表信息后点击【确定】，进入投标文件生成环节。投标文件制作软件会在投标文件生成过程中，提示用户输入密码，输入密码后对目标文件自动进行加密，此加密程序确保投标文件在到达开标时间后才能解密查看。在加密过程中，请按照软件提示进行操作。加密操作界面如下图所示：</w:t>
      </w:r>
    </w:p>
    <w:p>
      <w:pPr>
        <w:adjustRightInd w:val="0"/>
        <w:snapToGrid w:val="0"/>
        <w:ind w:right="32"/>
        <w:jc w:val="center"/>
        <w:rPr>
          <w:rFonts w:ascii="宋体" w:hAnsi="宋体" w:cs="宋体"/>
          <w:szCs w:val="21"/>
          <w:highlight w:val="none"/>
        </w:rPr>
      </w:pPr>
      <w:r>
        <w:rPr>
          <w:rFonts w:ascii="宋体" w:hAnsi="宋体" w:cs="宋体" w:hint="eastAsia"/>
          <w:szCs w:val="21"/>
          <w:highlight w:val="none"/>
        </w:rPr>
        <w:drawing>
          <wp:inline distT="0" distB="0" distL="114300" distR="114300">
            <wp:extent cx="5278755" cy="2721610"/>
            <wp:effectExtent l="0" t="0" r="17145" b="2540"/>
            <wp:docPr id="16" name="图片 2" descr="图形用户界面, 应用程序&#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2" descr="图形用户界面, 应用程序&#10;&#10;描述已自动生成"/>
                    <pic:cNvPicPr>
                      <a:picLocks noChangeAspect="1"/>
                    </pic:cNvPicPr>
                  </pic:nvPicPr>
                  <pic:blipFill>
                    <a:blip xmlns:r="http://schemas.openxmlformats.org/officeDocument/2006/relationships" r:embed="rId13"/>
                    <a:stretch>
                      <a:fillRect/>
                    </a:stretch>
                  </pic:blipFill>
                  <pic:spPr>
                    <a:xfrm>
                      <a:off x="0" y="0"/>
                      <a:ext cx="5278755" cy="2721610"/>
                    </a:xfrm>
                    <a:prstGeom prst="rect">
                      <a:avLst/>
                    </a:prstGeom>
                    <a:noFill/>
                    <a:ln>
                      <a:noFill/>
                    </a:ln>
                  </pic:spPr>
                </pic:pic>
              </a:graphicData>
            </a:graphic>
          </wp:inline>
        </w:drawing>
      </w:r>
    </w:p>
    <w:p>
      <w:pPr>
        <w:ind w:firstLine="420" w:firstLineChars="200"/>
        <w:rPr>
          <w:rFonts w:ascii="宋体" w:hAnsi="宋体" w:cs="宋体"/>
          <w:szCs w:val="21"/>
          <w:highlight w:val="none"/>
        </w:rPr>
      </w:pPr>
      <w:r>
        <w:rPr>
          <w:rFonts w:ascii="宋体" w:hAnsi="宋体" w:cs="宋体" w:hint="eastAsia"/>
          <w:szCs w:val="21"/>
          <w:highlight w:val="none"/>
        </w:rPr>
        <w:t>在投标文件制作软件点击【生成标书】按钮进入【填写开标一览表界面】界面，在该界面填写完开标一览表信息后点击【确定】，进入投标文件生成环节。</w:t>
      </w:r>
    </w:p>
    <w:p>
      <w:pPr>
        <w:jc w:val="center"/>
        <w:rPr>
          <w:rFonts w:ascii="宋体" w:hAnsi="宋体" w:cs="宋体"/>
          <w:sz w:val="24"/>
          <w:highlight w:val="none"/>
        </w:rPr>
      </w:pPr>
      <w:r>
        <w:rPr>
          <w:rFonts w:ascii="宋体" w:hAnsi="宋体" w:cs="宋体" w:hint="eastAsia"/>
          <w:highlight w:val="none"/>
        </w:rPr>
        <w:drawing>
          <wp:inline distT="0" distB="0" distL="114300" distR="114300">
            <wp:extent cx="5278755" cy="2404745"/>
            <wp:effectExtent l="0" t="0" r="17145" b="14605"/>
            <wp:docPr id="19" name="图片 3" descr="图形用户界面&#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3" descr="图形用户界面&#10;&#10;描述已自动生成"/>
                    <pic:cNvPicPr>
                      <a:picLocks noChangeAspect="1"/>
                    </pic:cNvPicPr>
                  </pic:nvPicPr>
                  <pic:blipFill>
                    <a:blip xmlns:r="http://schemas.openxmlformats.org/officeDocument/2006/relationships" r:embed="rId14"/>
                    <a:stretch>
                      <a:fillRect/>
                    </a:stretch>
                  </pic:blipFill>
                  <pic:spPr>
                    <a:xfrm>
                      <a:off x="0" y="0"/>
                      <a:ext cx="5278755" cy="2404745"/>
                    </a:xfrm>
                    <a:prstGeom prst="rect">
                      <a:avLst/>
                    </a:prstGeom>
                    <a:noFill/>
                    <a:ln>
                      <a:noFill/>
                    </a:ln>
                  </pic:spPr>
                </pic:pic>
              </a:graphicData>
            </a:graphic>
          </wp:inline>
        </w:drawing>
      </w:r>
    </w:p>
    <w:p>
      <w:pPr>
        <w:ind w:firstLine="420" w:firstLineChars="200"/>
        <w:rPr>
          <w:rFonts w:ascii="宋体" w:hAnsi="宋体" w:cs="宋体"/>
          <w:highlight w:val="none"/>
        </w:rPr>
      </w:pPr>
      <w:r>
        <w:rPr>
          <w:rFonts w:ascii="宋体" w:hAnsi="宋体" w:cs="宋体" w:hint="eastAsia"/>
          <w:highlight w:val="none"/>
        </w:rPr>
        <w:t>投标文件制作软件会在投标文件生成过程中，提示用户输入密码，输入密码后对标文件自动进行加密。</w:t>
      </w:r>
    </w:p>
    <w:p>
      <w:pPr>
        <w:ind w:firstLine="420" w:firstLineChars="200"/>
        <w:rPr>
          <w:rFonts w:ascii="宋体" w:hAnsi="宋体" w:cs="宋体"/>
          <w:szCs w:val="21"/>
          <w:highlight w:val="none"/>
        </w:rPr>
      </w:pPr>
      <w:r>
        <w:rPr>
          <w:rFonts w:ascii="宋体" w:hAnsi="宋体" w:cs="宋体" w:hint="eastAsia"/>
          <w:szCs w:val="21"/>
          <w:highlight w:val="none"/>
        </w:rPr>
        <w:t>19.2若采购项目出现延期情况：</w:t>
      </w:r>
    </w:p>
    <w:p>
      <w:pPr>
        <w:ind w:firstLine="420" w:firstLineChars="200"/>
        <w:rPr>
          <w:rFonts w:ascii="宋体" w:hAnsi="宋体" w:cs="宋体"/>
          <w:szCs w:val="21"/>
          <w:highlight w:val="none"/>
        </w:rPr>
      </w:pPr>
      <w:r>
        <w:rPr>
          <w:rFonts w:ascii="宋体" w:hAnsi="宋体" w:cs="宋体" w:hint="eastAsia"/>
          <w:szCs w:val="21"/>
          <w:highlight w:val="none"/>
        </w:rPr>
        <w:t>如果供下载的招标文件（后缀名为.szczf）有更新，投标人必须重新下载招标文件、重新制作投标文件、重新加密投标文件、重新上传投标文件；如果供下载的招标文件（后缀名为.szczf）没有更新，投标人必须重新加密投标文件、重新上传投标文件（是否重新制作投标文件根据项目实际情况确定）。否则，投标人自行承担投标文件无法解密导致投标无效的后果。</w:t>
      </w:r>
    </w:p>
    <w:p>
      <w:pPr>
        <w:ind w:firstLine="420" w:firstLineChars="200"/>
        <w:rPr>
          <w:rFonts w:ascii="宋体" w:hAnsi="宋体" w:cs="宋体"/>
          <w:szCs w:val="21"/>
          <w:highlight w:val="none"/>
        </w:rPr>
      </w:pPr>
      <w:r>
        <w:rPr>
          <w:rFonts w:ascii="宋体" w:hAnsi="宋体" w:cs="宋体" w:hint="eastAsia"/>
          <w:szCs w:val="21"/>
          <w:highlight w:val="none"/>
        </w:rPr>
        <w:t>20．投标截止日期</w:t>
      </w:r>
    </w:p>
    <w:p>
      <w:pPr>
        <w:ind w:firstLine="420" w:firstLineChars="200"/>
        <w:rPr>
          <w:rFonts w:ascii="宋体" w:hAnsi="宋体" w:cs="宋体"/>
          <w:szCs w:val="21"/>
          <w:highlight w:val="none"/>
        </w:rPr>
      </w:pPr>
      <w:r>
        <w:rPr>
          <w:rFonts w:ascii="宋体" w:hAnsi="宋体" w:cs="宋体" w:hint="eastAsia"/>
          <w:szCs w:val="21"/>
          <w:highlight w:val="none"/>
        </w:rPr>
        <w:t>20.1实行网上投标，投标人必须在招标文件规定的投标截止时间前用电子密钥登录“深圳政府采购智慧平台用户网上办事子系统（http://zfcg.szggzy.com/TPBidder/memberLogin）”，用“【我的项目】→【项目流程】→【递交投标（应答）文件】”功能点上传投标文件。如上传过程中遇到问题，可拨打技术支持电话，联系方式：36568999。</w:t>
      </w:r>
    </w:p>
    <w:p>
      <w:pPr>
        <w:ind w:firstLine="420" w:firstLineChars="200"/>
        <w:rPr>
          <w:rFonts w:ascii="宋体" w:hAnsi="宋体" w:cs="宋体"/>
          <w:szCs w:val="21"/>
          <w:highlight w:val="none"/>
        </w:rPr>
      </w:pPr>
      <w:r>
        <w:rPr>
          <w:rFonts w:ascii="宋体" w:hAnsi="宋体" w:cs="宋体" w:hint="eastAsia"/>
          <w:szCs w:val="21"/>
          <w:highlight w:val="none"/>
        </w:rPr>
        <w:t>20.2代理机构可以按投标人须知第7条规定，通过修改招标文件自行决定酌情延长投标截止期。在此情况下，代理机构、采购人和投标人受投标截止期制约的所有权利和义务均应延长至新的截止期。</w:t>
      </w:r>
    </w:p>
    <w:p>
      <w:pPr>
        <w:ind w:firstLine="420" w:firstLineChars="200"/>
        <w:rPr>
          <w:rFonts w:ascii="宋体" w:hAnsi="宋体" w:cs="宋体"/>
          <w:szCs w:val="21"/>
          <w:highlight w:val="none"/>
        </w:rPr>
      </w:pPr>
      <w:r>
        <w:rPr>
          <w:rFonts w:ascii="宋体" w:hAnsi="宋体" w:cs="宋体" w:hint="eastAsia"/>
          <w:szCs w:val="21"/>
          <w:highlight w:val="none"/>
        </w:rPr>
        <w:t>20.3投标截止时间以后不得上传投标文件。</w:t>
      </w:r>
    </w:p>
    <w:p>
      <w:pPr>
        <w:ind w:firstLine="420" w:firstLineChars="200"/>
        <w:rPr>
          <w:rFonts w:ascii="宋体" w:hAnsi="宋体" w:cs="宋体"/>
          <w:szCs w:val="21"/>
          <w:highlight w:val="none"/>
        </w:rPr>
      </w:pPr>
      <w:r>
        <w:rPr>
          <w:rFonts w:ascii="宋体" w:hAnsi="宋体" w:cs="宋体" w:hint="eastAsia"/>
          <w:szCs w:val="21"/>
          <w:highlight w:val="none"/>
        </w:rPr>
        <w:t>20.4投标人须在开标当日的开标时间至解密截止时间内进行解密，逾期未解密的作无效处理。解密方法：登录“深圳政府采购智慧平台用户网上办事子系统（http://zfcg.szggzy.com/TPBidder/memberLogin）”，使用本单位制作电子投标文件同一个电子密钥，在“【我的项目】→【项目流程】→【开标及解密】”进行在线解密、查询开标情况。</w:t>
      </w:r>
    </w:p>
    <w:p>
      <w:pPr>
        <w:ind w:firstLine="420" w:firstLineChars="200"/>
        <w:rPr>
          <w:rFonts w:ascii="宋体" w:hAnsi="宋体" w:cs="宋体"/>
          <w:szCs w:val="21"/>
          <w:highlight w:val="none"/>
        </w:rPr>
      </w:pPr>
      <w:r>
        <w:rPr>
          <w:rFonts w:ascii="宋体" w:hAnsi="宋体" w:cs="宋体" w:hint="eastAsia"/>
          <w:szCs w:val="21"/>
          <w:highlight w:val="none"/>
        </w:rPr>
        <w:t>21．投标文件的修改和撤销</w:t>
      </w:r>
    </w:p>
    <w:p>
      <w:pPr>
        <w:ind w:firstLine="420" w:firstLineChars="200"/>
        <w:rPr>
          <w:rFonts w:ascii="宋体" w:hAnsi="宋体" w:cs="宋体"/>
          <w:szCs w:val="21"/>
          <w:highlight w:val="none"/>
        </w:rPr>
      </w:pPr>
      <w:r>
        <w:rPr>
          <w:rFonts w:ascii="宋体" w:hAnsi="宋体" w:cs="宋体" w:hint="eastAsia"/>
          <w:szCs w:val="21"/>
          <w:highlight w:val="none"/>
        </w:rPr>
        <w:t>21.1投标人在提交投标文件后可对其投标文件进行修改并重新上传投标文件或在网上进行撤销投标的操作。</w:t>
      </w:r>
    </w:p>
    <w:p>
      <w:pPr>
        <w:ind w:firstLine="420" w:firstLineChars="200"/>
        <w:rPr>
          <w:rFonts w:ascii="宋体" w:hAnsi="宋体" w:cs="宋体"/>
          <w:szCs w:val="21"/>
          <w:highlight w:val="none"/>
        </w:rPr>
      </w:pPr>
      <w:r>
        <w:rPr>
          <w:rFonts w:ascii="宋体" w:hAnsi="宋体" w:cs="宋体" w:hint="eastAsia"/>
          <w:szCs w:val="21"/>
          <w:highlight w:val="none"/>
        </w:rPr>
        <w:t>21.2投标截止时间以后不得修改投标文件。</w:t>
      </w:r>
    </w:p>
    <w:p>
      <w:pPr>
        <w:ind w:firstLine="420" w:firstLineChars="200"/>
        <w:rPr>
          <w:rFonts w:ascii="宋体" w:hAnsi="宋体" w:cs="宋体"/>
          <w:szCs w:val="21"/>
          <w:highlight w:val="none"/>
        </w:rPr>
      </w:pPr>
      <w:r>
        <w:rPr>
          <w:rFonts w:ascii="宋体" w:hAnsi="宋体" w:cs="宋体" w:hint="eastAsia"/>
          <w:szCs w:val="21"/>
          <w:highlight w:val="none"/>
        </w:rPr>
        <w:t>21.3从投标截止期至投标人在投标书中确定的投标有效期之间的这段时间内，投标人不得撤回其投标。</w:t>
      </w:r>
    </w:p>
    <w:p>
      <w:pPr>
        <w:ind w:firstLine="420" w:firstLineChars="200"/>
        <w:rPr>
          <w:rFonts w:ascii="宋体" w:hAnsi="宋体" w:cs="宋体"/>
          <w:szCs w:val="21"/>
          <w:highlight w:val="none"/>
        </w:rPr>
      </w:pPr>
      <w:r>
        <w:rPr>
          <w:rFonts w:ascii="宋体" w:hAnsi="宋体" w:cs="宋体" w:hint="eastAsia"/>
          <w:szCs w:val="21"/>
          <w:highlight w:val="none"/>
        </w:rPr>
        <w:t>21.4代理机构不退还投标文件，招标文件另有规定的除外。</w:t>
      </w:r>
    </w:p>
    <w:p>
      <w:pPr>
        <w:ind w:firstLine="420" w:firstLineChars="200"/>
        <w:rPr>
          <w:rFonts w:ascii="宋体" w:hAnsi="宋体" w:cs="宋体"/>
          <w:szCs w:val="21"/>
          <w:highlight w:val="none"/>
        </w:rPr>
      </w:pPr>
      <w:r>
        <w:rPr>
          <w:rFonts w:ascii="宋体" w:hAnsi="宋体" w:cs="宋体" w:hint="eastAsia"/>
          <w:szCs w:val="21"/>
          <w:highlight w:val="none"/>
        </w:rPr>
        <w:t>22.投标人有下列情形之一的，视为投标人串通投标，其投标无效：</w:t>
      </w:r>
    </w:p>
    <w:p>
      <w:pPr>
        <w:ind w:firstLine="420" w:firstLineChars="200"/>
        <w:rPr>
          <w:rFonts w:ascii="宋体" w:hAnsi="宋体" w:cs="宋体"/>
          <w:szCs w:val="21"/>
          <w:highlight w:val="none"/>
        </w:rPr>
      </w:pPr>
      <w:r>
        <w:rPr>
          <w:rFonts w:ascii="宋体" w:hAnsi="宋体" w:cs="宋体" w:hint="eastAsia"/>
          <w:szCs w:val="21"/>
          <w:highlight w:val="none"/>
        </w:rPr>
        <w:t>（一）不同投标人的投标文件由同一单位或者个人编制；</w:t>
      </w:r>
    </w:p>
    <w:p>
      <w:pPr>
        <w:ind w:firstLine="420" w:firstLineChars="200"/>
        <w:rPr>
          <w:rFonts w:ascii="宋体" w:hAnsi="宋体" w:cs="宋体"/>
          <w:szCs w:val="21"/>
          <w:highlight w:val="none"/>
        </w:rPr>
      </w:pPr>
      <w:r>
        <w:rPr>
          <w:rFonts w:ascii="宋体" w:hAnsi="宋体" w:cs="宋体" w:hint="eastAsia"/>
          <w:szCs w:val="21"/>
          <w:highlight w:val="none"/>
        </w:rPr>
        <w:t>（二）不同投标人委托同一单位或者个人办理投标事宜；</w:t>
      </w:r>
    </w:p>
    <w:p>
      <w:pPr>
        <w:ind w:firstLine="420" w:firstLineChars="200"/>
        <w:rPr>
          <w:rFonts w:ascii="宋体" w:hAnsi="宋体" w:cs="宋体"/>
          <w:szCs w:val="21"/>
          <w:highlight w:val="none"/>
        </w:rPr>
      </w:pPr>
      <w:r>
        <w:rPr>
          <w:rFonts w:ascii="宋体" w:hAnsi="宋体" w:cs="宋体" w:hint="eastAsia"/>
          <w:szCs w:val="21"/>
          <w:highlight w:val="none"/>
        </w:rPr>
        <w:t>（三）不同投标人的投标文件载明的项目管理成员或者联系人员为同一人；</w:t>
      </w:r>
    </w:p>
    <w:p>
      <w:pPr>
        <w:ind w:firstLine="420" w:firstLineChars="200"/>
        <w:rPr>
          <w:rFonts w:ascii="宋体" w:hAnsi="宋体" w:cs="宋体"/>
          <w:szCs w:val="21"/>
          <w:highlight w:val="none"/>
        </w:rPr>
      </w:pPr>
      <w:r>
        <w:rPr>
          <w:rFonts w:ascii="宋体" w:hAnsi="宋体" w:cs="宋体" w:hint="eastAsia"/>
          <w:szCs w:val="21"/>
          <w:highlight w:val="none"/>
        </w:rPr>
        <w:t>（四）不同投标人的投标文件异常一致或者投标报价呈规律性差异；</w:t>
      </w:r>
    </w:p>
    <w:p>
      <w:pPr>
        <w:ind w:firstLine="420" w:firstLineChars="200"/>
        <w:rPr>
          <w:rFonts w:ascii="宋体" w:hAnsi="宋体" w:cs="宋体"/>
          <w:szCs w:val="21"/>
          <w:highlight w:val="none"/>
        </w:rPr>
      </w:pPr>
      <w:r>
        <w:rPr>
          <w:rFonts w:ascii="宋体" w:hAnsi="宋体" w:cs="宋体" w:hint="eastAsia"/>
          <w:szCs w:val="21"/>
          <w:highlight w:val="none"/>
        </w:rPr>
        <w:t>（五）不同投标人的投标文件相互混装；</w:t>
      </w:r>
    </w:p>
    <w:p>
      <w:pPr>
        <w:ind w:firstLine="420" w:firstLineChars="200"/>
        <w:rPr>
          <w:rFonts w:ascii="宋体" w:hAnsi="宋体" w:cs="宋体"/>
          <w:szCs w:val="21"/>
          <w:highlight w:val="none"/>
        </w:rPr>
      </w:pPr>
      <w:r>
        <w:rPr>
          <w:rFonts w:ascii="宋体" w:hAnsi="宋体" w:cs="宋体" w:hint="eastAsia"/>
          <w:szCs w:val="21"/>
          <w:highlight w:val="none"/>
        </w:rPr>
        <w:t>（六）不同投标人的投标保证金从同一单位或者个人的账户转出。</w:t>
      </w:r>
    </w:p>
    <w:p>
      <w:pPr>
        <w:ind w:firstLine="420" w:firstLineChars="200"/>
        <w:rPr>
          <w:rFonts w:ascii="宋体" w:hAnsi="宋体" w:cs="宋体"/>
          <w:b/>
          <w:szCs w:val="21"/>
          <w:highlight w:val="none"/>
        </w:rPr>
      </w:pPr>
      <w:r>
        <w:rPr>
          <w:rFonts w:ascii="宋体" w:hAnsi="宋体" w:cs="宋体" w:hint="eastAsia"/>
          <w:b/>
          <w:szCs w:val="21"/>
          <w:highlight w:val="none"/>
        </w:rPr>
        <w:t>六、开标、资格审查、评标与授标</w:t>
      </w:r>
    </w:p>
    <w:p>
      <w:pPr>
        <w:ind w:firstLine="420" w:firstLineChars="200"/>
        <w:rPr>
          <w:rFonts w:ascii="宋体" w:hAnsi="宋体" w:cs="宋体"/>
          <w:szCs w:val="21"/>
          <w:highlight w:val="none"/>
        </w:rPr>
      </w:pPr>
      <w:r>
        <w:rPr>
          <w:rFonts w:ascii="宋体" w:hAnsi="宋体" w:cs="宋体" w:hint="eastAsia"/>
          <w:szCs w:val="21"/>
          <w:highlight w:val="none"/>
        </w:rPr>
        <w:t>23.1投标人须在开标当日的开标时间至解密截止时间内进行解密，逾期未解密的作无效处理。解密方法：登录“深圳政府采购智慧平台用户网上办事子系统（http://zfcg.szggzy.com/TPBidder/memberLogin）”，使用本单位制作电子投标文件同一个电子密钥，在“【我的项目】→【项目流程】→【开标及解密】”进行在线解密、查询开标情况。</w:t>
      </w:r>
    </w:p>
    <w:p>
      <w:pPr>
        <w:ind w:firstLine="420" w:firstLineChars="200"/>
        <w:rPr>
          <w:rFonts w:ascii="宋体" w:hAnsi="宋体" w:cs="宋体"/>
          <w:szCs w:val="21"/>
          <w:highlight w:val="none"/>
        </w:rPr>
      </w:pPr>
      <w:r>
        <w:rPr>
          <w:rFonts w:ascii="宋体" w:hAnsi="宋体" w:cs="宋体" w:hint="eastAsia"/>
          <w:szCs w:val="21"/>
          <w:highlight w:val="none"/>
        </w:rPr>
        <w:t>23.2代理机构将在满足开标条件（①解密时间结束，解密后的投标供应商数量满足开标要求或②解密时间结束前所有投标供应商均完成投标文件解密）后，对投标文件进行开标，并在网上公布开标结果。</w:t>
      </w:r>
    </w:p>
    <w:p>
      <w:pPr>
        <w:ind w:firstLine="420" w:firstLineChars="200"/>
        <w:rPr>
          <w:rFonts w:ascii="宋体" w:hAnsi="宋体" w:cs="宋体"/>
          <w:szCs w:val="21"/>
          <w:highlight w:val="none"/>
        </w:rPr>
      </w:pPr>
      <w:r>
        <w:rPr>
          <w:rFonts w:ascii="宋体" w:hAnsi="宋体" w:cs="宋体" w:hint="eastAsia"/>
          <w:szCs w:val="21"/>
          <w:highlight w:val="none"/>
        </w:rPr>
        <w:t>24投标人的资格审查：</w:t>
      </w:r>
    </w:p>
    <w:p>
      <w:pPr>
        <w:ind w:firstLine="420" w:firstLineChars="200"/>
        <w:rPr>
          <w:rFonts w:ascii="宋体" w:hAnsi="宋体" w:cs="宋体"/>
          <w:szCs w:val="21"/>
          <w:highlight w:val="none"/>
        </w:rPr>
      </w:pPr>
      <w:r>
        <w:rPr>
          <w:rFonts w:ascii="宋体" w:hAnsi="宋体" w:cs="宋体" w:hint="eastAsia"/>
          <w:szCs w:val="21"/>
          <w:highlight w:val="none"/>
        </w:rPr>
        <w:t>24.1投标人应按照招标文件要求提交资格文件，采购人及采购代理机构将依法对投标人的资格进行审查，资格审查不通过的投标为无效投标。具体审查内容详见《资格审查表》。</w:t>
      </w:r>
    </w:p>
    <w:p>
      <w:pPr>
        <w:ind w:firstLine="420" w:firstLineChars="200"/>
        <w:rPr>
          <w:rFonts w:ascii="宋体" w:hAnsi="宋体" w:cs="宋体"/>
          <w:szCs w:val="21"/>
          <w:highlight w:val="none"/>
        </w:rPr>
      </w:pPr>
      <w:r>
        <w:rPr>
          <w:rFonts w:ascii="宋体" w:hAnsi="宋体" w:cs="宋体" w:hint="eastAsia"/>
          <w:szCs w:val="21"/>
          <w:highlight w:val="none"/>
        </w:rPr>
        <w:t>25. 评标委员会的组成和评标方法</w:t>
      </w:r>
    </w:p>
    <w:p>
      <w:pPr>
        <w:autoSpaceDE w:val="0"/>
        <w:autoSpaceDN w:val="0"/>
        <w:ind w:firstLine="420" w:firstLineChars="200"/>
        <w:rPr>
          <w:rFonts w:ascii="宋体" w:hAnsi="宋体" w:cs="宋体"/>
          <w:kern w:val="0"/>
          <w:szCs w:val="21"/>
          <w:highlight w:val="none"/>
        </w:rPr>
      </w:pPr>
      <w:r>
        <w:rPr>
          <w:rFonts w:ascii="宋体" w:hAnsi="宋体" w:cs="宋体" w:hint="eastAsia"/>
          <w:szCs w:val="21"/>
          <w:highlight w:val="none"/>
        </w:rPr>
        <w:t xml:space="preserve">26.1 </w:t>
      </w:r>
      <w:r>
        <w:rPr>
          <w:rFonts w:ascii="宋体" w:hAnsi="宋体" w:cs="宋体" w:hint="eastAsia"/>
          <w:kern w:val="0"/>
          <w:szCs w:val="21"/>
          <w:highlight w:val="none"/>
        </w:rPr>
        <w:t>评标由</w:t>
      </w:r>
      <w:r>
        <w:rPr>
          <w:rFonts w:ascii="宋体" w:hAnsi="宋体" w:cs="宋体" w:hint="eastAsia"/>
          <w:szCs w:val="21"/>
          <w:highlight w:val="none"/>
        </w:rPr>
        <w:t>采购代理机构</w:t>
      </w:r>
      <w:r>
        <w:rPr>
          <w:rFonts w:ascii="宋体" w:hAnsi="宋体" w:cs="宋体" w:hint="eastAsia"/>
          <w:kern w:val="0"/>
          <w:szCs w:val="21"/>
          <w:highlight w:val="none"/>
        </w:rPr>
        <w:t>依照政府采购法律、法规、规章、政策的规定，组建的评标委员会负责。评标委员会成员由采购人代表和评审专家组成，采购人代表人数、专家人数及专业构成按政府采购规定确定。评审专家依法从政府采购专家库中随机抽取。</w:t>
      </w:r>
    </w:p>
    <w:p>
      <w:pPr>
        <w:autoSpaceDE w:val="0"/>
        <w:autoSpaceDN w:val="0"/>
        <w:ind w:firstLine="420" w:firstLineChars="200"/>
        <w:rPr>
          <w:rFonts w:ascii="宋体" w:hAnsi="宋体" w:cs="宋体"/>
          <w:kern w:val="0"/>
          <w:szCs w:val="21"/>
          <w:highlight w:val="none"/>
        </w:rPr>
      </w:pPr>
      <w:r>
        <w:rPr>
          <w:rFonts w:ascii="宋体" w:hAnsi="宋体" w:cs="宋体" w:hint="eastAsia"/>
          <w:kern w:val="0"/>
          <w:szCs w:val="21"/>
          <w:highlight w:val="none"/>
        </w:rPr>
        <w:t>25.2 评标委员会将按照招标文件确定的评标方法进行评标。</w:t>
      </w:r>
    </w:p>
    <w:p>
      <w:pPr>
        <w:ind w:firstLine="420" w:firstLineChars="200"/>
        <w:rPr>
          <w:rFonts w:ascii="宋体" w:hAnsi="宋体" w:cs="宋体"/>
          <w:kern w:val="0"/>
          <w:szCs w:val="21"/>
          <w:highlight w:val="none"/>
        </w:rPr>
      </w:pPr>
      <w:r>
        <w:rPr>
          <w:rFonts w:ascii="宋体" w:hAnsi="宋体" w:cs="宋体" w:hint="eastAsia"/>
          <w:kern w:val="0"/>
          <w:szCs w:val="21"/>
          <w:highlight w:val="none"/>
        </w:rPr>
        <w:t>25.3 本次评标采用综合评分法方法，具体见本部分“十 评标方法、步骤及标准”。</w:t>
      </w:r>
    </w:p>
    <w:p>
      <w:pPr>
        <w:ind w:firstLine="420" w:firstLineChars="200"/>
        <w:rPr>
          <w:rFonts w:ascii="宋体" w:hAnsi="宋体" w:cs="宋体"/>
          <w:kern w:val="0"/>
          <w:szCs w:val="21"/>
          <w:highlight w:val="none"/>
        </w:rPr>
      </w:pPr>
      <w:r>
        <w:rPr>
          <w:rFonts w:ascii="宋体" w:hAnsi="宋体" w:cs="宋体" w:hint="eastAsia"/>
          <w:kern w:val="0"/>
          <w:szCs w:val="21"/>
          <w:highlight w:val="none"/>
        </w:rPr>
        <w:t>26</w:t>
      </w:r>
      <w:r>
        <w:rPr>
          <w:rFonts w:ascii="宋体" w:hAnsi="宋体" w:cs="宋体" w:hint="eastAsia"/>
          <w:szCs w:val="21"/>
          <w:highlight w:val="none"/>
        </w:rPr>
        <w:t>投标文件的符合性审</w:t>
      </w:r>
      <w:r>
        <w:rPr>
          <w:rFonts w:ascii="宋体" w:hAnsi="宋体" w:cs="宋体" w:hint="eastAsia"/>
          <w:kern w:val="0"/>
          <w:szCs w:val="21"/>
          <w:highlight w:val="none"/>
        </w:rPr>
        <w:t>查</w:t>
      </w:r>
    </w:p>
    <w:p>
      <w:pPr>
        <w:ind w:firstLine="420" w:firstLineChars="200"/>
        <w:rPr>
          <w:rFonts w:ascii="宋体" w:hAnsi="宋体" w:cs="宋体"/>
          <w:kern w:val="0"/>
          <w:szCs w:val="21"/>
          <w:highlight w:val="none"/>
        </w:rPr>
      </w:pPr>
      <w:r>
        <w:rPr>
          <w:rFonts w:ascii="宋体" w:hAnsi="宋体" w:cs="宋体" w:hint="eastAsia"/>
          <w:kern w:val="0"/>
          <w:szCs w:val="21"/>
          <w:highlight w:val="none"/>
        </w:rPr>
        <w:t>26.1评标委员会将依法审查符合资格投标人的投标文件是否实质上响应了招标文件要求。具体审查内容详见</w:t>
      </w:r>
      <w:r>
        <w:rPr>
          <w:rFonts w:ascii="宋体" w:hAnsi="宋体" w:cs="宋体" w:hint="eastAsia"/>
          <w:szCs w:val="21"/>
          <w:highlight w:val="none"/>
        </w:rPr>
        <w:t>《符合性审查表》</w:t>
      </w:r>
      <w:r>
        <w:rPr>
          <w:rFonts w:ascii="宋体" w:hAnsi="宋体" w:cs="宋体" w:hint="eastAsia"/>
          <w:kern w:val="0"/>
          <w:szCs w:val="21"/>
          <w:highlight w:val="none"/>
        </w:rPr>
        <w:t>。只有实质性响应的投标文件才能进行后续的比较与评价，否则将作无效投标处理。投标人不得通过修正或撤销不合要求的偏离从而使其投标文件成为实质上响应的投标。</w:t>
      </w:r>
    </w:p>
    <w:p>
      <w:pPr>
        <w:ind w:firstLine="420" w:firstLineChars="200"/>
        <w:rPr>
          <w:rFonts w:ascii="宋体" w:hAnsi="宋体" w:cs="宋体"/>
          <w:kern w:val="0"/>
          <w:szCs w:val="21"/>
          <w:highlight w:val="none"/>
        </w:rPr>
      </w:pPr>
      <w:r>
        <w:rPr>
          <w:rFonts w:ascii="宋体" w:hAnsi="宋体" w:cs="宋体" w:hint="eastAsia"/>
          <w:kern w:val="0"/>
          <w:szCs w:val="21"/>
          <w:highlight w:val="none"/>
        </w:rPr>
        <w:t>26.2 评标委员会决定投标文件的响应程度只依据投标文件本身的真实无误的内容，而不依据外部的证据。但投标文件有不真实、不正确内容的除外。</w:t>
      </w:r>
    </w:p>
    <w:p>
      <w:pPr>
        <w:ind w:firstLine="420" w:firstLineChars="200"/>
        <w:rPr>
          <w:rFonts w:ascii="宋体" w:hAnsi="宋体" w:cs="宋体"/>
          <w:kern w:val="0"/>
          <w:szCs w:val="21"/>
          <w:highlight w:val="none"/>
          <w:u w:val="single"/>
        </w:rPr>
      </w:pPr>
      <w:r>
        <w:rPr>
          <w:rFonts w:ascii="宋体" w:hAnsi="宋体" w:cs="宋体" w:hint="eastAsia"/>
          <w:kern w:val="0"/>
          <w:szCs w:val="21"/>
          <w:highlight w:val="none"/>
        </w:rPr>
        <w:t>26.3 评标委员会对投标文件中的报价出现前后不一致的，按照下列规定修正：</w:t>
      </w:r>
    </w:p>
    <w:p>
      <w:pPr>
        <w:ind w:firstLine="420" w:firstLineChars="200"/>
        <w:rPr>
          <w:rFonts w:ascii="宋体" w:hAnsi="宋体" w:cs="宋体"/>
          <w:kern w:val="0"/>
          <w:szCs w:val="21"/>
          <w:highlight w:val="none"/>
        </w:rPr>
      </w:pPr>
      <w:r>
        <w:rPr>
          <w:rFonts w:ascii="宋体" w:hAnsi="宋体" w:cs="宋体" w:hint="eastAsia"/>
          <w:kern w:val="0"/>
          <w:szCs w:val="21"/>
          <w:highlight w:val="none"/>
        </w:rPr>
        <w:t>（一）投标文件中开标一览表（报价表）内容与投标文件中相应内容不一致的，以开标一览表（报价表）为准；</w:t>
      </w:r>
    </w:p>
    <w:p>
      <w:pPr>
        <w:ind w:firstLine="420" w:firstLineChars="200"/>
        <w:rPr>
          <w:rFonts w:ascii="宋体" w:hAnsi="宋体" w:cs="宋体"/>
          <w:kern w:val="0"/>
          <w:szCs w:val="21"/>
          <w:highlight w:val="none"/>
        </w:rPr>
      </w:pPr>
      <w:r>
        <w:rPr>
          <w:rFonts w:ascii="宋体" w:hAnsi="宋体" w:cs="宋体" w:hint="eastAsia"/>
          <w:kern w:val="0"/>
          <w:szCs w:val="21"/>
          <w:highlight w:val="none"/>
        </w:rPr>
        <w:t>（二）大写金额和小写金额不一致的，以大写金额为准；</w:t>
      </w:r>
    </w:p>
    <w:p>
      <w:pPr>
        <w:ind w:firstLine="420" w:firstLineChars="200"/>
        <w:rPr>
          <w:rFonts w:ascii="宋体" w:hAnsi="宋体" w:cs="宋体"/>
          <w:kern w:val="0"/>
          <w:szCs w:val="21"/>
          <w:highlight w:val="none"/>
        </w:rPr>
      </w:pPr>
      <w:r>
        <w:rPr>
          <w:rFonts w:ascii="宋体" w:hAnsi="宋体" w:cs="宋体" w:hint="eastAsia"/>
          <w:kern w:val="0"/>
          <w:szCs w:val="21"/>
          <w:highlight w:val="none"/>
        </w:rPr>
        <w:t>（三）单价金额小数点或者百分比有明显错位的，以开标一览表的总价为准，并修改单价；</w:t>
      </w:r>
    </w:p>
    <w:p>
      <w:pPr>
        <w:ind w:firstLine="420" w:firstLineChars="200"/>
        <w:rPr>
          <w:rFonts w:ascii="宋体" w:hAnsi="宋体" w:cs="宋体"/>
          <w:kern w:val="0"/>
          <w:szCs w:val="21"/>
          <w:highlight w:val="none"/>
        </w:rPr>
      </w:pPr>
      <w:r>
        <w:rPr>
          <w:rFonts w:ascii="宋体" w:hAnsi="宋体" w:cs="宋体" w:hint="eastAsia"/>
          <w:kern w:val="0"/>
          <w:szCs w:val="21"/>
          <w:highlight w:val="none"/>
        </w:rPr>
        <w:t>（四）总价金额与按单价汇总金额不一致的，以单价金额计算结果为准。</w:t>
      </w:r>
    </w:p>
    <w:p>
      <w:pPr>
        <w:ind w:firstLine="420" w:firstLineChars="200"/>
        <w:rPr>
          <w:rFonts w:ascii="宋体" w:hAnsi="宋体" w:cs="宋体"/>
          <w:kern w:val="0"/>
          <w:szCs w:val="21"/>
          <w:highlight w:val="none"/>
        </w:rPr>
      </w:pPr>
      <w:r>
        <w:rPr>
          <w:rFonts w:ascii="宋体" w:hAnsi="宋体" w:cs="宋体" w:hint="eastAsia"/>
          <w:kern w:val="0"/>
          <w:szCs w:val="21"/>
          <w:highlight w:val="none"/>
        </w:rPr>
        <w:t>同时出现两种以上不一致的，按照该条款规定的顺序修正。修正后的报价经投标人书面确认后产生约束力，投标人不确认的，其投标无效。</w:t>
      </w:r>
    </w:p>
    <w:p>
      <w:pPr>
        <w:ind w:firstLine="420" w:firstLineChars="200"/>
        <w:rPr>
          <w:rFonts w:ascii="宋体" w:hAnsi="宋体" w:cs="宋体"/>
          <w:kern w:val="0"/>
          <w:szCs w:val="21"/>
          <w:highlight w:val="none"/>
        </w:rPr>
      </w:pPr>
      <w:r>
        <w:rPr>
          <w:rFonts w:ascii="宋体" w:hAnsi="宋体" w:cs="宋体" w:hint="eastAsia"/>
          <w:kern w:val="0"/>
          <w:szCs w:val="21"/>
          <w:highlight w:val="none"/>
        </w:rPr>
        <w:t>26.4 若评标委员会对是否需由投标人作出报价合理性说明，以及书面说明是否采纳等判断不一致的，按照“少数服从多数”的原则确定评审委员会的意见。</w:t>
      </w:r>
    </w:p>
    <w:p>
      <w:pPr>
        <w:ind w:firstLine="420" w:firstLineChars="200"/>
        <w:rPr>
          <w:rFonts w:ascii="宋体" w:hAnsi="宋体" w:cs="宋体"/>
          <w:kern w:val="0"/>
          <w:szCs w:val="21"/>
          <w:highlight w:val="none"/>
        </w:rPr>
      </w:pPr>
      <w:r>
        <w:rPr>
          <w:rFonts w:ascii="宋体" w:hAnsi="宋体" w:cs="宋体" w:hint="eastAsia"/>
          <w:kern w:val="0"/>
          <w:szCs w:val="21"/>
          <w:highlight w:val="none"/>
        </w:rPr>
        <w:t>26.5评标委员会成员对需要共同认定的事项存在争议的，应当按照少数服从多数的原则作出结论。持不同意见的评标委员会成员应当在评标报告上签署不同意见及理由，否则视为同意评标报告。</w:t>
      </w:r>
    </w:p>
    <w:p>
      <w:pPr>
        <w:ind w:firstLine="420" w:firstLineChars="200"/>
        <w:rPr>
          <w:rFonts w:ascii="宋体" w:hAnsi="宋体" w:cs="宋体"/>
          <w:szCs w:val="21"/>
          <w:highlight w:val="none"/>
        </w:rPr>
      </w:pPr>
      <w:r>
        <w:rPr>
          <w:rFonts w:ascii="宋体" w:hAnsi="宋体" w:cs="宋体" w:hint="eastAsia"/>
          <w:szCs w:val="21"/>
          <w:highlight w:val="none"/>
        </w:rPr>
        <w:t>27. 投标文件的澄清</w:t>
      </w:r>
    </w:p>
    <w:p>
      <w:pPr>
        <w:ind w:firstLine="420" w:firstLineChars="200"/>
        <w:rPr>
          <w:rFonts w:ascii="宋体" w:hAnsi="宋体" w:cs="宋体"/>
          <w:szCs w:val="21"/>
          <w:highlight w:val="none"/>
        </w:rPr>
      </w:pPr>
      <w:r>
        <w:rPr>
          <w:rFonts w:ascii="宋体" w:hAnsi="宋体" w:cs="宋体" w:hint="eastAsia"/>
          <w:szCs w:val="21"/>
          <w:highlight w:val="none"/>
        </w:rPr>
        <w:t>27.1 评标期间，对投标文件中含义不明确、同类问题表述不一致或者有明显文字和计算错误的内容，评标委员会可以书面形式（应当由评标委员会签字）要求投标人做出必要的澄清、说明或者纠正，</w:t>
      </w:r>
      <w:r>
        <w:rPr>
          <w:rFonts w:ascii="宋体" w:hAnsi="宋体" w:cs="宋体" w:hint="eastAsia"/>
          <w:kern w:val="0"/>
          <w:szCs w:val="21"/>
          <w:highlight w:val="none"/>
        </w:rPr>
        <w:t>但不得允许投标人对投标报价等实质性内容做任何更改</w:t>
      </w:r>
      <w:r>
        <w:rPr>
          <w:rFonts w:ascii="宋体" w:hAnsi="宋体" w:cs="宋体" w:hint="eastAsia"/>
          <w:szCs w:val="21"/>
          <w:highlight w:val="none"/>
        </w:rPr>
        <w:t>。投标人的澄清、说明或者补正应当采用书面形式，由其授权的代表签字，并不得超出投标文件的范围或者改变投标文件的实质性内容。</w:t>
      </w:r>
      <w:r>
        <w:rPr>
          <w:rFonts w:ascii="宋体" w:hAnsi="宋体" w:cs="宋体" w:hint="eastAsia"/>
          <w:kern w:val="0"/>
          <w:szCs w:val="21"/>
          <w:highlight w:val="none"/>
        </w:rPr>
        <w:t>有关澄清的答复均应由投标人的法定代表人或授权代表签字（或加盖投标人的印章）的书面形式作出。</w:t>
      </w:r>
    </w:p>
    <w:p>
      <w:pPr>
        <w:ind w:firstLine="420" w:firstLineChars="200"/>
        <w:rPr>
          <w:rFonts w:ascii="宋体" w:hAnsi="宋体" w:cs="宋体"/>
          <w:szCs w:val="21"/>
          <w:highlight w:val="none"/>
        </w:rPr>
      </w:pPr>
      <w:r>
        <w:rPr>
          <w:rFonts w:ascii="宋体" w:hAnsi="宋体" w:cs="宋体" w:hint="eastAsia"/>
          <w:szCs w:val="21"/>
          <w:highlight w:val="none"/>
        </w:rPr>
        <w:t>27.2 投标人的澄清文件是其投标文件的组成部分。</w:t>
      </w:r>
    </w:p>
    <w:p>
      <w:pPr>
        <w:tabs>
          <w:tab w:val="left" w:pos="8280"/>
        </w:tabs>
        <w:autoSpaceDE w:val="0"/>
        <w:autoSpaceDN w:val="0"/>
        <w:ind w:firstLine="420" w:firstLineChars="200"/>
        <w:rPr>
          <w:rFonts w:ascii="宋体" w:hAnsi="宋体" w:cs="宋体"/>
          <w:kern w:val="0"/>
          <w:szCs w:val="21"/>
          <w:highlight w:val="none"/>
        </w:rPr>
      </w:pPr>
      <w:r>
        <w:rPr>
          <w:rFonts w:ascii="宋体" w:hAnsi="宋体" w:cs="宋体" w:hint="eastAsia"/>
          <w:kern w:val="0"/>
          <w:szCs w:val="21"/>
          <w:highlight w:val="none"/>
        </w:rPr>
        <w:t>28. 投标的比较和评价</w:t>
      </w:r>
    </w:p>
    <w:p>
      <w:pPr>
        <w:autoSpaceDE w:val="0"/>
        <w:autoSpaceDN w:val="0"/>
        <w:ind w:firstLine="420" w:firstLineChars="200"/>
        <w:rPr>
          <w:rFonts w:ascii="宋体" w:hAnsi="宋体" w:cs="宋体"/>
          <w:kern w:val="0"/>
          <w:szCs w:val="21"/>
          <w:highlight w:val="none"/>
        </w:rPr>
      </w:pPr>
      <w:r>
        <w:rPr>
          <w:rFonts w:ascii="宋体" w:hAnsi="宋体" w:cs="宋体" w:hint="eastAsia"/>
          <w:kern w:val="0"/>
          <w:szCs w:val="21"/>
          <w:highlight w:val="none"/>
        </w:rPr>
        <w:t>28.1 评标委员会按招标文件中规定的评标方法和标准，对资格审查、符合性审查合格的投标文件进行商务和技术评估，综合比较与评价。</w:t>
      </w:r>
    </w:p>
    <w:p>
      <w:pPr>
        <w:autoSpaceDE w:val="0"/>
        <w:autoSpaceDN w:val="0"/>
        <w:ind w:firstLine="420" w:firstLineChars="200"/>
        <w:rPr>
          <w:rFonts w:ascii="宋体" w:hAnsi="宋体" w:cs="宋体"/>
          <w:kern w:val="0"/>
          <w:szCs w:val="21"/>
          <w:highlight w:val="none"/>
        </w:rPr>
      </w:pPr>
      <w:r>
        <w:rPr>
          <w:rFonts w:ascii="宋体" w:hAnsi="宋体" w:cs="宋体" w:hint="eastAsia"/>
          <w:kern w:val="0"/>
          <w:szCs w:val="21"/>
          <w:highlight w:val="none"/>
        </w:rPr>
        <w:t>29. 中标候选人的确定</w:t>
      </w:r>
    </w:p>
    <w:p>
      <w:pPr>
        <w:autoSpaceDE w:val="0"/>
        <w:autoSpaceDN w:val="0"/>
        <w:ind w:firstLine="420" w:firstLineChars="200"/>
        <w:rPr>
          <w:rFonts w:ascii="宋体" w:hAnsi="宋体" w:cs="宋体"/>
          <w:kern w:val="0"/>
          <w:szCs w:val="21"/>
          <w:highlight w:val="none"/>
        </w:rPr>
      </w:pPr>
      <w:r>
        <w:rPr>
          <w:rFonts w:ascii="宋体" w:hAnsi="宋体" w:cs="宋体" w:hint="eastAsia"/>
          <w:kern w:val="0"/>
          <w:szCs w:val="21"/>
          <w:highlight w:val="none"/>
        </w:rPr>
        <w:t>29.1评标委员会按照招标文件确定的评标方法、步骤、标准，对投标文件进行评审，依据综合得分情况由高到低排序，推荐中标候选人名单，综合得分相同的，按投标报价由低到高顺序排列确定中标候选人。综合得分且投标报价相同的并列。并提出书面评标报告。</w:t>
      </w:r>
    </w:p>
    <w:p>
      <w:pPr>
        <w:autoSpaceDE w:val="0"/>
        <w:autoSpaceDN w:val="0"/>
        <w:ind w:firstLine="420" w:firstLineChars="200"/>
        <w:rPr>
          <w:rFonts w:ascii="宋体" w:hAnsi="宋体" w:cs="宋体"/>
          <w:kern w:val="0"/>
          <w:szCs w:val="21"/>
          <w:highlight w:val="none"/>
        </w:rPr>
      </w:pPr>
      <w:r>
        <w:rPr>
          <w:rFonts w:ascii="宋体" w:hAnsi="宋体" w:cs="宋体" w:hint="eastAsia"/>
          <w:kern w:val="0"/>
          <w:szCs w:val="21"/>
          <w:highlight w:val="none"/>
        </w:rPr>
        <w:t>29.2中标候选人并列的，采购人可委托评标委员会按下列顺序比较确定中标人：（1）技术评分（由高到低）；（2）节能产品；（3）环保产品。如以上都相同的，名次由采购人采取随机抽取方式确定。</w:t>
      </w:r>
    </w:p>
    <w:p>
      <w:pPr>
        <w:autoSpaceDE w:val="0"/>
        <w:autoSpaceDN w:val="0"/>
        <w:ind w:firstLine="420" w:firstLineChars="200"/>
        <w:rPr>
          <w:rFonts w:ascii="宋体" w:hAnsi="宋体" w:cs="宋体"/>
          <w:kern w:val="0"/>
          <w:szCs w:val="21"/>
          <w:highlight w:val="none"/>
        </w:rPr>
      </w:pPr>
      <w:r>
        <w:rPr>
          <w:rFonts w:ascii="宋体" w:hAnsi="宋体" w:cs="宋体" w:hint="eastAsia"/>
          <w:kern w:val="0"/>
          <w:szCs w:val="21"/>
          <w:highlight w:val="none"/>
        </w:rPr>
        <w:t>30. 采购人在收到评标报告后的法定时间内，按照评标报告中推荐的中标候选人顺序确定中标人。中标人确定后，招标采购单位将在政府采购监督管理部门指定的媒体上发布中标公告，并向中标人发出《中标通知书》，《中标通知书》对中标人和采购人具有同等法律效力。</w:t>
      </w:r>
    </w:p>
    <w:p>
      <w:pPr>
        <w:autoSpaceDE w:val="0"/>
        <w:autoSpaceDN w:val="0"/>
        <w:ind w:firstLine="420" w:firstLineChars="200"/>
        <w:rPr>
          <w:rFonts w:ascii="宋体" w:hAnsi="宋体" w:cs="宋体"/>
          <w:b/>
          <w:kern w:val="0"/>
          <w:szCs w:val="21"/>
          <w:highlight w:val="none"/>
        </w:rPr>
      </w:pPr>
      <w:r>
        <w:rPr>
          <w:rFonts w:ascii="宋体" w:hAnsi="宋体" w:cs="宋体" w:hint="eastAsia"/>
          <w:b/>
          <w:kern w:val="0"/>
          <w:szCs w:val="21"/>
          <w:highlight w:val="none"/>
        </w:rPr>
        <w:t>七、质疑及投诉</w:t>
      </w:r>
    </w:p>
    <w:p>
      <w:pPr>
        <w:autoSpaceDE w:val="0"/>
        <w:autoSpaceDN w:val="0"/>
        <w:ind w:firstLine="420" w:firstLineChars="200"/>
        <w:rPr>
          <w:rFonts w:ascii="宋体" w:hAnsi="宋体" w:cs="宋体"/>
          <w:b/>
          <w:bCs/>
          <w:szCs w:val="21"/>
          <w:highlight w:val="none"/>
        </w:rPr>
      </w:pPr>
      <w:r>
        <w:rPr>
          <w:rFonts w:ascii="宋体" w:hAnsi="宋体" w:cs="宋体" w:hint="eastAsia"/>
          <w:b/>
          <w:bCs/>
          <w:szCs w:val="21"/>
          <w:highlight w:val="none"/>
        </w:rPr>
        <w:t>31. 质疑</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31.1 供应商认为采购文件、采购过程和中标、成交结果使自己的权益受到损害的，应当自知道或者应当知道其权益受到损害之日起七个工作日内，以书面形式向采购人、采购代理机构提出质疑。</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31.2 供应商应在法定质疑期内一次性提出针对同一采购程序环节的质疑。若对项目的某一分包进行质疑，质疑函中应列明具体分包号。</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31.3 提出质疑的供应商（以下简称质疑供应商）应当是参与所质疑项目采购活动的供应商。各环节质疑时效的规定如下：</w:t>
      </w:r>
    </w:p>
    <w:p>
      <w:pPr>
        <w:ind w:firstLine="420" w:firstLineChars="200"/>
        <w:rPr>
          <w:rFonts w:ascii="宋体" w:hAnsi="宋体" w:cs="宋体"/>
          <w:szCs w:val="21"/>
          <w:highlight w:val="none"/>
        </w:rPr>
      </w:pPr>
      <w:r>
        <w:rPr>
          <w:rFonts w:ascii="宋体" w:hAnsi="宋体" w:cs="宋体" w:hint="eastAsia"/>
          <w:szCs w:val="21"/>
          <w:highlight w:val="none"/>
        </w:rPr>
        <w:t xml:space="preserve">（1）对采购文件提出质疑的，应当在采购文件公布之日起七个工作日内提出；  </w:t>
      </w:r>
    </w:p>
    <w:p>
      <w:pPr>
        <w:ind w:firstLine="420" w:firstLineChars="200"/>
        <w:rPr>
          <w:rFonts w:ascii="宋体" w:hAnsi="宋体" w:cs="宋体"/>
          <w:szCs w:val="21"/>
          <w:highlight w:val="none"/>
        </w:rPr>
      </w:pPr>
      <w:r>
        <w:rPr>
          <w:rFonts w:ascii="宋体" w:hAnsi="宋体" w:cs="宋体" w:hint="eastAsia"/>
          <w:szCs w:val="21"/>
          <w:highlight w:val="none"/>
        </w:rPr>
        <w:t xml:space="preserve">（2）对采购过程提出质疑的，应当在各采购程序环节结束之日起七个工作日内提出；   </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 xml:space="preserve">（3）对中标或者成交结果以及评审委员会、谈判小组、竞价小组组成人员提出质疑的，应当在中标或者成交结果公示之日起七个工作日内提出。 </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 xml:space="preserve">超出法定质疑期限的质疑函，采购人或采购代理机构将依法不予接收。 </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31.4供应商提出质疑应当提交质疑函和必要的证明材料（包括证明材料清单、证明文件及获取途径说明）。质疑函应当包括下列内容：</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（1）供应商的姓名或者名称、地址、邮编、联系人及联系电话；</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（2）质疑项目的名称、编号；</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（3）具体、明确的质疑事项和与质疑事项相关的请求；</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（4）事实依据；</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（5）必要的法律依据；</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（6）提出质疑的日期。</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供应商为自然人的，应当由本人签字；供应商为法人或者其他组织的，应当由法定代表人、主要负责人，或者其授权代表签字或者盖章，并加盖公章。</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31.5接收质疑的联系方式：</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质疑接收机构名称：国义招标股份有限公司</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质疑接收机构地址：广州市东风东路726号9楼903室</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质疑接收部门联系人：郭小姐、李小姐</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质疑接收机构电话：020-37860713/715（工作/接收时间：8：30-17：00）</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质疑接收机构邮箱：guochunxi@ebidding.com</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32.投诉</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质疑供应商对采购人、采购代理机构的答复不满意或者采购人、采购代理机构未在规定的时间内作出答复的，可以自收到答复之日或者答复期满之日起十五个工作日内向深圳市财政局投诉。</w:t>
      </w:r>
    </w:p>
    <w:p>
      <w:pPr>
        <w:ind w:firstLine="420" w:firstLineChars="200"/>
        <w:rPr>
          <w:rFonts w:ascii="宋体" w:hAnsi="宋体" w:cs="宋体"/>
          <w:b/>
          <w:szCs w:val="21"/>
          <w:highlight w:val="none"/>
        </w:rPr>
      </w:pPr>
      <w:r>
        <w:rPr>
          <w:rFonts w:ascii="宋体" w:hAnsi="宋体" w:cs="宋体" w:hint="eastAsia"/>
          <w:b/>
          <w:szCs w:val="21"/>
          <w:highlight w:val="none"/>
        </w:rPr>
        <w:t>八、合同的订立和履行</w:t>
      </w:r>
    </w:p>
    <w:p>
      <w:pPr>
        <w:autoSpaceDE w:val="0"/>
        <w:autoSpaceDN w:val="0"/>
        <w:ind w:firstLine="420" w:firstLineChars="200"/>
        <w:rPr>
          <w:rFonts w:ascii="宋体" w:hAnsi="宋体" w:cs="宋体"/>
          <w:kern w:val="0"/>
          <w:szCs w:val="21"/>
          <w:highlight w:val="none"/>
        </w:rPr>
      </w:pPr>
      <w:r>
        <w:rPr>
          <w:rFonts w:ascii="宋体" w:hAnsi="宋体" w:cs="宋体" w:hint="eastAsia"/>
          <w:kern w:val="0"/>
          <w:szCs w:val="21"/>
          <w:highlight w:val="none"/>
        </w:rPr>
        <w:t>33. 合同的订立</w:t>
      </w:r>
    </w:p>
    <w:p>
      <w:pPr>
        <w:autoSpaceDE w:val="0"/>
        <w:autoSpaceDN w:val="0"/>
        <w:ind w:firstLine="420" w:firstLineChars="200"/>
        <w:rPr>
          <w:rFonts w:ascii="宋体" w:hAnsi="宋体" w:cs="宋体"/>
          <w:szCs w:val="21"/>
          <w:highlight w:val="none"/>
        </w:rPr>
      </w:pPr>
      <w:r>
        <w:rPr>
          <w:rFonts w:ascii="宋体" w:hAnsi="宋体" w:cs="宋体" w:hint="eastAsia"/>
          <w:kern w:val="0"/>
          <w:szCs w:val="21"/>
          <w:highlight w:val="none"/>
        </w:rPr>
        <w:t>33.1采购人与中标人应当自中标或者成交通知书发出之日起十个工作日内，按招标文件要求和中标人投标文件承诺签订政府采购合同，但</w:t>
      </w:r>
      <w:r>
        <w:rPr>
          <w:rFonts w:ascii="宋体" w:hAnsi="宋体" w:cs="宋体" w:hint="eastAsia"/>
          <w:szCs w:val="21"/>
          <w:highlight w:val="none"/>
        </w:rPr>
        <w:t>不得超出招标文件和中标人投标文件的范围，也不得再行订立背离合同实质性内容的其他协议。如果</w:t>
      </w:r>
      <w:r>
        <w:rPr>
          <w:rFonts w:ascii="宋体" w:hAnsi="宋体" w:cs="宋体" w:hint="eastAsia"/>
          <w:kern w:val="0"/>
          <w:szCs w:val="21"/>
          <w:highlight w:val="none"/>
        </w:rPr>
        <w:t>中标候选人放弃中标或者</w:t>
      </w:r>
      <w:r>
        <w:rPr>
          <w:rFonts w:ascii="宋体" w:hAnsi="宋体" w:cs="宋体" w:hint="eastAsia"/>
          <w:szCs w:val="21"/>
          <w:highlight w:val="none"/>
        </w:rPr>
        <w:t>没有按照规定签订合同，采购人或招标机构可将有关情况报同级财政部门，由财政部门根据实际情况记入供应商诚信档案。</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33.2中标供应商放弃中标资格的，或者中标供应商的中标资格被依法确认无效的，应当重新组织采购。因情况紧急，重新组织采购不能满足采购人要求的，经主管部门核实，采购人可以按照招标文件规定的定标方法，从其他候选中标供应商中确定替补中标供应商。</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33.3中标或者成交供应商拒绝与采购人签订合同的，采购人可以按照评审报告推荐的中标或者成交候选人名单排序，确定下一候选人为中标或者成交供应商，也可以重新开展政府采购活动。</w:t>
      </w:r>
    </w:p>
    <w:p>
      <w:pPr>
        <w:ind w:firstLine="420" w:firstLineChars="200"/>
        <w:rPr>
          <w:rFonts w:ascii="宋体" w:hAnsi="宋体" w:cs="宋体"/>
          <w:kern w:val="0"/>
          <w:szCs w:val="21"/>
          <w:highlight w:val="none"/>
        </w:rPr>
      </w:pPr>
      <w:r>
        <w:rPr>
          <w:rFonts w:ascii="宋体" w:hAnsi="宋体" w:cs="宋体" w:hint="eastAsia"/>
          <w:kern w:val="0"/>
          <w:szCs w:val="21"/>
          <w:highlight w:val="none"/>
        </w:rPr>
        <w:t>34. 合同的履行</w:t>
      </w:r>
    </w:p>
    <w:p>
      <w:pPr>
        <w:ind w:firstLine="420" w:firstLineChars="200"/>
        <w:rPr>
          <w:rFonts w:ascii="宋体" w:hAnsi="宋体" w:cs="宋体"/>
          <w:szCs w:val="21"/>
          <w:highlight w:val="none"/>
        </w:rPr>
      </w:pPr>
      <w:r>
        <w:rPr>
          <w:rFonts w:ascii="宋体" w:hAnsi="宋体" w:cs="宋体" w:hint="eastAsia"/>
          <w:szCs w:val="21"/>
          <w:highlight w:val="none"/>
        </w:rPr>
        <w:t>34.1政府采购合同订立后，合同各方不得擅自变更、中止或者终止合同。政府采购合同需要变更的，采购人应将有关合同变更内容，以书面形式报政府采购监督管理机关备案；因特殊情况需要中止或终止合同的，采购人应将中止或终止合同的理由以及相应措施，以书面形式报政府采购监督管理机关备案。</w:t>
      </w:r>
    </w:p>
    <w:p>
      <w:pPr>
        <w:ind w:firstLine="420" w:firstLineChars="200"/>
        <w:rPr>
          <w:rFonts w:ascii="宋体" w:hAnsi="宋体" w:cs="宋体"/>
          <w:szCs w:val="21"/>
          <w:highlight w:val="none"/>
        </w:rPr>
      </w:pPr>
      <w:r>
        <w:rPr>
          <w:rFonts w:ascii="宋体" w:hAnsi="宋体" w:cs="宋体" w:hint="eastAsia"/>
          <w:szCs w:val="21"/>
          <w:highlight w:val="none"/>
        </w:rPr>
        <w:t>34.2 政府采购合同履行中，采购人需增加与合同标的相同的货物、工程或者服务的，在不改变合同其他条款的前提下，经主管部门批准，可以与中标人签订补充采购合同，但所补充采购合同的采购金额不得超过原合同金额的10%，但合同总金额不得超过原计划数额。签订补充合同的必须按照规定备案。</w:t>
      </w:r>
    </w:p>
    <w:p>
      <w:pPr>
        <w:ind w:firstLine="420" w:firstLineChars="200"/>
        <w:rPr>
          <w:rFonts w:ascii="宋体" w:hAnsi="宋体" w:cs="宋体"/>
          <w:b/>
          <w:szCs w:val="21"/>
          <w:highlight w:val="none"/>
        </w:rPr>
      </w:pPr>
      <w:r>
        <w:rPr>
          <w:rFonts w:ascii="宋体" w:hAnsi="宋体" w:cs="宋体" w:hint="eastAsia"/>
          <w:b/>
          <w:szCs w:val="21"/>
          <w:highlight w:val="none"/>
        </w:rPr>
        <w:t>九、适用法律</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35.招标采购单位及投标人的一切招标投标活动均适用《深圳经济特区政府采购条例》《深圳经济特区政府采购条例实施细则》《中华人民共和国政府采购法》及其配套的法规、规章、政策。</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35.1 根据《政府采购促进中小企业发展管理办法》（财库〔2020〕46号）的规定，投标人投标时需注意：</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35.1.1 本办法所称中小企业（含中型、小型、微型企业，下同）应当同时符合以下条件：（一）符合中小企业划分标准；（二）提供本企业制造的货物、承担的工程或者服务，或者提供其他中小企业制造的货物。本项所称货物不包括使用大型企业注册商标的货物。本办法所称中小企业划分标准，是指国务院有关部门根据企业从业人员、营业收入、资产总额等指标制定的中小企业划分标准。小型、微型企业提供中型企业制造的货物的，视同为中型企业，中小企业划分标准参照《关于印发中小企业划型标准规定的通知》（工信部联企业[2011]300号）执行。</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35.1.2 参加政府采购活动的中小企业投标时需提供《中小企业声明函》（格式见第五部分 投标文件格式）。否则不予认可。</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35.1.3 政府采购货物时要求，投标人应提供满足要求的货物的政策适用性说明表（格式见第五部分 投标文件格式），否则不予认可。</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35.1.4 组成联合体的大中型企业和其他自然人、法人或者其他组织，与小型、微型企业之间不得存在投资关系。</w:t>
      </w:r>
    </w:p>
    <w:p>
      <w:pPr>
        <w:autoSpaceDE w:val="0"/>
        <w:autoSpaceDN w:val="0"/>
        <w:ind w:firstLine="420" w:firstLineChars="200"/>
        <w:rPr>
          <w:rFonts w:ascii="宋体" w:hAnsi="宋体" w:cs="宋体"/>
          <w:szCs w:val="21"/>
          <w:highlight w:val="none"/>
        </w:rPr>
      </w:pPr>
      <w:r>
        <w:rPr>
          <w:rFonts w:ascii="宋体" w:hAnsi="宋体" w:cs="宋体" w:hint="eastAsia"/>
          <w:b/>
          <w:bCs/>
          <w:szCs w:val="21"/>
          <w:highlight w:val="none"/>
        </w:rPr>
        <w:t>35.2 单位负责人为同一人或者存在直接控股、管理关系的不同供应商，不得参加同一合同项下的政府采购活动。为采购项目提供整体设计、规范编制或者项目管理、监理、检测等服务的供应商，不得再参加该采购项目的其他采购活动。存在以上情形的供应商应主动予以回避，否则自行承担相应的法律责任及后果。</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35.3 在招标采购中，出现下列情形之一的，应予废标：</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1）符合专业条件的供应商或者对招标文件做实质响应的供应商不足三家的；</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2）出现影响采购公正的违法、违规行为的；</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3）投标人的报价均超过了采购预算，采购人不能支付的；</w:t>
      </w:r>
    </w:p>
    <w:p>
      <w:pPr>
        <w:pStyle w:val="NormalIndent"/>
        <w:ind w:firstLine="420" w:firstLineChars="200"/>
        <w:rPr>
          <w:rFonts w:ascii="宋体" w:hAnsi="宋体" w:cs="宋体"/>
          <w:szCs w:val="21"/>
          <w:highlight w:val="none"/>
        </w:rPr>
      </w:pPr>
      <w:r>
        <w:rPr>
          <w:rFonts w:ascii="宋体" w:hAnsi="宋体" w:cs="宋体" w:hint="eastAsia"/>
          <w:szCs w:val="21"/>
          <w:highlight w:val="none"/>
        </w:rPr>
        <w:t>4）因重大变故，采购任务取消的。</w:t>
      </w:r>
    </w:p>
    <w:p>
      <w:pPr>
        <w:pStyle w:val="NormalIndent"/>
        <w:ind w:firstLine="420" w:firstLineChars="200"/>
        <w:rPr>
          <w:rFonts w:ascii="宋体" w:hAnsi="宋体" w:cs="宋体"/>
          <w:b/>
          <w:szCs w:val="21"/>
          <w:highlight w:val="none"/>
        </w:rPr>
      </w:pPr>
      <w:r>
        <w:rPr>
          <w:rFonts w:ascii="宋体" w:hAnsi="宋体" w:cs="宋体" w:hint="eastAsia"/>
          <w:b/>
          <w:szCs w:val="21"/>
          <w:highlight w:val="none"/>
        </w:rPr>
        <w:t>十、资格审查</w:t>
      </w:r>
    </w:p>
    <w:p>
      <w:pPr>
        <w:pStyle w:val="NormalIndent"/>
        <w:ind w:firstLine="359"/>
        <w:jc w:val="center"/>
        <w:rPr>
          <w:rFonts w:ascii="宋体" w:hAnsi="宋体" w:cs="宋体"/>
          <w:szCs w:val="21"/>
          <w:highlight w:val="none"/>
        </w:rPr>
      </w:pPr>
      <w:r>
        <w:rPr>
          <w:rFonts w:ascii="宋体" w:hAnsi="宋体" w:cs="宋体" w:hint="eastAsia"/>
          <w:b/>
          <w:szCs w:val="21"/>
          <w:highlight w:val="none"/>
        </w:rPr>
        <w:t>《资格审查表》</w:t>
      </w:r>
    </w:p>
    <w:tbl>
      <w:tblPr>
        <w:tblStyle w:val="TableNormal"/>
        <w:tblW w:w="88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52"/>
        <w:gridCol w:w="8089"/>
      </w:tblGrid>
      <w:tr>
        <w:tblPrEx>
          <w:tblW w:w="88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jc w:val="center"/>
        </w:trPr>
        <w:tc>
          <w:tcPr>
            <w:tcW w:w="752" w:type="dxa"/>
          </w:tcPr>
          <w:p>
            <w:pPr>
              <w:keepNext w:val="0"/>
              <w:keepLines w:val="0"/>
              <w:suppressLineNumbers w:val="0"/>
              <w:autoSpaceDE w:val="0"/>
              <w:autoSpaceDN w:val="0"/>
              <w:adjustRightInd w:val="0"/>
              <w:snapToGrid w:val="0"/>
              <w:spacing w:before="0" w:beforeAutospacing="0" w:after="0" w:afterAutospacing="0"/>
              <w:ind w:left="0" w:right="32"/>
              <w:rPr>
                <w:rFonts w:ascii="宋体" w:hAnsi="宋体" w:cs="宋体" w:hint="default"/>
                <w:b/>
                <w:bCs/>
                <w:szCs w:val="21"/>
                <w:highlight w:val="none"/>
              </w:rPr>
            </w:pPr>
            <w:r>
              <w:rPr>
                <w:rFonts w:ascii="宋体" w:hAnsi="宋体" w:cs="宋体" w:hint="eastAsia"/>
                <w:b/>
                <w:bCs/>
                <w:szCs w:val="21"/>
                <w:highlight w:val="none"/>
              </w:rPr>
              <w:t>序号</w:t>
            </w:r>
          </w:p>
        </w:tc>
        <w:tc>
          <w:tcPr>
            <w:tcW w:w="8089" w:type="dxa"/>
          </w:tcPr>
          <w:p>
            <w:pPr>
              <w:keepNext w:val="0"/>
              <w:keepLines w:val="0"/>
              <w:suppressLineNumbers w:val="0"/>
              <w:autoSpaceDE w:val="0"/>
              <w:autoSpaceDN w:val="0"/>
              <w:adjustRightInd w:val="0"/>
              <w:snapToGrid w:val="0"/>
              <w:spacing w:before="0" w:beforeAutospacing="0" w:after="0" w:afterAutospacing="0"/>
              <w:ind w:left="0" w:right="32"/>
              <w:jc w:val="center"/>
              <w:rPr>
                <w:rFonts w:ascii="宋体" w:hAnsi="宋体" w:cs="宋体" w:hint="default"/>
                <w:b/>
                <w:bCs/>
                <w:szCs w:val="21"/>
                <w:highlight w:val="none"/>
              </w:rPr>
            </w:pPr>
            <w:r>
              <w:rPr>
                <w:rFonts w:ascii="宋体" w:hAnsi="宋体" w:cs="宋体" w:hint="eastAsia"/>
                <w:b/>
                <w:bCs/>
                <w:szCs w:val="21"/>
                <w:highlight w:val="none"/>
              </w:rPr>
              <w:t>内容</w:t>
            </w:r>
          </w:p>
        </w:tc>
      </w:tr>
      <w:tr>
        <w:tblPrEx>
          <w:tblW w:w="8841" w:type="dxa"/>
          <w:jc w:val="center"/>
          <w:tblLayout w:type="fixed"/>
          <w:tblCellMar>
            <w:top w:w="0" w:type="dxa"/>
            <w:left w:w="108" w:type="dxa"/>
            <w:bottom w:w="0" w:type="dxa"/>
            <w:right w:w="108" w:type="dxa"/>
          </w:tblCellMar>
        </w:tblPrEx>
        <w:trPr>
          <w:jc w:val="center"/>
        </w:trPr>
        <w:tc>
          <w:tcPr>
            <w:tcW w:w="752" w:type="dxa"/>
            <w:vAlign w:val="center"/>
          </w:tcPr>
          <w:p>
            <w:pPr>
              <w:keepNext w:val="0"/>
              <w:keepLines w:val="0"/>
              <w:suppressLineNumbers w:val="0"/>
              <w:autoSpaceDE w:val="0"/>
              <w:autoSpaceDN w:val="0"/>
              <w:adjustRightInd w:val="0"/>
              <w:snapToGrid w:val="0"/>
              <w:spacing w:before="0" w:beforeAutospacing="0" w:after="0" w:afterAutospacing="0"/>
              <w:ind w:left="0" w:right="32"/>
              <w:jc w:val="center"/>
              <w:rPr>
                <w:rFonts w:ascii="宋体" w:hAnsi="宋体" w:cs="宋体" w:hint="default"/>
                <w:szCs w:val="21"/>
                <w:highlight w:val="none"/>
              </w:rPr>
            </w:pPr>
            <w:r>
              <w:rPr>
                <w:rFonts w:ascii="宋体" w:hAnsi="宋体" w:cs="宋体" w:hint="eastAsia"/>
                <w:szCs w:val="21"/>
                <w:highlight w:val="none"/>
              </w:rPr>
              <w:t>1</w:t>
            </w:r>
          </w:p>
        </w:tc>
        <w:tc>
          <w:tcPr>
            <w:tcW w:w="8089" w:type="dxa"/>
          </w:tcPr>
          <w:p>
            <w:pPr>
              <w:keepNext w:val="0"/>
              <w:keepLines w:val="0"/>
              <w:widowControl/>
              <w:suppressLineNumbers w:val="0"/>
              <w:spacing w:before="0" w:beforeAutospacing="0" w:after="0" w:afterAutospacing="0"/>
              <w:ind w:left="0" w:right="0"/>
              <w:jc w:val="left"/>
              <w:rPr>
                <w:rFonts w:ascii="宋体" w:hAnsi="宋体" w:cs="宋体" w:hint="default"/>
                <w:szCs w:val="21"/>
                <w:highlight w:val="none"/>
              </w:rPr>
            </w:pPr>
            <w:r>
              <w:rPr>
                <w:rFonts w:ascii="宋体" w:hAnsi="宋体" w:cs="宋体" w:hint="eastAsia"/>
                <w:kern w:val="0"/>
                <w:szCs w:val="21"/>
                <w:highlight w:val="none"/>
              </w:rPr>
              <w:t>具有独立法人资格或具有独立承担民事责任能力的其他组织（提供营业执照或事业单位法人证书等证明资料扫描件。如果参与投标的供应商为分公司则须提供分公司营业执照、其所属集团（或总公司）等具有独立法人资格的组织出具的授权函或承诺书，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w:t>
            </w:r>
          </w:p>
        </w:tc>
      </w:tr>
      <w:tr>
        <w:tblPrEx>
          <w:tblW w:w="8841" w:type="dxa"/>
          <w:jc w:val="center"/>
          <w:tblLayout w:type="fixed"/>
          <w:tblCellMar>
            <w:top w:w="0" w:type="dxa"/>
            <w:left w:w="108" w:type="dxa"/>
            <w:bottom w:w="0" w:type="dxa"/>
            <w:right w:w="108" w:type="dxa"/>
          </w:tblCellMar>
        </w:tblPrEx>
        <w:trPr>
          <w:jc w:val="center"/>
        </w:trPr>
        <w:tc>
          <w:tcPr>
            <w:tcW w:w="752" w:type="dxa"/>
            <w:vAlign w:val="center"/>
          </w:tcPr>
          <w:p>
            <w:pPr>
              <w:keepNext w:val="0"/>
              <w:keepLines w:val="0"/>
              <w:suppressLineNumbers w:val="0"/>
              <w:autoSpaceDE w:val="0"/>
              <w:autoSpaceDN w:val="0"/>
              <w:adjustRightInd w:val="0"/>
              <w:snapToGrid w:val="0"/>
              <w:spacing w:before="0" w:beforeAutospacing="0" w:after="0" w:afterAutospacing="0"/>
              <w:ind w:left="0" w:right="32"/>
              <w:jc w:val="center"/>
              <w:rPr>
                <w:rFonts w:ascii="宋体" w:hAnsi="宋体" w:cs="宋体" w:hint="default"/>
                <w:szCs w:val="21"/>
                <w:highlight w:val="none"/>
              </w:rPr>
            </w:pPr>
            <w:r>
              <w:rPr>
                <w:rFonts w:ascii="宋体" w:hAnsi="宋体" w:cs="宋体" w:hint="eastAsia"/>
                <w:szCs w:val="21"/>
                <w:highlight w:val="none"/>
              </w:rPr>
              <w:t>2</w:t>
            </w:r>
          </w:p>
        </w:tc>
        <w:tc>
          <w:tcPr>
            <w:tcW w:w="8089" w:type="dxa"/>
          </w:tcPr>
          <w:p>
            <w:pPr>
              <w:keepNext w:val="0"/>
              <w:keepLines w:val="0"/>
              <w:widowControl/>
              <w:suppressLineNumbers w:val="0"/>
              <w:spacing w:before="0" w:beforeAutospacing="0" w:after="0" w:afterAutospacing="0"/>
              <w:ind w:left="0" w:right="0"/>
              <w:jc w:val="left"/>
              <w:rPr>
                <w:rFonts w:ascii="宋体" w:hAnsi="宋体" w:cs="宋体" w:hint="default"/>
                <w:kern w:val="0"/>
                <w:szCs w:val="21"/>
                <w:highlight w:val="none"/>
              </w:rPr>
            </w:pPr>
            <w:r>
              <w:rPr>
                <w:rFonts w:ascii="宋体" w:hAnsi="宋体" w:cs="宋体" w:hint="eastAsia"/>
                <w:color w:val="000000"/>
                <w:kern w:val="0"/>
                <w:szCs w:val="21"/>
                <w:highlight w:val="none"/>
              </w:rPr>
              <w:t>满足《中华人民共和国政府采购法》第二十二条第一款规定条件（</w:t>
            </w:r>
            <w:r>
              <w:rPr>
                <w:rFonts w:ascii="宋体" w:hAnsi="宋体" w:cs="宋体" w:hint="eastAsia"/>
                <w:kern w:val="0"/>
                <w:szCs w:val="21"/>
                <w:highlight w:val="none"/>
              </w:rPr>
              <w:t>由供应商在《政府采购投标及履约承诺函》中作出声明</w:t>
            </w:r>
            <w:r>
              <w:rPr>
                <w:rFonts w:ascii="宋体" w:hAnsi="宋体" w:cs="宋体" w:hint="eastAsia"/>
                <w:color w:val="000000"/>
                <w:kern w:val="0"/>
                <w:szCs w:val="21"/>
                <w:highlight w:val="none"/>
              </w:rPr>
              <w:t>）。</w:t>
            </w:r>
          </w:p>
        </w:tc>
      </w:tr>
      <w:tr>
        <w:tblPrEx>
          <w:tblW w:w="8841" w:type="dxa"/>
          <w:jc w:val="center"/>
          <w:tblLayout w:type="fixed"/>
          <w:tblCellMar>
            <w:top w:w="0" w:type="dxa"/>
            <w:left w:w="108" w:type="dxa"/>
            <w:bottom w:w="0" w:type="dxa"/>
            <w:right w:w="108" w:type="dxa"/>
          </w:tblCellMar>
        </w:tblPrEx>
        <w:trPr>
          <w:jc w:val="center"/>
        </w:trPr>
        <w:tc>
          <w:tcPr>
            <w:tcW w:w="752" w:type="dxa"/>
            <w:vAlign w:val="center"/>
          </w:tcPr>
          <w:p>
            <w:pPr>
              <w:keepNext w:val="0"/>
              <w:keepLines w:val="0"/>
              <w:suppressLineNumbers w:val="0"/>
              <w:autoSpaceDE w:val="0"/>
              <w:autoSpaceDN w:val="0"/>
              <w:adjustRightInd w:val="0"/>
              <w:snapToGrid w:val="0"/>
              <w:spacing w:before="0" w:beforeAutospacing="0" w:after="0" w:afterAutospacing="0"/>
              <w:ind w:left="0" w:right="32"/>
              <w:jc w:val="center"/>
              <w:rPr>
                <w:rFonts w:ascii="宋体" w:hAnsi="宋体" w:cs="宋体" w:hint="default"/>
                <w:szCs w:val="21"/>
                <w:highlight w:val="none"/>
              </w:rPr>
            </w:pPr>
            <w:r>
              <w:rPr>
                <w:rFonts w:ascii="宋体" w:hAnsi="宋体" w:cs="宋体" w:hint="eastAsia"/>
                <w:szCs w:val="21"/>
                <w:highlight w:val="none"/>
              </w:rPr>
              <w:t>3</w:t>
            </w:r>
          </w:p>
        </w:tc>
        <w:tc>
          <w:tcPr>
            <w:tcW w:w="8089" w:type="dxa"/>
          </w:tcPr>
          <w:p>
            <w:pPr>
              <w:keepNext w:val="0"/>
              <w:keepLines w:val="0"/>
              <w:suppressLineNumbers w:val="0"/>
              <w:autoSpaceDE w:val="0"/>
              <w:autoSpaceDN w:val="0"/>
              <w:adjustRightInd w:val="0"/>
              <w:snapToGrid w:val="0"/>
              <w:spacing w:before="0" w:beforeAutospacing="0" w:after="0" w:afterAutospacing="0"/>
              <w:ind w:left="0" w:right="0"/>
              <w:rPr>
                <w:rFonts w:ascii="宋体" w:hAnsi="宋体" w:cs="宋体" w:hint="default"/>
                <w:szCs w:val="21"/>
                <w:highlight w:val="none"/>
              </w:rPr>
            </w:pPr>
            <w:r>
              <w:rPr>
                <w:rFonts w:ascii="宋体" w:hAnsi="宋体" w:cs="宋体" w:hint="eastAsia"/>
                <w:color w:val="000000"/>
                <w:kern w:val="0"/>
                <w:szCs w:val="21"/>
                <w:highlight w:val="none"/>
              </w:rPr>
              <w:t>落实政府采购政策需满足的资格要求：</w:t>
            </w:r>
            <w:r>
              <w:rPr>
                <w:rFonts w:ascii="宋体" w:hAnsi="宋体" w:cs="宋体" w:hint="eastAsia"/>
                <w:color w:val="000000"/>
                <w:kern w:val="0"/>
                <w:szCs w:val="21"/>
                <w:highlight w:val="none"/>
                <w:lang w:val="en-US" w:eastAsia="zh-CN"/>
              </w:rPr>
              <w:t>无</w:t>
            </w:r>
            <w:r>
              <w:rPr>
                <w:rFonts w:hint="eastAsia"/>
                <w:highlight w:val="none"/>
              </w:rPr>
              <w:t>。</w:t>
            </w:r>
          </w:p>
        </w:tc>
      </w:tr>
      <w:tr>
        <w:tblPrEx>
          <w:tblW w:w="8841" w:type="dxa"/>
          <w:jc w:val="center"/>
          <w:tblLayout w:type="fixed"/>
          <w:tblCellMar>
            <w:top w:w="0" w:type="dxa"/>
            <w:left w:w="108" w:type="dxa"/>
            <w:bottom w:w="0" w:type="dxa"/>
            <w:right w:w="108" w:type="dxa"/>
          </w:tblCellMar>
        </w:tblPrEx>
        <w:trPr>
          <w:trHeight w:val="197"/>
          <w:jc w:val="center"/>
        </w:trPr>
        <w:tc>
          <w:tcPr>
            <w:tcW w:w="752" w:type="dxa"/>
            <w:vAlign w:val="center"/>
          </w:tcPr>
          <w:p>
            <w:pPr>
              <w:keepNext w:val="0"/>
              <w:keepLines w:val="0"/>
              <w:suppressLineNumbers w:val="0"/>
              <w:autoSpaceDE w:val="0"/>
              <w:autoSpaceDN w:val="0"/>
              <w:adjustRightInd w:val="0"/>
              <w:snapToGrid w:val="0"/>
              <w:spacing w:before="0" w:beforeAutospacing="0" w:after="0" w:afterAutospacing="0"/>
              <w:ind w:left="0" w:right="32"/>
              <w:jc w:val="center"/>
              <w:rPr>
                <w:rFonts w:ascii="宋体" w:hAnsi="宋体" w:cs="宋体" w:hint="default"/>
                <w:szCs w:val="21"/>
                <w:highlight w:val="none"/>
              </w:rPr>
            </w:pPr>
            <w:r>
              <w:rPr>
                <w:rFonts w:ascii="宋体" w:hAnsi="宋体" w:cs="宋体" w:hint="eastAsia"/>
                <w:szCs w:val="21"/>
                <w:highlight w:val="none"/>
              </w:rPr>
              <w:t>4</w:t>
            </w:r>
          </w:p>
        </w:tc>
        <w:tc>
          <w:tcPr>
            <w:tcW w:w="8089" w:type="dxa"/>
          </w:tcPr>
          <w:p>
            <w:pPr>
              <w:keepNext w:val="0"/>
              <w:keepLines w:val="0"/>
              <w:widowControl/>
              <w:suppressLineNumbers w:val="0"/>
              <w:spacing w:before="0" w:beforeAutospacing="0" w:after="0" w:afterAutospacing="0"/>
              <w:ind w:left="0" w:right="0"/>
              <w:jc w:val="left"/>
              <w:rPr>
                <w:rFonts w:ascii="宋体" w:hAnsi="宋体" w:cs="宋体" w:hint="default"/>
                <w:kern w:val="0"/>
                <w:szCs w:val="21"/>
                <w:highlight w:val="none"/>
              </w:rPr>
            </w:pPr>
            <w:r>
              <w:rPr>
                <w:rFonts w:ascii="宋体" w:hAnsi="宋体" w:cs="宋体" w:hint="default"/>
                <w:color w:val="000000"/>
                <w:kern w:val="0"/>
                <w:szCs w:val="21"/>
                <w:highlight w:val="none"/>
              </w:rPr>
              <w:t>本项目的特定资格要求：</w:t>
            </w:r>
            <w:r>
              <w:rPr>
                <w:rFonts w:ascii="宋体" w:hAnsi="宋体" w:cs="宋体" w:hint="eastAsia"/>
                <w:color w:val="000000"/>
                <w:kern w:val="0"/>
                <w:szCs w:val="21"/>
                <w:highlight w:val="none"/>
              </w:rPr>
              <w:t>无。</w:t>
            </w:r>
          </w:p>
        </w:tc>
      </w:tr>
      <w:tr>
        <w:tblPrEx>
          <w:tblW w:w="8841" w:type="dxa"/>
          <w:jc w:val="center"/>
          <w:tblLayout w:type="fixed"/>
          <w:tblCellMar>
            <w:top w:w="0" w:type="dxa"/>
            <w:left w:w="108" w:type="dxa"/>
            <w:bottom w:w="0" w:type="dxa"/>
            <w:right w:w="108" w:type="dxa"/>
          </w:tblCellMar>
        </w:tblPrEx>
        <w:trPr>
          <w:jc w:val="center"/>
        </w:trPr>
        <w:tc>
          <w:tcPr>
            <w:tcW w:w="752" w:type="dxa"/>
            <w:vAlign w:val="center"/>
          </w:tcPr>
          <w:p>
            <w:pPr>
              <w:keepNext w:val="0"/>
              <w:keepLines w:val="0"/>
              <w:suppressLineNumbers w:val="0"/>
              <w:autoSpaceDE w:val="0"/>
              <w:autoSpaceDN w:val="0"/>
              <w:adjustRightInd w:val="0"/>
              <w:snapToGrid w:val="0"/>
              <w:spacing w:before="0" w:beforeAutospacing="0" w:after="0" w:afterAutospacing="0"/>
              <w:ind w:left="0" w:right="32"/>
              <w:jc w:val="center"/>
              <w:rPr>
                <w:rFonts w:ascii="宋体" w:hAnsi="宋体" w:cs="宋体" w:hint="default"/>
                <w:szCs w:val="21"/>
                <w:highlight w:val="none"/>
              </w:rPr>
            </w:pPr>
            <w:r>
              <w:rPr>
                <w:rFonts w:ascii="宋体" w:hAnsi="宋体" w:cs="宋体" w:hint="eastAsia"/>
                <w:szCs w:val="21"/>
                <w:highlight w:val="none"/>
              </w:rPr>
              <w:t>5</w:t>
            </w:r>
          </w:p>
        </w:tc>
        <w:tc>
          <w:tcPr>
            <w:tcW w:w="8089" w:type="dxa"/>
          </w:tcPr>
          <w:p>
            <w:pPr>
              <w:keepNext w:val="0"/>
              <w:keepLines w:val="0"/>
              <w:suppressLineNumbers w:val="0"/>
              <w:autoSpaceDE w:val="0"/>
              <w:autoSpaceDN w:val="0"/>
              <w:adjustRightInd w:val="0"/>
              <w:snapToGrid w:val="0"/>
              <w:spacing w:before="0" w:beforeAutospacing="0" w:after="0" w:afterAutospacing="0"/>
              <w:ind w:left="0" w:right="0"/>
              <w:rPr>
                <w:rFonts w:ascii="宋体" w:hAnsi="宋体" w:cs="宋体" w:hint="default"/>
                <w:kern w:val="0"/>
                <w:szCs w:val="21"/>
                <w:highlight w:val="none"/>
                <w:lang w:val="zh-CN"/>
              </w:rPr>
            </w:pPr>
            <w:r>
              <w:rPr>
                <w:rFonts w:ascii="宋体" w:hAnsi="宋体" w:cs="宋体" w:hint="eastAsia"/>
                <w:color w:val="000000"/>
                <w:kern w:val="0"/>
                <w:szCs w:val="21"/>
                <w:highlight w:val="none"/>
              </w:rPr>
              <w:t>参与本项目投标前三年内，在经营活动中没有重大违法记录（由供应商在《政府采购投标及履约承诺函》中作出声明。重大违法记录，是指供应商因违法经营受到刑事处罚或者责令停业停产、吊销许可证或执照、较大数额罚款等行政处罚（依据财库〔2022〕3号文规定，较大数额罚款认定为200万元以上的罚款，法律、行政法规以及国务院有关部门明确规定相关领域“较大数额罚款”标准高于200万元的，从其规定））。</w:t>
            </w:r>
          </w:p>
        </w:tc>
      </w:tr>
      <w:tr>
        <w:tblPrEx>
          <w:tblW w:w="8841" w:type="dxa"/>
          <w:jc w:val="center"/>
          <w:tblLayout w:type="fixed"/>
          <w:tblCellMar>
            <w:top w:w="0" w:type="dxa"/>
            <w:left w:w="108" w:type="dxa"/>
            <w:bottom w:w="0" w:type="dxa"/>
            <w:right w:w="108" w:type="dxa"/>
          </w:tblCellMar>
        </w:tblPrEx>
        <w:trPr>
          <w:jc w:val="center"/>
        </w:trPr>
        <w:tc>
          <w:tcPr>
            <w:tcW w:w="752" w:type="dxa"/>
            <w:vAlign w:val="center"/>
          </w:tcPr>
          <w:p>
            <w:pPr>
              <w:keepNext w:val="0"/>
              <w:keepLines w:val="0"/>
              <w:suppressLineNumbers w:val="0"/>
              <w:autoSpaceDE w:val="0"/>
              <w:autoSpaceDN w:val="0"/>
              <w:adjustRightInd w:val="0"/>
              <w:snapToGrid w:val="0"/>
              <w:spacing w:before="0" w:beforeAutospacing="0" w:after="0" w:afterAutospacing="0"/>
              <w:ind w:left="0" w:right="32"/>
              <w:jc w:val="center"/>
              <w:rPr>
                <w:rFonts w:ascii="宋体" w:hAnsi="宋体" w:cs="宋体" w:hint="default"/>
                <w:szCs w:val="21"/>
                <w:highlight w:val="none"/>
              </w:rPr>
            </w:pPr>
            <w:r>
              <w:rPr>
                <w:rFonts w:ascii="宋体" w:hAnsi="宋体" w:cs="宋体" w:hint="eastAsia"/>
                <w:szCs w:val="21"/>
                <w:highlight w:val="none"/>
              </w:rPr>
              <w:t>6</w:t>
            </w:r>
          </w:p>
        </w:tc>
        <w:tc>
          <w:tcPr>
            <w:tcW w:w="8089" w:type="dxa"/>
          </w:tcPr>
          <w:p>
            <w:pPr>
              <w:keepNext w:val="0"/>
              <w:keepLines w:val="0"/>
              <w:widowControl/>
              <w:suppressLineNumbers w:val="0"/>
              <w:spacing w:before="0" w:beforeAutospacing="0" w:after="0" w:afterAutospacing="0"/>
              <w:ind w:left="0" w:right="0"/>
              <w:jc w:val="left"/>
              <w:rPr>
                <w:rFonts w:ascii="宋体" w:hAnsi="宋体" w:cs="宋体" w:hint="default"/>
                <w:szCs w:val="21"/>
                <w:highlight w:val="none"/>
              </w:rPr>
            </w:pPr>
            <w:r>
              <w:rPr>
                <w:rFonts w:ascii="宋体" w:hAnsi="宋体" w:cs="宋体" w:hint="eastAsia"/>
                <w:color w:val="000000"/>
                <w:kern w:val="0"/>
                <w:szCs w:val="21"/>
                <w:highlight w:val="none"/>
              </w:rPr>
              <w:t>参与本项目政府采购活动时不存在被有关部门禁止参与政府采购活动且在有效期内的情况（由供应商在《政府采购投标及履约承诺函》中作出声明）。</w:t>
            </w:r>
          </w:p>
        </w:tc>
      </w:tr>
      <w:tr>
        <w:tblPrEx>
          <w:tblW w:w="8841" w:type="dxa"/>
          <w:jc w:val="center"/>
          <w:tblLayout w:type="fixed"/>
          <w:tblCellMar>
            <w:top w:w="0" w:type="dxa"/>
            <w:left w:w="108" w:type="dxa"/>
            <w:bottom w:w="0" w:type="dxa"/>
            <w:right w:w="108" w:type="dxa"/>
          </w:tblCellMar>
        </w:tblPrEx>
        <w:trPr>
          <w:jc w:val="center"/>
        </w:trPr>
        <w:tc>
          <w:tcPr>
            <w:tcW w:w="752" w:type="dxa"/>
            <w:vAlign w:val="center"/>
          </w:tcPr>
          <w:p>
            <w:pPr>
              <w:keepNext w:val="0"/>
              <w:keepLines w:val="0"/>
              <w:suppressLineNumbers w:val="0"/>
              <w:autoSpaceDE w:val="0"/>
              <w:autoSpaceDN w:val="0"/>
              <w:adjustRightInd w:val="0"/>
              <w:snapToGrid w:val="0"/>
              <w:spacing w:before="0" w:beforeAutospacing="0" w:after="0" w:afterAutospacing="0"/>
              <w:ind w:left="0" w:right="32"/>
              <w:jc w:val="center"/>
              <w:rPr>
                <w:rFonts w:ascii="宋体" w:hAnsi="宋体" w:cs="宋体" w:hint="default"/>
                <w:szCs w:val="21"/>
                <w:highlight w:val="none"/>
              </w:rPr>
            </w:pPr>
            <w:r>
              <w:rPr>
                <w:rFonts w:ascii="宋体" w:hAnsi="宋体" w:cs="宋体" w:hint="eastAsia"/>
                <w:szCs w:val="21"/>
                <w:highlight w:val="none"/>
              </w:rPr>
              <w:t>7</w:t>
            </w:r>
          </w:p>
        </w:tc>
        <w:tc>
          <w:tcPr>
            <w:tcW w:w="8089" w:type="dxa"/>
          </w:tcPr>
          <w:p>
            <w:pPr>
              <w:keepNext w:val="0"/>
              <w:keepLines w:val="0"/>
              <w:widowControl/>
              <w:suppressLineNumbers w:val="0"/>
              <w:spacing w:before="0" w:beforeAutospacing="0" w:after="0" w:afterAutospacing="0"/>
              <w:ind w:left="0" w:right="0"/>
              <w:jc w:val="left"/>
              <w:rPr>
                <w:rFonts w:ascii="宋体" w:hAnsi="宋体" w:cs="宋体" w:hint="default"/>
                <w:color w:val="000000"/>
                <w:kern w:val="0"/>
                <w:szCs w:val="21"/>
                <w:highlight w:val="none"/>
              </w:rPr>
            </w:pPr>
            <w:r>
              <w:rPr>
                <w:rFonts w:ascii="宋体" w:hAnsi="宋体" w:cs="宋体" w:hint="eastAsia"/>
                <w:color w:val="000000"/>
                <w:kern w:val="0"/>
                <w:szCs w:val="21"/>
                <w:highlight w:val="none"/>
              </w:rPr>
              <w:t>未被列入“记录失信被执行人或重大税收违法案件当事人名单（即税收违法黑名单）”记录名单、政府采购严重违法失信行为记录名单，不存在《深圳市财政局政府采购供应商信用信息管理办法》（深财规〔2023〕3号）列明的严重违法失信行为（由供应商在《政府采购投标及履约承诺函》中作出声明）。</w:t>
            </w:r>
          </w:p>
          <w:p>
            <w:pPr>
              <w:keepNext w:val="0"/>
              <w:keepLines w:val="0"/>
              <w:widowControl/>
              <w:suppressLineNumbers w:val="0"/>
              <w:autoSpaceDE w:val="0"/>
              <w:autoSpaceDN w:val="0"/>
              <w:adjustRightInd w:val="0"/>
              <w:snapToGrid w:val="0"/>
              <w:spacing w:before="0" w:beforeAutospacing="0" w:after="0" w:afterAutospacing="0"/>
              <w:ind w:left="0" w:right="0"/>
              <w:jc w:val="left"/>
              <w:rPr>
                <w:rFonts w:ascii="宋体" w:hAnsi="宋体" w:cs="宋体" w:hint="default"/>
                <w:szCs w:val="21"/>
                <w:highlight w:val="none"/>
              </w:rPr>
            </w:pPr>
            <w:r>
              <w:rPr>
                <w:rFonts w:ascii="宋体" w:hAnsi="宋体" w:cs="宋体" w:hint="eastAsia"/>
                <w:color w:val="000000"/>
                <w:kern w:val="0"/>
                <w:szCs w:val="21"/>
                <w:highlight w:val="none"/>
              </w:rPr>
              <w:t>注：信用信息查询渠道，具体包括“信用中国”（www.creditchina.gov.cn）、“中国政府采购网”（www.ccgp.gov.cn）、“深圳市政府采购监管网”（http://zfcg.sz.gov.cn）以及市、区财政部门认定的其他渠道，具体以开标当日上述渠道的全部查询结果为准。</w:t>
            </w:r>
          </w:p>
        </w:tc>
      </w:tr>
      <w:tr>
        <w:tblPrEx>
          <w:tblW w:w="8841" w:type="dxa"/>
          <w:jc w:val="center"/>
          <w:tblLayout w:type="fixed"/>
          <w:tblCellMar>
            <w:top w:w="0" w:type="dxa"/>
            <w:left w:w="108" w:type="dxa"/>
            <w:bottom w:w="0" w:type="dxa"/>
            <w:right w:w="108" w:type="dxa"/>
          </w:tblCellMar>
        </w:tblPrEx>
        <w:trPr>
          <w:jc w:val="center"/>
        </w:trPr>
        <w:tc>
          <w:tcPr>
            <w:tcW w:w="752" w:type="dxa"/>
            <w:vAlign w:val="center"/>
          </w:tcPr>
          <w:p>
            <w:pPr>
              <w:keepNext w:val="0"/>
              <w:keepLines w:val="0"/>
              <w:suppressLineNumbers w:val="0"/>
              <w:autoSpaceDE w:val="0"/>
              <w:autoSpaceDN w:val="0"/>
              <w:adjustRightInd w:val="0"/>
              <w:snapToGrid w:val="0"/>
              <w:spacing w:before="0" w:beforeAutospacing="0" w:after="0" w:afterAutospacing="0"/>
              <w:ind w:left="0" w:right="32"/>
              <w:jc w:val="center"/>
              <w:rPr>
                <w:rFonts w:ascii="宋体" w:hAnsi="宋体" w:cs="宋体" w:hint="default"/>
                <w:szCs w:val="21"/>
                <w:highlight w:val="none"/>
              </w:rPr>
            </w:pPr>
            <w:r>
              <w:rPr>
                <w:rFonts w:ascii="宋体" w:hAnsi="宋体" w:cs="宋体" w:hint="eastAsia"/>
                <w:szCs w:val="21"/>
                <w:highlight w:val="none"/>
              </w:rPr>
              <w:t>8</w:t>
            </w:r>
          </w:p>
        </w:tc>
        <w:tc>
          <w:tcPr>
            <w:tcW w:w="8089" w:type="dxa"/>
          </w:tcPr>
          <w:p>
            <w:pPr>
              <w:keepNext w:val="0"/>
              <w:keepLines w:val="0"/>
              <w:widowControl/>
              <w:suppressLineNumbers w:val="0"/>
              <w:spacing w:before="0" w:beforeAutospacing="0" w:after="0" w:afterAutospacing="0"/>
              <w:ind w:left="0" w:right="0"/>
              <w:jc w:val="left"/>
              <w:rPr>
                <w:rFonts w:ascii="宋体" w:hAnsi="宋体" w:cs="宋体" w:hint="default"/>
                <w:szCs w:val="21"/>
                <w:highlight w:val="none"/>
              </w:rPr>
            </w:pPr>
            <w:r>
              <w:rPr>
                <w:rFonts w:ascii="宋体" w:hAnsi="宋体" w:cs="宋体" w:hint="eastAsia"/>
                <w:color w:val="000000"/>
                <w:kern w:val="0"/>
                <w:szCs w:val="21"/>
                <w:highlight w:val="none"/>
                <w:lang w:val="zh-CN" w:eastAsia="zh-CN"/>
              </w:rPr>
              <w:t>不同供应商的法定代表人、主要经营负责人、项目投标授权代表人、项目负责人、主要技术人员</w:t>
            </w:r>
            <w:r>
              <w:rPr>
                <w:rFonts w:ascii="宋体" w:hAnsi="宋体" w:cs="宋体" w:hint="eastAsia"/>
                <w:b/>
                <w:bCs/>
                <w:color w:val="000000"/>
                <w:kern w:val="0"/>
                <w:szCs w:val="21"/>
                <w:highlight w:val="none"/>
                <w:lang w:val="zh-CN" w:eastAsia="zh-CN"/>
              </w:rPr>
              <w:t>不得</w:t>
            </w:r>
            <w:r>
              <w:rPr>
                <w:rFonts w:ascii="宋体" w:hAnsi="宋体" w:cs="宋体" w:hint="eastAsia"/>
                <w:color w:val="000000"/>
                <w:kern w:val="0"/>
                <w:szCs w:val="21"/>
                <w:highlight w:val="none"/>
                <w:lang w:val="zh-CN" w:eastAsia="zh-CN"/>
              </w:rPr>
              <w:t>为同一人、属同一单位或者在同一单位缴纳社会保险；不同投标供应商的投标文件</w:t>
            </w:r>
            <w:r>
              <w:rPr>
                <w:rFonts w:ascii="宋体" w:hAnsi="宋体" w:cs="宋体" w:hint="eastAsia"/>
                <w:b/>
                <w:bCs/>
                <w:color w:val="000000"/>
                <w:kern w:val="0"/>
                <w:szCs w:val="21"/>
                <w:highlight w:val="none"/>
                <w:lang w:val="zh-CN" w:eastAsia="zh-CN"/>
              </w:rPr>
              <w:t>不得</w:t>
            </w:r>
            <w:r>
              <w:rPr>
                <w:rFonts w:ascii="宋体" w:hAnsi="宋体" w:cs="宋体" w:hint="eastAsia"/>
                <w:color w:val="000000"/>
                <w:kern w:val="0"/>
                <w:szCs w:val="21"/>
                <w:highlight w:val="none"/>
                <w:lang w:val="zh-CN" w:eastAsia="zh-CN"/>
              </w:rPr>
              <w:t>由同一单位或者同一人编制；单位负责人为同一人或者存在直接控股、管理关系的不同供应商，</w:t>
            </w:r>
            <w:r>
              <w:rPr>
                <w:rFonts w:ascii="宋体" w:hAnsi="宋体" w:cs="宋体" w:hint="eastAsia"/>
                <w:b/>
                <w:bCs/>
                <w:color w:val="000000"/>
                <w:kern w:val="0"/>
                <w:szCs w:val="21"/>
                <w:highlight w:val="none"/>
                <w:lang w:val="zh-CN" w:eastAsia="zh-CN"/>
              </w:rPr>
              <w:t>不得</w:t>
            </w:r>
            <w:r>
              <w:rPr>
                <w:rFonts w:ascii="宋体" w:hAnsi="宋体" w:cs="宋体" w:hint="eastAsia"/>
                <w:color w:val="000000"/>
                <w:kern w:val="0"/>
                <w:szCs w:val="21"/>
                <w:highlight w:val="none"/>
                <w:lang w:val="zh-CN" w:eastAsia="zh-CN"/>
              </w:rPr>
              <w:t>参加本项目政府采购活动（由供应商填写《供应商基本情况表》相关信息）</w:t>
            </w:r>
            <w:r>
              <w:rPr>
                <w:rFonts w:ascii="宋体" w:hAnsi="宋体" w:cs="宋体" w:hint="eastAsia"/>
                <w:color w:val="000000"/>
                <w:kern w:val="0"/>
                <w:szCs w:val="21"/>
                <w:highlight w:val="none"/>
                <w:lang w:val="zh-CN"/>
              </w:rPr>
              <w:t>。</w:t>
            </w:r>
          </w:p>
        </w:tc>
      </w:tr>
      <w:tr>
        <w:tblPrEx>
          <w:tblW w:w="8841" w:type="dxa"/>
          <w:jc w:val="center"/>
          <w:tblLayout w:type="fixed"/>
          <w:tblCellMar>
            <w:top w:w="0" w:type="dxa"/>
            <w:left w:w="108" w:type="dxa"/>
            <w:bottom w:w="0" w:type="dxa"/>
            <w:right w:w="108" w:type="dxa"/>
          </w:tblCellMar>
        </w:tblPrEx>
        <w:trPr>
          <w:jc w:val="center"/>
        </w:trPr>
        <w:tc>
          <w:tcPr>
            <w:tcW w:w="752" w:type="dxa"/>
            <w:vAlign w:val="center"/>
          </w:tcPr>
          <w:p>
            <w:pPr>
              <w:keepNext w:val="0"/>
              <w:keepLines w:val="0"/>
              <w:suppressLineNumbers w:val="0"/>
              <w:autoSpaceDE w:val="0"/>
              <w:autoSpaceDN w:val="0"/>
              <w:adjustRightInd w:val="0"/>
              <w:snapToGrid w:val="0"/>
              <w:spacing w:before="0" w:beforeAutospacing="0" w:after="0" w:afterAutospacing="0"/>
              <w:ind w:left="0" w:right="32"/>
              <w:jc w:val="center"/>
              <w:rPr>
                <w:rFonts w:ascii="宋体" w:hAnsi="宋体" w:cs="宋体" w:hint="default"/>
                <w:szCs w:val="21"/>
                <w:highlight w:val="none"/>
              </w:rPr>
            </w:pPr>
            <w:r>
              <w:rPr>
                <w:rFonts w:ascii="宋体" w:hAnsi="宋体" w:cs="宋体" w:hint="eastAsia"/>
                <w:szCs w:val="21"/>
                <w:highlight w:val="none"/>
              </w:rPr>
              <w:t>9</w:t>
            </w:r>
          </w:p>
        </w:tc>
        <w:tc>
          <w:tcPr>
            <w:tcW w:w="8089" w:type="dxa"/>
          </w:tcPr>
          <w:p>
            <w:pPr>
              <w:keepNext w:val="0"/>
              <w:keepLines w:val="0"/>
              <w:suppressLineNumbers w:val="0"/>
              <w:autoSpaceDE w:val="0"/>
              <w:autoSpaceDN w:val="0"/>
              <w:adjustRightInd w:val="0"/>
              <w:snapToGrid w:val="0"/>
              <w:spacing w:before="0" w:beforeAutospacing="0" w:after="0" w:afterAutospacing="0"/>
              <w:ind w:left="0" w:right="0"/>
              <w:rPr>
                <w:rFonts w:ascii="宋体" w:hAnsi="宋体" w:cs="宋体" w:hint="default"/>
                <w:color w:val="000000"/>
                <w:kern w:val="0"/>
                <w:szCs w:val="21"/>
                <w:highlight w:val="none"/>
                <w:lang w:val="zh-CN"/>
              </w:rPr>
            </w:pPr>
            <w:r>
              <w:rPr>
                <w:rFonts w:ascii="宋体" w:hAnsi="宋体" w:cs="宋体" w:hint="eastAsia"/>
                <w:color w:val="000000"/>
                <w:kern w:val="0"/>
                <w:szCs w:val="21"/>
                <w:highlight w:val="none"/>
                <w:lang w:val="zh-CN"/>
              </w:rPr>
              <w:t>为采购项目提供整体设计、规范编制或者项目管理、监理、检测等服务的供应商，不得再参加该采购项目的其他采购活动</w:t>
            </w:r>
            <w:r>
              <w:rPr>
                <w:rFonts w:ascii="宋体" w:hAnsi="宋体" w:cs="宋体" w:hint="eastAsia"/>
                <w:color w:val="000000"/>
                <w:kern w:val="0"/>
                <w:szCs w:val="21"/>
                <w:highlight w:val="none"/>
              </w:rPr>
              <w:t>（</w:t>
            </w:r>
            <w:r>
              <w:rPr>
                <w:rFonts w:ascii="宋体" w:hAnsi="宋体" w:cs="宋体" w:hint="eastAsia"/>
                <w:kern w:val="0"/>
                <w:szCs w:val="21"/>
                <w:highlight w:val="none"/>
              </w:rPr>
              <w:t>由供应商在《政府采购投标及履约承诺函》中作出声明</w:t>
            </w:r>
            <w:r>
              <w:rPr>
                <w:rFonts w:ascii="宋体" w:hAnsi="宋体" w:cs="宋体" w:hint="eastAsia"/>
                <w:color w:val="000000"/>
                <w:kern w:val="0"/>
                <w:szCs w:val="21"/>
                <w:highlight w:val="none"/>
              </w:rPr>
              <w:t>）</w:t>
            </w:r>
            <w:r>
              <w:rPr>
                <w:rFonts w:ascii="宋体" w:hAnsi="宋体" w:cs="宋体" w:hint="eastAsia"/>
                <w:color w:val="000000"/>
                <w:kern w:val="0"/>
                <w:szCs w:val="21"/>
                <w:highlight w:val="none"/>
                <w:lang w:val="zh-CN"/>
              </w:rPr>
              <w:t>。</w:t>
            </w:r>
          </w:p>
        </w:tc>
      </w:tr>
    </w:tbl>
    <w:p>
      <w:pPr>
        <w:pStyle w:val="NormalIndent"/>
        <w:ind w:firstLine="359"/>
        <w:rPr>
          <w:rFonts w:ascii="宋体" w:hAnsi="宋体" w:cs="宋体"/>
          <w:b/>
          <w:szCs w:val="21"/>
          <w:highlight w:val="none"/>
        </w:rPr>
      </w:pPr>
    </w:p>
    <w:p>
      <w:pPr>
        <w:pStyle w:val="NormalIndent"/>
        <w:ind w:firstLine="420" w:firstLineChars="200"/>
        <w:rPr>
          <w:rFonts w:ascii="宋体" w:hAnsi="宋体" w:cs="宋体"/>
          <w:b/>
          <w:szCs w:val="21"/>
          <w:highlight w:val="none"/>
        </w:rPr>
      </w:pPr>
      <w:r>
        <w:rPr>
          <w:rFonts w:ascii="宋体" w:hAnsi="宋体" w:cs="宋体" w:hint="eastAsia"/>
          <w:b/>
          <w:szCs w:val="21"/>
          <w:highlight w:val="none"/>
        </w:rPr>
        <w:t>十一、评标方法、步骤及标准</w:t>
      </w:r>
    </w:p>
    <w:p>
      <w:pPr>
        <w:pStyle w:val="NormalIndent"/>
        <w:ind w:firstLine="420" w:firstLineChars="200"/>
        <w:rPr>
          <w:rFonts w:ascii="宋体" w:hAnsi="宋体" w:cs="宋体"/>
          <w:szCs w:val="21"/>
          <w:highlight w:val="none"/>
        </w:rPr>
      </w:pPr>
      <w:r>
        <w:rPr>
          <w:rFonts w:ascii="宋体" w:hAnsi="宋体" w:cs="宋体" w:hint="eastAsia"/>
          <w:szCs w:val="21"/>
          <w:highlight w:val="none"/>
        </w:rPr>
        <w:t>根据政府采购的相关规定确定以下评标方法、步骤及标准：</w:t>
      </w:r>
    </w:p>
    <w:p>
      <w:pPr>
        <w:pStyle w:val="NormalIndent"/>
        <w:ind w:firstLine="420" w:firstLineChars="200"/>
        <w:rPr>
          <w:rFonts w:ascii="宋体" w:hAnsi="宋体" w:cs="宋体"/>
          <w:b/>
          <w:szCs w:val="21"/>
          <w:highlight w:val="none"/>
        </w:rPr>
      </w:pPr>
      <w:r>
        <w:rPr>
          <w:rFonts w:ascii="宋体" w:hAnsi="宋体" w:cs="宋体" w:hint="eastAsia"/>
          <w:b/>
          <w:szCs w:val="21"/>
          <w:highlight w:val="none"/>
        </w:rPr>
        <w:t>36.评标方法</w:t>
      </w:r>
    </w:p>
    <w:p>
      <w:pPr>
        <w:ind w:firstLine="420" w:firstLineChars="200"/>
        <w:rPr>
          <w:rFonts w:ascii="宋体" w:hAnsi="宋体" w:cs="宋体"/>
          <w:kern w:val="0"/>
          <w:szCs w:val="21"/>
          <w:highlight w:val="none"/>
        </w:rPr>
      </w:pPr>
      <w:r>
        <w:rPr>
          <w:rFonts w:ascii="宋体" w:hAnsi="宋体" w:cs="宋体" w:hint="eastAsia"/>
          <w:kern w:val="0"/>
          <w:szCs w:val="21"/>
          <w:highlight w:val="none"/>
        </w:rPr>
        <w:t>本次评标采用</w:t>
      </w:r>
      <w:r>
        <w:rPr>
          <w:rFonts w:ascii="宋体" w:hAnsi="宋体" w:cs="宋体" w:hint="eastAsia"/>
          <w:b/>
          <w:bCs/>
          <w:kern w:val="0"/>
          <w:szCs w:val="21"/>
          <w:highlight w:val="none"/>
          <w:u w:val="single"/>
        </w:rPr>
        <w:t>综合评分法</w:t>
      </w:r>
      <w:r>
        <w:rPr>
          <w:rFonts w:ascii="宋体" w:hAnsi="宋体" w:cs="宋体" w:hint="eastAsia"/>
          <w:kern w:val="0"/>
          <w:szCs w:val="21"/>
          <w:highlight w:val="none"/>
        </w:rPr>
        <w:t>，在最大限度地满足招标文件实质性要求的前提下，按照招标文件中规定的各项因素进行综合评审，评标总得分排名前列的投标人，作为推荐的候选中标供应商。</w:t>
      </w:r>
      <w:r>
        <w:rPr>
          <w:rFonts w:ascii="宋体" w:hAnsi="宋体" w:cs="宋体" w:hint="eastAsia"/>
          <w:b/>
          <w:bCs/>
          <w:kern w:val="0"/>
          <w:szCs w:val="21"/>
          <w:highlight w:val="none"/>
          <w:u w:val="single"/>
        </w:rPr>
        <w:t>本项目三项总分为100分，其中</w:t>
      </w:r>
      <w:r>
        <w:rPr>
          <w:rFonts w:ascii="宋体" w:hAnsi="宋体" w:cs="宋体" w:hint="eastAsia"/>
          <w:b/>
          <w:bCs/>
          <w:szCs w:val="21"/>
          <w:highlight w:val="none"/>
          <w:u w:val="single"/>
          <w:lang w:val="en-US" w:eastAsia="zh-CN"/>
        </w:rPr>
        <w:t>服务</w:t>
      </w:r>
      <w:r>
        <w:rPr>
          <w:rFonts w:ascii="宋体" w:hAnsi="宋体" w:cs="宋体" w:hint="eastAsia"/>
          <w:b/>
          <w:bCs/>
          <w:kern w:val="0"/>
          <w:szCs w:val="21"/>
          <w:highlight w:val="none"/>
          <w:u w:val="single"/>
        </w:rPr>
        <w:t>得分占</w:t>
      </w:r>
      <w:r>
        <w:rPr>
          <w:rFonts w:ascii="宋体" w:hAnsi="宋体" w:cs="宋体" w:hint="eastAsia"/>
          <w:b/>
          <w:bCs/>
          <w:kern w:val="0"/>
          <w:szCs w:val="21"/>
          <w:highlight w:val="none"/>
          <w:u w:val="single"/>
          <w:lang w:val="en-US" w:eastAsia="zh-CN"/>
        </w:rPr>
        <w:t>40</w:t>
      </w:r>
      <w:r>
        <w:rPr>
          <w:rFonts w:ascii="宋体" w:hAnsi="宋体" w:cs="宋体" w:hint="eastAsia"/>
          <w:b/>
          <w:bCs/>
          <w:kern w:val="0"/>
          <w:szCs w:val="21"/>
          <w:highlight w:val="none"/>
          <w:u w:val="single"/>
        </w:rPr>
        <w:t>分，商务得分占</w:t>
      </w:r>
      <w:r>
        <w:rPr>
          <w:rFonts w:ascii="宋体" w:hAnsi="宋体" w:cs="宋体" w:hint="eastAsia"/>
          <w:b/>
          <w:bCs/>
          <w:kern w:val="0"/>
          <w:szCs w:val="21"/>
          <w:highlight w:val="none"/>
          <w:u w:val="single"/>
          <w:lang w:val="en-US" w:eastAsia="zh-CN"/>
        </w:rPr>
        <w:t>50</w:t>
      </w:r>
      <w:r>
        <w:rPr>
          <w:rFonts w:ascii="宋体" w:hAnsi="宋体" w:cs="宋体" w:hint="eastAsia"/>
          <w:b/>
          <w:bCs/>
          <w:kern w:val="0"/>
          <w:szCs w:val="21"/>
          <w:highlight w:val="none"/>
          <w:u w:val="single"/>
        </w:rPr>
        <w:t>分，价格得分占</w:t>
      </w:r>
      <w:r>
        <w:rPr>
          <w:rFonts w:ascii="宋体" w:hAnsi="宋体" w:cs="宋体" w:hint="eastAsia"/>
          <w:b/>
          <w:bCs/>
          <w:kern w:val="0"/>
          <w:szCs w:val="21"/>
          <w:highlight w:val="none"/>
          <w:u w:val="single"/>
          <w:lang w:val="en-US" w:eastAsia="zh-CN"/>
        </w:rPr>
        <w:t>10</w:t>
      </w:r>
      <w:r>
        <w:rPr>
          <w:rFonts w:ascii="宋体" w:hAnsi="宋体" w:cs="宋体" w:hint="eastAsia"/>
          <w:b/>
          <w:bCs/>
          <w:kern w:val="0"/>
          <w:szCs w:val="21"/>
          <w:highlight w:val="none"/>
          <w:u w:val="single"/>
        </w:rPr>
        <w:t>分</w:t>
      </w:r>
      <w:r>
        <w:rPr>
          <w:rFonts w:ascii="宋体" w:hAnsi="宋体" w:cs="宋体" w:hint="eastAsia"/>
          <w:b/>
          <w:bCs/>
          <w:szCs w:val="21"/>
          <w:highlight w:val="none"/>
          <w:u w:val="single"/>
        </w:rPr>
        <w:t>。</w:t>
      </w:r>
      <w:r>
        <w:rPr>
          <w:rFonts w:ascii="宋体" w:hAnsi="宋体" w:cs="宋体" w:hint="eastAsia"/>
          <w:b/>
          <w:bCs/>
          <w:kern w:val="0"/>
          <w:szCs w:val="21"/>
          <w:highlight w:val="none"/>
          <w:u w:val="single"/>
        </w:rPr>
        <w:t>以综合总得分排名</w:t>
      </w:r>
      <w:r>
        <w:rPr>
          <w:rFonts w:ascii="宋体" w:hAnsi="宋体" w:cs="宋体" w:hint="eastAsia"/>
          <w:b/>
          <w:bCs/>
          <w:kern w:val="0"/>
          <w:szCs w:val="21"/>
          <w:highlight w:val="none"/>
          <w:u w:val="single"/>
          <w:lang w:val="en-US" w:eastAsia="zh-CN"/>
        </w:rPr>
        <w:t>第一名</w:t>
      </w:r>
      <w:r>
        <w:rPr>
          <w:rFonts w:ascii="宋体" w:hAnsi="宋体" w:cs="宋体" w:hint="eastAsia"/>
          <w:b/>
          <w:bCs/>
          <w:kern w:val="0"/>
          <w:szCs w:val="21"/>
          <w:highlight w:val="none"/>
          <w:u w:val="single"/>
        </w:rPr>
        <w:t>的投标人为中标候选人。</w:t>
      </w:r>
    </w:p>
    <w:tbl>
      <w:tblPr>
        <w:tblStyle w:val="TableGrid"/>
        <w:tblW w:w="227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2844"/>
        <w:gridCol w:w="1642"/>
      </w:tblGrid>
      <w:tr>
        <w:tblPrEx>
          <w:tblW w:w="227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0"/>
          <w:jc w:val="center"/>
        </w:trPr>
        <w:tc>
          <w:tcPr>
            <w:tcW w:w="3169" w:type="pct"/>
            <w:vAlign w:val="center"/>
          </w:tcPr>
          <w:p>
            <w:pPr>
              <w:keepNext w:val="0"/>
              <w:keepLines w:val="0"/>
              <w:suppressLineNumbers w:val="0"/>
              <w:spacing w:before="0" w:beforeAutospacing="0" w:after="0" w:afterAutospacing="0"/>
              <w:ind w:left="0" w:right="0"/>
              <w:jc w:val="center"/>
              <w:rPr>
                <w:rFonts w:ascii="宋体" w:hAnsi="宋体" w:cs="宋体" w:hint="default"/>
                <w:b/>
                <w:bCs/>
                <w:szCs w:val="21"/>
                <w:highlight w:val="none"/>
              </w:rPr>
            </w:pPr>
            <w:r>
              <w:rPr>
                <w:rFonts w:ascii="宋体" w:hAnsi="宋体" w:cs="宋体" w:hint="eastAsia"/>
                <w:b/>
                <w:bCs/>
                <w:szCs w:val="21"/>
                <w:highlight w:val="none"/>
              </w:rPr>
              <w:t>评标方法</w:t>
            </w:r>
          </w:p>
        </w:tc>
        <w:tc>
          <w:tcPr>
            <w:tcW w:w="1830" w:type="pct"/>
            <w:vAlign w:val="center"/>
          </w:tcPr>
          <w:p>
            <w:pPr>
              <w:keepNext w:val="0"/>
              <w:keepLines w:val="0"/>
              <w:suppressLineNumbers w:val="0"/>
              <w:spacing w:before="0" w:beforeAutospacing="0" w:after="0" w:afterAutospacing="0"/>
              <w:ind w:left="0" w:right="0"/>
              <w:jc w:val="center"/>
              <w:rPr>
                <w:rFonts w:ascii="宋体" w:hAnsi="宋体" w:cs="宋体" w:hint="default"/>
                <w:b/>
                <w:bCs/>
                <w:szCs w:val="21"/>
                <w:highlight w:val="none"/>
              </w:rPr>
            </w:pPr>
            <w:r>
              <w:rPr>
                <w:rFonts w:ascii="宋体" w:hAnsi="宋体" w:cs="宋体" w:hint="eastAsia"/>
                <w:b/>
                <w:bCs/>
                <w:szCs w:val="21"/>
                <w:highlight w:val="none"/>
              </w:rPr>
              <w:t>综合评分法</w:t>
            </w:r>
          </w:p>
        </w:tc>
      </w:tr>
      <w:tr>
        <w:tblPrEx>
          <w:tblW w:w="2276" w:type="pct"/>
          <w:jc w:val="center"/>
          <w:tblCellMar>
            <w:top w:w="0" w:type="dxa"/>
            <w:left w:w="108" w:type="dxa"/>
            <w:bottom w:w="0" w:type="dxa"/>
            <w:right w:w="108" w:type="dxa"/>
          </w:tblCellMar>
        </w:tblPrEx>
        <w:trPr>
          <w:trHeight w:val="70"/>
          <w:jc w:val="center"/>
        </w:trPr>
        <w:tc>
          <w:tcPr>
            <w:tcW w:w="3169" w:type="pct"/>
            <w:vAlign w:val="center"/>
          </w:tcPr>
          <w:p>
            <w:pPr>
              <w:keepNext w:val="0"/>
              <w:keepLines w:val="0"/>
              <w:suppressLineNumbers w:val="0"/>
              <w:spacing w:before="0" w:beforeAutospacing="0" w:after="0" w:afterAutospacing="0"/>
              <w:ind w:left="0" w:right="0"/>
              <w:jc w:val="center"/>
              <w:rPr>
                <w:rFonts w:ascii="宋体" w:hAnsi="宋体" w:cs="宋体" w:hint="default"/>
                <w:szCs w:val="21"/>
                <w:highlight w:val="none"/>
              </w:rPr>
            </w:pPr>
            <w:r>
              <w:rPr>
                <w:rFonts w:ascii="宋体" w:hAnsi="宋体" w:cs="宋体" w:hint="eastAsia"/>
                <w:szCs w:val="21"/>
                <w:highlight w:val="none"/>
              </w:rPr>
              <w:t>候选中标供应商数量</w:t>
            </w:r>
          </w:p>
        </w:tc>
        <w:tc>
          <w:tcPr>
            <w:tcW w:w="1830" w:type="pct"/>
            <w:vAlign w:val="center"/>
          </w:tcPr>
          <w:p>
            <w:pPr>
              <w:keepNext w:val="0"/>
              <w:keepLines w:val="0"/>
              <w:suppressLineNumbers w:val="0"/>
              <w:spacing w:before="0" w:beforeAutospacing="0" w:after="0" w:afterAutospacing="0"/>
              <w:ind w:left="0" w:right="0"/>
              <w:jc w:val="center"/>
              <w:rPr>
                <w:rFonts w:ascii="宋体" w:eastAsia="宋体" w:hAnsi="宋体" w:cs="宋体" w:hint="eastAsia"/>
                <w:szCs w:val="21"/>
                <w:highlight w:val="none"/>
                <w:lang w:eastAsia="zh-CN"/>
              </w:rPr>
            </w:pPr>
            <w:r>
              <w:rPr>
                <w:rFonts w:ascii="宋体" w:hAnsi="宋体" w:cs="宋体" w:hint="eastAsia"/>
                <w:szCs w:val="21"/>
                <w:highlight w:val="none"/>
                <w:lang w:val="en-US" w:eastAsia="zh-CN"/>
              </w:rPr>
              <w:t>1</w:t>
            </w:r>
          </w:p>
        </w:tc>
      </w:tr>
      <w:tr>
        <w:tblPrEx>
          <w:tblW w:w="2276" w:type="pct"/>
          <w:jc w:val="center"/>
          <w:tblCellMar>
            <w:top w:w="0" w:type="dxa"/>
            <w:left w:w="108" w:type="dxa"/>
            <w:bottom w:w="0" w:type="dxa"/>
            <w:right w:w="108" w:type="dxa"/>
          </w:tblCellMar>
        </w:tblPrEx>
        <w:trPr>
          <w:trHeight w:val="70"/>
          <w:jc w:val="center"/>
        </w:trPr>
        <w:tc>
          <w:tcPr>
            <w:tcW w:w="3169" w:type="pct"/>
            <w:vAlign w:val="center"/>
          </w:tcPr>
          <w:p>
            <w:pPr>
              <w:keepNext w:val="0"/>
              <w:keepLines w:val="0"/>
              <w:suppressLineNumbers w:val="0"/>
              <w:spacing w:before="0" w:beforeAutospacing="0" w:after="0" w:afterAutospacing="0"/>
              <w:ind w:left="0" w:right="0"/>
              <w:jc w:val="center"/>
              <w:rPr>
                <w:rFonts w:ascii="宋体" w:hAnsi="宋体" w:cs="宋体" w:hint="default"/>
                <w:szCs w:val="21"/>
                <w:highlight w:val="none"/>
              </w:rPr>
            </w:pPr>
            <w:r>
              <w:rPr>
                <w:rFonts w:ascii="宋体" w:hAnsi="宋体" w:cs="宋体" w:hint="eastAsia"/>
                <w:szCs w:val="21"/>
                <w:highlight w:val="none"/>
              </w:rPr>
              <w:t>中标供应商数量</w:t>
            </w:r>
          </w:p>
        </w:tc>
        <w:tc>
          <w:tcPr>
            <w:tcW w:w="1830" w:type="pct"/>
            <w:vAlign w:val="center"/>
          </w:tcPr>
          <w:p>
            <w:pPr>
              <w:keepNext w:val="0"/>
              <w:keepLines w:val="0"/>
              <w:suppressLineNumbers w:val="0"/>
              <w:spacing w:before="0" w:beforeAutospacing="0" w:after="0" w:afterAutospacing="0"/>
              <w:ind w:left="0" w:right="0"/>
              <w:jc w:val="center"/>
              <w:rPr>
                <w:rFonts w:ascii="宋体" w:hAnsi="宋体" w:cs="宋体" w:hint="default"/>
                <w:szCs w:val="21"/>
                <w:highlight w:val="none"/>
              </w:rPr>
            </w:pPr>
            <w:r>
              <w:rPr>
                <w:rFonts w:ascii="宋体" w:hAnsi="宋体" w:cs="宋体" w:hint="eastAsia"/>
                <w:szCs w:val="21"/>
                <w:highlight w:val="none"/>
              </w:rPr>
              <w:t>1</w:t>
            </w:r>
          </w:p>
        </w:tc>
      </w:tr>
    </w:tbl>
    <w:p>
      <w:pPr>
        <w:pStyle w:val="NormalIndent"/>
        <w:ind w:firstLine="420" w:firstLineChars="200"/>
        <w:rPr>
          <w:rFonts w:ascii="宋体" w:hAnsi="宋体" w:cs="宋体"/>
          <w:b/>
          <w:szCs w:val="21"/>
          <w:highlight w:val="none"/>
        </w:rPr>
      </w:pPr>
      <w:r>
        <w:rPr>
          <w:rFonts w:ascii="宋体" w:hAnsi="宋体" w:cs="宋体" w:hint="eastAsia"/>
          <w:b/>
          <w:szCs w:val="21"/>
          <w:highlight w:val="none"/>
        </w:rPr>
        <w:t>37.评标步骤</w:t>
      </w:r>
    </w:p>
    <w:p>
      <w:pPr>
        <w:pStyle w:val="NormalIndent"/>
        <w:ind w:firstLine="420" w:firstLineChars="200"/>
        <w:rPr>
          <w:rFonts w:ascii="宋体" w:hAnsi="宋体" w:cs="宋体"/>
          <w:szCs w:val="21"/>
          <w:highlight w:val="none"/>
        </w:rPr>
      </w:pPr>
      <w:r>
        <w:rPr>
          <w:rFonts w:ascii="宋体" w:hAnsi="宋体" w:cs="宋体" w:hint="eastAsia"/>
          <w:szCs w:val="21"/>
          <w:highlight w:val="none"/>
        </w:rPr>
        <w:t xml:space="preserve">一、评标委员会对投标文件的符合性审查、服务商务比较与评价： </w:t>
      </w:r>
    </w:p>
    <w:p>
      <w:pPr>
        <w:pStyle w:val="NormalIndent"/>
        <w:ind w:firstLine="420" w:firstLineChars="200"/>
        <w:rPr>
          <w:rFonts w:ascii="宋体" w:hAnsi="宋体" w:cs="宋体"/>
          <w:b/>
          <w:szCs w:val="21"/>
          <w:highlight w:val="none"/>
        </w:rPr>
      </w:pPr>
      <w:r>
        <w:rPr>
          <w:rFonts w:ascii="宋体" w:hAnsi="宋体" w:cs="宋体" w:hint="eastAsia"/>
          <w:b/>
          <w:szCs w:val="21"/>
          <w:highlight w:val="none"/>
        </w:rPr>
        <w:t>（一）符合性审查</w:t>
      </w:r>
    </w:p>
    <w:p>
      <w:pPr>
        <w:pStyle w:val="NormalIndent"/>
        <w:ind w:firstLine="359"/>
        <w:jc w:val="center"/>
        <w:rPr>
          <w:rFonts w:ascii="宋体" w:hAnsi="宋体" w:cs="宋体"/>
          <w:b/>
          <w:szCs w:val="21"/>
          <w:highlight w:val="none"/>
        </w:rPr>
      </w:pPr>
      <w:r>
        <w:rPr>
          <w:rFonts w:ascii="宋体" w:hAnsi="宋体" w:cs="宋体" w:hint="eastAsia"/>
          <w:b/>
          <w:szCs w:val="21"/>
          <w:highlight w:val="none"/>
        </w:rPr>
        <w:t>《符合性审查表》</w:t>
      </w:r>
    </w:p>
    <w:tbl>
      <w:tblPr>
        <w:tblStyle w:val="TableNormal"/>
        <w:tblW w:w="9078"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20" w:type="dxa"/>
          <w:left w:w="108" w:type="dxa"/>
          <w:bottom w:w="20" w:type="dxa"/>
          <w:right w:w="108" w:type="dxa"/>
        </w:tblCellMar>
      </w:tblPr>
      <w:tblGrid>
        <w:gridCol w:w="794"/>
        <w:gridCol w:w="8284"/>
      </w:tblGrid>
      <w:tr>
        <w:tblPrEx>
          <w:tblW w:w="9078"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20" w:type="dxa"/>
            <w:left w:w="108" w:type="dxa"/>
            <w:bottom w:w="20" w:type="dxa"/>
            <w:right w:w="108" w:type="dxa"/>
          </w:tblCellMar>
        </w:tblPrEx>
        <w:trPr>
          <w:trHeight w:val="90"/>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keepNext w:val="0"/>
              <w:keepLines w:val="0"/>
              <w:widowControl/>
              <w:suppressLineNumbers w:val="0"/>
              <w:spacing w:before="0" w:beforeAutospacing="0" w:after="0" w:afterAutospacing="0"/>
              <w:ind w:left="0" w:right="0"/>
              <w:jc w:val="center"/>
              <w:rPr>
                <w:rFonts w:ascii="宋体" w:hAnsi="宋体" w:cs="宋体" w:hint="default"/>
                <w:b/>
                <w:bCs/>
                <w:szCs w:val="21"/>
                <w:highlight w:val="none"/>
              </w:rPr>
            </w:pPr>
            <w:r>
              <w:rPr>
                <w:rFonts w:ascii="宋体" w:hAnsi="宋体" w:cs="宋体" w:hint="eastAsia"/>
                <w:b/>
                <w:bCs/>
                <w:kern w:val="0"/>
                <w:szCs w:val="21"/>
                <w:highlight w:val="none"/>
              </w:rPr>
              <w:t>序号</w:t>
            </w:r>
          </w:p>
        </w:tc>
        <w:tc>
          <w:tcPr>
            <w:tcW w:w="0" w:type="auto"/>
            <w:tcBorders>
              <w:top w:val="single" w:sz="8" w:space="0" w:color="000000"/>
              <w:left w:val="single" w:sz="8" w:space="0" w:color="000000"/>
              <w:bottom w:val="single" w:sz="8" w:space="0" w:color="000000"/>
              <w:right w:val="single" w:sz="8" w:space="0" w:color="000000"/>
            </w:tcBorders>
            <w:shd w:val="clear" w:color="auto" w:fill="auto"/>
            <w:vAlign w:val="center"/>
          </w:tcPr>
          <w:p>
            <w:pPr>
              <w:keepNext w:val="0"/>
              <w:keepLines w:val="0"/>
              <w:widowControl/>
              <w:suppressLineNumbers w:val="0"/>
              <w:spacing w:before="0" w:beforeAutospacing="0" w:after="0" w:afterAutospacing="0"/>
              <w:ind w:left="0" w:right="0"/>
              <w:jc w:val="center"/>
              <w:rPr>
                <w:rFonts w:ascii="宋体" w:hAnsi="宋体" w:cs="宋体" w:hint="default"/>
                <w:b/>
                <w:bCs/>
                <w:szCs w:val="21"/>
                <w:highlight w:val="none"/>
              </w:rPr>
            </w:pPr>
            <w:r>
              <w:rPr>
                <w:rFonts w:ascii="宋体" w:hAnsi="宋体" w:cs="宋体" w:hint="eastAsia"/>
                <w:b/>
                <w:bCs/>
                <w:kern w:val="0"/>
                <w:szCs w:val="21"/>
                <w:highlight w:val="none"/>
              </w:rPr>
              <w:t>内容</w:t>
            </w:r>
          </w:p>
        </w:tc>
      </w:tr>
      <w:tr>
        <w:tblPrEx>
          <w:tblW w:w="9078" w:type="dxa"/>
          <w:jc w:val="center"/>
          <w:tblCellMar>
            <w:top w:w="20" w:type="dxa"/>
            <w:left w:w="108" w:type="dxa"/>
            <w:bottom w:w="20" w:type="dxa"/>
            <w:right w:w="108" w:type="dxa"/>
          </w:tblCellMar>
        </w:tblPrEx>
        <w:trPr>
          <w:trHeight w:val="90"/>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keepNext w:val="0"/>
              <w:keepLines w:val="0"/>
              <w:widowControl/>
              <w:suppressLineNumbers w:val="0"/>
              <w:spacing w:before="0" w:beforeAutospacing="0" w:after="0" w:afterAutospacing="0"/>
              <w:ind w:left="0" w:right="0"/>
              <w:jc w:val="center"/>
              <w:textAlignment w:val="top"/>
              <w:rPr>
                <w:rFonts w:ascii="宋体" w:hAnsi="宋体" w:cs="宋体" w:hint="default"/>
                <w:szCs w:val="21"/>
                <w:highlight w:val="none"/>
              </w:rPr>
            </w:pPr>
            <w:r>
              <w:rPr>
                <w:rFonts w:ascii="宋体" w:hAnsi="宋体" w:cs="宋体" w:hint="eastAsia"/>
                <w:kern w:val="0"/>
                <w:szCs w:val="21"/>
                <w:highlight w:val="none"/>
              </w:rPr>
              <w:t>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pPr>
              <w:keepNext w:val="0"/>
              <w:keepLines w:val="0"/>
              <w:widowControl/>
              <w:suppressLineNumbers w:val="0"/>
              <w:spacing w:before="0" w:beforeAutospacing="0" w:after="0" w:afterAutospacing="0"/>
              <w:ind w:left="0" w:right="0"/>
              <w:jc w:val="left"/>
              <w:textAlignment w:val="top"/>
              <w:rPr>
                <w:rFonts w:ascii="宋体" w:hAnsi="宋体" w:cs="宋体" w:hint="default"/>
                <w:szCs w:val="21"/>
                <w:highlight w:val="none"/>
              </w:rPr>
            </w:pPr>
            <w:r>
              <w:rPr>
                <w:rFonts w:ascii="宋体" w:hAnsi="宋体" w:cs="宋体" w:hint="eastAsia"/>
                <w:szCs w:val="21"/>
                <w:highlight w:val="none"/>
              </w:rPr>
              <w:t>不得将一个包内容拆开投标；</w:t>
            </w:r>
          </w:p>
        </w:tc>
      </w:tr>
      <w:tr>
        <w:tblPrEx>
          <w:tblW w:w="9078" w:type="dxa"/>
          <w:jc w:val="center"/>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keepNext w:val="0"/>
              <w:keepLines w:val="0"/>
              <w:widowControl/>
              <w:suppressLineNumbers w:val="0"/>
              <w:spacing w:before="0" w:beforeAutospacing="0" w:after="0" w:afterAutospacing="0"/>
              <w:ind w:left="0" w:right="0"/>
              <w:jc w:val="center"/>
              <w:textAlignment w:val="top"/>
              <w:rPr>
                <w:rFonts w:ascii="宋体" w:hAnsi="宋体" w:cs="宋体" w:hint="default"/>
                <w:szCs w:val="21"/>
                <w:highlight w:val="none"/>
              </w:rPr>
            </w:pPr>
            <w:r>
              <w:rPr>
                <w:rFonts w:ascii="宋体" w:hAnsi="宋体" w:cs="宋体" w:hint="eastAsia"/>
                <w:kern w:val="0"/>
                <w:szCs w:val="21"/>
                <w:highlight w:val="none"/>
              </w:rPr>
              <w:t>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pPr>
              <w:keepNext w:val="0"/>
              <w:keepLines w:val="0"/>
              <w:widowControl/>
              <w:suppressLineNumbers w:val="0"/>
              <w:spacing w:before="0" w:beforeAutospacing="0" w:after="0" w:afterAutospacing="0"/>
              <w:ind w:left="0" w:right="0"/>
              <w:jc w:val="left"/>
              <w:textAlignment w:val="top"/>
              <w:rPr>
                <w:rFonts w:ascii="宋体" w:hAnsi="宋体" w:cs="宋体" w:hint="default"/>
                <w:szCs w:val="21"/>
                <w:highlight w:val="none"/>
              </w:rPr>
            </w:pPr>
            <w:r>
              <w:rPr>
                <w:rFonts w:ascii="宋体" w:hAnsi="宋体" w:cs="宋体" w:hint="eastAsia"/>
                <w:szCs w:val="21"/>
                <w:highlight w:val="none"/>
              </w:rPr>
              <w:t>对同一项目投标时，不得提供两套以上的投标方案（招标文件另有规定的除外）；</w:t>
            </w:r>
          </w:p>
        </w:tc>
      </w:tr>
      <w:tr>
        <w:tblPrEx>
          <w:tblW w:w="9078" w:type="dxa"/>
          <w:jc w:val="center"/>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keepNext w:val="0"/>
              <w:keepLines w:val="0"/>
              <w:widowControl/>
              <w:suppressLineNumbers w:val="0"/>
              <w:spacing w:before="0" w:beforeAutospacing="0" w:after="0" w:afterAutospacing="0"/>
              <w:ind w:left="0" w:right="0"/>
              <w:jc w:val="center"/>
              <w:textAlignment w:val="top"/>
              <w:rPr>
                <w:rFonts w:ascii="宋体" w:hAnsi="宋体" w:cs="宋体" w:hint="default"/>
                <w:szCs w:val="21"/>
                <w:highlight w:val="none"/>
              </w:rPr>
            </w:pPr>
            <w:r>
              <w:rPr>
                <w:rFonts w:ascii="宋体" w:hAnsi="宋体" w:cs="宋体" w:hint="eastAsia"/>
                <w:kern w:val="0"/>
                <w:szCs w:val="21"/>
                <w:highlight w:val="none"/>
              </w:rPr>
              <w:t>3</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pPr>
              <w:keepNext w:val="0"/>
              <w:keepLines w:val="0"/>
              <w:widowControl/>
              <w:suppressLineNumbers w:val="0"/>
              <w:spacing w:before="0" w:beforeAutospacing="0" w:after="0" w:afterAutospacing="0"/>
              <w:ind w:left="0" w:right="0"/>
              <w:jc w:val="left"/>
              <w:textAlignment w:val="top"/>
              <w:rPr>
                <w:rFonts w:ascii="宋体" w:hAnsi="宋体" w:cs="宋体" w:hint="default"/>
                <w:szCs w:val="21"/>
                <w:highlight w:val="none"/>
              </w:rPr>
            </w:pPr>
            <w:r>
              <w:rPr>
                <w:rFonts w:ascii="宋体" w:hAnsi="宋体" w:cs="宋体" w:hint="eastAsia"/>
                <w:szCs w:val="21"/>
                <w:highlight w:val="none"/>
              </w:rPr>
              <w:t>分项报价或投标总价不得高于</w:t>
            </w:r>
            <w:bookmarkStart w:id="11" w:name="_Hlk71832186"/>
            <w:r>
              <w:rPr>
                <w:rFonts w:ascii="宋体" w:hAnsi="宋体" w:cs="宋体" w:hint="eastAsia"/>
                <w:szCs w:val="21"/>
                <w:highlight w:val="none"/>
              </w:rPr>
              <w:t>相应预算金额（或设定的预算金额下的最高限价）</w:t>
            </w:r>
            <w:bookmarkEnd w:id="11"/>
            <w:r>
              <w:rPr>
                <w:rFonts w:ascii="宋体" w:hAnsi="宋体" w:cs="宋体" w:hint="eastAsia"/>
                <w:szCs w:val="21"/>
                <w:highlight w:val="none"/>
              </w:rPr>
              <w:t>或投标报价存在缺漏项的；</w:t>
            </w:r>
          </w:p>
        </w:tc>
      </w:tr>
      <w:tr>
        <w:tblPrEx>
          <w:tblW w:w="9078" w:type="dxa"/>
          <w:jc w:val="center"/>
          <w:tblCellMar>
            <w:top w:w="20" w:type="dxa"/>
            <w:left w:w="108" w:type="dxa"/>
            <w:bottom w:w="20" w:type="dxa"/>
            <w:right w:w="108" w:type="dxa"/>
          </w:tblCellMar>
        </w:tblPrEx>
        <w:trPr>
          <w:trHeight w:val="90"/>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keepNext w:val="0"/>
              <w:keepLines w:val="0"/>
              <w:widowControl/>
              <w:suppressLineNumbers w:val="0"/>
              <w:spacing w:before="0" w:beforeAutospacing="0" w:after="0" w:afterAutospacing="0"/>
              <w:ind w:left="0" w:right="0"/>
              <w:jc w:val="center"/>
              <w:textAlignment w:val="top"/>
              <w:rPr>
                <w:rFonts w:ascii="宋体" w:hAnsi="宋体" w:cs="宋体" w:hint="default"/>
                <w:szCs w:val="21"/>
                <w:highlight w:val="none"/>
              </w:rPr>
            </w:pPr>
            <w:r>
              <w:rPr>
                <w:rFonts w:ascii="宋体" w:hAnsi="宋体" w:cs="宋体" w:hint="eastAsia"/>
                <w:kern w:val="0"/>
                <w:szCs w:val="21"/>
                <w:highlight w:val="none"/>
              </w:rPr>
              <w:t>4</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pPr>
              <w:keepNext w:val="0"/>
              <w:keepLines w:val="0"/>
              <w:widowControl/>
              <w:suppressLineNumbers w:val="0"/>
              <w:spacing w:before="0" w:beforeAutospacing="0" w:after="0" w:afterAutospacing="0"/>
              <w:ind w:left="0" w:right="0"/>
              <w:jc w:val="left"/>
              <w:textAlignment w:val="top"/>
              <w:rPr>
                <w:rFonts w:ascii="宋体" w:hAnsi="宋体" w:cs="宋体" w:hint="default"/>
                <w:szCs w:val="21"/>
                <w:highlight w:val="none"/>
              </w:rPr>
            </w:pPr>
            <w:r>
              <w:rPr>
                <w:rFonts w:ascii="宋体" w:hAnsi="宋体" w:cs="宋体" w:hint="eastAsia"/>
                <w:szCs w:val="21"/>
                <w:highlight w:val="none"/>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tblPrEx>
          <w:tblW w:w="9078" w:type="dxa"/>
          <w:jc w:val="center"/>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keepNext w:val="0"/>
              <w:keepLines w:val="0"/>
              <w:widowControl/>
              <w:suppressLineNumbers w:val="0"/>
              <w:spacing w:before="0" w:beforeAutospacing="0" w:after="0" w:afterAutospacing="0"/>
              <w:ind w:left="0" w:right="0"/>
              <w:jc w:val="center"/>
              <w:textAlignment w:val="top"/>
              <w:rPr>
                <w:rFonts w:ascii="宋体" w:hAnsi="宋体" w:cs="宋体" w:hint="default"/>
                <w:szCs w:val="21"/>
                <w:highlight w:val="none"/>
              </w:rPr>
            </w:pPr>
            <w:r>
              <w:rPr>
                <w:rFonts w:ascii="宋体" w:hAnsi="宋体" w:cs="宋体" w:hint="eastAsia"/>
                <w:kern w:val="0"/>
                <w:szCs w:val="21"/>
                <w:highlight w:val="none"/>
              </w:rPr>
              <w:t>5</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pPr>
              <w:keepNext w:val="0"/>
              <w:keepLines w:val="0"/>
              <w:widowControl/>
              <w:suppressLineNumbers w:val="0"/>
              <w:spacing w:before="0" w:beforeAutospacing="0" w:after="0" w:afterAutospacing="0"/>
              <w:ind w:left="0" w:right="0"/>
              <w:jc w:val="left"/>
              <w:textAlignment w:val="top"/>
              <w:rPr>
                <w:rFonts w:ascii="宋体" w:hAnsi="宋体" w:cs="宋体" w:hint="default"/>
                <w:szCs w:val="21"/>
                <w:highlight w:val="none"/>
              </w:rPr>
            </w:pPr>
            <w:r>
              <w:rPr>
                <w:rFonts w:ascii="宋体" w:hAnsi="宋体" w:cs="宋体" w:hint="eastAsia"/>
                <w:szCs w:val="21"/>
                <w:highlight w:val="none"/>
              </w:rPr>
              <w:t>所投货物、服务在技术、商务等方面没有实质性满足招标文件要求的“★”号条款（是否实质性满足招标文件要求，由评审委员会根据实质性条款响应情况作出评判）；</w:t>
            </w:r>
          </w:p>
        </w:tc>
      </w:tr>
      <w:tr>
        <w:tblPrEx>
          <w:tblW w:w="9078" w:type="dxa"/>
          <w:jc w:val="center"/>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keepNext w:val="0"/>
              <w:keepLines w:val="0"/>
              <w:widowControl/>
              <w:suppressLineNumbers w:val="0"/>
              <w:spacing w:before="0" w:beforeAutospacing="0" w:after="0" w:afterAutospacing="0"/>
              <w:ind w:left="0" w:right="0"/>
              <w:jc w:val="center"/>
              <w:textAlignment w:val="top"/>
              <w:rPr>
                <w:rFonts w:ascii="宋体" w:hAnsi="宋体" w:cs="宋体" w:hint="default"/>
                <w:szCs w:val="21"/>
                <w:highlight w:val="none"/>
              </w:rPr>
            </w:pPr>
            <w:r>
              <w:rPr>
                <w:rFonts w:ascii="宋体" w:hAnsi="宋体" w:cs="宋体" w:hint="eastAsia"/>
                <w:kern w:val="0"/>
                <w:szCs w:val="21"/>
                <w:highlight w:val="none"/>
              </w:rPr>
              <w:t>6</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pPr>
              <w:keepNext w:val="0"/>
              <w:keepLines w:val="0"/>
              <w:widowControl/>
              <w:suppressLineNumbers w:val="0"/>
              <w:spacing w:before="0" w:beforeAutospacing="0" w:after="0" w:afterAutospacing="0"/>
              <w:ind w:left="0" w:right="0"/>
              <w:jc w:val="left"/>
              <w:textAlignment w:val="top"/>
              <w:rPr>
                <w:rFonts w:ascii="宋体" w:hAnsi="宋体" w:cs="宋体" w:hint="default"/>
                <w:szCs w:val="21"/>
                <w:highlight w:val="none"/>
              </w:rPr>
            </w:pPr>
            <w:r>
              <w:rPr>
                <w:rFonts w:ascii="宋体" w:hAnsi="宋体" w:cs="宋体" w:hint="eastAsia"/>
                <w:szCs w:val="21"/>
                <w:highlight w:val="none"/>
              </w:rPr>
              <w:t>未按招标文件所提供的样式填写《投标函》；未按招标文件所提供的《政府采购投标及履约承诺函》进行承诺或不符合承诺的；未按招标文件对投标文件组成的要求提供投标文件；</w:t>
            </w:r>
          </w:p>
        </w:tc>
      </w:tr>
      <w:tr>
        <w:tblPrEx>
          <w:tblW w:w="9078" w:type="dxa"/>
          <w:jc w:val="center"/>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keepNext w:val="0"/>
              <w:keepLines w:val="0"/>
              <w:widowControl/>
              <w:suppressLineNumbers w:val="0"/>
              <w:spacing w:before="0" w:beforeAutospacing="0" w:after="0" w:afterAutospacing="0"/>
              <w:ind w:left="0" w:right="0"/>
              <w:jc w:val="center"/>
              <w:textAlignment w:val="top"/>
              <w:rPr>
                <w:rFonts w:ascii="宋体" w:hAnsi="宋体" w:cs="宋体" w:hint="default"/>
                <w:szCs w:val="21"/>
                <w:highlight w:val="none"/>
              </w:rPr>
            </w:pPr>
            <w:r>
              <w:rPr>
                <w:rFonts w:ascii="宋体" w:hAnsi="宋体" w:cs="宋体" w:hint="eastAsia"/>
                <w:kern w:val="0"/>
                <w:szCs w:val="21"/>
                <w:highlight w:val="none"/>
              </w:rPr>
              <w:t>7</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pPr>
              <w:keepNext w:val="0"/>
              <w:keepLines w:val="0"/>
              <w:widowControl/>
              <w:suppressLineNumbers w:val="0"/>
              <w:spacing w:before="0" w:beforeAutospacing="0" w:after="0" w:afterAutospacing="0"/>
              <w:ind w:left="0" w:right="0"/>
              <w:jc w:val="left"/>
              <w:textAlignment w:val="top"/>
              <w:rPr>
                <w:rFonts w:ascii="宋体" w:hAnsi="宋体" w:cs="宋体" w:hint="default"/>
                <w:szCs w:val="21"/>
                <w:highlight w:val="none"/>
              </w:rPr>
            </w:pPr>
            <w:r>
              <w:rPr>
                <w:rFonts w:ascii="宋体" w:hAnsi="宋体" w:cs="宋体" w:hint="eastAsia"/>
                <w:szCs w:val="21"/>
                <w:highlight w:val="none"/>
              </w:rPr>
              <w:t>投标报价有缺漏项目,或者对招标文件规定的项目需求内容或者需求数量进行修改，评审委员会判定投标响应不满足采购需求；</w:t>
            </w:r>
          </w:p>
        </w:tc>
      </w:tr>
      <w:tr>
        <w:tblPrEx>
          <w:tblW w:w="9078" w:type="dxa"/>
          <w:jc w:val="center"/>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keepNext w:val="0"/>
              <w:keepLines w:val="0"/>
              <w:widowControl/>
              <w:suppressLineNumbers w:val="0"/>
              <w:spacing w:before="0" w:beforeAutospacing="0" w:after="0" w:afterAutospacing="0"/>
              <w:ind w:left="0" w:right="0"/>
              <w:jc w:val="center"/>
              <w:textAlignment w:val="top"/>
              <w:rPr>
                <w:rFonts w:ascii="宋体" w:hAnsi="宋体" w:cs="宋体" w:hint="default"/>
                <w:szCs w:val="21"/>
                <w:highlight w:val="none"/>
              </w:rPr>
            </w:pPr>
            <w:r>
              <w:rPr>
                <w:rFonts w:ascii="宋体" w:hAnsi="宋体" w:cs="宋体" w:hint="eastAsia"/>
                <w:kern w:val="0"/>
                <w:szCs w:val="21"/>
                <w:highlight w:val="none"/>
              </w:rPr>
              <w:t>8</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pPr>
              <w:keepNext w:val="0"/>
              <w:keepLines w:val="0"/>
              <w:widowControl/>
              <w:suppressLineNumbers w:val="0"/>
              <w:spacing w:before="0" w:beforeAutospacing="0" w:after="0" w:afterAutospacing="0"/>
              <w:ind w:left="0" w:right="0"/>
              <w:jc w:val="left"/>
              <w:textAlignment w:val="top"/>
              <w:rPr>
                <w:rFonts w:ascii="宋体" w:hAnsi="宋体" w:cs="宋体" w:hint="default"/>
                <w:szCs w:val="21"/>
                <w:highlight w:val="none"/>
              </w:rPr>
            </w:pPr>
            <w:r>
              <w:rPr>
                <w:rFonts w:ascii="宋体" w:hAnsi="宋体" w:cs="宋体" w:hint="eastAsia"/>
                <w:szCs w:val="21"/>
                <w:highlight w:val="none"/>
              </w:rPr>
              <w:t>投标文件存在列放位置错误，导致属于信息公开情形的没有被公开；</w:t>
            </w:r>
          </w:p>
        </w:tc>
      </w:tr>
      <w:tr>
        <w:tblPrEx>
          <w:tblW w:w="9078" w:type="dxa"/>
          <w:jc w:val="center"/>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keepNext w:val="0"/>
              <w:keepLines w:val="0"/>
              <w:widowControl/>
              <w:suppressLineNumbers w:val="0"/>
              <w:spacing w:before="0" w:beforeAutospacing="0" w:after="0" w:afterAutospacing="0"/>
              <w:ind w:left="0" w:right="0"/>
              <w:jc w:val="center"/>
              <w:textAlignment w:val="top"/>
              <w:rPr>
                <w:rFonts w:ascii="宋体" w:hAnsi="宋体" w:cs="宋体" w:hint="default"/>
                <w:szCs w:val="21"/>
                <w:highlight w:val="none"/>
              </w:rPr>
            </w:pPr>
            <w:r>
              <w:rPr>
                <w:rFonts w:ascii="宋体" w:hAnsi="宋体" w:cs="宋体" w:hint="eastAsia"/>
                <w:kern w:val="0"/>
                <w:szCs w:val="21"/>
                <w:highlight w:val="none"/>
              </w:rPr>
              <w:t>9</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pPr>
              <w:keepNext w:val="0"/>
              <w:keepLines w:val="0"/>
              <w:widowControl/>
              <w:suppressLineNumbers w:val="0"/>
              <w:spacing w:before="0" w:beforeAutospacing="0" w:after="0" w:afterAutospacing="0"/>
              <w:ind w:left="0" w:right="0"/>
              <w:jc w:val="left"/>
              <w:textAlignment w:val="top"/>
              <w:rPr>
                <w:rFonts w:ascii="宋体" w:hAnsi="宋体" w:cs="宋体" w:hint="default"/>
                <w:szCs w:val="21"/>
                <w:highlight w:val="none"/>
              </w:rPr>
            </w:pPr>
            <w:r>
              <w:rPr>
                <w:rFonts w:ascii="宋体" w:hAnsi="宋体" w:cs="宋体" w:hint="eastAsia"/>
                <w:szCs w:val="21"/>
                <w:highlight w:val="none"/>
              </w:rPr>
              <w:t>投标文件电子文档不得带病毒；</w:t>
            </w:r>
          </w:p>
        </w:tc>
      </w:tr>
      <w:tr>
        <w:tblPrEx>
          <w:tblW w:w="9078" w:type="dxa"/>
          <w:jc w:val="center"/>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keepNext w:val="0"/>
              <w:keepLines w:val="0"/>
              <w:widowControl/>
              <w:suppressLineNumbers w:val="0"/>
              <w:spacing w:before="0" w:beforeAutospacing="0" w:after="0" w:afterAutospacing="0"/>
              <w:ind w:left="0" w:right="0"/>
              <w:jc w:val="center"/>
              <w:textAlignment w:val="top"/>
              <w:rPr>
                <w:rFonts w:ascii="宋体" w:hAnsi="宋体" w:cs="宋体" w:hint="default"/>
                <w:szCs w:val="21"/>
                <w:highlight w:val="none"/>
              </w:rPr>
            </w:pPr>
            <w:r>
              <w:rPr>
                <w:rFonts w:ascii="宋体" w:hAnsi="宋体" w:cs="宋体" w:hint="eastAsia"/>
                <w:kern w:val="0"/>
                <w:szCs w:val="21"/>
                <w:highlight w:val="none"/>
              </w:rPr>
              <w:t>10</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pPr>
              <w:keepNext w:val="0"/>
              <w:keepLines w:val="0"/>
              <w:widowControl/>
              <w:suppressLineNumbers w:val="0"/>
              <w:spacing w:before="0" w:beforeAutospacing="0" w:after="0" w:afterAutospacing="0"/>
              <w:ind w:left="0" w:right="0"/>
              <w:jc w:val="left"/>
              <w:textAlignment w:val="top"/>
              <w:rPr>
                <w:rFonts w:ascii="宋体" w:hAnsi="宋体" w:cs="宋体" w:hint="default"/>
                <w:szCs w:val="21"/>
                <w:highlight w:val="none"/>
              </w:rPr>
            </w:pPr>
            <w:r>
              <w:rPr>
                <w:rFonts w:ascii="宋体" w:hAnsi="宋体" w:cs="宋体" w:hint="eastAsia"/>
                <w:szCs w:val="21"/>
                <w:highlight w:val="none"/>
              </w:rPr>
              <w:t>投标文件用不属于本公司的电子密钥进行加密的；</w:t>
            </w:r>
          </w:p>
        </w:tc>
      </w:tr>
      <w:tr>
        <w:tblPrEx>
          <w:tblW w:w="9078" w:type="dxa"/>
          <w:jc w:val="center"/>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keepNext w:val="0"/>
              <w:keepLines w:val="0"/>
              <w:widowControl/>
              <w:suppressLineNumbers w:val="0"/>
              <w:spacing w:before="0" w:beforeAutospacing="0" w:after="0" w:afterAutospacing="0"/>
              <w:ind w:left="0" w:right="0"/>
              <w:jc w:val="center"/>
              <w:textAlignment w:val="top"/>
              <w:rPr>
                <w:rFonts w:ascii="宋体" w:hAnsi="宋体" w:cs="宋体" w:hint="default"/>
                <w:kern w:val="0"/>
                <w:szCs w:val="21"/>
                <w:highlight w:val="none"/>
              </w:rPr>
            </w:pPr>
            <w:r>
              <w:rPr>
                <w:rFonts w:ascii="宋体" w:hAnsi="宋体" w:cs="宋体" w:hint="eastAsia"/>
                <w:kern w:val="0"/>
                <w:szCs w:val="21"/>
                <w:highlight w:val="none"/>
              </w:rPr>
              <w:t>11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pPr>
              <w:keepNext w:val="0"/>
              <w:keepLines w:val="0"/>
              <w:widowControl/>
              <w:suppressLineNumbers w:val="0"/>
              <w:spacing w:before="0" w:beforeAutospacing="0" w:after="0" w:afterAutospacing="0"/>
              <w:ind w:left="0" w:right="0"/>
              <w:jc w:val="left"/>
              <w:textAlignment w:val="top"/>
              <w:rPr>
                <w:rFonts w:ascii="宋体" w:hAnsi="宋体" w:cs="宋体" w:hint="default"/>
                <w:szCs w:val="21"/>
                <w:highlight w:val="none"/>
              </w:rPr>
            </w:pPr>
            <w:r>
              <w:rPr>
                <w:rFonts w:ascii="宋体" w:hAnsi="宋体" w:cs="宋体" w:hint="eastAsia"/>
                <w:szCs w:val="21"/>
                <w:highlight w:val="none"/>
              </w:rPr>
              <w:t>不同投标供应商投标文件“文件制作机器码”一致；</w:t>
            </w:r>
          </w:p>
        </w:tc>
      </w:tr>
      <w:tr>
        <w:tblPrEx>
          <w:tblW w:w="9078" w:type="dxa"/>
          <w:jc w:val="center"/>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keepNext w:val="0"/>
              <w:keepLines w:val="0"/>
              <w:widowControl/>
              <w:suppressLineNumbers w:val="0"/>
              <w:spacing w:before="0" w:beforeAutospacing="0" w:after="0" w:afterAutospacing="0"/>
              <w:ind w:left="0" w:right="0"/>
              <w:jc w:val="center"/>
              <w:textAlignment w:val="top"/>
              <w:rPr>
                <w:rFonts w:ascii="宋体" w:hAnsi="宋体" w:cs="宋体" w:hint="default"/>
                <w:kern w:val="0"/>
                <w:szCs w:val="21"/>
                <w:highlight w:val="none"/>
              </w:rPr>
            </w:pPr>
            <w:r>
              <w:rPr>
                <w:rFonts w:ascii="宋体" w:hAnsi="宋体" w:cs="宋体" w:hint="eastAsia"/>
                <w:kern w:val="0"/>
                <w:szCs w:val="21"/>
                <w:highlight w:val="none"/>
              </w:rPr>
              <w:t>12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pPr>
              <w:keepNext w:val="0"/>
              <w:keepLines w:val="0"/>
              <w:widowControl/>
              <w:suppressLineNumbers w:val="0"/>
              <w:spacing w:before="0" w:beforeAutospacing="0" w:after="0" w:afterAutospacing="0"/>
              <w:ind w:left="0" w:right="0"/>
              <w:jc w:val="left"/>
              <w:textAlignment w:val="top"/>
              <w:rPr>
                <w:rFonts w:ascii="宋体" w:hAnsi="宋体" w:cs="宋体" w:hint="default"/>
                <w:szCs w:val="21"/>
                <w:highlight w:val="none"/>
              </w:rPr>
            </w:pPr>
            <w:r>
              <w:rPr>
                <w:rFonts w:ascii="宋体" w:hAnsi="宋体" w:cs="宋体" w:hint="eastAsia"/>
                <w:szCs w:val="21"/>
                <w:highlight w:val="none"/>
              </w:rPr>
              <w:t>不同投标供应商投标文件“文件创建标识码”一致；</w:t>
            </w:r>
          </w:p>
        </w:tc>
      </w:tr>
      <w:tr>
        <w:tblPrEx>
          <w:tblW w:w="9078" w:type="dxa"/>
          <w:jc w:val="center"/>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keepNext w:val="0"/>
              <w:keepLines w:val="0"/>
              <w:widowControl/>
              <w:suppressLineNumbers w:val="0"/>
              <w:spacing w:before="0" w:beforeAutospacing="0" w:after="0" w:afterAutospacing="0"/>
              <w:ind w:left="0" w:right="0"/>
              <w:jc w:val="center"/>
              <w:textAlignment w:val="top"/>
              <w:rPr>
                <w:rFonts w:ascii="宋体" w:hAnsi="宋体" w:cs="宋体" w:hint="default"/>
                <w:szCs w:val="21"/>
                <w:highlight w:val="none"/>
              </w:rPr>
            </w:pPr>
            <w:r>
              <w:rPr>
                <w:rFonts w:ascii="宋体" w:hAnsi="宋体" w:cs="宋体" w:hint="eastAsia"/>
                <w:kern w:val="0"/>
                <w:szCs w:val="21"/>
                <w:highlight w:val="none"/>
              </w:rPr>
              <w:t>13</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pPr>
              <w:keepNext w:val="0"/>
              <w:keepLines w:val="0"/>
              <w:widowControl/>
              <w:suppressLineNumbers w:val="0"/>
              <w:spacing w:before="0" w:beforeAutospacing="0" w:after="0" w:afterAutospacing="0"/>
              <w:ind w:left="0" w:right="0"/>
              <w:jc w:val="left"/>
              <w:textAlignment w:val="top"/>
              <w:rPr>
                <w:rFonts w:ascii="宋体" w:hAnsi="宋体" w:cs="宋体" w:hint="default"/>
                <w:szCs w:val="21"/>
                <w:highlight w:val="none"/>
              </w:rPr>
            </w:pPr>
            <w:r>
              <w:rPr>
                <w:rFonts w:ascii="宋体" w:hAnsi="宋体" w:cs="宋体" w:hint="eastAsia"/>
                <w:szCs w:val="21"/>
                <w:highlight w:val="none"/>
              </w:rPr>
              <w:t>法律、法规、规章、规范性文件规定的其他情形。</w:t>
            </w:r>
          </w:p>
        </w:tc>
      </w:tr>
    </w:tbl>
    <w:p>
      <w:pPr>
        <w:pStyle w:val="NormalIndent"/>
        <w:widowControl/>
        <w:ind w:firstLine="420" w:firstLineChars="200"/>
        <w:rPr>
          <w:rFonts w:ascii="宋体" w:hAnsi="宋体" w:cs="宋体"/>
          <w:b/>
          <w:szCs w:val="21"/>
          <w:highlight w:val="none"/>
        </w:rPr>
      </w:pPr>
    </w:p>
    <w:p>
      <w:pPr>
        <w:widowControl/>
        <w:ind w:firstLine="420" w:firstLineChars="200"/>
        <w:rPr>
          <w:rFonts w:ascii="宋体" w:hAnsi="宋体" w:cs="宋体"/>
          <w:b/>
          <w:szCs w:val="21"/>
          <w:highlight w:val="none"/>
        </w:rPr>
      </w:pPr>
      <w:r>
        <w:rPr>
          <w:rFonts w:ascii="宋体" w:hAnsi="宋体" w:cs="宋体" w:hint="eastAsia"/>
          <w:b/>
          <w:szCs w:val="21"/>
          <w:highlight w:val="none"/>
        </w:rPr>
        <w:t>（二）比较与评价</w:t>
      </w:r>
    </w:p>
    <w:p>
      <w:pPr>
        <w:widowControl/>
        <w:snapToGrid w:val="0"/>
        <w:ind w:firstLine="420"/>
        <w:rPr>
          <w:rFonts w:ascii="宋体" w:hAnsi="宋体" w:cs="宋体"/>
          <w:color w:val="FF0000"/>
          <w:szCs w:val="21"/>
          <w:highlight w:val="none"/>
        </w:rPr>
      </w:pPr>
      <w:r>
        <w:rPr>
          <w:rFonts w:ascii="宋体" w:hAnsi="宋体" w:cs="宋体" w:hint="eastAsia"/>
          <w:color w:val="FF0000"/>
          <w:szCs w:val="21"/>
          <w:highlight w:val="none"/>
        </w:rPr>
        <w:t>备注：评标信息内评分方法的说明：</w:t>
      </w:r>
    </w:p>
    <w:p>
      <w:pPr>
        <w:widowControl/>
        <w:snapToGrid w:val="0"/>
        <w:ind w:firstLine="420"/>
        <w:rPr>
          <w:rFonts w:ascii="宋体" w:hAnsi="宋体" w:cs="宋体"/>
          <w:color w:val="FF0000"/>
          <w:szCs w:val="21"/>
          <w:highlight w:val="none"/>
        </w:rPr>
      </w:pPr>
      <w:r>
        <w:rPr>
          <w:rFonts w:ascii="宋体" w:hAnsi="宋体" w:cs="宋体" w:hint="eastAsia"/>
          <w:color w:val="FF0000"/>
          <w:szCs w:val="21"/>
          <w:highlight w:val="none"/>
        </w:rPr>
        <w:t>（1）权重：按百分比进行设置；</w:t>
      </w:r>
    </w:p>
    <w:p>
      <w:pPr>
        <w:widowControl/>
        <w:snapToGrid w:val="0"/>
        <w:ind w:firstLine="420"/>
        <w:rPr>
          <w:rFonts w:ascii="宋体" w:hAnsi="宋体" w:cs="宋体"/>
          <w:color w:val="FF0000"/>
          <w:szCs w:val="21"/>
          <w:highlight w:val="none"/>
        </w:rPr>
      </w:pPr>
      <w:r>
        <w:rPr>
          <w:rFonts w:ascii="宋体" w:hAnsi="宋体" w:cs="宋体" w:hint="eastAsia"/>
          <w:color w:val="FF0000"/>
          <w:szCs w:val="21"/>
          <w:highlight w:val="none"/>
        </w:rPr>
        <w:t>（2）评分准则：按照评标系统设置要求，每项“评分准则”皆按百分制打分；</w:t>
      </w:r>
    </w:p>
    <w:p>
      <w:pPr>
        <w:widowControl/>
        <w:snapToGrid w:val="0"/>
        <w:ind w:firstLine="420"/>
        <w:rPr>
          <w:rFonts w:ascii="宋体" w:hAnsi="宋体" w:cs="宋体"/>
          <w:szCs w:val="21"/>
          <w:highlight w:val="none"/>
        </w:rPr>
      </w:pPr>
      <w:r>
        <w:rPr>
          <w:rFonts w:ascii="宋体" w:hAnsi="宋体" w:cs="宋体" w:hint="eastAsia"/>
          <w:color w:val="FF0000"/>
          <w:szCs w:val="21"/>
          <w:highlight w:val="none"/>
        </w:rPr>
        <w:t>（3）每项“评分因素”的得分=对应“评分准则”的分值×对应权重%。</w:t>
      </w:r>
    </w:p>
    <w:p>
      <w:pPr>
        <w:widowControl/>
        <w:ind w:firstLine="420"/>
        <w:rPr>
          <w:rFonts w:ascii="宋体" w:hAnsi="宋体" w:cs="宋体"/>
          <w:b/>
          <w:bCs/>
          <w:color w:val="FF0000"/>
          <w:szCs w:val="21"/>
          <w:highlight w:val="none"/>
        </w:rPr>
      </w:pPr>
      <w:r>
        <w:rPr>
          <w:rFonts w:ascii="宋体" w:hAnsi="宋体" w:cs="宋体" w:hint="eastAsia"/>
          <w:b/>
          <w:bCs/>
          <w:color w:val="FF0000"/>
          <w:szCs w:val="21"/>
          <w:highlight w:val="none"/>
        </w:rPr>
        <w:t>（4）投标人的“技术（服务）要求偏离表”等必须与客观实际保持一致，响应不实且情节严重的，经查实，将依法记入供应商诚信档案或受到行政处罚。</w:t>
      </w:r>
    </w:p>
    <w:p>
      <w:pPr>
        <w:pStyle w:val="NormalIndent"/>
        <w:widowControl/>
        <w:rPr>
          <w:rFonts w:ascii="宋体" w:hAnsi="宋体" w:cs="宋体"/>
          <w:szCs w:val="21"/>
          <w:highlight w:val="none"/>
        </w:rPr>
      </w:pPr>
      <w:r>
        <w:rPr>
          <w:rFonts w:ascii="宋体" w:hAnsi="宋体" w:cs="宋体" w:hint="eastAsia"/>
          <w:szCs w:val="21"/>
          <w:highlight w:val="none"/>
        </w:rPr>
        <w:t>1</w:t>
      </w:r>
      <w:r>
        <w:rPr>
          <w:rFonts w:ascii="宋体" w:hAnsi="宋体" w:cs="宋体" w:hint="eastAsia"/>
          <w:szCs w:val="21"/>
          <w:highlight w:val="none"/>
          <w:lang w:eastAsia="zh-CN"/>
        </w:rPr>
        <w:t>、</w:t>
      </w:r>
      <w:r>
        <w:rPr>
          <w:rFonts w:ascii="宋体" w:hAnsi="宋体" w:cs="宋体" w:hint="eastAsia"/>
          <w:szCs w:val="21"/>
          <w:highlight w:val="none"/>
        </w:rPr>
        <w:t>技术评价（</w:t>
      </w:r>
      <w:r>
        <w:rPr>
          <w:rFonts w:ascii="宋体" w:hAnsi="宋体" w:cs="宋体" w:hint="eastAsia"/>
          <w:szCs w:val="21"/>
          <w:highlight w:val="none"/>
          <w:lang w:val="en-US" w:eastAsia="zh-CN"/>
        </w:rPr>
        <w:t>40</w:t>
      </w:r>
      <w:r>
        <w:rPr>
          <w:rFonts w:ascii="宋体" w:hAnsi="宋体" w:cs="宋体" w:hint="eastAsia"/>
          <w:szCs w:val="21"/>
          <w:highlight w:val="none"/>
        </w:rPr>
        <w:t>分）：</w:t>
      </w:r>
    </w:p>
    <w:tbl>
      <w:tblPr>
        <w:tblStyle w:val="TableNormal"/>
        <w:tblW w:w="9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50"/>
        <w:gridCol w:w="1497"/>
        <w:gridCol w:w="798"/>
        <w:gridCol w:w="1131"/>
        <w:gridCol w:w="5709"/>
      </w:tblGrid>
      <w:tr>
        <w:tblPrEx>
          <w:tblW w:w="9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63"/>
          <w:jc w:val="center"/>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NormalIndent"/>
              <w:widowControl/>
              <w:ind w:firstLine="0"/>
              <w:jc w:val="center"/>
              <w:rPr>
                <w:rFonts w:ascii="宋体" w:eastAsia="宋体" w:hAnsi="宋体" w:cs="宋体" w:hint="eastAsia"/>
                <w:sz w:val="21"/>
                <w:szCs w:val="21"/>
                <w:highlight w:val="none"/>
              </w:rPr>
            </w:pPr>
            <w:r>
              <w:rPr>
                <w:rFonts w:ascii="宋体" w:eastAsia="宋体" w:hAnsi="宋体" w:cs="宋体" w:hint="eastAsia"/>
                <w:b/>
                <w:sz w:val="21"/>
                <w:szCs w:val="21"/>
                <w:highlight w:val="none"/>
              </w:rPr>
              <w:t>序号</w:t>
            </w:r>
          </w:p>
        </w:tc>
        <w:tc>
          <w:tcPr>
            <w:tcW w:w="1497" w:type="dxa"/>
            <w:tcBorders>
              <w:top w:val="single" w:sz="4" w:space="0" w:color="auto"/>
              <w:left w:val="single" w:sz="4" w:space="0" w:color="auto"/>
              <w:bottom w:val="single" w:sz="4" w:space="0" w:color="auto"/>
              <w:right w:val="single" w:sz="4" w:space="0" w:color="auto"/>
            </w:tcBorders>
            <w:shd w:val="clear" w:color="auto" w:fill="auto"/>
            <w:vAlign w:val="center"/>
          </w:tcPr>
          <w:p>
            <w:pPr>
              <w:pStyle w:val="NormalIndent"/>
              <w:widowControl/>
              <w:ind w:firstLine="0"/>
              <w:jc w:val="center"/>
              <w:rPr>
                <w:rFonts w:ascii="宋体" w:eastAsia="宋体" w:hAnsi="宋体" w:cs="宋体" w:hint="eastAsia"/>
                <w:sz w:val="21"/>
                <w:szCs w:val="21"/>
                <w:highlight w:val="none"/>
              </w:rPr>
            </w:pPr>
            <w:r>
              <w:rPr>
                <w:rFonts w:ascii="宋体" w:eastAsia="宋体" w:hAnsi="宋体" w:cs="宋体" w:hint="eastAsia"/>
                <w:b/>
                <w:sz w:val="21"/>
                <w:szCs w:val="21"/>
                <w:highlight w:val="none"/>
              </w:rPr>
              <w:t>评议内容</w:t>
            </w:r>
          </w:p>
        </w:tc>
        <w:tc>
          <w:tcPr>
            <w:tcW w:w="798" w:type="dxa"/>
            <w:tcBorders>
              <w:top w:val="single" w:sz="4" w:space="0" w:color="auto"/>
              <w:left w:val="single" w:sz="4" w:space="0" w:color="auto"/>
              <w:bottom w:val="single" w:sz="4" w:space="0" w:color="auto"/>
              <w:right w:val="single" w:sz="4" w:space="0" w:color="auto"/>
            </w:tcBorders>
            <w:shd w:val="clear" w:color="auto" w:fill="auto"/>
            <w:vAlign w:val="center"/>
          </w:tcPr>
          <w:p>
            <w:pPr>
              <w:pStyle w:val="NormalIndent"/>
              <w:widowControl/>
              <w:ind w:firstLine="0"/>
              <w:jc w:val="center"/>
              <w:rPr>
                <w:rFonts w:ascii="宋体" w:eastAsia="宋体" w:hAnsi="宋体" w:cs="宋体" w:hint="eastAsia"/>
                <w:sz w:val="21"/>
                <w:szCs w:val="21"/>
                <w:highlight w:val="none"/>
              </w:rPr>
            </w:pPr>
            <w:r>
              <w:rPr>
                <w:rFonts w:ascii="宋体" w:eastAsia="宋体" w:hAnsi="宋体" w:cs="宋体" w:hint="eastAsia"/>
                <w:b/>
                <w:sz w:val="21"/>
                <w:szCs w:val="21"/>
                <w:highlight w:val="none"/>
              </w:rPr>
              <w:t>权重（%）</w:t>
            </w:r>
          </w:p>
        </w:tc>
        <w:tc>
          <w:tcPr>
            <w:tcW w:w="113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NormalIndent"/>
              <w:widowControl/>
              <w:ind w:firstLine="0"/>
              <w:jc w:val="center"/>
              <w:rPr>
                <w:rFonts w:ascii="宋体" w:eastAsia="宋体" w:hAnsi="宋体" w:cs="宋体" w:hint="eastAsia"/>
                <w:sz w:val="21"/>
                <w:szCs w:val="21"/>
                <w:highlight w:val="none"/>
              </w:rPr>
            </w:pPr>
            <w:r>
              <w:rPr>
                <w:rFonts w:ascii="宋体" w:eastAsia="宋体" w:hAnsi="宋体" w:cs="宋体" w:hint="eastAsia"/>
                <w:b/>
                <w:bCs/>
                <w:sz w:val="21"/>
                <w:szCs w:val="21"/>
                <w:highlight w:val="none"/>
              </w:rPr>
              <w:t>评分方式</w:t>
            </w:r>
          </w:p>
        </w:tc>
        <w:tc>
          <w:tcPr>
            <w:tcW w:w="570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NormalIndent"/>
              <w:widowControl/>
              <w:ind w:firstLine="0"/>
              <w:jc w:val="center"/>
              <w:rPr>
                <w:rFonts w:ascii="宋体" w:eastAsia="宋体" w:hAnsi="宋体" w:cs="宋体" w:hint="eastAsia"/>
                <w:sz w:val="21"/>
                <w:szCs w:val="21"/>
                <w:highlight w:val="none"/>
              </w:rPr>
            </w:pPr>
            <w:r>
              <w:rPr>
                <w:rFonts w:ascii="宋体" w:eastAsia="宋体" w:hAnsi="宋体" w:cs="宋体" w:hint="eastAsia"/>
                <w:b/>
                <w:sz w:val="21"/>
                <w:szCs w:val="21"/>
                <w:highlight w:val="none"/>
              </w:rPr>
              <w:t>评分细则</w:t>
            </w:r>
          </w:p>
        </w:tc>
      </w:tr>
      <w:tr>
        <w:tblPrEx>
          <w:tblW w:w="9885" w:type="dxa"/>
          <w:jc w:val="center"/>
          <w:tblLayout w:type="fixed"/>
          <w:tblCellMar>
            <w:top w:w="0" w:type="dxa"/>
            <w:left w:w="108" w:type="dxa"/>
            <w:bottom w:w="0" w:type="dxa"/>
            <w:right w:w="108" w:type="dxa"/>
          </w:tblCellMar>
        </w:tblPrEx>
        <w:trPr>
          <w:trHeight w:val="63"/>
          <w:jc w:val="center"/>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pPr>
              <w:adjustRightInd w:val="0"/>
              <w:snapToGrid w:val="0"/>
              <w:jc w:val="center"/>
              <w:rPr>
                <w:rFonts w:ascii="宋体" w:eastAsia="宋体" w:hAnsi="宋体" w:cs="宋体" w:hint="eastAsia"/>
                <w:bCs/>
                <w:sz w:val="21"/>
                <w:szCs w:val="21"/>
                <w:highlight w:val="none"/>
              </w:rPr>
            </w:pPr>
            <w:r>
              <w:rPr>
                <w:rFonts w:ascii="宋体" w:eastAsia="宋体" w:hAnsi="宋体" w:cs="宋体" w:hint="eastAsia"/>
                <w:sz w:val="21"/>
                <w:szCs w:val="21"/>
                <w:highlight w:val="none"/>
              </w:rPr>
              <w:t>1</w:t>
            </w:r>
          </w:p>
        </w:tc>
        <w:tc>
          <w:tcPr>
            <w:tcW w:w="1497" w:type="dxa"/>
            <w:tcBorders>
              <w:top w:val="single" w:sz="4" w:space="0" w:color="auto"/>
              <w:left w:val="single" w:sz="4" w:space="0" w:color="auto"/>
              <w:bottom w:val="single" w:sz="4" w:space="0" w:color="auto"/>
              <w:right w:val="single" w:sz="4" w:space="0" w:color="auto"/>
            </w:tcBorders>
            <w:shd w:val="clear" w:color="auto" w:fill="auto"/>
            <w:vAlign w:val="center"/>
          </w:tcPr>
          <w:p>
            <w:pPr>
              <w:wordWrap w:val="0"/>
              <w:adjustRightInd w:val="0"/>
              <w:snapToGrid w:val="0"/>
              <w:jc w:val="center"/>
              <w:rPr>
                <w:rFonts w:ascii="宋体" w:eastAsia="宋体" w:hAnsi="宋体" w:cs="宋体" w:hint="eastAsia"/>
                <w:sz w:val="21"/>
                <w:szCs w:val="21"/>
                <w:highlight w:val="none"/>
              </w:rPr>
            </w:pPr>
            <w:r>
              <w:rPr>
                <w:rFonts w:ascii="宋体" w:eastAsia="宋体" w:hAnsi="宋体" w:cs="宋体" w:hint="eastAsia"/>
                <w:szCs w:val="21"/>
                <w:highlight w:val="none"/>
              </w:rPr>
              <w:t>实施方案 （工作措施、工作方法、工作手段、工作流程）</w:t>
            </w:r>
          </w:p>
        </w:tc>
        <w:tc>
          <w:tcPr>
            <w:tcW w:w="798" w:type="dxa"/>
            <w:tcBorders>
              <w:top w:val="single" w:sz="4" w:space="0" w:color="auto"/>
              <w:left w:val="single" w:sz="4" w:space="0" w:color="auto"/>
              <w:bottom w:val="single" w:sz="4" w:space="0" w:color="auto"/>
              <w:right w:val="single" w:sz="4" w:space="0" w:color="auto"/>
            </w:tcBorders>
            <w:shd w:val="clear" w:color="auto" w:fill="auto"/>
            <w:vAlign w:val="center"/>
          </w:tcPr>
          <w:p>
            <w:pPr>
              <w:adjustRightInd w:val="0"/>
              <w:snapToGrid w:val="0"/>
              <w:jc w:val="center"/>
              <w:rPr>
                <w:rFonts w:ascii="宋体" w:eastAsia="宋体" w:hAnsi="宋体" w:cs="宋体" w:hint="eastAsia"/>
                <w:bCs/>
                <w:sz w:val="21"/>
                <w:szCs w:val="21"/>
                <w:highlight w:val="none"/>
                <w:lang w:val="en-US" w:eastAsia="zh-CN"/>
              </w:rPr>
            </w:pPr>
            <w:r>
              <w:rPr>
                <w:rFonts w:ascii="宋体" w:eastAsia="宋体" w:hAnsi="宋体" w:cs="宋体" w:hint="eastAsia"/>
                <w:sz w:val="21"/>
                <w:szCs w:val="21"/>
                <w:highlight w:val="none"/>
                <w:lang w:val="en-US" w:eastAsia="zh-CN"/>
              </w:rPr>
              <w:t>10</w:t>
            </w:r>
          </w:p>
        </w:tc>
        <w:tc>
          <w:tcPr>
            <w:tcW w:w="113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NormalIndent"/>
              <w:widowControl/>
              <w:adjustRightInd w:val="0"/>
              <w:snapToGrid w:val="0"/>
              <w:ind w:firstLine="0"/>
              <w:jc w:val="center"/>
              <w:rPr>
                <w:rFonts w:ascii="宋体" w:eastAsia="宋体" w:hAnsi="宋体" w:cs="宋体" w:hint="eastAsia"/>
                <w:bCs/>
                <w:sz w:val="21"/>
                <w:szCs w:val="21"/>
                <w:highlight w:val="none"/>
              </w:rPr>
            </w:pPr>
            <w:r>
              <w:rPr>
                <w:rFonts w:ascii="宋体" w:eastAsia="宋体" w:hAnsi="宋体" w:cs="宋体" w:hint="eastAsia"/>
                <w:sz w:val="21"/>
                <w:szCs w:val="21"/>
                <w:highlight w:val="none"/>
              </w:rPr>
              <w:t>专家打分</w:t>
            </w:r>
          </w:p>
        </w:tc>
        <w:tc>
          <w:tcPr>
            <w:tcW w:w="5709" w:type="dxa"/>
            <w:tcBorders>
              <w:top w:val="single" w:sz="4" w:space="0" w:color="auto"/>
              <w:left w:val="single" w:sz="4" w:space="0" w:color="auto"/>
              <w:bottom w:val="single" w:sz="4" w:space="0" w:color="auto"/>
              <w:right w:val="single" w:sz="4" w:space="0" w:color="auto"/>
            </w:tcBorders>
            <w:shd w:val="clear" w:color="auto" w:fill="auto"/>
          </w:tcPr>
          <w:p>
            <w:pPr>
              <w:snapToGrid w:val="0"/>
              <w:textAlignment w:val="top"/>
              <w:rPr>
                <w:rFonts w:ascii="宋体" w:eastAsia="宋体" w:hAnsi="宋体" w:cs="宋体" w:hint="eastAsia"/>
                <w:sz w:val="21"/>
                <w:szCs w:val="21"/>
                <w:highlight w:val="none"/>
              </w:rPr>
            </w:pPr>
            <w:r>
              <w:rPr>
                <w:rFonts w:ascii="宋体" w:eastAsia="宋体" w:hAnsi="宋体" w:cs="宋体" w:hint="eastAsia"/>
                <w:b/>
                <w:bCs/>
                <w:sz w:val="21"/>
                <w:szCs w:val="21"/>
                <w:highlight w:val="none"/>
              </w:rPr>
              <w:t>（一）评分内容：</w:t>
            </w:r>
          </w:p>
          <w:p>
            <w:pPr>
              <w:adjustRightInd w:val="0"/>
              <w:snapToGrid w:val="0"/>
              <w:rPr>
                <w:rFonts w:ascii="宋体" w:eastAsia="宋体" w:hAnsi="宋体" w:cs="宋体" w:hint="eastAsia"/>
                <w:sz w:val="21"/>
                <w:szCs w:val="21"/>
                <w:highlight w:val="none"/>
              </w:rPr>
            </w:pPr>
            <w:r>
              <w:rPr>
                <w:rFonts w:ascii="宋体" w:eastAsia="宋体" w:hAnsi="宋体" w:cs="宋体" w:hint="eastAsia"/>
                <w:sz w:val="21"/>
                <w:szCs w:val="21"/>
                <w:highlight w:val="none"/>
              </w:rPr>
              <w:t>根据投标人提供的服务方案响应情况进行评分：</w:t>
            </w:r>
          </w:p>
          <w:p>
            <w:pPr>
              <w:adjustRightInd w:val="0"/>
              <w:snapToGrid w:val="0"/>
              <w:rPr>
                <w:rFonts w:ascii="宋体" w:eastAsia="宋体" w:hAnsi="宋体" w:cs="宋体" w:hint="eastAsia"/>
                <w:sz w:val="21"/>
                <w:szCs w:val="21"/>
                <w:highlight w:val="none"/>
              </w:rPr>
            </w:pPr>
            <w:r>
              <w:rPr>
                <w:rFonts w:ascii="宋体" w:eastAsia="宋体" w:hAnsi="宋体" w:cs="宋体" w:hint="eastAsia"/>
                <w:sz w:val="21"/>
                <w:szCs w:val="21"/>
                <w:highlight w:val="none"/>
              </w:rPr>
              <w:t>1</w:t>
            </w:r>
            <w:r>
              <w:rPr>
                <w:rFonts w:ascii="宋体" w:eastAsia="宋体" w:hAnsi="宋体" w:cs="宋体" w:hint="eastAsia"/>
                <w:sz w:val="21"/>
                <w:szCs w:val="21"/>
                <w:highlight w:val="none"/>
                <w:lang w:eastAsia="zh-CN"/>
              </w:rPr>
              <w:t>、</w:t>
            </w:r>
            <w:r>
              <w:rPr>
                <w:rFonts w:ascii="宋体" w:eastAsia="宋体" w:hAnsi="宋体" w:cs="宋体" w:hint="eastAsia"/>
                <w:sz w:val="21"/>
                <w:szCs w:val="21"/>
                <w:highlight w:val="none"/>
                <w:lang w:val="en-US" w:eastAsia="zh-CN"/>
              </w:rPr>
              <w:t>针对</w:t>
            </w:r>
            <w:r>
              <w:rPr>
                <w:rFonts w:ascii="宋体" w:eastAsia="宋体" w:hAnsi="宋体" w:cs="宋体" w:hint="eastAsia"/>
                <w:szCs w:val="21"/>
                <w:highlight w:val="none"/>
              </w:rPr>
              <w:t>委托医学检验项目背景理解及形势分析</w:t>
            </w:r>
            <w:r>
              <w:rPr>
                <w:rFonts w:ascii="宋体" w:eastAsia="宋体" w:hAnsi="宋体" w:cs="宋体" w:hint="eastAsia"/>
                <w:szCs w:val="21"/>
                <w:highlight w:val="none"/>
                <w:lang w:eastAsia="zh-CN"/>
              </w:rPr>
              <w:t>，</w:t>
            </w:r>
            <w:r>
              <w:rPr>
                <w:rFonts w:ascii="宋体" w:eastAsia="宋体" w:hAnsi="宋体" w:cs="宋体" w:hint="eastAsia"/>
                <w:sz w:val="21"/>
                <w:szCs w:val="21"/>
                <w:highlight w:val="none"/>
                <w:lang w:val="en-US" w:eastAsia="zh-CN"/>
              </w:rPr>
              <w:t>并</w:t>
            </w:r>
            <w:r>
              <w:rPr>
                <w:rFonts w:ascii="宋体" w:eastAsia="宋体" w:hAnsi="宋体" w:cs="宋体" w:hint="eastAsia"/>
                <w:sz w:val="21"/>
                <w:szCs w:val="21"/>
                <w:highlight w:val="none"/>
              </w:rPr>
              <w:t>根据招标文件服务需求编写</w:t>
            </w:r>
            <w:r>
              <w:rPr>
                <w:rFonts w:ascii="宋体" w:eastAsia="宋体" w:hAnsi="宋体" w:cs="宋体" w:hint="eastAsia"/>
                <w:sz w:val="21"/>
                <w:szCs w:val="21"/>
                <w:highlight w:val="none"/>
                <w:lang w:val="en-US" w:eastAsia="zh-CN"/>
              </w:rPr>
              <w:t>实施</w:t>
            </w:r>
            <w:r>
              <w:rPr>
                <w:rFonts w:ascii="宋体" w:eastAsia="宋体" w:hAnsi="宋体" w:cs="宋体" w:hint="eastAsia"/>
                <w:sz w:val="21"/>
                <w:szCs w:val="21"/>
                <w:highlight w:val="none"/>
              </w:rPr>
              <w:t>服务方案，</w:t>
            </w:r>
            <w:r>
              <w:rPr>
                <w:rFonts w:ascii="宋体" w:eastAsia="宋体" w:hAnsi="宋体" w:cs="宋体" w:hint="eastAsia"/>
                <w:sz w:val="21"/>
                <w:szCs w:val="21"/>
                <w:highlight w:val="none"/>
                <w:lang w:val="en-US" w:eastAsia="zh-CN"/>
              </w:rPr>
              <w:t>实施</w:t>
            </w:r>
            <w:r>
              <w:rPr>
                <w:rFonts w:ascii="宋体" w:eastAsia="宋体" w:hAnsi="宋体" w:cs="宋体" w:hint="eastAsia"/>
                <w:sz w:val="21"/>
                <w:szCs w:val="21"/>
                <w:highlight w:val="none"/>
              </w:rPr>
              <w:t>服务方案内容详细，具体；</w:t>
            </w:r>
          </w:p>
          <w:p>
            <w:pPr>
              <w:adjustRightInd w:val="0"/>
              <w:snapToGrid w:val="0"/>
              <w:rPr>
                <w:rFonts w:ascii="宋体" w:eastAsia="宋体" w:hAnsi="宋体" w:cs="宋体" w:hint="eastAsia"/>
                <w:sz w:val="21"/>
                <w:szCs w:val="21"/>
                <w:highlight w:val="none"/>
              </w:rPr>
            </w:pPr>
            <w:r>
              <w:rPr>
                <w:rFonts w:ascii="宋体" w:eastAsia="宋体" w:hAnsi="宋体" w:cs="宋体" w:hint="eastAsia"/>
                <w:sz w:val="21"/>
                <w:szCs w:val="21"/>
                <w:highlight w:val="none"/>
              </w:rPr>
              <w:t>2</w:t>
            </w:r>
            <w:r>
              <w:rPr>
                <w:rFonts w:ascii="宋体" w:eastAsia="宋体" w:hAnsi="宋体" w:cs="宋体" w:hint="eastAsia"/>
                <w:sz w:val="21"/>
                <w:szCs w:val="21"/>
                <w:highlight w:val="none"/>
                <w:lang w:eastAsia="zh-CN"/>
              </w:rPr>
              <w:t>、</w:t>
            </w:r>
            <w:r>
              <w:rPr>
                <w:rFonts w:ascii="宋体" w:eastAsia="宋体" w:hAnsi="宋体" w:cs="宋体" w:hint="eastAsia"/>
                <w:sz w:val="21"/>
                <w:szCs w:val="21"/>
                <w:highlight w:val="none"/>
              </w:rPr>
              <w:t>标本接收、登记和包装流程科学规范；</w:t>
            </w:r>
          </w:p>
          <w:p>
            <w:pPr>
              <w:adjustRightInd w:val="0"/>
              <w:snapToGrid w:val="0"/>
              <w:rPr>
                <w:rFonts w:ascii="宋体" w:eastAsia="宋体" w:hAnsi="宋体" w:cs="宋体" w:hint="eastAsia"/>
                <w:sz w:val="21"/>
                <w:szCs w:val="21"/>
                <w:highlight w:val="none"/>
              </w:rPr>
            </w:pPr>
            <w:r>
              <w:rPr>
                <w:rFonts w:ascii="宋体" w:eastAsia="宋体" w:hAnsi="宋体" w:cs="宋体" w:hint="eastAsia"/>
                <w:sz w:val="21"/>
                <w:szCs w:val="21"/>
                <w:highlight w:val="none"/>
              </w:rPr>
              <w:t>3</w:t>
            </w:r>
            <w:r>
              <w:rPr>
                <w:rFonts w:ascii="宋体" w:eastAsia="宋体" w:hAnsi="宋体" w:cs="宋体" w:hint="eastAsia"/>
                <w:sz w:val="21"/>
                <w:szCs w:val="21"/>
                <w:highlight w:val="none"/>
                <w:lang w:eastAsia="zh-CN"/>
              </w:rPr>
              <w:t>、</w:t>
            </w:r>
            <w:r>
              <w:rPr>
                <w:rFonts w:ascii="宋体" w:eastAsia="宋体" w:hAnsi="宋体" w:cs="宋体" w:hint="eastAsia"/>
                <w:sz w:val="21"/>
                <w:szCs w:val="21"/>
                <w:highlight w:val="none"/>
              </w:rPr>
              <w:t>标本送检程序规范、安全，具有</w:t>
            </w:r>
            <w:r>
              <w:rPr>
                <w:rFonts w:ascii="宋体" w:eastAsia="宋体" w:hAnsi="宋体" w:cs="宋体" w:hint="eastAsia"/>
                <w:szCs w:val="21"/>
                <w:highlight w:val="none"/>
                <w:lang w:val="en-US" w:eastAsia="zh-CN"/>
              </w:rPr>
              <w:t>合理</w:t>
            </w:r>
            <w:r>
              <w:rPr>
                <w:rFonts w:ascii="宋体" w:eastAsia="宋体" w:hAnsi="宋体" w:cs="宋体" w:hint="eastAsia"/>
                <w:szCs w:val="21"/>
                <w:highlight w:val="none"/>
              </w:rPr>
              <w:t>风险管理计划及处理流程风险管理计划及处理流程</w:t>
            </w:r>
            <w:r>
              <w:rPr>
                <w:rFonts w:ascii="宋体" w:eastAsia="宋体" w:hAnsi="宋体" w:cs="宋体" w:hint="eastAsia"/>
                <w:sz w:val="21"/>
                <w:szCs w:val="21"/>
                <w:highlight w:val="none"/>
              </w:rPr>
              <w:t>；</w:t>
            </w:r>
          </w:p>
          <w:p>
            <w:pPr>
              <w:adjustRightInd w:val="0"/>
              <w:snapToGrid w:val="0"/>
              <w:rPr>
                <w:rFonts w:ascii="宋体" w:eastAsia="宋体" w:hAnsi="宋体" w:cs="宋体" w:hint="eastAsia"/>
                <w:sz w:val="21"/>
                <w:szCs w:val="21"/>
                <w:highlight w:val="none"/>
              </w:rPr>
            </w:pPr>
            <w:r>
              <w:rPr>
                <w:rFonts w:ascii="宋体" w:eastAsia="宋体" w:hAnsi="宋体" w:cs="宋体" w:hint="eastAsia"/>
                <w:sz w:val="21"/>
                <w:szCs w:val="21"/>
                <w:highlight w:val="none"/>
              </w:rPr>
              <w:t>4</w:t>
            </w:r>
            <w:r>
              <w:rPr>
                <w:rFonts w:ascii="宋体" w:eastAsia="宋体" w:hAnsi="宋体" w:cs="宋体" w:hint="eastAsia"/>
                <w:sz w:val="21"/>
                <w:szCs w:val="21"/>
                <w:highlight w:val="none"/>
                <w:lang w:eastAsia="zh-CN"/>
              </w:rPr>
              <w:t>、</w:t>
            </w:r>
            <w:r>
              <w:rPr>
                <w:rFonts w:ascii="宋体" w:eastAsia="宋体" w:hAnsi="宋体" w:cs="宋体" w:hint="eastAsia"/>
                <w:sz w:val="21"/>
                <w:szCs w:val="21"/>
                <w:highlight w:val="none"/>
              </w:rPr>
              <w:t>具有人员培训和技术提升规划，满足采购需求。</w:t>
            </w:r>
          </w:p>
          <w:p>
            <w:pPr>
              <w:outlineLvl w:val="0"/>
              <w:rPr>
                <w:rFonts w:ascii="宋体" w:eastAsia="宋体" w:hAnsi="宋体" w:cs="宋体" w:hint="eastAsia"/>
                <w:b/>
                <w:bCs/>
                <w:snapToGrid w:val="0"/>
                <w:kern w:val="0"/>
                <w:sz w:val="21"/>
                <w:szCs w:val="21"/>
                <w:highlight w:val="none"/>
              </w:rPr>
            </w:pPr>
            <w:r>
              <w:rPr>
                <w:rFonts w:ascii="宋体" w:eastAsia="宋体" w:hAnsi="宋体" w:cs="宋体" w:hint="eastAsia"/>
                <w:b/>
                <w:sz w:val="21"/>
                <w:szCs w:val="21"/>
                <w:highlight w:val="none"/>
              </w:rPr>
              <w:t>（二）评分</w:t>
            </w:r>
            <w:r>
              <w:rPr>
                <w:rFonts w:ascii="宋体" w:eastAsia="宋体" w:hAnsi="宋体" w:cs="宋体" w:hint="eastAsia"/>
                <w:b/>
                <w:sz w:val="21"/>
                <w:szCs w:val="21"/>
                <w:highlight w:val="none"/>
                <w:lang w:val="en-US" w:eastAsia="zh-CN"/>
              </w:rPr>
              <w:t>标准</w:t>
            </w:r>
            <w:r>
              <w:rPr>
                <w:rFonts w:ascii="宋体" w:eastAsia="宋体" w:hAnsi="宋体" w:cs="宋体" w:hint="eastAsia"/>
                <w:b/>
                <w:bCs/>
                <w:snapToGrid w:val="0"/>
                <w:kern w:val="0"/>
                <w:sz w:val="21"/>
                <w:szCs w:val="21"/>
                <w:highlight w:val="none"/>
              </w:rPr>
              <w:t>：</w:t>
            </w:r>
          </w:p>
          <w:p>
            <w:pPr>
              <w:snapToGrid w:val="0"/>
              <w:rPr>
                <w:rFonts w:ascii="宋体" w:eastAsia="宋体" w:hAnsi="宋体" w:cs="宋体" w:hint="eastAsia"/>
                <w:sz w:val="21"/>
                <w:szCs w:val="21"/>
                <w:highlight w:val="none"/>
              </w:rPr>
            </w:pPr>
            <w:r>
              <w:rPr>
                <w:rFonts w:ascii="宋体" w:eastAsia="宋体" w:hAnsi="宋体" w:cs="宋体" w:hint="eastAsia"/>
                <w:sz w:val="21"/>
                <w:szCs w:val="21"/>
                <w:highlight w:val="none"/>
              </w:rPr>
              <w:t>1、</w:t>
            </w:r>
            <w:r>
              <w:rPr>
                <w:rFonts w:ascii="宋体" w:eastAsia="宋体" w:hAnsi="宋体" w:cs="宋体" w:hint="eastAsia"/>
                <w:szCs w:val="21"/>
                <w:highlight w:val="none"/>
              </w:rPr>
              <w:t>实施方案</w:t>
            </w:r>
            <w:r>
              <w:rPr>
                <w:rFonts w:ascii="宋体" w:eastAsia="宋体" w:hAnsi="宋体" w:cs="宋体" w:hint="eastAsia"/>
                <w:sz w:val="21"/>
                <w:szCs w:val="21"/>
                <w:highlight w:val="none"/>
              </w:rPr>
              <w:t>内容包含以上每1点得10分，本小项最高得40分。</w:t>
            </w:r>
          </w:p>
          <w:p>
            <w:pPr>
              <w:snapToGrid w:val="0"/>
              <w:rPr>
                <w:rFonts w:ascii="宋体" w:eastAsia="宋体" w:hAnsi="宋体" w:cs="宋体" w:hint="eastAsia"/>
                <w:sz w:val="21"/>
                <w:szCs w:val="21"/>
                <w:highlight w:val="none"/>
              </w:rPr>
            </w:pPr>
            <w:r>
              <w:rPr>
                <w:rFonts w:ascii="宋体" w:eastAsia="宋体" w:hAnsi="宋体" w:cs="宋体" w:hint="eastAsia"/>
                <w:sz w:val="21"/>
                <w:szCs w:val="21"/>
                <w:highlight w:val="none"/>
              </w:rPr>
              <w:t>2、在此基础上，专家根据投标人提供的方案内容进行下一步评审：</w:t>
            </w:r>
          </w:p>
          <w:p>
            <w:pPr>
              <w:snapToGrid w:val="0"/>
              <w:rPr>
                <w:rFonts w:ascii="宋体" w:eastAsia="宋体" w:hAnsi="宋体" w:cs="宋体" w:hint="eastAsia"/>
                <w:sz w:val="21"/>
                <w:szCs w:val="21"/>
                <w:highlight w:val="none"/>
              </w:rPr>
            </w:pPr>
            <w:r>
              <w:rPr>
                <w:rFonts w:ascii="宋体" w:eastAsia="宋体" w:hAnsi="宋体" w:cs="宋体" w:hint="eastAsia"/>
                <w:sz w:val="21"/>
                <w:szCs w:val="21"/>
                <w:highlight w:val="none"/>
              </w:rPr>
              <w:t>（1）针对本项目提供的质量管理与控制方案、质量保障方案、安全保障措施、样本</w:t>
            </w:r>
            <w:r>
              <w:rPr>
                <w:rFonts w:ascii="宋体" w:eastAsia="宋体" w:hAnsi="宋体" w:cs="宋体" w:hint="eastAsia"/>
                <w:sz w:val="21"/>
                <w:szCs w:val="21"/>
                <w:highlight w:val="none"/>
                <w:lang w:val="en-US" w:eastAsia="zh-CN"/>
              </w:rPr>
              <w:t>接收、</w:t>
            </w:r>
            <w:r>
              <w:rPr>
                <w:rFonts w:ascii="宋体" w:eastAsia="宋体" w:hAnsi="宋体" w:cs="宋体" w:hint="eastAsia"/>
                <w:sz w:val="21"/>
                <w:szCs w:val="21"/>
                <w:highlight w:val="none"/>
              </w:rPr>
              <w:t>储存与</w:t>
            </w:r>
            <w:r>
              <w:rPr>
                <w:rFonts w:ascii="宋体" w:eastAsia="宋体" w:hAnsi="宋体" w:cs="宋体" w:hint="eastAsia"/>
                <w:sz w:val="21"/>
                <w:szCs w:val="21"/>
                <w:highlight w:val="none"/>
                <w:lang w:val="en-US" w:eastAsia="zh-CN"/>
              </w:rPr>
              <w:t>送检等流程以及实施人员培训等内容</w:t>
            </w:r>
            <w:r>
              <w:rPr>
                <w:rFonts w:ascii="宋体" w:eastAsia="宋体" w:hAnsi="宋体" w:cs="宋体" w:hint="eastAsia"/>
                <w:sz w:val="21"/>
                <w:szCs w:val="21"/>
                <w:highlight w:val="none"/>
              </w:rPr>
              <w:t>保证措施</w:t>
            </w:r>
            <w:r>
              <w:rPr>
                <w:rFonts w:ascii="宋体" w:eastAsia="宋体" w:hAnsi="宋体" w:cs="宋体" w:hint="eastAsia"/>
                <w:sz w:val="21"/>
                <w:szCs w:val="21"/>
                <w:highlight w:val="none"/>
                <w:lang w:val="en-US" w:eastAsia="zh-CN"/>
              </w:rPr>
              <w:t>内容</w:t>
            </w:r>
            <w:r>
              <w:rPr>
                <w:rFonts w:ascii="宋体" w:eastAsia="宋体" w:hAnsi="宋体" w:cs="宋体" w:hint="eastAsia"/>
                <w:sz w:val="21"/>
                <w:szCs w:val="21"/>
                <w:highlight w:val="none"/>
              </w:rPr>
              <w:t>全面具体，描述详细，科学合理，可行性高，</w:t>
            </w:r>
            <w:r>
              <w:rPr>
                <w:rFonts w:ascii="宋体" w:eastAsia="宋体" w:hAnsi="宋体" w:cs="宋体" w:hint="eastAsia"/>
                <w:sz w:val="21"/>
                <w:szCs w:val="21"/>
                <w:highlight w:val="none"/>
                <w:lang w:val="en-US" w:eastAsia="zh-CN"/>
              </w:rPr>
              <w:t>为优，</w:t>
            </w:r>
            <w:r>
              <w:rPr>
                <w:rFonts w:ascii="宋体" w:eastAsia="宋体" w:hAnsi="宋体" w:cs="宋体" w:hint="eastAsia"/>
                <w:sz w:val="21"/>
                <w:szCs w:val="21"/>
                <w:highlight w:val="none"/>
              </w:rPr>
              <w:t>加</w:t>
            </w:r>
            <w:r>
              <w:rPr>
                <w:rFonts w:ascii="宋体" w:eastAsia="宋体" w:hAnsi="宋体" w:cs="宋体" w:hint="eastAsia"/>
                <w:sz w:val="21"/>
                <w:szCs w:val="21"/>
                <w:highlight w:val="none"/>
                <w:lang w:val="en-US" w:eastAsia="zh-CN"/>
              </w:rPr>
              <w:t>60</w:t>
            </w:r>
            <w:r>
              <w:rPr>
                <w:rFonts w:ascii="宋体" w:eastAsia="宋体" w:hAnsi="宋体" w:cs="宋体" w:hint="eastAsia"/>
                <w:sz w:val="21"/>
                <w:szCs w:val="21"/>
                <w:highlight w:val="none"/>
              </w:rPr>
              <w:t>分；</w:t>
            </w:r>
          </w:p>
          <w:p>
            <w:pPr>
              <w:snapToGrid w:val="0"/>
              <w:rPr>
                <w:rFonts w:ascii="宋体" w:eastAsia="宋体" w:hAnsi="宋体" w:cs="宋体" w:hint="eastAsia"/>
                <w:sz w:val="21"/>
                <w:szCs w:val="21"/>
                <w:highlight w:val="none"/>
              </w:rPr>
            </w:pPr>
            <w:r>
              <w:rPr>
                <w:rFonts w:ascii="宋体" w:eastAsia="宋体" w:hAnsi="宋体" w:cs="宋体" w:hint="eastAsia"/>
                <w:sz w:val="21"/>
                <w:szCs w:val="21"/>
                <w:highlight w:val="none"/>
              </w:rPr>
              <w:t>（2）针对本项目提供的质量管理与控制方案、质量保障方案、安全保障措施、样本</w:t>
            </w:r>
            <w:r>
              <w:rPr>
                <w:rFonts w:ascii="宋体" w:eastAsia="宋体" w:hAnsi="宋体" w:cs="宋体" w:hint="eastAsia"/>
                <w:sz w:val="21"/>
                <w:szCs w:val="21"/>
                <w:highlight w:val="none"/>
                <w:lang w:val="en-US" w:eastAsia="zh-CN"/>
              </w:rPr>
              <w:t>接收、</w:t>
            </w:r>
            <w:r>
              <w:rPr>
                <w:rFonts w:ascii="宋体" w:eastAsia="宋体" w:hAnsi="宋体" w:cs="宋体" w:hint="eastAsia"/>
                <w:sz w:val="21"/>
                <w:szCs w:val="21"/>
                <w:highlight w:val="none"/>
              </w:rPr>
              <w:t>储存与</w:t>
            </w:r>
            <w:r>
              <w:rPr>
                <w:rFonts w:ascii="宋体" w:eastAsia="宋体" w:hAnsi="宋体" w:cs="宋体" w:hint="eastAsia"/>
                <w:sz w:val="21"/>
                <w:szCs w:val="21"/>
                <w:highlight w:val="none"/>
                <w:lang w:val="en-US" w:eastAsia="zh-CN"/>
              </w:rPr>
              <w:t>送检等流程以及实施人员培训等内容</w:t>
            </w:r>
            <w:r>
              <w:rPr>
                <w:rFonts w:ascii="宋体" w:eastAsia="宋体" w:hAnsi="宋体" w:cs="宋体" w:hint="eastAsia"/>
                <w:sz w:val="21"/>
                <w:szCs w:val="21"/>
                <w:highlight w:val="none"/>
              </w:rPr>
              <w:t>保证措施</w:t>
            </w:r>
            <w:r>
              <w:rPr>
                <w:rFonts w:ascii="宋体" w:eastAsia="宋体" w:hAnsi="宋体" w:cs="宋体" w:hint="eastAsia"/>
                <w:sz w:val="21"/>
                <w:szCs w:val="21"/>
                <w:highlight w:val="none"/>
                <w:lang w:val="en-US" w:eastAsia="zh-CN"/>
              </w:rPr>
              <w:t>内容比较全面</w:t>
            </w:r>
            <w:r>
              <w:rPr>
                <w:rFonts w:ascii="宋体" w:eastAsia="宋体" w:hAnsi="宋体" w:cs="宋体" w:hint="eastAsia"/>
                <w:sz w:val="21"/>
                <w:szCs w:val="21"/>
                <w:highlight w:val="none"/>
              </w:rPr>
              <w:t>，可行性</w:t>
            </w:r>
            <w:r>
              <w:rPr>
                <w:rFonts w:ascii="宋体" w:eastAsia="宋体" w:hAnsi="宋体" w:cs="宋体" w:hint="eastAsia"/>
                <w:sz w:val="21"/>
                <w:szCs w:val="21"/>
                <w:highlight w:val="none"/>
                <w:lang w:val="en-US" w:eastAsia="zh-CN"/>
              </w:rPr>
              <w:t>较高</w:t>
            </w:r>
            <w:r>
              <w:rPr>
                <w:rFonts w:ascii="宋体" w:eastAsia="宋体" w:hAnsi="宋体" w:cs="宋体" w:hint="eastAsia"/>
                <w:sz w:val="21"/>
                <w:szCs w:val="21"/>
                <w:highlight w:val="none"/>
              </w:rPr>
              <w:t>，</w:t>
            </w:r>
            <w:r>
              <w:rPr>
                <w:rFonts w:ascii="宋体" w:eastAsia="宋体" w:hAnsi="宋体" w:cs="宋体" w:hint="eastAsia"/>
                <w:sz w:val="21"/>
                <w:szCs w:val="21"/>
                <w:highlight w:val="none"/>
                <w:lang w:val="en-US" w:eastAsia="zh-CN"/>
              </w:rPr>
              <w:t>为良，</w:t>
            </w:r>
            <w:r>
              <w:rPr>
                <w:rFonts w:ascii="宋体" w:eastAsia="宋体" w:hAnsi="宋体" w:cs="宋体" w:hint="eastAsia"/>
                <w:sz w:val="21"/>
                <w:szCs w:val="21"/>
                <w:highlight w:val="none"/>
              </w:rPr>
              <w:t>加</w:t>
            </w:r>
            <w:r>
              <w:rPr>
                <w:rFonts w:ascii="宋体" w:eastAsia="宋体" w:hAnsi="宋体" w:cs="宋体" w:hint="eastAsia"/>
                <w:sz w:val="21"/>
                <w:szCs w:val="21"/>
                <w:highlight w:val="none"/>
                <w:lang w:val="en-US" w:eastAsia="zh-CN"/>
              </w:rPr>
              <w:t>30</w:t>
            </w:r>
            <w:r>
              <w:rPr>
                <w:rFonts w:ascii="宋体" w:eastAsia="宋体" w:hAnsi="宋体" w:cs="宋体" w:hint="eastAsia"/>
                <w:sz w:val="21"/>
                <w:szCs w:val="21"/>
                <w:highlight w:val="none"/>
              </w:rPr>
              <w:t>分；</w:t>
            </w:r>
          </w:p>
          <w:p>
            <w:pPr>
              <w:snapToGrid w:val="0"/>
              <w:rPr>
                <w:rFonts w:ascii="宋体" w:eastAsia="宋体" w:hAnsi="宋体" w:cs="宋体" w:hint="eastAsia"/>
                <w:sz w:val="21"/>
                <w:szCs w:val="21"/>
                <w:highlight w:val="none"/>
              </w:rPr>
            </w:pPr>
            <w:r>
              <w:rPr>
                <w:rFonts w:ascii="宋体" w:eastAsia="宋体" w:hAnsi="宋体" w:cs="宋体" w:hint="eastAsia"/>
                <w:sz w:val="21"/>
                <w:szCs w:val="21"/>
                <w:highlight w:val="none"/>
              </w:rPr>
              <w:t>（3）针对本项目提供的质量管理与控制方案、质量保障方案、安全保障措施、样本</w:t>
            </w:r>
            <w:r>
              <w:rPr>
                <w:rFonts w:ascii="宋体" w:eastAsia="宋体" w:hAnsi="宋体" w:cs="宋体" w:hint="eastAsia"/>
                <w:sz w:val="21"/>
                <w:szCs w:val="21"/>
                <w:highlight w:val="none"/>
                <w:lang w:val="en-US" w:eastAsia="zh-CN"/>
              </w:rPr>
              <w:t>接收、</w:t>
            </w:r>
            <w:r>
              <w:rPr>
                <w:rFonts w:ascii="宋体" w:eastAsia="宋体" w:hAnsi="宋体" w:cs="宋体" w:hint="eastAsia"/>
                <w:sz w:val="21"/>
                <w:szCs w:val="21"/>
                <w:highlight w:val="none"/>
              </w:rPr>
              <w:t>储存与</w:t>
            </w:r>
            <w:r>
              <w:rPr>
                <w:rFonts w:ascii="宋体" w:eastAsia="宋体" w:hAnsi="宋体" w:cs="宋体" w:hint="eastAsia"/>
                <w:sz w:val="21"/>
                <w:szCs w:val="21"/>
                <w:highlight w:val="none"/>
                <w:lang w:val="en-US" w:eastAsia="zh-CN"/>
              </w:rPr>
              <w:t>送检等流程以及实施人员培训等内容</w:t>
            </w:r>
            <w:r>
              <w:rPr>
                <w:rFonts w:ascii="宋体" w:eastAsia="宋体" w:hAnsi="宋体" w:cs="宋体" w:hint="eastAsia"/>
                <w:sz w:val="21"/>
                <w:szCs w:val="21"/>
                <w:highlight w:val="none"/>
              </w:rPr>
              <w:t>保证措施</w:t>
            </w:r>
            <w:r>
              <w:rPr>
                <w:rFonts w:ascii="宋体" w:eastAsia="宋体" w:hAnsi="宋体" w:cs="宋体" w:hint="eastAsia"/>
                <w:sz w:val="21"/>
                <w:szCs w:val="21"/>
                <w:highlight w:val="none"/>
                <w:lang w:val="en-US" w:eastAsia="zh-CN"/>
              </w:rPr>
              <w:t>内容</w:t>
            </w:r>
            <w:r>
              <w:rPr>
                <w:rFonts w:ascii="宋体" w:eastAsia="宋体" w:hAnsi="宋体" w:cs="宋体" w:hint="eastAsia"/>
                <w:sz w:val="21"/>
                <w:szCs w:val="21"/>
                <w:highlight w:val="none"/>
              </w:rPr>
              <w:t>内容一般，可行性一般，不够合理，</w:t>
            </w:r>
            <w:r>
              <w:rPr>
                <w:rFonts w:ascii="宋体" w:eastAsia="宋体" w:hAnsi="宋体" w:cs="宋体" w:hint="eastAsia"/>
                <w:sz w:val="21"/>
                <w:szCs w:val="21"/>
                <w:highlight w:val="none"/>
                <w:lang w:val="en-US" w:eastAsia="zh-CN"/>
              </w:rPr>
              <w:t>为中，</w:t>
            </w:r>
            <w:r>
              <w:rPr>
                <w:rFonts w:ascii="宋体" w:eastAsia="宋体" w:hAnsi="宋体" w:cs="宋体" w:hint="eastAsia"/>
                <w:sz w:val="21"/>
                <w:szCs w:val="21"/>
                <w:highlight w:val="none"/>
              </w:rPr>
              <w:t>加10分；</w:t>
            </w:r>
          </w:p>
          <w:p>
            <w:pPr>
              <w:snapToGrid w:val="0"/>
              <w:rPr>
                <w:rFonts w:ascii="宋体" w:eastAsia="宋体" w:hAnsi="宋体" w:cs="宋体" w:hint="eastAsia"/>
                <w:sz w:val="21"/>
                <w:szCs w:val="21"/>
                <w:highlight w:val="none"/>
              </w:rPr>
            </w:pPr>
            <w:r>
              <w:rPr>
                <w:rFonts w:ascii="宋体" w:eastAsia="宋体" w:hAnsi="宋体" w:cs="宋体" w:hint="eastAsia"/>
                <w:sz w:val="21"/>
                <w:szCs w:val="21"/>
                <w:highlight w:val="none"/>
              </w:rPr>
              <w:t>（4）其他情况不加分。</w:t>
            </w:r>
          </w:p>
        </w:tc>
      </w:tr>
      <w:tr>
        <w:tblPrEx>
          <w:tblW w:w="9885" w:type="dxa"/>
          <w:jc w:val="center"/>
          <w:tblLayout w:type="fixed"/>
          <w:tblCellMar>
            <w:top w:w="0" w:type="dxa"/>
            <w:left w:w="108" w:type="dxa"/>
            <w:bottom w:w="0" w:type="dxa"/>
            <w:right w:w="108" w:type="dxa"/>
          </w:tblCellMar>
        </w:tblPrEx>
        <w:trPr>
          <w:trHeight w:val="63"/>
          <w:jc w:val="center"/>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pPr>
              <w:adjustRightInd w:val="0"/>
              <w:snapToGrid w:val="0"/>
              <w:jc w:val="center"/>
              <w:rPr>
                <w:rFonts w:ascii="宋体" w:eastAsia="宋体" w:hAnsi="宋体" w:cs="宋体" w:hint="eastAsia"/>
                <w:sz w:val="21"/>
                <w:szCs w:val="21"/>
                <w:highlight w:val="none"/>
              </w:rPr>
            </w:pPr>
            <w:r>
              <w:rPr>
                <w:rFonts w:ascii="宋体" w:eastAsia="宋体" w:hAnsi="宋体" w:cs="宋体" w:hint="eastAsia"/>
                <w:sz w:val="21"/>
                <w:szCs w:val="21"/>
                <w:highlight w:val="none"/>
              </w:rPr>
              <w:t>2</w:t>
            </w:r>
          </w:p>
        </w:tc>
        <w:tc>
          <w:tcPr>
            <w:tcW w:w="1497" w:type="dxa"/>
            <w:tcBorders>
              <w:top w:val="single" w:sz="4" w:space="0" w:color="auto"/>
              <w:left w:val="single" w:sz="4" w:space="0" w:color="auto"/>
              <w:bottom w:val="single" w:sz="4" w:space="0" w:color="auto"/>
              <w:right w:val="single" w:sz="4" w:space="0" w:color="auto"/>
            </w:tcBorders>
            <w:shd w:val="clear" w:color="auto" w:fill="auto"/>
            <w:vAlign w:val="center"/>
          </w:tcPr>
          <w:p>
            <w:pPr>
              <w:wordWrap w:val="0"/>
              <w:adjustRightInd w:val="0"/>
              <w:snapToGrid w:val="0"/>
              <w:jc w:val="center"/>
              <w:rPr>
                <w:rFonts w:ascii="宋体" w:eastAsia="宋体" w:hAnsi="宋体" w:cs="宋体" w:hint="eastAsia"/>
                <w:sz w:val="21"/>
                <w:szCs w:val="21"/>
                <w:highlight w:val="none"/>
              </w:rPr>
            </w:pPr>
            <w:r>
              <w:rPr>
                <w:rFonts w:ascii="宋体" w:eastAsia="宋体" w:hAnsi="宋体" w:cs="宋体" w:hint="eastAsia"/>
                <w:sz w:val="21"/>
                <w:szCs w:val="21"/>
                <w:highlight w:val="none"/>
              </w:rPr>
              <w:t>项目重点难点分析、应对措施及相关的合理化建议</w:t>
            </w:r>
          </w:p>
        </w:tc>
        <w:tc>
          <w:tcPr>
            <w:tcW w:w="798" w:type="dxa"/>
            <w:tcBorders>
              <w:top w:val="single" w:sz="4" w:space="0" w:color="auto"/>
              <w:left w:val="single" w:sz="4" w:space="0" w:color="auto"/>
              <w:bottom w:val="single" w:sz="4" w:space="0" w:color="auto"/>
              <w:right w:val="single" w:sz="4" w:space="0" w:color="auto"/>
            </w:tcBorders>
            <w:shd w:val="clear" w:color="auto" w:fill="auto"/>
            <w:vAlign w:val="center"/>
          </w:tcPr>
          <w:p>
            <w:pPr>
              <w:adjustRightInd w:val="0"/>
              <w:snapToGrid w:val="0"/>
              <w:jc w:val="center"/>
              <w:rPr>
                <w:rFonts w:ascii="宋体" w:eastAsia="宋体" w:hAnsi="宋体" w:cs="宋体" w:hint="eastAsia"/>
                <w:sz w:val="21"/>
                <w:szCs w:val="21"/>
                <w:highlight w:val="none"/>
                <w:lang w:val="en-US" w:eastAsia="zh-CN"/>
              </w:rPr>
            </w:pPr>
            <w:r>
              <w:rPr>
                <w:rFonts w:ascii="宋体" w:eastAsia="宋体" w:hAnsi="宋体" w:cs="宋体" w:hint="eastAsia"/>
                <w:sz w:val="21"/>
                <w:szCs w:val="21"/>
                <w:highlight w:val="none"/>
                <w:lang w:val="en-US" w:eastAsia="zh-CN"/>
              </w:rPr>
              <w:t>10</w:t>
            </w:r>
          </w:p>
        </w:tc>
        <w:tc>
          <w:tcPr>
            <w:tcW w:w="113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NormalIndent"/>
              <w:widowControl/>
              <w:adjustRightInd w:val="0"/>
              <w:snapToGrid w:val="0"/>
              <w:ind w:firstLine="0"/>
              <w:jc w:val="center"/>
              <w:rPr>
                <w:rFonts w:ascii="宋体" w:eastAsia="宋体" w:hAnsi="宋体" w:cs="宋体" w:hint="eastAsia"/>
                <w:color w:val="000000"/>
                <w:sz w:val="21"/>
                <w:szCs w:val="21"/>
                <w:highlight w:val="none"/>
              </w:rPr>
            </w:pPr>
            <w:r>
              <w:rPr>
                <w:rFonts w:ascii="宋体" w:eastAsia="宋体" w:hAnsi="宋体" w:cs="宋体" w:hint="eastAsia"/>
                <w:color w:val="000000"/>
                <w:sz w:val="21"/>
                <w:szCs w:val="21"/>
                <w:highlight w:val="none"/>
              </w:rPr>
              <w:t>专家打分</w:t>
            </w:r>
          </w:p>
        </w:tc>
        <w:tc>
          <w:tcPr>
            <w:tcW w:w="5709" w:type="dxa"/>
            <w:tcBorders>
              <w:top w:val="single" w:sz="4" w:space="0" w:color="auto"/>
              <w:left w:val="single" w:sz="4" w:space="0" w:color="auto"/>
              <w:bottom w:val="single" w:sz="4" w:space="0" w:color="auto"/>
              <w:right w:val="single" w:sz="4" w:space="0" w:color="auto"/>
            </w:tcBorders>
            <w:shd w:val="clear" w:color="auto" w:fill="auto"/>
          </w:tcPr>
          <w:p>
            <w:pPr>
              <w:widowControl/>
              <w:spacing w:line="240" w:lineRule="auto"/>
              <w:jc w:val="left"/>
              <w:rPr>
                <w:rFonts w:ascii="宋体" w:eastAsia="宋体" w:hAnsi="宋体" w:cs="宋体" w:hint="eastAsia"/>
                <w:b/>
                <w:bCs/>
                <w:color w:val="000000"/>
                <w:sz w:val="21"/>
                <w:szCs w:val="21"/>
                <w:highlight w:val="none"/>
              </w:rPr>
            </w:pPr>
            <w:r>
              <w:rPr>
                <w:rFonts w:ascii="宋体" w:eastAsia="宋体" w:hAnsi="宋体" w:cs="宋体" w:hint="eastAsia"/>
                <w:b/>
                <w:bCs/>
                <w:color w:val="000000"/>
                <w:sz w:val="21"/>
                <w:szCs w:val="21"/>
                <w:highlight w:val="none"/>
              </w:rPr>
              <w:t>（一）评分内容：</w:t>
            </w:r>
          </w:p>
          <w:p>
            <w:pPr>
              <w:spacing w:line="240" w:lineRule="auto"/>
              <w:rPr>
                <w:rFonts w:ascii="宋体" w:eastAsia="宋体" w:hAnsi="宋体" w:cs="宋体" w:hint="eastAsia"/>
                <w:sz w:val="21"/>
                <w:szCs w:val="21"/>
                <w:highlight w:val="none"/>
              </w:rPr>
            </w:pPr>
            <w:r>
              <w:rPr>
                <w:rFonts w:ascii="宋体" w:eastAsia="宋体" w:hAnsi="宋体" w:cs="宋体" w:hint="eastAsia"/>
                <w:sz w:val="21"/>
                <w:szCs w:val="21"/>
                <w:highlight w:val="none"/>
              </w:rPr>
              <w:t xml:space="preserve">对投标人提供的项目重难点分析、应对措施及相关的合理化方案内容进行评价： </w:t>
            </w:r>
          </w:p>
          <w:p>
            <w:pPr>
              <w:spacing w:line="240" w:lineRule="auto"/>
              <w:rPr>
                <w:rFonts w:ascii="宋体" w:eastAsia="宋体" w:hAnsi="宋体" w:cs="宋体" w:hint="eastAsia"/>
                <w:sz w:val="21"/>
                <w:szCs w:val="21"/>
                <w:highlight w:val="none"/>
              </w:rPr>
            </w:pPr>
            <w:r>
              <w:rPr>
                <w:rFonts w:ascii="宋体" w:eastAsia="宋体" w:hAnsi="宋体" w:cs="宋体" w:hint="eastAsia"/>
                <w:sz w:val="21"/>
                <w:szCs w:val="21"/>
                <w:highlight w:val="none"/>
              </w:rPr>
              <w:t>1</w:t>
            </w:r>
            <w:r>
              <w:rPr>
                <w:rFonts w:ascii="宋体" w:eastAsia="宋体" w:hAnsi="宋体" w:cs="宋体" w:hint="eastAsia"/>
                <w:sz w:val="21"/>
                <w:szCs w:val="21"/>
                <w:highlight w:val="none"/>
                <w:lang w:eastAsia="zh-CN"/>
              </w:rPr>
              <w:t>、</w:t>
            </w:r>
            <w:r>
              <w:rPr>
                <w:rFonts w:ascii="宋体" w:eastAsia="宋体" w:hAnsi="宋体" w:cs="宋体" w:hint="eastAsia"/>
                <w:sz w:val="21"/>
                <w:szCs w:val="21"/>
                <w:highlight w:val="none"/>
              </w:rPr>
              <w:t>投标人需针对项目中存在的重点难点</w:t>
            </w:r>
            <w:r>
              <w:rPr>
                <w:rFonts w:ascii="宋体" w:eastAsia="宋体" w:hAnsi="宋体" w:cs="宋体" w:hint="eastAsia"/>
                <w:sz w:val="21"/>
                <w:szCs w:val="21"/>
                <w:highlight w:val="none"/>
                <w:lang w:val="en-US" w:eastAsia="zh-CN"/>
              </w:rPr>
              <w:t>进行分析，</w:t>
            </w:r>
            <w:r>
              <w:rPr>
                <w:rFonts w:ascii="宋体" w:eastAsia="宋体" w:hAnsi="宋体" w:cs="宋体" w:hint="eastAsia"/>
                <w:szCs w:val="21"/>
                <w:highlight w:val="none"/>
                <w:lang w:val="en-US" w:eastAsia="zh-CN"/>
              </w:rPr>
              <w:t>包括但不限于</w:t>
            </w:r>
            <w:r>
              <w:rPr>
                <w:rFonts w:ascii="宋体" w:eastAsia="宋体" w:hAnsi="宋体" w:cs="宋体" w:hint="eastAsia"/>
                <w:sz w:val="21"/>
                <w:szCs w:val="21"/>
                <w:highlight w:val="none"/>
              </w:rPr>
              <w:t>项目</w:t>
            </w:r>
            <w:r>
              <w:rPr>
                <w:rFonts w:ascii="宋体" w:eastAsia="宋体" w:hAnsi="宋体" w:cs="宋体" w:hint="eastAsia"/>
                <w:szCs w:val="21"/>
                <w:highlight w:val="none"/>
              </w:rPr>
              <w:t>管理</w:t>
            </w:r>
            <w:r>
              <w:rPr>
                <w:rFonts w:ascii="宋体" w:eastAsia="宋体" w:hAnsi="宋体" w:cs="宋体" w:hint="eastAsia"/>
                <w:szCs w:val="21"/>
                <w:highlight w:val="none"/>
                <w:lang w:eastAsia="zh-CN"/>
              </w:rPr>
              <w:t>、</w:t>
            </w:r>
            <w:r>
              <w:rPr>
                <w:rFonts w:ascii="宋体" w:eastAsia="宋体" w:hAnsi="宋体" w:cs="宋体" w:hint="eastAsia"/>
                <w:szCs w:val="21"/>
                <w:highlight w:val="none"/>
              </w:rPr>
              <w:t>进度控制（需要分别对</w:t>
            </w:r>
            <w:r>
              <w:rPr>
                <w:rFonts w:ascii="宋体" w:eastAsia="宋体" w:hAnsi="宋体" w:cs="宋体" w:hint="eastAsia"/>
                <w:sz w:val="21"/>
                <w:szCs w:val="21"/>
                <w:highlight w:val="none"/>
              </w:rPr>
              <w:t>检验</w:t>
            </w:r>
            <w:r>
              <w:rPr>
                <w:rFonts w:ascii="宋体" w:eastAsia="宋体" w:hAnsi="宋体" w:cs="宋体" w:hint="eastAsia"/>
                <w:sz w:val="21"/>
                <w:szCs w:val="21"/>
                <w:highlight w:val="none"/>
                <w:lang w:val="en-US" w:eastAsia="zh-CN"/>
              </w:rPr>
              <w:t>人员</w:t>
            </w:r>
            <w:r>
              <w:rPr>
                <w:rFonts w:ascii="宋体" w:eastAsia="宋体" w:hAnsi="宋体" w:cs="宋体" w:hint="eastAsia"/>
                <w:szCs w:val="21"/>
                <w:highlight w:val="none"/>
              </w:rPr>
              <w:t>、</w:t>
            </w:r>
            <w:r>
              <w:rPr>
                <w:rFonts w:ascii="宋体" w:eastAsia="宋体" w:hAnsi="宋体" w:cs="宋体" w:hint="eastAsia"/>
                <w:szCs w:val="21"/>
                <w:highlight w:val="none"/>
                <w:lang w:val="en-US" w:eastAsia="zh-CN"/>
              </w:rPr>
              <w:t>检验进度安排</w:t>
            </w:r>
            <w:r>
              <w:rPr>
                <w:rFonts w:ascii="宋体" w:eastAsia="宋体" w:hAnsi="宋体" w:cs="宋体" w:hint="eastAsia"/>
                <w:szCs w:val="21"/>
                <w:highlight w:val="none"/>
              </w:rPr>
              <w:t>、</w:t>
            </w:r>
            <w:r>
              <w:rPr>
                <w:rFonts w:ascii="宋体" w:eastAsia="宋体" w:hAnsi="宋体" w:cs="宋体" w:hint="eastAsia"/>
                <w:szCs w:val="21"/>
                <w:highlight w:val="none"/>
                <w:lang w:val="en-US" w:eastAsia="zh-CN"/>
              </w:rPr>
              <w:t>检验</w:t>
            </w:r>
            <w:r>
              <w:rPr>
                <w:rFonts w:ascii="宋体" w:eastAsia="宋体" w:hAnsi="宋体" w:cs="宋体" w:hint="eastAsia"/>
                <w:szCs w:val="21"/>
                <w:highlight w:val="none"/>
              </w:rPr>
              <w:t>内容三方面内容进行描述）</w:t>
            </w:r>
            <w:r>
              <w:rPr>
                <w:rFonts w:ascii="宋体" w:eastAsia="宋体" w:hAnsi="宋体" w:cs="宋体" w:hint="eastAsia"/>
                <w:szCs w:val="21"/>
                <w:highlight w:val="none"/>
                <w:lang w:val="en-US" w:eastAsia="zh-CN"/>
              </w:rPr>
              <w:t>等</w:t>
            </w:r>
            <w:r>
              <w:rPr>
                <w:rFonts w:ascii="宋体" w:eastAsia="宋体" w:hAnsi="宋体" w:cs="宋体" w:hint="eastAsia"/>
                <w:color w:val="000000"/>
                <w:szCs w:val="21"/>
                <w:highlight w:val="none"/>
              </w:rPr>
              <w:t>；</w:t>
            </w:r>
            <w:r>
              <w:rPr>
                <w:rFonts w:ascii="宋体" w:eastAsia="宋体" w:hAnsi="宋体" w:cs="宋体" w:hint="eastAsia"/>
                <w:szCs w:val="21"/>
                <w:highlight w:val="none"/>
              </w:rPr>
              <w:t>风险防控、保密措施及方案</w:t>
            </w:r>
            <w:r>
              <w:rPr>
                <w:rFonts w:ascii="宋体" w:eastAsia="宋体" w:hAnsi="宋体" w:cs="宋体" w:hint="eastAsia"/>
                <w:sz w:val="21"/>
                <w:szCs w:val="21"/>
                <w:highlight w:val="none"/>
              </w:rPr>
              <w:t>；</w:t>
            </w:r>
          </w:p>
          <w:p>
            <w:pPr>
              <w:spacing w:line="240" w:lineRule="auto"/>
              <w:rPr>
                <w:rFonts w:ascii="宋体" w:eastAsia="宋体" w:hAnsi="宋体" w:cs="宋体" w:hint="eastAsia"/>
                <w:sz w:val="21"/>
                <w:szCs w:val="21"/>
                <w:highlight w:val="none"/>
                <w:lang w:val="en-US" w:eastAsia="zh-CN"/>
              </w:rPr>
            </w:pPr>
            <w:r>
              <w:rPr>
                <w:rFonts w:ascii="宋体" w:eastAsia="宋体" w:hAnsi="宋体" w:cs="宋体" w:hint="eastAsia"/>
                <w:sz w:val="21"/>
                <w:szCs w:val="21"/>
                <w:highlight w:val="none"/>
              </w:rPr>
              <w:t>2</w:t>
            </w:r>
            <w:r>
              <w:rPr>
                <w:rFonts w:ascii="宋体" w:eastAsia="宋体" w:hAnsi="宋体" w:cs="宋体" w:hint="eastAsia"/>
                <w:sz w:val="21"/>
                <w:szCs w:val="21"/>
                <w:highlight w:val="none"/>
                <w:lang w:eastAsia="zh-CN"/>
              </w:rPr>
              <w:t>、</w:t>
            </w:r>
            <w:r>
              <w:rPr>
                <w:rStyle w:val="NormalCharacter"/>
                <w:rFonts w:ascii="宋体" w:eastAsia="宋体" w:hAnsi="宋体" w:cs="宋体" w:hint="eastAsia"/>
                <w:szCs w:val="21"/>
                <w:highlight w:val="none"/>
              </w:rPr>
              <w:t>提供符合本项目特点的</w:t>
            </w:r>
            <w:r>
              <w:rPr>
                <w:rFonts w:ascii="宋体" w:eastAsia="宋体" w:hAnsi="宋体" w:cs="宋体" w:hint="eastAsia"/>
                <w:sz w:val="21"/>
                <w:szCs w:val="21"/>
                <w:highlight w:val="none"/>
              </w:rPr>
              <w:t>解决方案及合理化建议</w:t>
            </w:r>
            <w:r>
              <w:rPr>
                <w:rFonts w:ascii="宋体" w:eastAsia="宋体" w:hAnsi="宋体" w:cs="宋体" w:hint="eastAsia"/>
                <w:sz w:val="21"/>
                <w:szCs w:val="21"/>
                <w:highlight w:val="none"/>
                <w:lang w:val="en-US" w:eastAsia="zh-CN"/>
              </w:rPr>
              <w:t>以及</w:t>
            </w:r>
            <w:r>
              <w:rPr>
                <w:rFonts w:ascii="宋体" w:eastAsia="宋体" w:hAnsi="宋体" w:cs="宋体" w:hint="eastAsia"/>
                <w:szCs w:val="21"/>
                <w:highlight w:val="none"/>
              </w:rPr>
              <w:t>突发事件处理保障措施及相关应急处置方案</w:t>
            </w:r>
            <w:r>
              <w:rPr>
                <w:rFonts w:ascii="宋体" w:eastAsia="宋体" w:hAnsi="宋体" w:cs="宋体" w:hint="eastAsia"/>
                <w:szCs w:val="21"/>
                <w:highlight w:val="none"/>
                <w:lang w:eastAsia="zh-CN"/>
              </w:rPr>
              <w:t>。</w:t>
            </w:r>
          </w:p>
          <w:p>
            <w:pPr>
              <w:spacing w:line="240" w:lineRule="auto"/>
              <w:rPr>
                <w:rFonts w:ascii="宋体" w:eastAsia="宋体" w:hAnsi="宋体" w:cs="宋体" w:hint="eastAsia"/>
                <w:b/>
                <w:bCs/>
                <w:sz w:val="21"/>
                <w:szCs w:val="21"/>
                <w:highlight w:val="none"/>
              </w:rPr>
            </w:pPr>
            <w:r>
              <w:rPr>
                <w:rFonts w:ascii="宋体" w:eastAsia="宋体" w:hAnsi="宋体" w:cs="宋体" w:hint="eastAsia"/>
                <w:b/>
                <w:bCs/>
                <w:sz w:val="21"/>
                <w:szCs w:val="21"/>
                <w:highlight w:val="none"/>
              </w:rPr>
              <w:t>（二）评分标准</w:t>
            </w:r>
            <w:r>
              <w:rPr>
                <w:rFonts w:ascii="宋体" w:eastAsia="宋体" w:hAnsi="宋体" w:cs="宋体" w:hint="eastAsia"/>
                <w:b/>
                <w:bCs/>
                <w:color w:val="000000"/>
                <w:sz w:val="21"/>
                <w:szCs w:val="21"/>
                <w:highlight w:val="none"/>
              </w:rPr>
              <w:t>：</w:t>
            </w:r>
          </w:p>
          <w:p>
            <w:pPr>
              <w:snapToGrid w:val="0"/>
              <w:rPr>
                <w:rFonts w:ascii="宋体" w:eastAsia="宋体" w:hAnsi="宋体" w:cs="宋体" w:hint="eastAsia"/>
                <w:sz w:val="21"/>
                <w:szCs w:val="21"/>
                <w:highlight w:val="none"/>
              </w:rPr>
            </w:pPr>
            <w:r>
              <w:rPr>
                <w:rFonts w:ascii="宋体" w:eastAsia="宋体" w:hAnsi="宋体" w:cs="宋体" w:hint="eastAsia"/>
                <w:sz w:val="21"/>
                <w:szCs w:val="21"/>
                <w:highlight w:val="none"/>
              </w:rPr>
              <w:t>1、项目重点难点分析、应对措施及相关的合理化建议包含以上每1点得</w:t>
            </w:r>
            <w:r>
              <w:rPr>
                <w:rFonts w:ascii="宋体" w:eastAsia="宋体" w:hAnsi="宋体" w:cs="宋体" w:hint="eastAsia"/>
                <w:sz w:val="21"/>
                <w:szCs w:val="21"/>
                <w:highlight w:val="none"/>
                <w:lang w:val="en-US" w:eastAsia="zh-CN"/>
              </w:rPr>
              <w:t>2</w:t>
            </w:r>
            <w:r>
              <w:rPr>
                <w:rFonts w:ascii="宋体" w:eastAsia="宋体" w:hAnsi="宋体" w:cs="宋体" w:hint="eastAsia"/>
                <w:sz w:val="21"/>
                <w:szCs w:val="21"/>
                <w:highlight w:val="none"/>
              </w:rPr>
              <w:t>0分，本小项最高得40分。</w:t>
            </w:r>
          </w:p>
          <w:p>
            <w:pPr>
              <w:spacing w:line="240" w:lineRule="auto"/>
              <w:rPr>
                <w:rFonts w:ascii="宋体" w:eastAsia="宋体" w:hAnsi="宋体" w:cs="宋体" w:hint="eastAsia"/>
                <w:sz w:val="21"/>
                <w:szCs w:val="21"/>
                <w:highlight w:val="none"/>
              </w:rPr>
            </w:pPr>
            <w:r>
              <w:rPr>
                <w:rFonts w:ascii="宋体" w:eastAsia="宋体" w:hAnsi="宋体" w:cs="宋体" w:hint="eastAsia"/>
                <w:sz w:val="21"/>
                <w:szCs w:val="21"/>
                <w:highlight w:val="none"/>
              </w:rPr>
              <w:t>2</w:t>
            </w:r>
            <w:r>
              <w:rPr>
                <w:rFonts w:ascii="宋体" w:eastAsia="宋体" w:hAnsi="宋体" w:cs="宋体" w:hint="eastAsia"/>
                <w:sz w:val="21"/>
                <w:szCs w:val="21"/>
                <w:highlight w:val="none"/>
                <w:lang w:eastAsia="zh-CN"/>
              </w:rPr>
              <w:t>、</w:t>
            </w:r>
            <w:r>
              <w:rPr>
                <w:rFonts w:ascii="宋体" w:eastAsia="宋体" w:hAnsi="宋体" w:cs="宋体" w:hint="eastAsia"/>
                <w:sz w:val="21"/>
                <w:szCs w:val="21"/>
                <w:highlight w:val="none"/>
              </w:rPr>
              <w:t xml:space="preserve">在此基础上，专家根据各供应商的具体响应内容按照量化的评审因素指标进一步评审： </w:t>
            </w:r>
          </w:p>
          <w:p>
            <w:pPr>
              <w:pStyle w:val="a"/>
              <w:spacing w:line="240" w:lineRule="auto"/>
              <w:ind w:firstLine="0" w:firstLineChars="0"/>
              <w:rPr>
                <w:rStyle w:val="NormalCharacter"/>
                <w:rFonts w:ascii="宋体" w:eastAsia="宋体" w:hAnsi="宋体" w:cs="宋体" w:hint="eastAsia"/>
                <w:szCs w:val="21"/>
                <w:highlight w:val="none"/>
              </w:rPr>
            </w:pPr>
            <w:r>
              <w:rPr>
                <w:rStyle w:val="NormalCharacter"/>
                <w:rFonts w:ascii="宋体" w:eastAsia="宋体" w:hAnsi="宋体" w:cs="宋体" w:hint="eastAsia"/>
                <w:szCs w:val="21"/>
                <w:highlight w:val="none"/>
              </w:rPr>
              <w:t>（</w:t>
            </w:r>
            <w:r>
              <w:rPr>
                <w:rStyle w:val="NormalCharacter"/>
                <w:rFonts w:ascii="宋体" w:eastAsia="宋体" w:hAnsi="宋体" w:cs="宋体" w:hint="eastAsia"/>
                <w:szCs w:val="21"/>
                <w:highlight w:val="none"/>
                <w:lang w:val="en-US"/>
              </w:rPr>
              <w:t>1）</w:t>
            </w:r>
            <w:r>
              <w:rPr>
                <w:rStyle w:val="NormalCharacter"/>
                <w:rFonts w:ascii="宋体" w:eastAsia="宋体" w:hAnsi="宋体" w:cs="宋体" w:hint="eastAsia"/>
                <w:szCs w:val="21"/>
                <w:highlight w:val="none"/>
              </w:rPr>
              <w:t>提供符合本项目服务特点的相关重点难点分析</w:t>
            </w:r>
            <w:r>
              <w:rPr>
                <w:rFonts w:ascii="宋体" w:eastAsia="宋体" w:hAnsi="宋体" w:cs="宋体" w:hint="eastAsia"/>
                <w:sz w:val="21"/>
                <w:szCs w:val="21"/>
                <w:highlight w:val="none"/>
              </w:rPr>
              <w:t>且针对性强</w:t>
            </w:r>
            <w:r>
              <w:rPr>
                <w:rFonts w:ascii="宋体" w:eastAsia="宋体" w:hAnsi="宋体" w:cs="宋体" w:hint="eastAsia"/>
                <w:sz w:val="21"/>
                <w:szCs w:val="21"/>
                <w:highlight w:val="none"/>
                <w:lang w:eastAsia="zh-CN"/>
              </w:rPr>
              <w:t>，全面具体</w:t>
            </w:r>
            <w:r>
              <w:rPr>
                <w:rStyle w:val="NormalCharacter"/>
                <w:rFonts w:ascii="宋体" w:eastAsia="宋体" w:hAnsi="宋体" w:cs="宋体" w:hint="eastAsia"/>
                <w:szCs w:val="21"/>
                <w:highlight w:val="none"/>
              </w:rPr>
              <w:t>；</w:t>
            </w:r>
          </w:p>
          <w:p>
            <w:pPr>
              <w:pStyle w:val="a"/>
              <w:spacing w:line="240" w:lineRule="auto"/>
              <w:ind w:firstLine="0" w:firstLineChars="0"/>
              <w:rPr>
                <w:rStyle w:val="NormalCharacter"/>
                <w:rFonts w:ascii="宋体" w:eastAsia="宋体" w:hAnsi="宋体" w:cs="宋体" w:hint="eastAsia"/>
                <w:szCs w:val="21"/>
                <w:highlight w:val="none"/>
              </w:rPr>
            </w:pPr>
            <w:r>
              <w:rPr>
                <w:rStyle w:val="NormalCharacter"/>
                <w:rFonts w:ascii="宋体" w:eastAsia="宋体" w:hAnsi="宋体" w:cs="宋体" w:hint="eastAsia"/>
                <w:szCs w:val="21"/>
                <w:highlight w:val="none"/>
              </w:rPr>
              <w:t>（</w:t>
            </w:r>
            <w:r>
              <w:rPr>
                <w:rStyle w:val="NormalCharacter"/>
                <w:rFonts w:ascii="宋体" w:eastAsia="宋体" w:hAnsi="宋体" w:cs="宋体" w:hint="eastAsia"/>
                <w:szCs w:val="21"/>
                <w:highlight w:val="none"/>
                <w:lang w:val="en-US"/>
              </w:rPr>
              <w:t>2）</w:t>
            </w:r>
            <w:r>
              <w:rPr>
                <w:rFonts w:ascii="宋体" w:eastAsia="宋体" w:hAnsi="宋体" w:cs="宋体" w:hint="eastAsia"/>
                <w:szCs w:val="21"/>
                <w:highlight w:val="none"/>
              </w:rPr>
              <w:t>针对重点、难点问题提出</w:t>
            </w:r>
            <w:r>
              <w:rPr>
                <w:rFonts w:ascii="宋体" w:eastAsia="宋体" w:hAnsi="宋体" w:cs="宋体" w:hint="eastAsia"/>
                <w:szCs w:val="21"/>
                <w:highlight w:val="none"/>
                <w:lang w:val="en-US" w:eastAsia="zh-CN"/>
              </w:rPr>
              <w:t>的</w:t>
            </w:r>
            <w:r>
              <w:rPr>
                <w:rFonts w:ascii="宋体" w:eastAsia="宋体" w:hAnsi="宋体" w:cs="宋体" w:hint="eastAsia"/>
                <w:szCs w:val="21"/>
                <w:highlight w:val="none"/>
              </w:rPr>
              <w:t>解决思路和应对措施及相关</w:t>
            </w:r>
            <w:r>
              <w:rPr>
                <w:rStyle w:val="NormalCharacter"/>
                <w:rFonts w:ascii="宋体" w:eastAsia="宋体" w:hAnsi="宋体" w:cs="宋体" w:hint="eastAsia"/>
                <w:szCs w:val="21"/>
                <w:highlight w:val="none"/>
              </w:rPr>
              <w:t>合理化建议</w:t>
            </w:r>
            <w:r>
              <w:rPr>
                <w:rFonts w:ascii="宋体" w:eastAsia="宋体" w:hAnsi="宋体" w:cs="宋体" w:hint="eastAsia"/>
                <w:sz w:val="21"/>
                <w:szCs w:val="21"/>
                <w:highlight w:val="none"/>
              </w:rPr>
              <w:t>科学合理</w:t>
            </w:r>
            <w:r>
              <w:rPr>
                <w:rFonts w:ascii="宋体" w:eastAsia="宋体" w:hAnsi="宋体" w:cs="宋体" w:hint="eastAsia"/>
                <w:sz w:val="21"/>
                <w:szCs w:val="21"/>
                <w:highlight w:val="none"/>
                <w:lang w:eastAsia="zh-CN"/>
              </w:rPr>
              <w:t>，</w:t>
            </w:r>
            <w:r>
              <w:rPr>
                <w:rFonts w:ascii="宋体" w:eastAsia="宋体" w:hAnsi="宋体" w:cs="宋体" w:hint="eastAsia"/>
                <w:sz w:val="21"/>
                <w:szCs w:val="21"/>
                <w:highlight w:val="none"/>
              </w:rPr>
              <w:t>可操作性强</w:t>
            </w:r>
            <w:r>
              <w:rPr>
                <w:rStyle w:val="NormalCharacter"/>
                <w:rFonts w:ascii="宋体" w:eastAsia="宋体" w:hAnsi="宋体" w:cs="宋体" w:hint="eastAsia"/>
                <w:szCs w:val="21"/>
                <w:highlight w:val="none"/>
              </w:rPr>
              <w:t>；</w:t>
            </w:r>
          </w:p>
          <w:p>
            <w:pPr>
              <w:pStyle w:val="a"/>
              <w:spacing w:line="240" w:lineRule="auto"/>
              <w:ind w:firstLine="0" w:firstLineChars="0"/>
              <w:rPr>
                <w:rFonts w:ascii="宋体" w:eastAsia="宋体" w:hAnsi="宋体" w:cs="宋体" w:hint="eastAsia"/>
                <w:szCs w:val="21"/>
                <w:highlight w:val="none"/>
              </w:rPr>
            </w:pPr>
            <w:r>
              <w:rPr>
                <w:rStyle w:val="NormalCharacter"/>
                <w:rFonts w:ascii="宋体" w:eastAsia="宋体" w:hAnsi="宋体" w:cs="宋体" w:hint="eastAsia"/>
                <w:szCs w:val="21"/>
                <w:highlight w:val="none"/>
              </w:rPr>
              <w:t>（</w:t>
            </w:r>
            <w:r>
              <w:rPr>
                <w:rStyle w:val="NormalCharacter"/>
                <w:rFonts w:ascii="宋体" w:eastAsia="宋体" w:hAnsi="宋体" w:cs="宋体" w:hint="eastAsia"/>
                <w:szCs w:val="21"/>
                <w:highlight w:val="none"/>
                <w:lang w:val="en-US"/>
              </w:rPr>
              <w:t>3）</w:t>
            </w:r>
            <w:r>
              <w:rPr>
                <w:rStyle w:val="NormalCharacter"/>
                <w:rFonts w:ascii="宋体" w:eastAsia="宋体" w:hAnsi="宋体" w:cs="宋体" w:hint="eastAsia"/>
                <w:szCs w:val="21"/>
                <w:highlight w:val="none"/>
              </w:rPr>
              <w:t>提供相关的</w:t>
            </w:r>
            <w:r>
              <w:rPr>
                <w:rFonts w:ascii="宋体" w:eastAsia="宋体" w:hAnsi="宋体" w:cs="宋体" w:hint="eastAsia"/>
                <w:szCs w:val="21"/>
                <w:highlight w:val="none"/>
              </w:rPr>
              <w:t>风险防控、保密措施</w:t>
            </w:r>
            <w:r>
              <w:rPr>
                <w:rFonts w:ascii="宋体" w:eastAsia="宋体" w:hAnsi="宋体" w:cs="宋体" w:hint="eastAsia"/>
                <w:szCs w:val="21"/>
                <w:highlight w:val="none"/>
                <w:lang w:val="en-US" w:eastAsia="zh-CN"/>
              </w:rPr>
              <w:t>等</w:t>
            </w:r>
            <w:r>
              <w:rPr>
                <w:rFonts w:ascii="宋体" w:eastAsia="宋体" w:hAnsi="宋体" w:cs="宋体" w:hint="eastAsia"/>
                <w:sz w:val="21"/>
                <w:szCs w:val="21"/>
                <w:highlight w:val="none"/>
              </w:rPr>
              <w:t>应急方案流程</w:t>
            </w:r>
            <w:r>
              <w:rPr>
                <w:rFonts w:ascii="宋体" w:eastAsia="宋体" w:hAnsi="宋体" w:cs="宋体" w:hint="eastAsia"/>
                <w:szCs w:val="21"/>
                <w:highlight w:val="none"/>
              </w:rPr>
              <w:t>合理、有针对性</w:t>
            </w:r>
            <w:r>
              <w:rPr>
                <w:rFonts w:ascii="宋体" w:eastAsia="宋体" w:hAnsi="宋体" w:cs="宋体" w:hint="eastAsia"/>
                <w:szCs w:val="21"/>
                <w:highlight w:val="none"/>
                <w:lang w:val="en-US" w:eastAsia="zh-CN"/>
              </w:rPr>
              <w:t>并</w:t>
            </w:r>
            <w:r>
              <w:rPr>
                <w:rFonts w:ascii="宋体" w:eastAsia="宋体" w:hAnsi="宋体" w:cs="宋体" w:hint="eastAsia"/>
                <w:szCs w:val="21"/>
                <w:highlight w:val="none"/>
              </w:rPr>
              <w:t>具备调优能力</w:t>
            </w:r>
            <w:r>
              <w:rPr>
                <w:rStyle w:val="NormalCharacter"/>
                <w:rFonts w:ascii="宋体" w:eastAsia="宋体" w:hAnsi="宋体" w:cs="宋体" w:hint="eastAsia"/>
                <w:szCs w:val="21"/>
                <w:highlight w:val="none"/>
              </w:rPr>
              <w:t>。</w:t>
            </w:r>
          </w:p>
          <w:p>
            <w:pPr>
              <w:spacing w:line="240" w:lineRule="auto"/>
              <w:rPr>
                <w:rFonts w:ascii="宋体" w:eastAsia="宋体" w:hAnsi="宋体" w:cs="宋体" w:hint="eastAsia"/>
                <w:sz w:val="21"/>
                <w:szCs w:val="21"/>
                <w:highlight w:val="none"/>
              </w:rPr>
            </w:pPr>
            <w:r>
              <w:rPr>
                <w:rFonts w:ascii="宋体" w:eastAsia="宋体" w:hAnsi="宋体" w:cs="宋体" w:hint="eastAsia"/>
                <w:sz w:val="21"/>
                <w:szCs w:val="21"/>
                <w:highlight w:val="none"/>
              </w:rPr>
              <w:t>优评分标准</w:t>
            </w:r>
            <w:r>
              <w:rPr>
                <w:rFonts w:ascii="宋体" w:eastAsia="宋体" w:hAnsi="宋体" w:cs="宋体" w:hint="eastAsia"/>
                <w:sz w:val="21"/>
                <w:szCs w:val="21"/>
                <w:highlight w:val="none"/>
                <w:lang w:eastAsia="zh-CN"/>
              </w:rPr>
              <w:t>：</w:t>
            </w:r>
            <w:r>
              <w:rPr>
                <w:rFonts w:ascii="宋体" w:eastAsia="宋体" w:hAnsi="宋体" w:cs="宋体" w:hint="eastAsia"/>
                <w:sz w:val="21"/>
                <w:szCs w:val="21"/>
                <w:highlight w:val="none"/>
              </w:rPr>
              <w:t>满足以上</w:t>
            </w:r>
            <w:r>
              <w:rPr>
                <w:rFonts w:ascii="宋体" w:eastAsia="宋体" w:hAnsi="宋体" w:cs="宋体" w:hint="eastAsia"/>
                <w:sz w:val="21"/>
                <w:szCs w:val="21"/>
                <w:highlight w:val="none"/>
                <w:lang w:val="en-US" w:eastAsia="zh-CN"/>
              </w:rPr>
              <w:t>三</w:t>
            </w:r>
            <w:r>
              <w:rPr>
                <w:rFonts w:ascii="宋体" w:eastAsia="宋体" w:hAnsi="宋体" w:cs="宋体" w:hint="eastAsia"/>
                <w:sz w:val="21"/>
                <w:szCs w:val="21"/>
                <w:highlight w:val="none"/>
              </w:rPr>
              <w:t>项要求的评价为优，加</w:t>
            </w:r>
            <w:r>
              <w:rPr>
                <w:rFonts w:ascii="宋体" w:eastAsia="宋体" w:hAnsi="宋体" w:cs="宋体" w:hint="eastAsia"/>
                <w:sz w:val="21"/>
                <w:szCs w:val="21"/>
                <w:highlight w:val="none"/>
                <w:lang w:val="en-US" w:eastAsia="zh-CN"/>
              </w:rPr>
              <w:t>60</w:t>
            </w:r>
            <w:r>
              <w:rPr>
                <w:rFonts w:ascii="宋体" w:eastAsia="宋体" w:hAnsi="宋体" w:cs="宋体" w:hint="eastAsia"/>
                <w:sz w:val="21"/>
                <w:szCs w:val="21"/>
                <w:highlight w:val="none"/>
              </w:rPr>
              <w:t>分；</w:t>
            </w:r>
          </w:p>
          <w:p>
            <w:pPr>
              <w:spacing w:line="240" w:lineRule="auto"/>
              <w:rPr>
                <w:rFonts w:ascii="宋体" w:eastAsia="宋体" w:hAnsi="宋体" w:cs="宋体" w:hint="eastAsia"/>
                <w:sz w:val="21"/>
                <w:szCs w:val="21"/>
                <w:highlight w:val="none"/>
              </w:rPr>
            </w:pPr>
            <w:r>
              <w:rPr>
                <w:rFonts w:ascii="宋体" w:eastAsia="宋体" w:hAnsi="宋体" w:cs="宋体" w:hint="eastAsia"/>
                <w:sz w:val="21"/>
                <w:szCs w:val="21"/>
                <w:highlight w:val="none"/>
              </w:rPr>
              <w:t>良评分标准</w:t>
            </w:r>
            <w:r>
              <w:rPr>
                <w:rFonts w:ascii="宋体" w:eastAsia="宋体" w:hAnsi="宋体" w:cs="宋体" w:hint="eastAsia"/>
                <w:sz w:val="21"/>
                <w:szCs w:val="21"/>
                <w:highlight w:val="none"/>
                <w:lang w:eastAsia="zh-CN"/>
              </w:rPr>
              <w:t>：</w:t>
            </w:r>
            <w:r>
              <w:rPr>
                <w:rFonts w:ascii="宋体" w:eastAsia="宋体" w:hAnsi="宋体" w:cs="宋体" w:hint="eastAsia"/>
                <w:sz w:val="21"/>
                <w:szCs w:val="21"/>
                <w:highlight w:val="none"/>
              </w:rPr>
              <w:t>满足以上</w:t>
            </w:r>
            <w:r>
              <w:rPr>
                <w:rFonts w:ascii="宋体" w:eastAsia="宋体" w:hAnsi="宋体" w:cs="宋体" w:hint="eastAsia"/>
                <w:sz w:val="21"/>
                <w:szCs w:val="21"/>
                <w:highlight w:val="none"/>
                <w:lang w:val="en-US" w:eastAsia="zh-CN"/>
              </w:rPr>
              <w:t>二</w:t>
            </w:r>
            <w:r>
              <w:rPr>
                <w:rFonts w:ascii="宋体" w:eastAsia="宋体" w:hAnsi="宋体" w:cs="宋体" w:hint="eastAsia"/>
                <w:sz w:val="21"/>
                <w:szCs w:val="21"/>
                <w:highlight w:val="none"/>
              </w:rPr>
              <w:t>项要求的评价为良，加</w:t>
            </w:r>
            <w:r>
              <w:rPr>
                <w:rFonts w:ascii="宋体" w:eastAsia="宋体" w:hAnsi="宋体" w:cs="宋体" w:hint="eastAsia"/>
                <w:sz w:val="21"/>
                <w:szCs w:val="21"/>
                <w:highlight w:val="none"/>
                <w:lang w:val="en-US" w:eastAsia="zh-CN"/>
              </w:rPr>
              <w:t>40</w:t>
            </w:r>
            <w:r>
              <w:rPr>
                <w:rFonts w:ascii="宋体" w:eastAsia="宋体" w:hAnsi="宋体" w:cs="宋体" w:hint="eastAsia"/>
                <w:sz w:val="21"/>
                <w:szCs w:val="21"/>
                <w:highlight w:val="none"/>
              </w:rPr>
              <w:t>分；</w:t>
            </w:r>
          </w:p>
          <w:p>
            <w:pPr>
              <w:spacing w:line="240" w:lineRule="auto"/>
              <w:rPr>
                <w:rFonts w:ascii="宋体" w:eastAsia="宋体" w:hAnsi="宋体" w:cs="宋体" w:hint="eastAsia"/>
                <w:sz w:val="21"/>
                <w:szCs w:val="21"/>
                <w:highlight w:val="none"/>
              </w:rPr>
            </w:pPr>
            <w:r>
              <w:rPr>
                <w:rFonts w:ascii="宋体" w:eastAsia="宋体" w:hAnsi="宋体" w:cs="宋体" w:hint="eastAsia"/>
                <w:sz w:val="21"/>
                <w:szCs w:val="21"/>
                <w:highlight w:val="none"/>
              </w:rPr>
              <w:t>中评分标准</w:t>
            </w:r>
            <w:r>
              <w:rPr>
                <w:rFonts w:ascii="宋体" w:eastAsia="宋体" w:hAnsi="宋体" w:cs="宋体" w:hint="eastAsia"/>
                <w:sz w:val="21"/>
                <w:szCs w:val="21"/>
                <w:highlight w:val="none"/>
                <w:lang w:eastAsia="zh-CN"/>
              </w:rPr>
              <w:t>：</w:t>
            </w:r>
            <w:r>
              <w:rPr>
                <w:rFonts w:ascii="宋体" w:eastAsia="宋体" w:hAnsi="宋体" w:cs="宋体" w:hint="eastAsia"/>
                <w:sz w:val="21"/>
                <w:szCs w:val="21"/>
                <w:highlight w:val="none"/>
              </w:rPr>
              <w:t>满足以上</w:t>
            </w:r>
            <w:r>
              <w:rPr>
                <w:rFonts w:ascii="宋体" w:eastAsia="宋体" w:hAnsi="宋体" w:cs="宋体" w:hint="eastAsia"/>
                <w:sz w:val="21"/>
                <w:szCs w:val="21"/>
                <w:highlight w:val="none"/>
                <w:lang w:val="en-US" w:eastAsia="zh-CN"/>
              </w:rPr>
              <w:t>一</w:t>
            </w:r>
            <w:r>
              <w:rPr>
                <w:rFonts w:ascii="宋体" w:eastAsia="宋体" w:hAnsi="宋体" w:cs="宋体" w:hint="eastAsia"/>
                <w:sz w:val="21"/>
                <w:szCs w:val="21"/>
                <w:highlight w:val="none"/>
              </w:rPr>
              <w:t>项要求的评价为中，加</w:t>
            </w:r>
            <w:r>
              <w:rPr>
                <w:rFonts w:ascii="宋体" w:eastAsia="宋体" w:hAnsi="宋体" w:cs="宋体" w:hint="eastAsia"/>
                <w:sz w:val="21"/>
                <w:szCs w:val="21"/>
                <w:highlight w:val="none"/>
                <w:lang w:val="en-US" w:eastAsia="zh-CN"/>
              </w:rPr>
              <w:t>20</w:t>
            </w:r>
            <w:r>
              <w:rPr>
                <w:rFonts w:ascii="宋体" w:eastAsia="宋体" w:hAnsi="宋体" w:cs="宋体" w:hint="eastAsia"/>
                <w:sz w:val="21"/>
                <w:szCs w:val="21"/>
                <w:highlight w:val="none"/>
              </w:rPr>
              <w:t>分；</w:t>
            </w:r>
          </w:p>
          <w:p>
            <w:pPr>
              <w:numPr>
                <w:ilvl w:val="0"/>
                <w:numId w:val="0"/>
              </w:numPr>
              <w:ind w:leftChars="0"/>
              <w:outlineLvl w:val="0"/>
              <w:rPr>
                <w:rFonts w:ascii="宋体" w:eastAsia="宋体" w:hAnsi="宋体" w:cs="宋体" w:hint="eastAsia"/>
                <w:sz w:val="21"/>
                <w:szCs w:val="21"/>
                <w:highlight w:val="none"/>
              </w:rPr>
            </w:pPr>
            <w:r>
              <w:rPr>
                <w:rFonts w:ascii="宋体" w:eastAsia="宋体" w:hAnsi="宋体" w:cs="宋体" w:hint="eastAsia"/>
                <w:sz w:val="21"/>
                <w:szCs w:val="21"/>
                <w:highlight w:val="none"/>
              </w:rPr>
              <w:t>差评分标准</w:t>
            </w:r>
            <w:r>
              <w:rPr>
                <w:rFonts w:ascii="宋体" w:eastAsia="宋体" w:hAnsi="宋体" w:cs="宋体" w:hint="eastAsia"/>
                <w:sz w:val="21"/>
                <w:szCs w:val="21"/>
                <w:highlight w:val="none"/>
                <w:lang w:eastAsia="zh-CN"/>
              </w:rPr>
              <w:t>：</w:t>
            </w:r>
            <w:r>
              <w:rPr>
                <w:rFonts w:ascii="宋体" w:eastAsia="宋体" w:hAnsi="宋体" w:cs="宋体" w:hint="eastAsia"/>
                <w:sz w:val="21"/>
                <w:szCs w:val="21"/>
                <w:highlight w:val="none"/>
              </w:rPr>
              <w:t>不加分。未提供方案不得分。</w:t>
            </w:r>
          </w:p>
        </w:tc>
      </w:tr>
      <w:tr>
        <w:tblPrEx>
          <w:tblW w:w="9885" w:type="dxa"/>
          <w:jc w:val="center"/>
          <w:tblLayout w:type="fixed"/>
          <w:tblCellMar>
            <w:top w:w="0" w:type="dxa"/>
            <w:left w:w="108" w:type="dxa"/>
            <w:bottom w:w="0" w:type="dxa"/>
            <w:right w:w="108" w:type="dxa"/>
          </w:tblCellMar>
        </w:tblPrEx>
        <w:trPr>
          <w:trHeight w:val="2945"/>
          <w:jc w:val="center"/>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pPr>
              <w:adjustRightInd w:val="0"/>
              <w:snapToGrid w:val="0"/>
              <w:jc w:val="center"/>
              <w:rPr>
                <w:rFonts w:ascii="宋体" w:eastAsia="宋体" w:hAnsi="宋体" w:cs="宋体" w:hint="eastAsia"/>
                <w:sz w:val="21"/>
                <w:szCs w:val="21"/>
                <w:highlight w:val="none"/>
                <w:lang w:val="en-US" w:eastAsia="zh-CN"/>
              </w:rPr>
            </w:pPr>
            <w:r>
              <w:rPr>
                <w:rFonts w:ascii="宋体" w:eastAsia="宋体" w:hAnsi="宋体" w:cs="宋体" w:hint="eastAsia"/>
                <w:sz w:val="21"/>
                <w:szCs w:val="21"/>
                <w:highlight w:val="none"/>
                <w:lang w:val="en-US" w:eastAsia="zh-CN"/>
              </w:rPr>
              <w:t>3</w:t>
            </w:r>
          </w:p>
        </w:tc>
        <w:tc>
          <w:tcPr>
            <w:tcW w:w="1497" w:type="dxa"/>
            <w:tcBorders>
              <w:top w:val="single" w:sz="4" w:space="0" w:color="auto"/>
              <w:left w:val="single" w:sz="4" w:space="0" w:color="auto"/>
              <w:bottom w:val="single" w:sz="4" w:space="0" w:color="auto"/>
              <w:right w:val="single" w:sz="4" w:space="0" w:color="auto"/>
            </w:tcBorders>
            <w:shd w:val="clear" w:color="auto" w:fill="auto"/>
            <w:vAlign w:val="center"/>
          </w:tcPr>
          <w:p>
            <w:pPr>
              <w:wordWrap w:val="0"/>
              <w:adjustRightInd w:val="0"/>
              <w:snapToGrid w:val="0"/>
              <w:jc w:val="center"/>
              <w:rPr>
                <w:rFonts w:ascii="宋体" w:eastAsia="宋体" w:hAnsi="宋体" w:cs="宋体" w:hint="eastAsia"/>
                <w:sz w:val="21"/>
                <w:szCs w:val="21"/>
                <w:highlight w:val="none"/>
              </w:rPr>
            </w:pPr>
            <w:r>
              <w:rPr>
                <w:rFonts w:ascii="宋体" w:eastAsia="宋体" w:hAnsi="宋体" w:cs="宋体" w:hint="eastAsia"/>
                <w:szCs w:val="21"/>
                <w:highlight w:val="none"/>
              </w:rPr>
              <w:t>质量（完成时间、安全、环保）保障措施及方案</w:t>
            </w:r>
          </w:p>
        </w:tc>
        <w:tc>
          <w:tcPr>
            <w:tcW w:w="798" w:type="dxa"/>
            <w:tcBorders>
              <w:top w:val="single" w:sz="4" w:space="0" w:color="auto"/>
              <w:left w:val="single" w:sz="4" w:space="0" w:color="auto"/>
              <w:bottom w:val="single" w:sz="4" w:space="0" w:color="auto"/>
              <w:right w:val="single" w:sz="4" w:space="0" w:color="auto"/>
            </w:tcBorders>
            <w:shd w:val="clear" w:color="auto" w:fill="auto"/>
            <w:vAlign w:val="center"/>
          </w:tcPr>
          <w:p>
            <w:pPr>
              <w:adjustRightInd w:val="0"/>
              <w:snapToGrid w:val="0"/>
              <w:jc w:val="center"/>
              <w:rPr>
                <w:rFonts w:ascii="宋体" w:eastAsia="宋体" w:hAnsi="宋体" w:cs="宋体" w:hint="eastAsia"/>
                <w:sz w:val="21"/>
                <w:szCs w:val="21"/>
                <w:highlight w:val="none"/>
              </w:rPr>
            </w:pPr>
            <w:r>
              <w:rPr>
                <w:rFonts w:ascii="宋体" w:eastAsia="宋体" w:hAnsi="宋体" w:cs="宋体" w:hint="eastAsia"/>
                <w:sz w:val="21"/>
                <w:szCs w:val="21"/>
                <w:highlight w:val="none"/>
                <w:lang w:val="en-US" w:eastAsia="zh-CN"/>
              </w:rPr>
              <w:t>10</w:t>
            </w:r>
          </w:p>
        </w:tc>
        <w:tc>
          <w:tcPr>
            <w:tcW w:w="113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NormalIndent"/>
              <w:widowControl/>
              <w:adjustRightInd w:val="0"/>
              <w:snapToGrid w:val="0"/>
              <w:ind w:firstLine="0" w:firstLineChars="0"/>
              <w:jc w:val="center"/>
              <w:rPr>
                <w:rFonts w:ascii="宋体" w:eastAsia="宋体" w:hAnsi="宋体" w:cs="宋体" w:hint="eastAsia"/>
                <w:color w:val="000000"/>
                <w:sz w:val="21"/>
                <w:szCs w:val="21"/>
                <w:highlight w:val="none"/>
              </w:rPr>
            </w:pPr>
            <w:r>
              <w:rPr>
                <w:rFonts w:ascii="宋体" w:eastAsia="宋体" w:hAnsi="宋体" w:cs="宋体" w:hint="eastAsia"/>
                <w:color w:val="000000"/>
                <w:sz w:val="21"/>
                <w:szCs w:val="21"/>
                <w:highlight w:val="none"/>
              </w:rPr>
              <w:t>专家打分</w:t>
            </w:r>
          </w:p>
        </w:tc>
        <w:tc>
          <w:tcPr>
            <w:tcW w:w="5709" w:type="dxa"/>
            <w:tcBorders>
              <w:top w:val="single" w:sz="4" w:space="0" w:color="auto"/>
              <w:left w:val="single" w:sz="4" w:space="0" w:color="auto"/>
              <w:bottom w:val="single" w:sz="4" w:space="0" w:color="auto"/>
              <w:right w:val="single" w:sz="4" w:space="0" w:color="auto"/>
            </w:tcBorders>
            <w:shd w:val="clear" w:color="auto" w:fill="auto"/>
          </w:tcPr>
          <w:p>
            <w:pPr>
              <w:tabs>
                <w:tab w:val="left" w:pos="2869"/>
                <w:tab w:val="left" w:pos="3010"/>
              </w:tabs>
              <w:jc w:val="left"/>
              <w:rPr>
                <w:rFonts w:ascii="宋体" w:eastAsia="宋体" w:hAnsi="宋体" w:cs="宋体" w:hint="eastAsia"/>
                <w:b/>
                <w:bCs/>
                <w:szCs w:val="21"/>
                <w:highlight w:val="none"/>
              </w:rPr>
            </w:pPr>
            <w:r>
              <w:rPr>
                <w:rFonts w:ascii="宋体" w:eastAsia="宋体" w:hAnsi="宋体" w:cs="宋体" w:hint="eastAsia"/>
                <w:b/>
                <w:bCs/>
                <w:szCs w:val="21"/>
                <w:highlight w:val="none"/>
              </w:rPr>
              <w:t>（一）评分内容：</w:t>
            </w:r>
          </w:p>
          <w:p>
            <w:pPr>
              <w:keepNext w:val="0"/>
              <w:keepLines w:val="0"/>
              <w:pageBreakBefore w:val="0"/>
              <w:widowControl w:val="0"/>
              <w:numPr>
                <w:ilvl w:val="0"/>
                <w:numId w:val="0"/>
              </w:numPr>
              <w:kinsoku/>
              <w:wordWrap/>
              <w:overflowPunct/>
              <w:topLinePunct w:val="0"/>
              <w:autoSpaceDE/>
              <w:autoSpaceDN/>
              <w:bidi w:val="0"/>
              <w:adjustRightInd w:val="0"/>
              <w:snapToGrid/>
              <w:spacing w:line="240" w:lineRule="auto"/>
              <w:ind w:firstLine="0" w:leftChars="0" w:firstLineChars="0"/>
              <w:jc w:val="both"/>
              <w:textAlignment w:val="baseline"/>
              <w:rPr>
                <w:rFonts w:ascii="宋体" w:eastAsia="宋体" w:hAnsi="宋体" w:cs="宋体" w:hint="eastAsia"/>
                <w:kern w:val="0"/>
                <w:sz w:val="21"/>
                <w:szCs w:val="21"/>
                <w:highlight w:val="none"/>
                <w:lang w:val="en-US" w:eastAsia="zh-CN" w:bidi="ar-SA"/>
              </w:rPr>
            </w:pPr>
            <w:r>
              <w:rPr>
                <w:rFonts w:ascii="宋体" w:eastAsia="宋体" w:hAnsi="宋体" w:cs="宋体" w:hint="eastAsia"/>
                <w:kern w:val="0"/>
                <w:sz w:val="21"/>
                <w:szCs w:val="21"/>
                <w:highlight w:val="none"/>
                <w:lang w:val="en-US" w:eastAsia="zh-CN" w:bidi="ar-SA"/>
              </w:rPr>
              <w:t>为保证服务质量和项目的顺利实施，重点考察投标人对项目服务质量控制体系、服务质量控制指标、项目应急响应进度等方面的具体措施与安排。内容包括但不限于：</w:t>
            </w:r>
          </w:p>
          <w:p>
            <w:pPr>
              <w:keepNext w:val="0"/>
              <w:keepLines w:val="0"/>
              <w:pageBreakBefore w:val="0"/>
              <w:widowControl w:val="0"/>
              <w:numPr>
                <w:ilvl w:val="0"/>
                <w:numId w:val="0"/>
              </w:numPr>
              <w:kinsoku/>
              <w:wordWrap/>
              <w:overflowPunct/>
              <w:topLinePunct w:val="0"/>
              <w:autoSpaceDE/>
              <w:autoSpaceDN/>
              <w:bidi w:val="0"/>
              <w:adjustRightInd w:val="0"/>
              <w:snapToGrid/>
              <w:spacing w:line="240" w:lineRule="auto"/>
              <w:ind w:firstLine="0" w:leftChars="0" w:firstLineChars="0"/>
              <w:jc w:val="left"/>
              <w:textAlignment w:val="baseline"/>
              <w:rPr>
                <w:rFonts w:ascii="宋体" w:eastAsia="宋体" w:hAnsi="宋体" w:cs="宋体" w:hint="eastAsia"/>
                <w:kern w:val="0"/>
                <w:sz w:val="21"/>
                <w:szCs w:val="21"/>
                <w:highlight w:val="none"/>
                <w:lang w:val="en-US" w:eastAsia="zh-CN" w:bidi="ar-SA"/>
              </w:rPr>
            </w:pPr>
            <w:r>
              <w:rPr>
                <w:rFonts w:ascii="宋体" w:eastAsia="宋体" w:hAnsi="宋体" w:cs="宋体" w:hint="eastAsia"/>
                <w:kern w:val="0"/>
                <w:sz w:val="21"/>
                <w:szCs w:val="21"/>
                <w:highlight w:val="none"/>
                <w:lang w:val="en-US" w:eastAsia="zh-CN" w:bidi="ar-SA"/>
              </w:rPr>
              <w:t>1、质量控制方案（制定质量控制计划等）；</w:t>
            </w:r>
          </w:p>
          <w:p>
            <w:pPr>
              <w:keepNext w:val="0"/>
              <w:keepLines w:val="0"/>
              <w:pageBreakBefore w:val="0"/>
              <w:widowControl w:val="0"/>
              <w:numPr>
                <w:ilvl w:val="0"/>
                <w:numId w:val="0"/>
              </w:numPr>
              <w:kinsoku/>
              <w:wordWrap/>
              <w:overflowPunct/>
              <w:topLinePunct w:val="0"/>
              <w:autoSpaceDE/>
              <w:autoSpaceDN/>
              <w:bidi w:val="0"/>
              <w:adjustRightInd w:val="0"/>
              <w:snapToGrid/>
              <w:spacing w:line="240" w:lineRule="auto"/>
              <w:ind w:firstLine="0" w:leftChars="0" w:firstLineChars="0"/>
              <w:jc w:val="left"/>
              <w:textAlignment w:val="baseline"/>
              <w:rPr>
                <w:rFonts w:ascii="宋体" w:eastAsia="宋体" w:hAnsi="宋体" w:cs="宋体" w:hint="eastAsia"/>
                <w:kern w:val="0"/>
                <w:sz w:val="21"/>
                <w:szCs w:val="21"/>
                <w:highlight w:val="none"/>
                <w:lang w:val="en-US" w:eastAsia="zh-CN" w:bidi="ar-SA"/>
              </w:rPr>
            </w:pPr>
            <w:r>
              <w:rPr>
                <w:rFonts w:ascii="宋体" w:eastAsia="宋体" w:hAnsi="宋体" w:cs="宋体" w:hint="eastAsia"/>
                <w:kern w:val="0"/>
                <w:sz w:val="21"/>
                <w:szCs w:val="21"/>
                <w:highlight w:val="none"/>
                <w:lang w:val="en-US" w:eastAsia="zh-CN" w:bidi="ar-SA"/>
              </w:rPr>
              <w:t>2、故障响应、应急措施；</w:t>
            </w:r>
          </w:p>
          <w:p>
            <w:pPr>
              <w:keepNext w:val="0"/>
              <w:keepLines w:val="0"/>
              <w:pageBreakBefore w:val="0"/>
              <w:widowControl w:val="0"/>
              <w:numPr>
                <w:ilvl w:val="0"/>
                <w:numId w:val="0"/>
              </w:numPr>
              <w:kinsoku/>
              <w:wordWrap/>
              <w:overflowPunct/>
              <w:topLinePunct w:val="0"/>
              <w:autoSpaceDE/>
              <w:autoSpaceDN/>
              <w:bidi w:val="0"/>
              <w:adjustRightInd w:val="0"/>
              <w:snapToGrid/>
              <w:spacing w:line="240" w:lineRule="auto"/>
              <w:ind w:firstLine="0" w:leftChars="0" w:firstLineChars="0"/>
              <w:jc w:val="left"/>
              <w:textAlignment w:val="baseline"/>
              <w:rPr>
                <w:rFonts w:ascii="宋体" w:eastAsia="宋体" w:hAnsi="宋体" w:cs="宋体" w:hint="eastAsia"/>
                <w:kern w:val="0"/>
                <w:sz w:val="21"/>
                <w:szCs w:val="21"/>
                <w:highlight w:val="none"/>
                <w:lang w:val="en-US" w:eastAsia="zh-CN" w:bidi="ar-SA"/>
              </w:rPr>
            </w:pPr>
            <w:r>
              <w:rPr>
                <w:rFonts w:ascii="宋体" w:eastAsia="宋体" w:hAnsi="宋体" w:cs="宋体" w:hint="eastAsia"/>
                <w:kern w:val="0"/>
                <w:sz w:val="21"/>
                <w:szCs w:val="21"/>
                <w:highlight w:val="none"/>
                <w:lang w:val="en-US" w:eastAsia="zh-CN" w:bidi="ar-SA"/>
              </w:rPr>
              <w:t>3、团队能力保障方案；</w:t>
            </w:r>
          </w:p>
          <w:p>
            <w:pPr>
              <w:keepNext w:val="0"/>
              <w:keepLines w:val="0"/>
              <w:pageBreakBefore w:val="0"/>
              <w:widowControl w:val="0"/>
              <w:numPr>
                <w:ilvl w:val="0"/>
                <w:numId w:val="0"/>
              </w:numPr>
              <w:kinsoku/>
              <w:wordWrap/>
              <w:overflowPunct/>
              <w:topLinePunct w:val="0"/>
              <w:autoSpaceDE/>
              <w:autoSpaceDN/>
              <w:bidi w:val="0"/>
              <w:adjustRightInd w:val="0"/>
              <w:snapToGrid/>
              <w:spacing w:line="240" w:lineRule="auto"/>
              <w:ind w:firstLine="0" w:leftChars="0" w:firstLineChars="0"/>
              <w:jc w:val="left"/>
              <w:textAlignment w:val="baseline"/>
              <w:rPr>
                <w:rFonts w:ascii="宋体" w:eastAsia="宋体" w:hAnsi="宋体" w:cs="宋体" w:hint="eastAsia"/>
                <w:kern w:val="0"/>
                <w:sz w:val="21"/>
                <w:szCs w:val="21"/>
                <w:highlight w:val="none"/>
                <w:lang w:val="en-US" w:eastAsia="zh-CN" w:bidi="ar-SA"/>
              </w:rPr>
            </w:pPr>
            <w:r>
              <w:rPr>
                <w:rFonts w:ascii="宋体" w:eastAsia="宋体" w:hAnsi="宋体" w:cs="宋体" w:hint="eastAsia"/>
                <w:kern w:val="0"/>
                <w:sz w:val="21"/>
                <w:szCs w:val="21"/>
                <w:highlight w:val="none"/>
                <w:lang w:val="en-US" w:eastAsia="zh-CN" w:bidi="ar-SA"/>
              </w:rPr>
              <w:t>4、质量、检测准确度管理制度。</w:t>
            </w:r>
          </w:p>
          <w:p>
            <w:pPr>
              <w:pStyle w:val="BodyText"/>
              <w:spacing w:line="240" w:lineRule="auto"/>
              <w:rPr>
                <w:rFonts w:ascii="宋体" w:eastAsia="宋体" w:hAnsi="宋体" w:cs="宋体" w:hint="eastAsia"/>
                <w:szCs w:val="21"/>
                <w:highlight w:val="none"/>
                <w:lang w:val="en-US" w:eastAsia="zh-CN"/>
              </w:rPr>
            </w:pPr>
            <w:r>
              <w:rPr>
                <w:rFonts w:ascii="宋体" w:eastAsia="宋体" w:hAnsi="宋体" w:cs="宋体" w:hint="eastAsia"/>
                <w:kern w:val="0"/>
                <w:sz w:val="21"/>
                <w:szCs w:val="21"/>
                <w:highlight w:val="none"/>
                <w:lang w:val="en-US" w:eastAsia="zh-CN" w:bidi="ar-SA"/>
              </w:rPr>
              <w:t>5、样本运输过程监管方案。</w:t>
            </w:r>
          </w:p>
          <w:p>
            <w:pPr>
              <w:pageBreakBefore w:val="0"/>
              <w:kinsoku/>
              <w:overflowPunct/>
              <w:bidi w:val="0"/>
              <w:spacing w:beforeAutospacing="0" w:after="0" w:afterAutospacing="0" w:line="240" w:lineRule="auto"/>
              <w:rPr>
                <w:rFonts w:ascii="宋体" w:eastAsia="宋体" w:hAnsi="宋体" w:cs="宋体" w:hint="eastAsia"/>
                <w:b/>
                <w:bCs/>
                <w:szCs w:val="21"/>
                <w:highlight w:val="none"/>
              </w:rPr>
            </w:pPr>
            <w:r>
              <w:rPr>
                <w:rFonts w:ascii="宋体" w:eastAsia="宋体" w:hAnsi="宋体" w:cs="宋体" w:hint="eastAsia"/>
                <w:b/>
                <w:bCs/>
                <w:szCs w:val="21"/>
                <w:highlight w:val="none"/>
              </w:rPr>
              <w:t>（二）评分标准：</w:t>
            </w:r>
          </w:p>
          <w:p>
            <w:pPr>
              <w:pageBreakBefore w:val="0"/>
              <w:kinsoku/>
              <w:overflowPunct/>
              <w:bidi w:val="0"/>
              <w:spacing w:beforeAutospacing="0" w:after="0" w:afterAutospacing="0" w:line="240" w:lineRule="auto"/>
              <w:rPr>
                <w:rFonts w:ascii="宋体" w:eastAsia="宋体" w:hAnsi="宋体" w:cs="宋体" w:hint="eastAsia"/>
                <w:szCs w:val="21"/>
                <w:highlight w:val="none"/>
              </w:rPr>
            </w:pPr>
            <w:r>
              <w:rPr>
                <w:rFonts w:ascii="宋体" w:eastAsia="宋体" w:hAnsi="宋体" w:cs="宋体" w:hint="eastAsia"/>
                <w:szCs w:val="21"/>
                <w:highlight w:val="none"/>
              </w:rPr>
              <w:t>1、质量（完成时间、安全、环保）保障措施及方案</w:t>
            </w:r>
            <w:r>
              <w:rPr>
                <w:rFonts w:ascii="宋体" w:eastAsia="宋体" w:hAnsi="宋体" w:cs="宋体" w:hint="eastAsia"/>
                <w:sz w:val="21"/>
                <w:szCs w:val="21"/>
                <w:highlight w:val="none"/>
              </w:rPr>
              <w:t>包含以上每1点得</w:t>
            </w:r>
            <w:r>
              <w:rPr>
                <w:rFonts w:ascii="宋体" w:eastAsia="宋体" w:hAnsi="宋体" w:cs="宋体" w:hint="eastAsia"/>
                <w:sz w:val="21"/>
                <w:szCs w:val="21"/>
                <w:highlight w:val="none"/>
                <w:lang w:val="en-US" w:eastAsia="zh-CN"/>
              </w:rPr>
              <w:t>1</w:t>
            </w:r>
            <w:r>
              <w:rPr>
                <w:rFonts w:ascii="宋体" w:eastAsia="宋体" w:hAnsi="宋体" w:cs="宋体" w:hint="eastAsia"/>
                <w:sz w:val="21"/>
                <w:szCs w:val="21"/>
                <w:highlight w:val="none"/>
              </w:rPr>
              <w:t>0分，本小项最高得</w:t>
            </w:r>
            <w:r>
              <w:rPr>
                <w:rFonts w:ascii="宋体" w:eastAsia="宋体" w:hAnsi="宋体" w:cs="宋体" w:hint="eastAsia"/>
                <w:sz w:val="21"/>
                <w:szCs w:val="21"/>
                <w:highlight w:val="none"/>
                <w:lang w:val="en-US" w:eastAsia="zh-CN"/>
              </w:rPr>
              <w:t>5</w:t>
            </w:r>
            <w:r>
              <w:rPr>
                <w:rFonts w:ascii="宋体" w:eastAsia="宋体" w:hAnsi="宋体" w:cs="宋体" w:hint="eastAsia"/>
                <w:sz w:val="21"/>
                <w:szCs w:val="21"/>
                <w:highlight w:val="none"/>
              </w:rPr>
              <w:t>0分。</w:t>
            </w:r>
          </w:p>
          <w:p>
            <w:pPr>
              <w:pageBreakBefore w:val="0"/>
              <w:kinsoku/>
              <w:overflowPunct/>
              <w:bidi w:val="0"/>
              <w:spacing w:beforeAutospacing="0" w:after="0" w:afterAutospacing="0" w:line="240" w:lineRule="auto"/>
              <w:rPr>
                <w:rFonts w:ascii="宋体" w:eastAsia="宋体" w:hAnsi="宋体" w:cs="宋体" w:hint="eastAsia"/>
                <w:color w:val="000000"/>
                <w:szCs w:val="21"/>
                <w:highlight w:val="none"/>
              </w:rPr>
            </w:pPr>
            <w:r>
              <w:rPr>
                <w:rFonts w:ascii="宋体" w:eastAsia="宋体" w:hAnsi="宋体" w:cs="宋体" w:hint="eastAsia"/>
                <w:szCs w:val="21"/>
                <w:highlight w:val="none"/>
              </w:rPr>
              <w:t>2、在此基础上，专家根据各供应商的具体响应内容进一步评审：</w:t>
            </w:r>
          </w:p>
          <w:p>
            <w:pPr>
              <w:pageBreakBefore w:val="0"/>
              <w:kinsoku/>
              <w:overflowPunct/>
              <w:bidi w:val="0"/>
              <w:spacing w:beforeAutospacing="0" w:after="0" w:afterAutospacing="0" w:line="240" w:lineRule="auto"/>
              <w:rPr>
                <w:rFonts w:ascii="宋体" w:eastAsia="宋体" w:hAnsi="宋体" w:cs="宋体" w:hint="eastAsia"/>
                <w:szCs w:val="21"/>
                <w:highlight w:val="none"/>
              </w:rPr>
            </w:pPr>
            <w:r>
              <w:rPr>
                <w:rFonts w:ascii="宋体" w:eastAsia="宋体" w:hAnsi="宋体" w:cs="宋体" w:hint="eastAsia"/>
                <w:color w:val="000000"/>
                <w:szCs w:val="21"/>
                <w:highlight w:val="none"/>
              </w:rPr>
              <w:t>（1）</w:t>
            </w:r>
            <w:r>
              <w:rPr>
                <w:rFonts w:ascii="宋体" w:eastAsia="宋体" w:hAnsi="宋体" w:cs="宋体" w:hint="eastAsia"/>
                <w:szCs w:val="21"/>
                <w:highlight w:val="none"/>
              </w:rPr>
              <w:t>质量保障措施及方案内容全面；</w:t>
            </w:r>
          </w:p>
          <w:p>
            <w:pPr>
              <w:pageBreakBefore w:val="0"/>
              <w:kinsoku/>
              <w:overflowPunct/>
              <w:bidi w:val="0"/>
              <w:spacing w:beforeAutospacing="0" w:after="0" w:afterAutospacing="0" w:line="240" w:lineRule="auto"/>
              <w:rPr>
                <w:rFonts w:ascii="宋体" w:eastAsia="宋体" w:hAnsi="宋体" w:cs="宋体" w:hint="eastAsia"/>
                <w:szCs w:val="21"/>
                <w:highlight w:val="none"/>
              </w:rPr>
            </w:pPr>
            <w:r>
              <w:rPr>
                <w:rFonts w:ascii="宋体" w:eastAsia="宋体" w:hAnsi="宋体" w:cs="宋体" w:hint="eastAsia"/>
                <w:color w:val="000000"/>
                <w:szCs w:val="21"/>
                <w:highlight w:val="none"/>
              </w:rPr>
              <w:t>（2）</w:t>
            </w:r>
            <w:r>
              <w:rPr>
                <w:rFonts w:ascii="宋体" w:eastAsia="宋体" w:hAnsi="宋体" w:cs="宋体" w:hint="eastAsia"/>
                <w:szCs w:val="21"/>
                <w:highlight w:val="none"/>
              </w:rPr>
              <w:t>质量保障措施及方案内容具体；</w:t>
            </w:r>
          </w:p>
          <w:p>
            <w:pPr>
              <w:pageBreakBefore w:val="0"/>
              <w:kinsoku/>
              <w:overflowPunct/>
              <w:bidi w:val="0"/>
              <w:spacing w:beforeAutospacing="0" w:after="0" w:afterAutospacing="0" w:line="240" w:lineRule="auto"/>
              <w:rPr>
                <w:rFonts w:ascii="宋体" w:eastAsia="宋体" w:hAnsi="宋体" w:cs="宋体" w:hint="eastAsia"/>
                <w:szCs w:val="21"/>
                <w:highlight w:val="none"/>
              </w:rPr>
            </w:pPr>
            <w:r>
              <w:rPr>
                <w:rFonts w:ascii="宋体" w:eastAsia="宋体" w:hAnsi="宋体" w:cs="宋体" w:hint="eastAsia"/>
                <w:color w:val="000000"/>
                <w:szCs w:val="21"/>
                <w:highlight w:val="none"/>
              </w:rPr>
              <w:t>（3）</w:t>
            </w:r>
            <w:r>
              <w:rPr>
                <w:rFonts w:ascii="宋体" w:eastAsia="宋体" w:hAnsi="宋体" w:cs="宋体" w:hint="eastAsia"/>
                <w:szCs w:val="21"/>
                <w:highlight w:val="none"/>
              </w:rPr>
              <w:t>质量保障措施及方案内容针对性强；</w:t>
            </w:r>
          </w:p>
          <w:p>
            <w:pPr>
              <w:pageBreakBefore w:val="0"/>
              <w:kinsoku/>
              <w:overflowPunct/>
              <w:bidi w:val="0"/>
              <w:spacing w:beforeAutospacing="0" w:after="0" w:afterAutospacing="0" w:line="240" w:lineRule="auto"/>
              <w:rPr>
                <w:rFonts w:ascii="宋体" w:eastAsia="宋体" w:hAnsi="宋体" w:cs="宋体" w:hint="eastAsia"/>
                <w:szCs w:val="21"/>
                <w:highlight w:val="none"/>
              </w:rPr>
            </w:pPr>
            <w:r>
              <w:rPr>
                <w:rFonts w:ascii="宋体" w:eastAsia="宋体" w:hAnsi="宋体" w:cs="宋体" w:hint="eastAsia"/>
                <w:color w:val="000000"/>
                <w:szCs w:val="21"/>
                <w:highlight w:val="none"/>
              </w:rPr>
              <w:t>（4）</w:t>
            </w:r>
            <w:r>
              <w:rPr>
                <w:rFonts w:ascii="宋体" w:eastAsia="宋体" w:hAnsi="宋体" w:cs="宋体" w:hint="eastAsia"/>
                <w:szCs w:val="21"/>
                <w:highlight w:val="none"/>
              </w:rPr>
              <w:t>质量保障措施及方案内容科学合理；</w:t>
            </w:r>
          </w:p>
          <w:p>
            <w:pPr>
              <w:pageBreakBefore w:val="0"/>
              <w:kinsoku/>
              <w:overflowPunct/>
              <w:bidi w:val="0"/>
              <w:spacing w:beforeAutospacing="0" w:after="0" w:afterAutospacing="0" w:line="240" w:lineRule="auto"/>
              <w:rPr>
                <w:rFonts w:ascii="宋体" w:eastAsia="宋体" w:hAnsi="宋体" w:cs="宋体" w:hint="eastAsia"/>
                <w:szCs w:val="21"/>
                <w:highlight w:val="none"/>
              </w:rPr>
            </w:pPr>
            <w:r>
              <w:rPr>
                <w:rFonts w:ascii="宋体" w:eastAsia="宋体" w:hAnsi="宋体" w:cs="宋体" w:hint="eastAsia"/>
                <w:color w:val="000000"/>
                <w:szCs w:val="21"/>
                <w:highlight w:val="none"/>
              </w:rPr>
              <w:t>（5）</w:t>
            </w:r>
            <w:r>
              <w:rPr>
                <w:rFonts w:ascii="宋体" w:eastAsia="宋体" w:hAnsi="宋体" w:cs="宋体" w:hint="eastAsia"/>
                <w:szCs w:val="21"/>
                <w:highlight w:val="none"/>
              </w:rPr>
              <w:t>质量保障措施及方案内容可操作性强。</w:t>
            </w:r>
          </w:p>
          <w:p>
            <w:pPr>
              <w:spacing w:line="240" w:lineRule="auto"/>
              <w:rPr>
                <w:rFonts w:ascii="宋体" w:eastAsia="宋体" w:hAnsi="宋体" w:cs="宋体" w:hint="eastAsia"/>
                <w:sz w:val="21"/>
                <w:szCs w:val="21"/>
                <w:highlight w:val="none"/>
              </w:rPr>
            </w:pPr>
            <w:r>
              <w:rPr>
                <w:rFonts w:ascii="宋体" w:eastAsia="宋体" w:hAnsi="宋体" w:cs="宋体" w:hint="eastAsia"/>
                <w:sz w:val="21"/>
                <w:szCs w:val="21"/>
                <w:highlight w:val="none"/>
              </w:rPr>
              <w:t>优评分标准</w:t>
            </w:r>
            <w:r>
              <w:rPr>
                <w:rFonts w:ascii="宋体" w:eastAsia="宋体" w:hAnsi="宋体" w:cs="宋体" w:hint="eastAsia"/>
                <w:sz w:val="21"/>
                <w:szCs w:val="21"/>
                <w:highlight w:val="none"/>
                <w:lang w:eastAsia="zh-CN"/>
              </w:rPr>
              <w:t>：</w:t>
            </w:r>
            <w:r>
              <w:rPr>
                <w:rFonts w:ascii="宋体" w:eastAsia="宋体" w:hAnsi="宋体" w:cs="宋体" w:hint="eastAsia"/>
                <w:sz w:val="21"/>
                <w:szCs w:val="21"/>
                <w:highlight w:val="none"/>
              </w:rPr>
              <w:t>满足以上</w:t>
            </w:r>
            <w:r>
              <w:rPr>
                <w:rFonts w:ascii="宋体" w:eastAsia="宋体" w:hAnsi="宋体" w:cs="宋体" w:hint="eastAsia"/>
                <w:sz w:val="21"/>
                <w:szCs w:val="21"/>
                <w:highlight w:val="none"/>
                <w:lang w:val="en-US" w:eastAsia="zh-CN"/>
              </w:rPr>
              <w:t>五</w:t>
            </w:r>
            <w:r>
              <w:rPr>
                <w:rFonts w:ascii="宋体" w:eastAsia="宋体" w:hAnsi="宋体" w:cs="宋体" w:hint="eastAsia"/>
                <w:sz w:val="21"/>
                <w:szCs w:val="21"/>
                <w:highlight w:val="none"/>
              </w:rPr>
              <w:t>项要求的评价为优，加</w:t>
            </w:r>
            <w:r>
              <w:rPr>
                <w:rFonts w:ascii="宋体" w:eastAsia="宋体" w:hAnsi="宋体" w:cs="宋体" w:hint="eastAsia"/>
                <w:sz w:val="21"/>
                <w:szCs w:val="21"/>
                <w:highlight w:val="none"/>
                <w:lang w:val="en-US" w:eastAsia="zh-CN"/>
              </w:rPr>
              <w:t>50</w:t>
            </w:r>
            <w:r>
              <w:rPr>
                <w:rFonts w:ascii="宋体" w:eastAsia="宋体" w:hAnsi="宋体" w:cs="宋体" w:hint="eastAsia"/>
                <w:sz w:val="21"/>
                <w:szCs w:val="21"/>
                <w:highlight w:val="none"/>
              </w:rPr>
              <w:t>分；</w:t>
            </w:r>
          </w:p>
          <w:p>
            <w:pPr>
              <w:spacing w:line="240" w:lineRule="auto"/>
              <w:rPr>
                <w:rFonts w:ascii="宋体" w:eastAsia="宋体" w:hAnsi="宋体" w:cs="宋体" w:hint="eastAsia"/>
                <w:sz w:val="21"/>
                <w:szCs w:val="21"/>
                <w:highlight w:val="none"/>
              </w:rPr>
            </w:pPr>
            <w:r>
              <w:rPr>
                <w:rFonts w:ascii="宋体" w:eastAsia="宋体" w:hAnsi="宋体" w:cs="宋体" w:hint="eastAsia"/>
                <w:sz w:val="21"/>
                <w:szCs w:val="21"/>
                <w:highlight w:val="none"/>
              </w:rPr>
              <w:t>良评分标准</w:t>
            </w:r>
            <w:r>
              <w:rPr>
                <w:rFonts w:ascii="宋体" w:eastAsia="宋体" w:hAnsi="宋体" w:cs="宋体" w:hint="eastAsia"/>
                <w:sz w:val="21"/>
                <w:szCs w:val="21"/>
                <w:highlight w:val="none"/>
                <w:lang w:eastAsia="zh-CN"/>
              </w:rPr>
              <w:t>：</w:t>
            </w:r>
            <w:r>
              <w:rPr>
                <w:rFonts w:ascii="宋体" w:eastAsia="宋体" w:hAnsi="宋体" w:cs="宋体" w:hint="eastAsia"/>
                <w:sz w:val="21"/>
                <w:szCs w:val="21"/>
                <w:highlight w:val="none"/>
              </w:rPr>
              <w:t>满足以上</w:t>
            </w:r>
            <w:r>
              <w:rPr>
                <w:rFonts w:ascii="宋体" w:eastAsia="宋体" w:hAnsi="宋体" w:cs="宋体" w:hint="eastAsia"/>
                <w:sz w:val="21"/>
                <w:szCs w:val="21"/>
                <w:highlight w:val="none"/>
                <w:lang w:val="en-US" w:eastAsia="zh-CN"/>
              </w:rPr>
              <w:t>四</w:t>
            </w:r>
            <w:r>
              <w:rPr>
                <w:rFonts w:ascii="宋体" w:eastAsia="宋体" w:hAnsi="宋体" w:cs="宋体" w:hint="eastAsia"/>
                <w:sz w:val="21"/>
                <w:szCs w:val="21"/>
                <w:highlight w:val="none"/>
              </w:rPr>
              <w:t>项要求的评价为良，加</w:t>
            </w:r>
            <w:r>
              <w:rPr>
                <w:rFonts w:ascii="宋体" w:eastAsia="宋体" w:hAnsi="宋体" w:cs="宋体" w:hint="eastAsia"/>
                <w:sz w:val="21"/>
                <w:szCs w:val="21"/>
                <w:highlight w:val="none"/>
                <w:lang w:val="en-US" w:eastAsia="zh-CN"/>
              </w:rPr>
              <w:t>30</w:t>
            </w:r>
            <w:r>
              <w:rPr>
                <w:rFonts w:ascii="宋体" w:eastAsia="宋体" w:hAnsi="宋体" w:cs="宋体" w:hint="eastAsia"/>
                <w:sz w:val="21"/>
                <w:szCs w:val="21"/>
                <w:highlight w:val="none"/>
              </w:rPr>
              <w:t>分；</w:t>
            </w:r>
          </w:p>
          <w:p>
            <w:pPr>
              <w:spacing w:line="240" w:lineRule="auto"/>
              <w:rPr>
                <w:rFonts w:ascii="宋体" w:eastAsia="宋体" w:hAnsi="宋体" w:cs="宋体" w:hint="eastAsia"/>
                <w:sz w:val="21"/>
                <w:szCs w:val="21"/>
                <w:highlight w:val="none"/>
              </w:rPr>
            </w:pPr>
            <w:r>
              <w:rPr>
                <w:rFonts w:ascii="宋体" w:eastAsia="宋体" w:hAnsi="宋体" w:cs="宋体" w:hint="eastAsia"/>
                <w:sz w:val="21"/>
                <w:szCs w:val="21"/>
                <w:highlight w:val="none"/>
              </w:rPr>
              <w:t>中评分标准</w:t>
            </w:r>
            <w:r>
              <w:rPr>
                <w:rFonts w:ascii="宋体" w:eastAsia="宋体" w:hAnsi="宋体" w:cs="宋体" w:hint="eastAsia"/>
                <w:sz w:val="21"/>
                <w:szCs w:val="21"/>
                <w:highlight w:val="none"/>
                <w:lang w:eastAsia="zh-CN"/>
              </w:rPr>
              <w:t>：</w:t>
            </w:r>
            <w:r>
              <w:rPr>
                <w:rFonts w:ascii="宋体" w:eastAsia="宋体" w:hAnsi="宋体" w:cs="宋体" w:hint="eastAsia"/>
                <w:sz w:val="21"/>
                <w:szCs w:val="21"/>
                <w:highlight w:val="none"/>
              </w:rPr>
              <w:t>满足以上</w:t>
            </w:r>
            <w:r>
              <w:rPr>
                <w:rFonts w:ascii="宋体" w:eastAsia="宋体" w:hAnsi="宋体" w:cs="宋体" w:hint="eastAsia"/>
                <w:sz w:val="21"/>
                <w:szCs w:val="21"/>
                <w:highlight w:val="none"/>
                <w:lang w:val="en-US" w:eastAsia="zh-CN"/>
              </w:rPr>
              <w:t>三</w:t>
            </w:r>
            <w:r>
              <w:rPr>
                <w:rFonts w:ascii="宋体" w:eastAsia="宋体" w:hAnsi="宋体" w:cs="宋体" w:hint="eastAsia"/>
                <w:sz w:val="21"/>
                <w:szCs w:val="21"/>
                <w:highlight w:val="none"/>
              </w:rPr>
              <w:t>项要求的评价为中，加</w:t>
            </w:r>
            <w:r>
              <w:rPr>
                <w:rFonts w:ascii="宋体" w:eastAsia="宋体" w:hAnsi="宋体" w:cs="宋体" w:hint="eastAsia"/>
                <w:sz w:val="21"/>
                <w:szCs w:val="21"/>
                <w:highlight w:val="none"/>
                <w:lang w:val="en-US" w:eastAsia="zh-CN"/>
              </w:rPr>
              <w:t>10</w:t>
            </w:r>
            <w:r>
              <w:rPr>
                <w:rFonts w:ascii="宋体" w:eastAsia="宋体" w:hAnsi="宋体" w:cs="宋体" w:hint="eastAsia"/>
                <w:sz w:val="21"/>
                <w:szCs w:val="21"/>
                <w:highlight w:val="none"/>
              </w:rPr>
              <w:t>分；</w:t>
            </w:r>
          </w:p>
          <w:p>
            <w:pPr>
              <w:outlineLvl w:val="0"/>
              <w:rPr>
                <w:rFonts w:ascii="宋体" w:eastAsia="宋体" w:hAnsi="宋体" w:cs="宋体" w:hint="eastAsia"/>
                <w:snapToGrid w:val="0"/>
                <w:kern w:val="0"/>
                <w:sz w:val="21"/>
                <w:szCs w:val="21"/>
                <w:highlight w:val="none"/>
                <w:lang w:val="en-US" w:eastAsia="zh-CN"/>
              </w:rPr>
            </w:pPr>
            <w:r>
              <w:rPr>
                <w:rFonts w:ascii="宋体" w:eastAsia="宋体" w:hAnsi="宋体" w:cs="宋体" w:hint="eastAsia"/>
                <w:sz w:val="21"/>
                <w:szCs w:val="21"/>
                <w:highlight w:val="none"/>
              </w:rPr>
              <w:t>差评分标准</w:t>
            </w:r>
            <w:r>
              <w:rPr>
                <w:rFonts w:ascii="宋体" w:eastAsia="宋体" w:hAnsi="宋体" w:cs="宋体" w:hint="eastAsia"/>
                <w:sz w:val="21"/>
                <w:szCs w:val="21"/>
                <w:highlight w:val="none"/>
                <w:lang w:eastAsia="zh-CN"/>
              </w:rPr>
              <w:t>：</w:t>
            </w:r>
            <w:r>
              <w:rPr>
                <w:rFonts w:ascii="宋体" w:eastAsia="宋体" w:hAnsi="宋体" w:cs="宋体" w:hint="eastAsia"/>
                <w:sz w:val="21"/>
                <w:szCs w:val="21"/>
                <w:highlight w:val="none"/>
              </w:rPr>
              <w:t>不加分。未提供方案不得分。</w:t>
            </w:r>
          </w:p>
        </w:tc>
      </w:tr>
      <w:tr>
        <w:tblPrEx>
          <w:tblW w:w="9885" w:type="dxa"/>
          <w:jc w:val="center"/>
          <w:tblLayout w:type="fixed"/>
          <w:tblCellMar>
            <w:top w:w="0" w:type="dxa"/>
            <w:left w:w="108" w:type="dxa"/>
            <w:bottom w:w="0" w:type="dxa"/>
            <w:right w:w="108" w:type="dxa"/>
          </w:tblCellMar>
        </w:tblPrEx>
        <w:trPr>
          <w:trHeight w:val="136"/>
          <w:jc w:val="center"/>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pPr>
              <w:adjustRightInd w:val="0"/>
              <w:snapToGrid w:val="0"/>
              <w:jc w:val="center"/>
              <w:rPr>
                <w:rFonts w:ascii="宋体" w:eastAsia="宋体" w:hAnsi="宋体" w:cs="宋体" w:hint="eastAsia"/>
                <w:sz w:val="21"/>
                <w:szCs w:val="21"/>
                <w:highlight w:val="none"/>
                <w:lang w:val="en-US" w:eastAsia="zh-CN"/>
              </w:rPr>
            </w:pPr>
            <w:r>
              <w:rPr>
                <w:rFonts w:ascii="宋体" w:eastAsia="宋体" w:hAnsi="宋体" w:cs="宋体" w:hint="eastAsia"/>
                <w:sz w:val="21"/>
                <w:szCs w:val="21"/>
                <w:highlight w:val="none"/>
                <w:lang w:val="en-US" w:eastAsia="zh-CN"/>
              </w:rPr>
              <w:t>4</w:t>
            </w:r>
          </w:p>
        </w:tc>
        <w:tc>
          <w:tcPr>
            <w:tcW w:w="1497" w:type="dxa"/>
            <w:tcBorders>
              <w:top w:val="single" w:sz="4" w:space="0" w:color="auto"/>
              <w:left w:val="single" w:sz="4" w:space="0" w:color="auto"/>
              <w:bottom w:val="single" w:sz="4" w:space="0" w:color="auto"/>
              <w:right w:val="single" w:sz="4" w:space="0" w:color="auto"/>
            </w:tcBorders>
            <w:shd w:val="clear" w:color="auto" w:fill="auto"/>
            <w:vAlign w:val="center"/>
          </w:tcPr>
          <w:p>
            <w:pPr>
              <w:wordWrap w:val="0"/>
              <w:adjustRightInd w:val="0"/>
              <w:snapToGrid w:val="0"/>
              <w:jc w:val="center"/>
              <w:rPr>
                <w:rFonts w:ascii="宋体" w:eastAsia="宋体" w:hAnsi="宋体" w:cs="宋体" w:hint="eastAsia"/>
                <w:szCs w:val="21"/>
                <w:highlight w:val="none"/>
              </w:rPr>
            </w:pPr>
            <w:r>
              <w:rPr>
                <w:rFonts w:ascii="宋体" w:eastAsia="宋体" w:hAnsi="宋体" w:cs="宋体" w:hint="eastAsia"/>
                <w:szCs w:val="21"/>
                <w:highlight w:val="none"/>
              </w:rPr>
              <w:t>项目完成（服务期满）后的服务承诺</w:t>
            </w:r>
          </w:p>
        </w:tc>
        <w:tc>
          <w:tcPr>
            <w:tcW w:w="798" w:type="dxa"/>
            <w:tcBorders>
              <w:top w:val="single" w:sz="4" w:space="0" w:color="auto"/>
              <w:left w:val="single" w:sz="4" w:space="0" w:color="auto"/>
              <w:bottom w:val="single" w:sz="4" w:space="0" w:color="auto"/>
              <w:right w:val="single" w:sz="4" w:space="0" w:color="auto"/>
            </w:tcBorders>
            <w:shd w:val="clear" w:color="auto" w:fill="auto"/>
            <w:vAlign w:val="center"/>
          </w:tcPr>
          <w:p>
            <w:pPr>
              <w:adjustRightInd w:val="0"/>
              <w:snapToGrid w:val="0"/>
              <w:jc w:val="center"/>
              <w:rPr>
                <w:rFonts w:ascii="宋体" w:eastAsia="宋体" w:hAnsi="宋体" w:cs="宋体" w:hint="eastAsia"/>
                <w:sz w:val="21"/>
                <w:szCs w:val="21"/>
                <w:highlight w:val="none"/>
                <w:lang w:val="en-US" w:eastAsia="zh-CN"/>
              </w:rPr>
            </w:pPr>
            <w:r>
              <w:rPr>
                <w:rFonts w:ascii="宋体" w:eastAsia="宋体" w:hAnsi="宋体" w:cs="宋体" w:hint="eastAsia"/>
                <w:sz w:val="21"/>
                <w:szCs w:val="21"/>
                <w:highlight w:val="none"/>
                <w:lang w:val="en-US" w:eastAsia="zh-CN"/>
              </w:rPr>
              <w:t>5</w:t>
            </w:r>
          </w:p>
        </w:tc>
        <w:tc>
          <w:tcPr>
            <w:tcW w:w="113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NormalIndent"/>
              <w:widowControl/>
              <w:adjustRightInd w:val="0"/>
              <w:snapToGrid w:val="0"/>
              <w:ind w:firstLine="0" w:firstLineChars="0"/>
              <w:jc w:val="center"/>
              <w:rPr>
                <w:rFonts w:ascii="宋体" w:eastAsia="宋体" w:hAnsi="宋体" w:cs="宋体" w:hint="eastAsia"/>
                <w:color w:val="000000"/>
                <w:sz w:val="21"/>
                <w:szCs w:val="21"/>
                <w:highlight w:val="none"/>
              </w:rPr>
            </w:pPr>
            <w:r>
              <w:rPr>
                <w:rFonts w:ascii="宋体" w:eastAsia="宋体" w:hAnsi="宋体" w:cs="宋体" w:hint="eastAsia"/>
                <w:color w:val="000000"/>
                <w:sz w:val="21"/>
                <w:szCs w:val="21"/>
                <w:highlight w:val="none"/>
              </w:rPr>
              <w:t>专家打分</w:t>
            </w:r>
          </w:p>
        </w:tc>
        <w:tc>
          <w:tcPr>
            <w:tcW w:w="5709" w:type="dxa"/>
            <w:tcBorders>
              <w:top w:val="single" w:sz="4" w:space="0" w:color="auto"/>
              <w:left w:val="single" w:sz="4" w:space="0" w:color="auto"/>
              <w:bottom w:val="single" w:sz="4" w:space="0" w:color="auto"/>
              <w:right w:val="single" w:sz="4" w:space="0" w:color="auto"/>
            </w:tcBorders>
            <w:shd w:val="clear" w:color="auto" w:fill="auto"/>
          </w:tcPr>
          <w:p>
            <w:pPr>
              <w:snapToGrid/>
              <w:rPr>
                <w:rFonts w:ascii="宋体" w:eastAsia="宋体" w:hAnsi="宋体" w:cs="宋体" w:hint="eastAsia"/>
                <w:b/>
                <w:bCs/>
                <w:szCs w:val="21"/>
                <w:highlight w:val="none"/>
              </w:rPr>
            </w:pPr>
            <w:r>
              <w:rPr>
                <w:rFonts w:ascii="宋体" w:eastAsia="宋体" w:hAnsi="宋体" w:cs="宋体" w:hint="eastAsia"/>
                <w:b/>
                <w:bCs/>
                <w:szCs w:val="21"/>
                <w:highlight w:val="none"/>
              </w:rPr>
              <w:t>（一）</w:t>
            </w:r>
            <w:r>
              <w:rPr>
                <w:rFonts w:ascii="宋体" w:eastAsia="宋体" w:hAnsi="宋体" w:cs="宋体" w:hint="eastAsia"/>
                <w:b/>
                <w:bCs/>
                <w:color w:val="000000"/>
                <w:sz w:val="21"/>
                <w:szCs w:val="21"/>
                <w:highlight w:val="none"/>
              </w:rPr>
              <w:t>评分内容</w:t>
            </w:r>
            <w:r>
              <w:rPr>
                <w:rFonts w:ascii="宋体" w:eastAsia="宋体" w:hAnsi="宋体" w:cs="宋体" w:hint="eastAsia"/>
                <w:b/>
                <w:bCs/>
                <w:szCs w:val="21"/>
                <w:highlight w:val="none"/>
              </w:rPr>
              <w:t>：</w:t>
            </w:r>
          </w:p>
          <w:p>
            <w:pPr>
              <w:rPr>
                <w:rFonts w:ascii="宋体" w:eastAsia="宋体" w:hAnsi="宋体" w:cs="宋体" w:hint="eastAsia"/>
                <w:szCs w:val="21"/>
                <w:highlight w:val="none"/>
              </w:rPr>
            </w:pPr>
            <w:r>
              <w:rPr>
                <w:rFonts w:ascii="宋体" w:eastAsia="宋体" w:hAnsi="宋体" w:cs="宋体" w:hint="eastAsia"/>
                <w:szCs w:val="21"/>
                <w:highlight w:val="none"/>
              </w:rPr>
              <w:t>投标人根据本项目需求，制定项目完成（服务期满）后的服务承诺，内容包括：</w:t>
            </w:r>
          </w:p>
          <w:p>
            <w:pPr>
              <w:snapToGrid/>
              <w:rPr>
                <w:rFonts w:ascii="宋体" w:eastAsia="宋体" w:hAnsi="宋体" w:cs="宋体" w:hint="eastAsia"/>
                <w:b w:val="0"/>
                <w:bCs w:val="0"/>
                <w:szCs w:val="21"/>
                <w:highlight w:val="none"/>
                <w:lang w:val="en-US" w:eastAsia="zh-CN"/>
              </w:rPr>
            </w:pPr>
            <w:r>
              <w:rPr>
                <w:rFonts w:ascii="宋体" w:eastAsia="宋体" w:hAnsi="宋体" w:cs="宋体" w:hint="eastAsia"/>
                <w:b w:val="0"/>
                <w:bCs w:val="0"/>
                <w:szCs w:val="21"/>
                <w:highlight w:val="none"/>
                <w:lang w:val="en-US" w:eastAsia="zh-CN"/>
              </w:rPr>
              <w:t>1、提供项目完成后服务负责人信息与联系方式、后续主动提供医学信息化数据更新、相关咨询、协调和项目审查等技术支持；</w:t>
            </w:r>
          </w:p>
          <w:p>
            <w:pPr>
              <w:snapToGrid/>
              <w:rPr>
                <w:rFonts w:ascii="宋体" w:eastAsia="宋体" w:hAnsi="宋体" w:cs="宋体" w:hint="eastAsia"/>
                <w:b w:val="0"/>
                <w:bCs w:val="0"/>
                <w:szCs w:val="21"/>
                <w:highlight w:val="none"/>
                <w:lang w:val="en-US" w:eastAsia="zh-CN"/>
              </w:rPr>
            </w:pPr>
            <w:r>
              <w:rPr>
                <w:rFonts w:ascii="宋体" w:eastAsia="宋体" w:hAnsi="宋体" w:cs="宋体" w:hint="eastAsia"/>
                <w:b w:val="0"/>
                <w:bCs w:val="0"/>
                <w:szCs w:val="21"/>
                <w:highlight w:val="none"/>
                <w:lang w:val="en-US" w:eastAsia="zh-CN"/>
              </w:rPr>
              <w:t>2、详细阐述服务完成情况，包括服务完成质量及服务总结报告；</w:t>
            </w:r>
          </w:p>
          <w:p>
            <w:pPr>
              <w:snapToGrid/>
              <w:rPr>
                <w:rFonts w:ascii="宋体" w:eastAsia="宋体" w:hAnsi="宋体" w:cs="宋体" w:hint="eastAsia"/>
                <w:szCs w:val="21"/>
                <w:highlight w:val="none"/>
                <w:lang w:val="en-US" w:eastAsia="zh-CN"/>
              </w:rPr>
            </w:pPr>
            <w:r>
              <w:rPr>
                <w:rFonts w:ascii="宋体" w:eastAsia="宋体" w:hAnsi="宋体" w:cs="宋体" w:hint="eastAsia"/>
                <w:b w:val="0"/>
                <w:bCs w:val="0"/>
                <w:szCs w:val="21"/>
                <w:highlight w:val="none"/>
                <w:lang w:val="en-US" w:eastAsia="zh-CN"/>
              </w:rPr>
              <w:t>3、项目期满后，如具体服务未完成，需继续按照服务标准完成。</w:t>
            </w:r>
          </w:p>
          <w:p>
            <w:pPr>
              <w:snapToGrid/>
              <w:rPr>
                <w:rFonts w:ascii="宋体" w:eastAsia="宋体" w:hAnsi="宋体" w:cs="宋体" w:hint="eastAsia"/>
                <w:b/>
                <w:bCs/>
                <w:szCs w:val="21"/>
                <w:highlight w:val="none"/>
              </w:rPr>
            </w:pPr>
            <w:r>
              <w:rPr>
                <w:rFonts w:ascii="宋体" w:eastAsia="宋体" w:hAnsi="宋体" w:cs="宋体" w:hint="eastAsia"/>
                <w:b/>
                <w:bCs/>
                <w:szCs w:val="21"/>
                <w:highlight w:val="none"/>
              </w:rPr>
              <w:t>（二）评分标准：</w:t>
            </w:r>
          </w:p>
          <w:p>
            <w:pPr>
              <w:pageBreakBefore w:val="0"/>
              <w:kinsoku/>
              <w:overflowPunct/>
              <w:bidi w:val="0"/>
              <w:spacing w:beforeAutospacing="0" w:after="0" w:afterAutospacing="0" w:line="240" w:lineRule="auto"/>
              <w:rPr>
                <w:rFonts w:ascii="宋体" w:eastAsia="宋体" w:hAnsi="宋体" w:cs="宋体" w:hint="eastAsia"/>
                <w:szCs w:val="21"/>
                <w:highlight w:val="none"/>
              </w:rPr>
            </w:pPr>
            <w:r>
              <w:rPr>
                <w:rFonts w:ascii="宋体" w:eastAsia="宋体" w:hAnsi="宋体" w:cs="宋体" w:hint="eastAsia"/>
                <w:szCs w:val="21"/>
                <w:highlight w:val="none"/>
              </w:rPr>
              <w:t>1、项目完成（服务期满）后的服务承诺</w:t>
            </w:r>
            <w:r>
              <w:rPr>
                <w:rFonts w:ascii="宋体" w:eastAsia="宋体" w:hAnsi="宋体" w:cs="宋体" w:hint="eastAsia"/>
                <w:sz w:val="21"/>
                <w:szCs w:val="21"/>
                <w:highlight w:val="none"/>
              </w:rPr>
              <w:t>包含以上每1点得</w:t>
            </w:r>
            <w:r>
              <w:rPr>
                <w:rFonts w:ascii="宋体" w:eastAsia="宋体" w:hAnsi="宋体" w:cs="宋体" w:hint="eastAsia"/>
                <w:sz w:val="21"/>
                <w:szCs w:val="21"/>
                <w:highlight w:val="none"/>
                <w:lang w:val="en-US" w:eastAsia="zh-CN"/>
              </w:rPr>
              <w:t>2</w:t>
            </w:r>
            <w:r>
              <w:rPr>
                <w:rFonts w:ascii="宋体" w:eastAsia="宋体" w:hAnsi="宋体" w:cs="宋体" w:hint="eastAsia"/>
                <w:sz w:val="21"/>
                <w:szCs w:val="21"/>
                <w:highlight w:val="none"/>
              </w:rPr>
              <w:t>0分，本小项最高得</w:t>
            </w:r>
            <w:r>
              <w:rPr>
                <w:rFonts w:ascii="宋体" w:eastAsia="宋体" w:hAnsi="宋体" w:cs="宋体" w:hint="eastAsia"/>
                <w:sz w:val="21"/>
                <w:szCs w:val="21"/>
                <w:highlight w:val="none"/>
                <w:lang w:val="en-US" w:eastAsia="zh-CN"/>
              </w:rPr>
              <w:t>60</w:t>
            </w:r>
            <w:r>
              <w:rPr>
                <w:rFonts w:ascii="宋体" w:eastAsia="宋体" w:hAnsi="宋体" w:cs="宋体" w:hint="eastAsia"/>
                <w:sz w:val="21"/>
                <w:szCs w:val="21"/>
                <w:highlight w:val="none"/>
              </w:rPr>
              <w:t>分。</w:t>
            </w:r>
          </w:p>
          <w:p>
            <w:pPr>
              <w:pageBreakBefore w:val="0"/>
              <w:kinsoku/>
              <w:overflowPunct/>
              <w:bidi w:val="0"/>
              <w:spacing w:beforeAutospacing="0" w:after="0" w:afterAutospacing="0" w:line="240" w:lineRule="auto"/>
              <w:rPr>
                <w:rFonts w:ascii="宋体" w:eastAsia="宋体" w:hAnsi="宋体" w:cs="宋体" w:hint="eastAsia"/>
                <w:color w:val="000000"/>
                <w:szCs w:val="21"/>
                <w:highlight w:val="none"/>
              </w:rPr>
            </w:pPr>
            <w:r>
              <w:rPr>
                <w:rFonts w:ascii="宋体" w:eastAsia="宋体" w:hAnsi="宋体" w:cs="宋体" w:hint="eastAsia"/>
                <w:szCs w:val="21"/>
                <w:highlight w:val="none"/>
              </w:rPr>
              <w:t>2、在此基础上，专家根据各供应商的具体响应内容进一步评审：</w:t>
            </w:r>
          </w:p>
          <w:p>
            <w:pPr>
              <w:pageBreakBefore w:val="0"/>
              <w:kinsoku/>
              <w:overflowPunct/>
              <w:bidi w:val="0"/>
              <w:spacing w:beforeAutospacing="0" w:after="0" w:afterAutospacing="0" w:line="240" w:lineRule="auto"/>
              <w:rPr>
                <w:rFonts w:ascii="宋体" w:eastAsia="宋体" w:hAnsi="宋体" w:cs="宋体" w:hint="eastAsia"/>
                <w:szCs w:val="21"/>
                <w:highlight w:val="none"/>
              </w:rPr>
            </w:pPr>
            <w:r>
              <w:rPr>
                <w:rFonts w:ascii="宋体" w:eastAsia="宋体" w:hAnsi="宋体" w:cs="宋体" w:hint="eastAsia"/>
                <w:color w:val="000000"/>
                <w:szCs w:val="21"/>
                <w:highlight w:val="none"/>
              </w:rPr>
              <w:t>（1）</w:t>
            </w:r>
            <w:r>
              <w:rPr>
                <w:rFonts w:ascii="宋体" w:eastAsia="宋体" w:hAnsi="宋体" w:cs="宋体" w:hint="eastAsia"/>
                <w:szCs w:val="21"/>
                <w:highlight w:val="none"/>
              </w:rPr>
              <w:t>服务承诺及方案内容全面；</w:t>
            </w:r>
          </w:p>
          <w:p>
            <w:pPr>
              <w:pageBreakBefore w:val="0"/>
              <w:kinsoku/>
              <w:overflowPunct/>
              <w:bidi w:val="0"/>
              <w:spacing w:beforeAutospacing="0" w:after="0" w:afterAutospacing="0" w:line="240" w:lineRule="auto"/>
              <w:rPr>
                <w:rFonts w:ascii="宋体" w:eastAsia="宋体" w:hAnsi="宋体" w:cs="宋体" w:hint="eastAsia"/>
                <w:szCs w:val="21"/>
                <w:highlight w:val="none"/>
              </w:rPr>
            </w:pPr>
            <w:r>
              <w:rPr>
                <w:rFonts w:ascii="宋体" w:eastAsia="宋体" w:hAnsi="宋体" w:cs="宋体" w:hint="eastAsia"/>
                <w:color w:val="000000"/>
                <w:szCs w:val="21"/>
                <w:highlight w:val="none"/>
              </w:rPr>
              <w:t>（2）</w:t>
            </w:r>
            <w:r>
              <w:rPr>
                <w:rFonts w:ascii="宋体" w:eastAsia="宋体" w:hAnsi="宋体" w:cs="宋体" w:hint="eastAsia"/>
                <w:szCs w:val="21"/>
                <w:highlight w:val="none"/>
              </w:rPr>
              <w:t>服务承诺及方案内容具体；</w:t>
            </w:r>
          </w:p>
          <w:p>
            <w:pPr>
              <w:pageBreakBefore w:val="0"/>
              <w:kinsoku/>
              <w:overflowPunct/>
              <w:bidi w:val="0"/>
              <w:spacing w:beforeAutospacing="0" w:after="0" w:afterAutospacing="0" w:line="240" w:lineRule="auto"/>
              <w:rPr>
                <w:rFonts w:ascii="宋体" w:eastAsia="宋体" w:hAnsi="宋体" w:cs="宋体" w:hint="eastAsia"/>
                <w:szCs w:val="21"/>
                <w:highlight w:val="none"/>
              </w:rPr>
            </w:pPr>
            <w:r>
              <w:rPr>
                <w:rFonts w:ascii="宋体" w:eastAsia="宋体" w:hAnsi="宋体" w:cs="宋体" w:hint="eastAsia"/>
                <w:color w:val="000000"/>
                <w:szCs w:val="21"/>
                <w:highlight w:val="none"/>
              </w:rPr>
              <w:t>（3）</w:t>
            </w:r>
            <w:r>
              <w:rPr>
                <w:rFonts w:ascii="宋体" w:eastAsia="宋体" w:hAnsi="宋体" w:cs="宋体" w:hint="eastAsia"/>
                <w:szCs w:val="21"/>
                <w:highlight w:val="none"/>
              </w:rPr>
              <w:t>服务承诺及方案内容针对性强；</w:t>
            </w:r>
          </w:p>
          <w:p>
            <w:pPr>
              <w:pageBreakBefore w:val="0"/>
              <w:kinsoku/>
              <w:overflowPunct/>
              <w:bidi w:val="0"/>
              <w:spacing w:beforeAutospacing="0" w:after="0" w:afterAutospacing="0" w:line="240" w:lineRule="auto"/>
              <w:rPr>
                <w:rFonts w:ascii="宋体" w:eastAsia="宋体" w:hAnsi="宋体" w:cs="宋体" w:hint="eastAsia"/>
                <w:szCs w:val="21"/>
                <w:highlight w:val="none"/>
              </w:rPr>
            </w:pPr>
            <w:r>
              <w:rPr>
                <w:rFonts w:ascii="宋体" w:eastAsia="宋体" w:hAnsi="宋体" w:cs="宋体" w:hint="eastAsia"/>
                <w:color w:val="000000"/>
                <w:szCs w:val="21"/>
                <w:highlight w:val="none"/>
              </w:rPr>
              <w:t>（4）</w:t>
            </w:r>
            <w:r>
              <w:rPr>
                <w:rFonts w:ascii="宋体" w:eastAsia="宋体" w:hAnsi="宋体" w:cs="宋体" w:hint="eastAsia"/>
                <w:szCs w:val="21"/>
                <w:highlight w:val="none"/>
              </w:rPr>
              <w:t>服务承诺及方案内容科学合理；</w:t>
            </w:r>
          </w:p>
          <w:p>
            <w:pPr>
              <w:pageBreakBefore w:val="0"/>
              <w:kinsoku/>
              <w:overflowPunct/>
              <w:bidi w:val="0"/>
              <w:spacing w:beforeAutospacing="0" w:after="0" w:afterAutospacing="0" w:line="240" w:lineRule="auto"/>
              <w:rPr>
                <w:rFonts w:ascii="宋体" w:eastAsia="宋体" w:hAnsi="宋体" w:cs="宋体" w:hint="eastAsia"/>
                <w:szCs w:val="21"/>
                <w:highlight w:val="none"/>
              </w:rPr>
            </w:pPr>
            <w:r>
              <w:rPr>
                <w:rFonts w:ascii="宋体" w:eastAsia="宋体" w:hAnsi="宋体" w:cs="宋体" w:hint="eastAsia"/>
                <w:color w:val="000000"/>
                <w:szCs w:val="21"/>
                <w:highlight w:val="none"/>
              </w:rPr>
              <w:t>（5）</w:t>
            </w:r>
            <w:r>
              <w:rPr>
                <w:rFonts w:ascii="宋体" w:eastAsia="宋体" w:hAnsi="宋体" w:cs="宋体" w:hint="eastAsia"/>
                <w:szCs w:val="21"/>
                <w:highlight w:val="none"/>
              </w:rPr>
              <w:t>服务承诺及方案内容可操作性强。</w:t>
            </w:r>
          </w:p>
          <w:p>
            <w:pPr>
              <w:spacing w:line="240" w:lineRule="auto"/>
              <w:rPr>
                <w:rFonts w:ascii="宋体" w:eastAsia="宋体" w:hAnsi="宋体" w:cs="宋体" w:hint="eastAsia"/>
                <w:sz w:val="21"/>
                <w:szCs w:val="21"/>
                <w:highlight w:val="none"/>
              </w:rPr>
            </w:pPr>
            <w:r>
              <w:rPr>
                <w:rFonts w:ascii="宋体" w:eastAsia="宋体" w:hAnsi="宋体" w:cs="宋体" w:hint="eastAsia"/>
                <w:sz w:val="21"/>
                <w:szCs w:val="21"/>
                <w:highlight w:val="none"/>
              </w:rPr>
              <w:t>优评分标准</w:t>
            </w:r>
            <w:r>
              <w:rPr>
                <w:rFonts w:ascii="宋体" w:eastAsia="宋体" w:hAnsi="宋体" w:cs="宋体" w:hint="eastAsia"/>
                <w:sz w:val="21"/>
                <w:szCs w:val="21"/>
                <w:highlight w:val="none"/>
                <w:lang w:eastAsia="zh-CN"/>
              </w:rPr>
              <w:t>：</w:t>
            </w:r>
            <w:r>
              <w:rPr>
                <w:rFonts w:ascii="宋体" w:eastAsia="宋体" w:hAnsi="宋体" w:cs="宋体" w:hint="eastAsia"/>
                <w:sz w:val="21"/>
                <w:szCs w:val="21"/>
                <w:highlight w:val="none"/>
              </w:rPr>
              <w:t>满足以上</w:t>
            </w:r>
            <w:r>
              <w:rPr>
                <w:rFonts w:ascii="宋体" w:eastAsia="宋体" w:hAnsi="宋体" w:cs="宋体" w:hint="eastAsia"/>
                <w:sz w:val="21"/>
                <w:szCs w:val="21"/>
                <w:highlight w:val="none"/>
                <w:lang w:val="en-US" w:eastAsia="zh-CN"/>
              </w:rPr>
              <w:t>五</w:t>
            </w:r>
            <w:r>
              <w:rPr>
                <w:rFonts w:ascii="宋体" w:eastAsia="宋体" w:hAnsi="宋体" w:cs="宋体" w:hint="eastAsia"/>
                <w:sz w:val="21"/>
                <w:szCs w:val="21"/>
                <w:highlight w:val="none"/>
              </w:rPr>
              <w:t>项要求的评价为优，加</w:t>
            </w:r>
            <w:r>
              <w:rPr>
                <w:rFonts w:ascii="宋体" w:eastAsia="宋体" w:hAnsi="宋体" w:cs="宋体" w:hint="eastAsia"/>
                <w:sz w:val="21"/>
                <w:szCs w:val="21"/>
                <w:highlight w:val="none"/>
                <w:lang w:val="en-US" w:eastAsia="zh-CN"/>
              </w:rPr>
              <w:t>40</w:t>
            </w:r>
            <w:r>
              <w:rPr>
                <w:rFonts w:ascii="宋体" w:eastAsia="宋体" w:hAnsi="宋体" w:cs="宋体" w:hint="eastAsia"/>
                <w:sz w:val="21"/>
                <w:szCs w:val="21"/>
                <w:highlight w:val="none"/>
              </w:rPr>
              <w:t>分；</w:t>
            </w:r>
          </w:p>
          <w:p>
            <w:pPr>
              <w:spacing w:line="240" w:lineRule="auto"/>
              <w:rPr>
                <w:rFonts w:ascii="宋体" w:eastAsia="宋体" w:hAnsi="宋体" w:cs="宋体" w:hint="eastAsia"/>
                <w:sz w:val="21"/>
                <w:szCs w:val="21"/>
                <w:highlight w:val="none"/>
              </w:rPr>
            </w:pPr>
            <w:r>
              <w:rPr>
                <w:rFonts w:ascii="宋体" w:eastAsia="宋体" w:hAnsi="宋体" w:cs="宋体" w:hint="eastAsia"/>
                <w:sz w:val="21"/>
                <w:szCs w:val="21"/>
                <w:highlight w:val="none"/>
              </w:rPr>
              <w:t>良评分标准</w:t>
            </w:r>
            <w:r>
              <w:rPr>
                <w:rFonts w:ascii="宋体" w:eastAsia="宋体" w:hAnsi="宋体" w:cs="宋体" w:hint="eastAsia"/>
                <w:sz w:val="21"/>
                <w:szCs w:val="21"/>
                <w:highlight w:val="none"/>
                <w:lang w:eastAsia="zh-CN"/>
              </w:rPr>
              <w:t>：</w:t>
            </w:r>
            <w:r>
              <w:rPr>
                <w:rFonts w:ascii="宋体" w:eastAsia="宋体" w:hAnsi="宋体" w:cs="宋体" w:hint="eastAsia"/>
                <w:sz w:val="21"/>
                <w:szCs w:val="21"/>
                <w:highlight w:val="none"/>
              </w:rPr>
              <w:t>满足以上</w:t>
            </w:r>
            <w:r>
              <w:rPr>
                <w:rFonts w:ascii="宋体" w:eastAsia="宋体" w:hAnsi="宋体" w:cs="宋体" w:hint="eastAsia"/>
                <w:sz w:val="21"/>
                <w:szCs w:val="21"/>
                <w:highlight w:val="none"/>
                <w:lang w:val="en-US" w:eastAsia="zh-CN"/>
              </w:rPr>
              <w:t>四</w:t>
            </w:r>
            <w:r>
              <w:rPr>
                <w:rFonts w:ascii="宋体" w:eastAsia="宋体" w:hAnsi="宋体" w:cs="宋体" w:hint="eastAsia"/>
                <w:sz w:val="21"/>
                <w:szCs w:val="21"/>
                <w:highlight w:val="none"/>
              </w:rPr>
              <w:t>项要求的评价为良，加</w:t>
            </w:r>
            <w:r>
              <w:rPr>
                <w:rFonts w:ascii="宋体" w:eastAsia="宋体" w:hAnsi="宋体" w:cs="宋体" w:hint="eastAsia"/>
                <w:sz w:val="21"/>
                <w:szCs w:val="21"/>
                <w:highlight w:val="none"/>
                <w:lang w:val="en-US" w:eastAsia="zh-CN"/>
              </w:rPr>
              <w:t>20</w:t>
            </w:r>
            <w:r>
              <w:rPr>
                <w:rFonts w:ascii="宋体" w:eastAsia="宋体" w:hAnsi="宋体" w:cs="宋体" w:hint="eastAsia"/>
                <w:sz w:val="21"/>
                <w:szCs w:val="21"/>
                <w:highlight w:val="none"/>
              </w:rPr>
              <w:t>分；</w:t>
            </w:r>
          </w:p>
          <w:p>
            <w:pPr>
              <w:spacing w:line="240" w:lineRule="auto"/>
              <w:rPr>
                <w:rFonts w:ascii="宋体" w:eastAsia="宋体" w:hAnsi="宋体" w:cs="宋体" w:hint="eastAsia"/>
                <w:sz w:val="21"/>
                <w:szCs w:val="21"/>
                <w:highlight w:val="none"/>
              </w:rPr>
            </w:pPr>
            <w:r>
              <w:rPr>
                <w:rFonts w:ascii="宋体" w:eastAsia="宋体" w:hAnsi="宋体" w:cs="宋体" w:hint="eastAsia"/>
                <w:sz w:val="21"/>
                <w:szCs w:val="21"/>
                <w:highlight w:val="none"/>
              </w:rPr>
              <w:t>中评分标准</w:t>
            </w:r>
            <w:r>
              <w:rPr>
                <w:rFonts w:ascii="宋体" w:eastAsia="宋体" w:hAnsi="宋体" w:cs="宋体" w:hint="eastAsia"/>
                <w:sz w:val="21"/>
                <w:szCs w:val="21"/>
                <w:highlight w:val="none"/>
                <w:lang w:eastAsia="zh-CN"/>
              </w:rPr>
              <w:t>：</w:t>
            </w:r>
            <w:r>
              <w:rPr>
                <w:rFonts w:ascii="宋体" w:eastAsia="宋体" w:hAnsi="宋体" w:cs="宋体" w:hint="eastAsia"/>
                <w:sz w:val="21"/>
                <w:szCs w:val="21"/>
                <w:highlight w:val="none"/>
              </w:rPr>
              <w:t>满足以上</w:t>
            </w:r>
            <w:r>
              <w:rPr>
                <w:rFonts w:ascii="宋体" w:eastAsia="宋体" w:hAnsi="宋体" w:cs="宋体" w:hint="eastAsia"/>
                <w:sz w:val="21"/>
                <w:szCs w:val="21"/>
                <w:highlight w:val="none"/>
                <w:lang w:val="en-US" w:eastAsia="zh-CN"/>
              </w:rPr>
              <w:t>三</w:t>
            </w:r>
            <w:r>
              <w:rPr>
                <w:rFonts w:ascii="宋体" w:eastAsia="宋体" w:hAnsi="宋体" w:cs="宋体" w:hint="eastAsia"/>
                <w:sz w:val="21"/>
                <w:szCs w:val="21"/>
                <w:highlight w:val="none"/>
              </w:rPr>
              <w:t>项要求的评价为中，加</w:t>
            </w:r>
            <w:r>
              <w:rPr>
                <w:rFonts w:ascii="宋体" w:eastAsia="宋体" w:hAnsi="宋体" w:cs="宋体" w:hint="eastAsia"/>
                <w:sz w:val="21"/>
                <w:szCs w:val="21"/>
                <w:highlight w:val="none"/>
                <w:lang w:val="en-US" w:eastAsia="zh-CN"/>
              </w:rPr>
              <w:t>10</w:t>
            </w:r>
            <w:r>
              <w:rPr>
                <w:rFonts w:ascii="宋体" w:eastAsia="宋体" w:hAnsi="宋体" w:cs="宋体" w:hint="eastAsia"/>
                <w:sz w:val="21"/>
                <w:szCs w:val="21"/>
                <w:highlight w:val="none"/>
              </w:rPr>
              <w:t>分；</w:t>
            </w:r>
          </w:p>
          <w:p>
            <w:pPr>
              <w:outlineLvl w:val="0"/>
              <w:rPr>
                <w:rFonts w:ascii="宋体" w:eastAsia="宋体" w:hAnsi="宋体" w:cs="宋体" w:hint="eastAsia"/>
                <w:sz w:val="21"/>
                <w:szCs w:val="21"/>
                <w:highlight w:val="none"/>
              </w:rPr>
            </w:pPr>
            <w:r>
              <w:rPr>
                <w:rFonts w:ascii="宋体" w:eastAsia="宋体" w:hAnsi="宋体" w:cs="宋体" w:hint="eastAsia"/>
                <w:sz w:val="21"/>
                <w:szCs w:val="21"/>
                <w:highlight w:val="none"/>
              </w:rPr>
              <w:t>差评分标准</w:t>
            </w:r>
            <w:r>
              <w:rPr>
                <w:rFonts w:ascii="宋体" w:eastAsia="宋体" w:hAnsi="宋体" w:cs="宋体" w:hint="eastAsia"/>
                <w:sz w:val="21"/>
                <w:szCs w:val="21"/>
                <w:highlight w:val="none"/>
                <w:lang w:eastAsia="zh-CN"/>
              </w:rPr>
              <w:t>：</w:t>
            </w:r>
            <w:r>
              <w:rPr>
                <w:rFonts w:ascii="宋体" w:eastAsia="宋体" w:hAnsi="宋体" w:cs="宋体" w:hint="eastAsia"/>
                <w:sz w:val="21"/>
                <w:szCs w:val="21"/>
                <w:highlight w:val="none"/>
              </w:rPr>
              <w:t>不加分。未提供方案不得分。</w:t>
            </w:r>
          </w:p>
        </w:tc>
      </w:tr>
      <w:tr>
        <w:tblPrEx>
          <w:tblW w:w="9885" w:type="dxa"/>
          <w:jc w:val="center"/>
          <w:tblLayout w:type="fixed"/>
          <w:tblCellMar>
            <w:top w:w="0" w:type="dxa"/>
            <w:left w:w="108" w:type="dxa"/>
            <w:bottom w:w="0" w:type="dxa"/>
            <w:right w:w="108" w:type="dxa"/>
          </w:tblCellMar>
        </w:tblPrEx>
        <w:trPr>
          <w:trHeight w:val="2945"/>
          <w:jc w:val="center"/>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pPr>
              <w:adjustRightInd w:val="0"/>
              <w:snapToGrid w:val="0"/>
              <w:jc w:val="center"/>
              <w:rPr>
                <w:rFonts w:ascii="宋体" w:eastAsia="宋体" w:hAnsi="宋体" w:cs="宋体" w:hint="eastAsia"/>
                <w:sz w:val="21"/>
                <w:szCs w:val="21"/>
                <w:highlight w:val="none"/>
                <w:lang w:val="en-US" w:eastAsia="zh-CN"/>
              </w:rPr>
            </w:pPr>
            <w:r>
              <w:rPr>
                <w:rFonts w:ascii="宋体" w:eastAsia="宋体" w:hAnsi="宋体" w:cs="宋体" w:hint="eastAsia"/>
                <w:sz w:val="21"/>
                <w:szCs w:val="21"/>
                <w:highlight w:val="none"/>
                <w:lang w:val="en-US" w:eastAsia="zh-CN"/>
              </w:rPr>
              <w:t>5</w:t>
            </w:r>
          </w:p>
        </w:tc>
        <w:tc>
          <w:tcPr>
            <w:tcW w:w="1497" w:type="dxa"/>
            <w:tcBorders>
              <w:top w:val="single" w:sz="4" w:space="0" w:color="auto"/>
              <w:left w:val="single" w:sz="4" w:space="0" w:color="auto"/>
              <w:bottom w:val="single" w:sz="4" w:space="0" w:color="auto"/>
              <w:right w:val="single" w:sz="4" w:space="0" w:color="auto"/>
            </w:tcBorders>
            <w:shd w:val="clear" w:color="auto" w:fill="auto"/>
            <w:vAlign w:val="center"/>
          </w:tcPr>
          <w:p>
            <w:pPr>
              <w:wordWrap w:val="0"/>
              <w:adjustRightInd w:val="0"/>
              <w:snapToGrid w:val="0"/>
              <w:jc w:val="center"/>
              <w:rPr>
                <w:rFonts w:ascii="宋体" w:eastAsia="宋体" w:hAnsi="宋体" w:cs="宋体" w:hint="eastAsia"/>
                <w:szCs w:val="21"/>
                <w:highlight w:val="none"/>
              </w:rPr>
            </w:pPr>
            <w:r>
              <w:rPr>
                <w:rFonts w:ascii="宋体" w:eastAsia="宋体" w:hAnsi="宋体" w:cs="宋体" w:hint="eastAsia"/>
                <w:szCs w:val="21"/>
                <w:highlight w:val="none"/>
              </w:rPr>
              <w:t>违约承诺</w:t>
            </w:r>
          </w:p>
        </w:tc>
        <w:tc>
          <w:tcPr>
            <w:tcW w:w="798" w:type="dxa"/>
            <w:tcBorders>
              <w:top w:val="single" w:sz="4" w:space="0" w:color="auto"/>
              <w:left w:val="single" w:sz="4" w:space="0" w:color="auto"/>
              <w:bottom w:val="single" w:sz="4" w:space="0" w:color="auto"/>
              <w:right w:val="single" w:sz="4" w:space="0" w:color="auto"/>
            </w:tcBorders>
            <w:shd w:val="clear" w:color="auto" w:fill="auto"/>
            <w:vAlign w:val="center"/>
          </w:tcPr>
          <w:p>
            <w:pPr>
              <w:adjustRightInd w:val="0"/>
              <w:snapToGrid w:val="0"/>
              <w:jc w:val="center"/>
              <w:rPr>
                <w:rFonts w:ascii="宋体" w:eastAsia="宋体" w:hAnsi="宋体" w:cs="宋体" w:hint="eastAsia"/>
                <w:sz w:val="21"/>
                <w:szCs w:val="21"/>
                <w:highlight w:val="none"/>
                <w:lang w:val="en-US" w:eastAsia="zh-CN"/>
              </w:rPr>
            </w:pPr>
            <w:r>
              <w:rPr>
                <w:rFonts w:ascii="宋体" w:eastAsia="宋体" w:hAnsi="宋体" w:cs="宋体" w:hint="eastAsia"/>
                <w:sz w:val="21"/>
                <w:szCs w:val="21"/>
                <w:highlight w:val="none"/>
                <w:lang w:val="en-US" w:eastAsia="zh-CN"/>
              </w:rPr>
              <w:t>5</w:t>
            </w:r>
          </w:p>
        </w:tc>
        <w:tc>
          <w:tcPr>
            <w:tcW w:w="113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NormalIndent"/>
              <w:widowControl/>
              <w:adjustRightInd w:val="0"/>
              <w:snapToGrid w:val="0"/>
              <w:ind w:firstLine="0" w:firstLineChars="0"/>
              <w:jc w:val="center"/>
              <w:rPr>
                <w:rFonts w:ascii="宋体" w:eastAsia="宋体" w:hAnsi="宋体" w:cs="宋体" w:hint="eastAsia"/>
                <w:color w:val="000000"/>
                <w:sz w:val="21"/>
                <w:szCs w:val="21"/>
                <w:highlight w:val="none"/>
              </w:rPr>
            </w:pPr>
            <w:r>
              <w:rPr>
                <w:rFonts w:ascii="宋体" w:eastAsia="宋体" w:hAnsi="宋体" w:cs="宋体" w:hint="eastAsia"/>
                <w:color w:val="000000"/>
                <w:sz w:val="21"/>
                <w:szCs w:val="21"/>
                <w:highlight w:val="none"/>
              </w:rPr>
              <w:t>专家打分</w:t>
            </w:r>
          </w:p>
        </w:tc>
        <w:tc>
          <w:tcPr>
            <w:tcW w:w="5709" w:type="dxa"/>
            <w:tcBorders>
              <w:top w:val="single" w:sz="4" w:space="0" w:color="auto"/>
              <w:left w:val="single" w:sz="4" w:space="0" w:color="auto"/>
              <w:bottom w:val="single" w:sz="4" w:space="0" w:color="auto"/>
              <w:right w:val="single" w:sz="4" w:space="0" w:color="auto"/>
            </w:tcBorders>
            <w:shd w:val="clear" w:color="auto" w:fill="auto"/>
          </w:tcPr>
          <w:p>
            <w:pPr>
              <w:rPr>
                <w:rFonts w:ascii="宋体" w:eastAsia="宋体" w:hAnsi="宋体" w:cs="宋体" w:hint="eastAsia"/>
                <w:b/>
                <w:bCs/>
                <w:szCs w:val="21"/>
                <w:highlight w:val="none"/>
              </w:rPr>
            </w:pPr>
            <w:r>
              <w:rPr>
                <w:rFonts w:ascii="宋体" w:eastAsia="宋体" w:hAnsi="宋体" w:cs="宋体" w:hint="eastAsia"/>
                <w:b/>
                <w:bCs/>
                <w:szCs w:val="21"/>
                <w:highlight w:val="none"/>
              </w:rPr>
              <w:t>（一）</w:t>
            </w:r>
            <w:r>
              <w:rPr>
                <w:rFonts w:ascii="宋体" w:eastAsia="宋体" w:hAnsi="宋体" w:cs="宋体" w:hint="eastAsia"/>
                <w:b/>
                <w:bCs/>
                <w:color w:val="000000"/>
                <w:sz w:val="21"/>
                <w:szCs w:val="21"/>
                <w:highlight w:val="none"/>
              </w:rPr>
              <w:t>评分内容</w:t>
            </w:r>
            <w:r>
              <w:rPr>
                <w:rFonts w:ascii="宋体" w:eastAsia="宋体" w:hAnsi="宋体" w:cs="宋体" w:hint="eastAsia"/>
                <w:b/>
                <w:bCs/>
                <w:szCs w:val="21"/>
                <w:highlight w:val="none"/>
              </w:rPr>
              <w:t>：</w:t>
            </w:r>
          </w:p>
          <w:p>
            <w:pPr>
              <w:pStyle w:val="a"/>
              <w:spacing w:line="240" w:lineRule="auto"/>
              <w:ind w:firstLine="0" w:firstLineChars="0"/>
              <w:rPr>
                <w:rFonts w:ascii="宋体" w:eastAsia="宋体" w:hAnsi="宋体" w:cs="宋体" w:hint="eastAsia"/>
                <w:b w:val="0"/>
                <w:bCs w:val="0"/>
                <w:szCs w:val="21"/>
                <w:highlight w:val="none"/>
              </w:rPr>
            </w:pPr>
            <w:r>
              <w:rPr>
                <w:rFonts w:ascii="宋体" w:eastAsia="宋体" w:hAnsi="宋体" w:cs="宋体" w:hint="eastAsia"/>
                <w:b w:val="0"/>
                <w:bCs w:val="0"/>
                <w:color w:val="000000"/>
                <w:kern w:val="0"/>
                <w:sz w:val="21"/>
                <w:szCs w:val="21"/>
                <w:highlight w:val="none"/>
                <w:lang w:val="en-US" w:eastAsia="zh-CN"/>
              </w:rPr>
              <w:t>考察投标人</w:t>
            </w:r>
            <w:r>
              <w:rPr>
                <w:rFonts w:ascii="宋体" w:eastAsia="宋体" w:hAnsi="宋体" w:cs="宋体" w:hint="eastAsia"/>
                <w:color w:val="000000"/>
                <w:kern w:val="2"/>
                <w:sz w:val="21"/>
                <w:szCs w:val="21"/>
                <w:highlight w:val="none"/>
                <w:lang w:val="en-US" w:eastAsia="zh-CN"/>
              </w:rPr>
              <w:t>违约承诺承诺</w:t>
            </w:r>
            <w:r>
              <w:rPr>
                <w:rFonts w:ascii="宋体" w:eastAsia="宋体" w:hAnsi="宋体" w:cs="宋体" w:hint="eastAsia"/>
                <w:b w:val="0"/>
                <w:bCs w:val="0"/>
                <w:color w:val="000000"/>
                <w:kern w:val="2"/>
                <w:sz w:val="21"/>
                <w:szCs w:val="21"/>
                <w:highlight w:val="none"/>
                <w:lang w:val="en-US" w:eastAsia="zh-CN"/>
              </w:rPr>
              <w:t>及方案</w:t>
            </w:r>
            <w:r>
              <w:rPr>
                <w:rFonts w:ascii="宋体" w:eastAsia="宋体" w:hAnsi="宋体" w:cs="宋体" w:hint="eastAsia"/>
                <w:b w:val="0"/>
                <w:bCs w:val="0"/>
                <w:szCs w:val="21"/>
                <w:highlight w:val="none"/>
              </w:rPr>
              <w:t>，内容包括</w:t>
            </w:r>
            <w:r>
              <w:rPr>
                <w:rFonts w:ascii="宋体" w:eastAsia="宋体" w:hAnsi="宋体" w:cs="宋体" w:hint="eastAsia"/>
                <w:b w:val="0"/>
                <w:bCs w:val="0"/>
                <w:color w:val="000000"/>
                <w:kern w:val="0"/>
                <w:sz w:val="21"/>
                <w:szCs w:val="21"/>
                <w:highlight w:val="none"/>
                <w:lang w:val="en-US" w:eastAsia="zh-CN"/>
              </w:rPr>
              <w:t>：</w:t>
            </w:r>
          </w:p>
          <w:p>
            <w:pPr>
              <w:pStyle w:val="a"/>
              <w:numPr>
                <w:ilvl w:val="0"/>
                <w:numId w:val="0"/>
              </w:numPr>
              <w:spacing w:line="240" w:lineRule="auto"/>
              <w:ind w:leftChars="0"/>
              <w:rPr>
                <w:rFonts w:ascii="宋体" w:eastAsia="宋体" w:hAnsi="宋体" w:cs="宋体" w:hint="eastAsia"/>
                <w:sz w:val="21"/>
                <w:szCs w:val="21"/>
                <w:highlight w:val="none"/>
              </w:rPr>
            </w:pPr>
            <w:r>
              <w:rPr>
                <w:rFonts w:ascii="宋体" w:eastAsia="宋体" w:hAnsi="宋体" w:cs="宋体" w:hint="eastAsia"/>
                <w:sz w:val="21"/>
                <w:szCs w:val="21"/>
                <w:highlight w:val="none"/>
                <w:lang w:val="en-US" w:eastAsia="zh-CN"/>
              </w:rPr>
              <w:t>1、</w:t>
            </w:r>
            <w:r>
              <w:rPr>
                <w:rFonts w:ascii="宋体" w:eastAsia="宋体" w:hAnsi="宋体" w:cs="宋体" w:hint="eastAsia"/>
                <w:color w:val="000000"/>
                <w:kern w:val="2"/>
                <w:sz w:val="21"/>
                <w:szCs w:val="21"/>
                <w:highlight w:val="none"/>
                <w:lang w:val="en-US" w:eastAsia="zh-CN"/>
              </w:rPr>
              <w:t>项目的履约承诺</w:t>
            </w:r>
            <w:r>
              <w:rPr>
                <w:rFonts w:ascii="宋体" w:eastAsia="宋体" w:hAnsi="宋体" w:cs="宋体" w:hint="eastAsia"/>
                <w:sz w:val="21"/>
                <w:szCs w:val="21"/>
                <w:highlight w:val="none"/>
              </w:rPr>
              <w:t>；</w:t>
            </w:r>
          </w:p>
          <w:p>
            <w:pPr>
              <w:pStyle w:val="a"/>
              <w:numPr>
                <w:ilvl w:val="0"/>
                <w:numId w:val="0"/>
              </w:numPr>
              <w:spacing w:line="240" w:lineRule="auto"/>
              <w:ind w:leftChars="0"/>
              <w:rPr>
                <w:rFonts w:ascii="宋体" w:eastAsia="宋体" w:hAnsi="宋体" w:cs="宋体" w:hint="eastAsia"/>
                <w:sz w:val="21"/>
                <w:szCs w:val="21"/>
                <w:highlight w:val="none"/>
              </w:rPr>
            </w:pPr>
            <w:r>
              <w:rPr>
                <w:rFonts w:ascii="宋体" w:eastAsia="宋体" w:hAnsi="宋体" w:cs="宋体" w:hint="eastAsia"/>
                <w:sz w:val="21"/>
                <w:szCs w:val="21"/>
                <w:highlight w:val="none"/>
                <w:lang w:val="en-US" w:eastAsia="zh-CN"/>
              </w:rPr>
              <w:t>2、</w:t>
            </w:r>
            <w:r>
              <w:rPr>
                <w:rFonts w:ascii="宋体" w:eastAsia="宋体" w:hAnsi="宋体" w:cs="宋体" w:hint="eastAsia"/>
                <w:color w:val="000000"/>
                <w:kern w:val="2"/>
                <w:sz w:val="21"/>
                <w:szCs w:val="21"/>
                <w:highlight w:val="none"/>
                <w:lang w:val="en-US" w:eastAsia="zh-CN"/>
              </w:rPr>
              <w:t>项目</w:t>
            </w:r>
            <w:r>
              <w:rPr>
                <w:rFonts w:ascii="宋体" w:eastAsia="宋体" w:hAnsi="宋体" w:cs="宋体" w:hint="eastAsia"/>
                <w:szCs w:val="21"/>
                <w:highlight w:val="none"/>
              </w:rPr>
              <w:t>人员投入</w:t>
            </w:r>
            <w:r>
              <w:rPr>
                <w:rFonts w:ascii="宋体" w:eastAsia="宋体" w:hAnsi="宋体" w:cs="宋体" w:hint="eastAsia"/>
                <w:szCs w:val="21"/>
                <w:highlight w:val="none"/>
                <w:lang w:eastAsia="zh-CN"/>
              </w:rPr>
              <w:t>、</w:t>
            </w:r>
            <w:r>
              <w:rPr>
                <w:rFonts w:ascii="宋体" w:eastAsia="宋体" w:hAnsi="宋体" w:cs="宋体" w:hint="eastAsia"/>
                <w:szCs w:val="21"/>
                <w:highlight w:val="none"/>
                <w:lang w:val="en-US" w:eastAsia="zh-CN"/>
              </w:rPr>
              <w:t>检验</w:t>
            </w:r>
            <w:r>
              <w:rPr>
                <w:rFonts w:ascii="宋体" w:eastAsia="宋体" w:hAnsi="宋体" w:cs="宋体" w:hint="eastAsia"/>
                <w:sz w:val="21"/>
                <w:szCs w:val="21"/>
                <w:highlight w:val="none"/>
              </w:rPr>
              <w:t>仪器</w:t>
            </w:r>
            <w:r>
              <w:rPr>
                <w:rFonts w:ascii="宋体" w:eastAsia="宋体" w:hAnsi="宋体" w:cs="宋体" w:hint="eastAsia"/>
                <w:szCs w:val="21"/>
                <w:highlight w:val="none"/>
                <w:lang w:val="en-US" w:eastAsia="zh-CN"/>
              </w:rPr>
              <w:t>设备</w:t>
            </w:r>
            <w:r>
              <w:rPr>
                <w:rFonts w:ascii="宋体" w:eastAsia="宋体" w:hAnsi="宋体" w:cs="宋体" w:hint="eastAsia"/>
                <w:szCs w:val="21"/>
                <w:highlight w:val="none"/>
              </w:rPr>
              <w:t>完备</w:t>
            </w:r>
            <w:r>
              <w:rPr>
                <w:rFonts w:ascii="宋体" w:eastAsia="宋体" w:hAnsi="宋体" w:cs="宋体" w:hint="eastAsia"/>
                <w:szCs w:val="21"/>
                <w:highlight w:val="none"/>
                <w:lang w:val="en-US" w:eastAsia="zh-CN"/>
              </w:rPr>
              <w:t>及</w:t>
            </w:r>
            <w:r>
              <w:rPr>
                <w:rFonts w:ascii="宋体" w:eastAsia="宋体" w:hAnsi="宋体" w:cs="宋体" w:hint="eastAsia"/>
                <w:szCs w:val="21"/>
                <w:highlight w:val="none"/>
              </w:rPr>
              <w:t>专业</w:t>
            </w:r>
            <w:r>
              <w:rPr>
                <w:rFonts w:ascii="宋体" w:eastAsia="宋体" w:hAnsi="宋体" w:cs="宋体" w:hint="eastAsia"/>
                <w:szCs w:val="21"/>
                <w:highlight w:val="none"/>
                <w:lang w:val="en-US" w:eastAsia="zh-CN"/>
              </w:rPr>
              <w:t>性</w:t>
            </w:r>
            <w:r>
              <w:rPr>
                <w:rFonts w:ascii="宋体" w:eastAsia="宋体" w:hAnsi="宋体" w:cs="宋体" w:hint="eastAsia"/>
                <w:sz w:val="21"/>
                <w:szCs w:val="21"/>
                <w:highlight w:val="none"/>
              </w:rPr>
              <w:t>；</w:t>
            </w:r>
          </w:p>
          <w:p>
            <w:pPr>
              <w:rPr>
                <w:rFonts w:ascii="宋体" w:eastAsia="宋体" w:hAnsi="宋体" w:cs="宋体" w:hint="eastAsia"/>
                <w:b/>
                <w:bCs/>
                <w:szCs w:val="21"/>
                <w:highlight w:val="none"/>
                <w:lang w:val="en-US" w:eastAsia="zh-CN"/>
              </w:rPr>
            </w:pPr>
            <w:r>
              <w:rPr>
                <w:rFonts w:ascii="宋体" w:eastAsia="宋体" w:hAnsi="宋体" w:cs="宋体" w:hint="eastAsia"/>
                <w:b w:val="0"/>
                <w:bCs w:val="0"/>
                <w:szCs w:val="21"/>
                <w:highlight w:val="none"/>
                <w:lang w:val="en-US" w:eastAsia="zh-CN"/>
              </w:rPr>
              <w:t>3、</w:t>
            </w:r>
            <w:r>
              <w:rPr>
                <w:rFonts w:ascii="宋体" w:eastAsia="宋体" w:hAnsi="宋体" w:cs="宋体" w:hint="eastAsia"/>
                <w:color w:val="000000"/>
                <w:kern w:val="2"/>
                <w:sz w:val="21"/>
                <w:szCs w:val="21"/>
                <w:highlight w:val="none"/>
                <w:lang w:val="en-US" w:eastAsia="zh-CN"/>
              </w:rPr>
              <w:t>项目</w:t>
            </w:r>
            <w:r>
              <w:rPr>
                <w:rFonts w:ascii="宋体" w:eastAsia="宋体" w:hAnsi="宋体" w:cs="宋体" w:hint="eastAsia"/>
                <w:b w:val="0"/>
                <w:bCs w:val="0"/>
                <w:szCs w:val="21"/>
                <w:highlight w:val="none"/>
                <w:lang w:val="en-US" w:eastAsia="zh-CN"/>
              </w:rPr>
              <w:t>保密要求、成果知识产权归属严密</w:t>
            </w:r>
            <w:r>
              <w:rPr>
                <w:rFonts w:ascii="宋体" w:eastAsia="宋体" w:hAnsi="宋体" w:cs="宋体" w:hint="eastAsia"/>
                <w:szCs w:val="21"/>
                <w:highlight w:val="none"/>
                <w:lang w:val="en-US" w:eastAsia="zh-CN"/>
              </w:rPr>
              <w:t>性</w:t>
            </w:r>
            <w:r>
              <w:rPr>
                <w:rFonts w:ascii="宋体" w:eastAsia="宋体" w:hAnsi="宋体" w:cs="宋体" w:hint="eastAsia"/>
                <w:color w:val="000000"/>
                <w:kern w:val="2"/>
                <w:sz w:val="21"/>
                <w:szCs w:val="21"/>
                <w:highlight w:val="none"/>
                <w:lang w:val="en-US" w:eastAsia="zh-CN"/>
              </w:rPr>
              <w:t>。</w:t>
            </w:r>
          </w:p>
          <w:p>
            <w:pPr>
              <w:snapToGrid/>
              <w:rPr>
                <w:rFonts w:ascii="宋体" w:eastAsia="宋体" w:hAnsi="宋体" w:cs="宋体" w:hint="eastAsia"/>
                <w:b/>
                <w:bCs/>
                <w:szCs w:val="21"/>
                <w:highlight w:val="none"/>
              </w:rPr>
            </w:pPr>
            <w:r>
              <w:rPr>
                <w:rFonts w:ascii="宋体" w:eastAsia="宋体" w:hAnsi="宋体" w:cs="宋体" w:hint="eastAsia"/>
                <w:b/>
                <w:bCs/>
                <w:szCs w:val="21"/>
                <w:highlight w:val="none"/>
              </w:rPr>
              <w:t>（二）评分标准：</w:t>
            </w:r>
          </w:p>
          <w:p>
            <w:pPr>
              <w:pageBreakBefore w:val="0"/>
              <w:kinsoku/>
              <w:overflowPunct/>
              <w:bidi w:val="0"/>
              <w:spacing w:beforeAutospacing="0" w:after="0" w:afterAutospacing="0" w:line="240" w:lineRule="auto"/>
              <w:rPr>
                <w:rFonts w:ascii="宋体" w:eastAsia="宋体" w:hAnsi="宋体" w:cs="宋体" w:hint="eastAsia"/>
                <w:szCs w:val="21"/>
                <w:highlight w:val="none"/>
              </w:rPr>
            </w:pPr>
            <w:r>
              <w:rPr>
                <w:rFonts w:ascii="宋体" w:eastAsia="宋体" w:hAnsi="宋体" w:cs="宋体" w:hint="eastAsia"/>
                <w:szCs w:val="21"/>
                <w:highlight w:val="none"/>
              </w:rPr>
              <w:t>1、违约承诺</w:t>
            </w:r>
            <w:r>
              <w:rPr>
                <w:rFonts w:ascii="宋体" w:eastAsia="宋体" w:hAnsi="宋体" w:cs="宋体" w:hint="eastAsia"/>
                <w:sz w:val="21"/>
                <w:szCs w:val="21"/>
                <w:highlight w:val="none"/>
              </w:rPr>
              <w:t>包含以上每1点得</w:t>
            </w:r>
            <w:r>
              <w:rPr>
                <w:rFonts w:ascii="宋体" w:eastAsia="宋体" w:hAnsi="宋体" w:cs="宋体" w:hint="eastAsia"/>
                <w:sz w:val="21"/>
                <w:szCs w:val="21"/>
                <w:highlight w:val="none"/>
                <w:lang w:val="en-US" w:eastAsia="zh-CN"/>
              </w:rPr>
              <w:t>2</w:t>
            </w:r>
            <w:r>
              <w:rPr>
                <w:rFonts w:ascii="宋体" w:eastAsia="宋体" w:hAnsi="宋体" w:cs="宋体" w:hint="eastAsia"/>
                <w:sz w:val="21"/>
                <w:szCs w:val="21"/>
                <w:highlight w:val="none"/>
              </w:rPr>
              <w:t>0分，本小项最高得</w:t>
            </w:r>
            <w:r>
              <w:rPr>
                <w:rFonts w:ascii="宋体" w:eastAsia="宋体" w:hAnsi="宋体" w:cs="宋体" w:hint="eastAsia"/>
                <w:sz w:val="21"/>
                <w:szCs w:val="21"/>
                <w:highlight w:val="none"/>
                <w:lang w:val="en-US" w:eastAsia="zh-CN"/>
              </w:rPr>
              <w:t>60</w:t>
            </w:r>
            <w:r>
              <w:rPr>
                <w:rFonts w:ascii="宋体" w:eastAsia="宋体" w:hAnsi="宋体" w:cs="宋体" w:hint="eastAsia"/>
                <w:sz w:val="21"/>
                <w:szCs w:val="21"/>
                <w:highlight w:val="none"/>
              </w:rPr>
              <w:t>分。</w:t>
            </w:r>
          </w:p>
          <w:p>
            <w:pPr>
              <w:pageBreakBefore w:val="0"/>
              <w:kinsoku/>
              <w:overflowPunct/>
              <w:bidi w:val="0"/>
              <w:spacing w:beforeAutospacing="0" w:after="0" w:afterAutospacing="0" w:line="240" w:lineRule="auto"/>
              <w:rPr>
                <w:rFonts w:ascii="宋体" w:eastAsia="宋体" w:hAnsi="宋体" w:cs="宋体" w:hint="eastAsia"/>
                <w:color w:val="000000"/>
                <w:szCs w:val="21"/>
                <w:highlight w:val="none"/>
              </w:rPr>
            </w:pPr>
            <w:r>
              <w:rPr>
                <w:rFonts w:ascii="宋体" w:eastAsia="宋体" w:hAnsi="宋体" w:cs="宋体" w:hint="eastAsia"/>
                <w:szCs w:val="21"/>
                <w:highlight w:val="none"/>
              </w:rPr>
              <w:t>2、在此基础上，专家根据各供应商的具体响应内容进一步评审：</w:t>
            </w:r>
          </w:p>
          <w:p>
            <w:pPr>
              <w:pageBreakBefore w:val="0"/>
              <w:kinsoku/>
              <w:overflowPunct/>
              <w:bidi w:val="0"/>
              <w:spacing w:beforeAutospacing="0" w:after="0" w:afterAutospacing="0" w:line="240" w:lineRule="auto"/>
              <w:rPr>
                <w:rFonts w:ascii="宋体" w:eastAsia="宋体" w:hAnsi="宋体" w:cs="宋体" w:hint="eastAsia"/>
                <w:szCs w:val="21"/>
                <w:highlight w:val="none"/>
              </w:rPr>
            </w:pPr>
            <w:r>
              <w:rPr>
                <w:rFonts w:ascii="宋体" w:eastAsia="宋体" w:hAnsi="宋体" w:cs="宋体" w:hint="eastAsia"/>
                <w:color w:val="000000"/>
                <w:szCs w:val="21"/>
                <w:highlight w:val="none"/>
              </w:rPr>
              <w:t>（1）</w:t>
            </w:r>
            <w:r>
              <w:rPr>
                <w:rFonts w:ascii="宋体" w:eastAsia="宋体" w:hAnsi="宋体" w:cs="宋体" w:hint="eastAsia"/>
                <w:szCs w:val="21"/>
                <w:highlight w:val="none"/>
              </w:rPr>
              <w:t>服务承诺及方案内容全面；</w:t>
            </w:r>
          </w:p>
          <w:p>
            <w:pPr>
              <w:pageBreakBefore w:val="0"/>
              <w:kinsoku/>
              <w:overflowPunct/>
              <w:bidi w:val="0"/>
              <w:spacing w:beforeAutospacing="0" w:after="0" w:afterAutospacing="0" w:line="240" w:lineRule="auto"/>
              <w:rPr>
                <w:rFonts w:ascii="宋体" w:eastAsia="宋体" w:hAnsi="宋体" w:cs="宋体" w:hint="eastAsia"/>
                <w:szCs w:val="21"/>
                <w:highlight w:val="none"/>
              </w:rPr>
            </w:pPr>
            <w:r>
              <w:rPr>
                <w:rFonts w:ascii="宋体" w:eastAsia="宋体" w:hAnsi="宋体" w:cs="宋体" w:hint="eastAsia"/>
                <w:color w:val="000000"/>
                <w:szCs w:val="21"/>
                <w:highlight w:val="none"/>
              </w:rPr>
              <w:t>（2）</w:t>
            </w:r>
            <w:r>
              <w:rPr>
                <w:rFonts w:ascii="宋体" w:eastAsia="宋体" w:hAnsi="宋体" w:cs="宋体" w:hint="eastAsia"/>
                <w:szCs w:val="21"/>
                <w:highlight w:val="none"/>
              </w:rPr>
              <w:t>服务承诺及方案内容具体；</w:t>
            </w:r>
          </w:p>
          <w:p>
            <w:pPr>
              <w:pageBreakBefore w:val="0"/>
              <w:kinsoku/>
              <w:overflowPunct/>
              <w:bidi w:val="0"/>
              <w:spacing w:beforeAutospacing="0" w:after="0" w:afterAutospacing="0" w:line="240" w:lineRule="auto"/>
              <w:rPr>
                <w:rFonts w:ascii="宋体" w:eastAsia="宋体" w:hAnsi="宋体" w:cs="宋体" w:hint="eastAsia"/>
                <w:szCs w:val="21"/>
                <w:highlight w:val="none"/>
              </w:rPr>
            </w:pPr>
            <w:r>
              <w:rPr>
                <w:rFonts w:ascii="宋体" w:eastAsia="宋体" w:hAnsi="宋体" w:cs="宋体" w:hint="eastAsia"/>
                <w:color w:val="000000"/>
                <w:szCs w:val="21"/>
                <w:highlight w:val="none"/>
              </w:rPr>
              <w:t>（3）</w:t>
            </w:r>
            <w:r>
              <w:rPr>
                <w:rFonts w:ascii="宋体" w:eastAsia="宋体" w:hAnsi="宋体" w:cs="宋体" w:hint="eastAsia"/>
                <w:szCs w:val="21"/>
                <w:highlight w:val="none"/>
              </w:rPr>
              <w:t>服务承诺及方案内容针对性强；</w:t>
            </w:r>
          </w:p>
          <w:p>
            <w:pPr>
              <w:pageBreakBefore w:val="0"/>
              <w:kinsoku/>
              <w:overflowPunct/>
              <w:bidi w:val="0"/>
              <w:spacing w:beforeAutospacing="0" w:after="0" w:afterAutospacing="0" w:line="240" w:lineRule="auto"/>
              <w:rPr>
                <w:rFonts w:ascii="宋体" w:eastAsia="宋体" w:hAnsi="宋体" w:cs="宋体" w:hint="eastAsia"/>
                <w:szCs w:val="21"/>
                <w:highlight w:val="none"/>
              </w:rPr>
            </w:pPr>
            <w:r>
              <w:rPr>
                <w:rFonts w:ascii="宋体" w:eastAsia="宋体" w:hAnsi="宋体" w:cs="宋体" w:hint="eastAsia"/>
                <w:color w:val="000000"/>
                <w:szCs w:val="21"/>
                <w:highlight w:val="none"/>
              </w:rPr>
              <w:t>（4）</w:t>
            </w:r>
            <w:r>
              <w:rPr>
                <w:rFonts w:ascii="宋体" w:eastAsia="宋体" w:hAnsi="宋体" w:cs="宋体" w:hint="eastAsia"/>
                <w:szCs w:val="21"/>
                <w:highlight w:val="none"/>
              </w:rPr>
              <w:t>服务承诺及方案内容科学合理；</w:t>
            </w:r>
          </w:p>
          <w:p>
            <w:pPr>
              <w:pageBreakBefore w:val="0"/>
              <w:kinsoku/>
              <w:overflowPunct/>
              <w:bidi w:val="0"/>
              <w:spacing w:beforeAutospacing="0" w:after="0" w:afterAutospacing="0" w:line="240" w:lineRule="auto"/>
              <w:rPr>
                <w:rFonts w:ascii="宋体" w:eastAsia="宋体" w:hAnsi="宋体" w:cs="宋体" w:hint="eastAsia"/>
                <w:szCs w:val="21"/>
                <w:highlight w:val="none"/>
              </w:rPr>
            </w:pPr>
            <w:r>
              <w:rPr>
                <w:rFonts w:ascii="宋体" w:eastAsia="宋体" w:hAnsi="宋体" w:cs="宋体" w:hint="eastAsia"/>
                <w:color w:val="000000"/>
                <w:szCs w:val="21"/>
                <w:highlight w:val="none"/>
              </w:rPr>
              <w:t>（5）</w:t>
            </w:r>
            <w:r>
              <w:rPr>
                <w:rFonts w:ascii="宋体" w:eastAsia="宋体" w:hAnsi="宋体" w:cs="宋体" w:hint="eastAsia"/>
                <w:szCs w:val="21"/>
                <w:highlight w:val="none"/>
              </w:rPr>
              <w:t>服务承诺及方案内容可操作性强。</w:t>
            </w:r>
          </w:p>
          <w:p>
            <w:pPr>
              <w:spacing w:line="240" w:lineRule="auto"/>
              <w:rPr>
                <w:rFonts w:ascii="宋体" w:eastAsia="宋体" w:hAnsi="宋体" w:cs="宋体" w:hint="eastAsia"/>
                <w:sz w:val="21"/>
                <w:szCs w:val="21"/>
                <w:highlight w:val="none"/>
              </w:rPr>
            </w:pPr>
            <w:r>
              <w:rPr>
                <w:rFonts w:ascii="宋体" w:eastAsia="宋体" w:hAnsi="宋体" w:cs="宋体" w:hint="eastAsia"/>
                <w:sz w:val="21"/>
                <w:szCs w:val="21"/>
                <w:highlight w:val="none"/>
              </w:rPr>
              <w:t>优评分标准</w:t>
            </w:r>
            <w:r>
              <w:rPr>
                <w:rFonts w:ascii="宋体" w:eastAsia="宋体" w:hAnsi="宋体" w:cs="宋体" w:hint="eastAsia"/>
                <w:sz w:val="21"/>
                <w:szCs w:val="21"/>
                <w:highlight w:val="none"/>
                <w:lang w:eastAsia="zh-CN"/>
              </w:rPr>
              <w:t>：</w:t>
            </w:r>
            <w:r>
              <w:rPr>
                <w:rFonts w:ascii="宋体" w:eastAsia="宋体" w:hAnsi="宋体" w:cs="宋体" w:hint="eastAsia"/>
                <w:sz w:val="21"/>
                <w:szCs w:val="21"/>
                <w:highlight w:val="none"/>
              </w:rPr>
              <w:t>满足以上</w:t>
            </w:r>
            <w:r>
              <w:rPr>
                <w:rFonts w:ascii="宋体" w:eastAsia="宋体" w:hAnsi="宋体" w:cs="宋体" w:hint="eastAsia"/>
                <w:sz w:val="21"/>
                <w:szCs w:val="21"/>
                <w:highlight w:val="none"/>
                <w:lang w:val="en-US" w:eastAsia="zh-CN"/>
              </w:rPr>
              <w:t>五</w:t>
            </w:r>
            <w:r>
              <w:rPr>
                <w:rFonts w:ascii="宋体" w:eastAsia="宋体" w:hAnsi="宋体" w:cs="宋体" w:hint="eastAsia"/>
                <w:sz w:val="21"/>
                <w:szCs w:val="21"/>
                <w:highlight w:val="none"/>
              </w:rPr>
              <w:t>项要求的评价为优，加</w:t>
            </w:r>
            <w:r>
              <w:rPr>
                <w:rFonts w:ascii="宋体" w:eastAsia="宋体" w:hAnsi="宋体" w:cs="宋体" w:hint="eastAsia"/>
                <w:sz w:val="21"/>
                <w:szCs w:val="21"/>
                <w:highlight w:val="none"/>
                <w:lang w:val="en-US" w:eastAsia="zh-CN"/>
              </w:rPr>
              <w:t>40</w:t>
            </w:r>
            <w:r>
              <w:rPr>
                <w:rFonts w:ascii="宋体" w:eastAsia="宋体" w:hAnsi="宋体" w:cs="宋体" w:hint="eastAsia"/>
                <w:sz w:val="21"/>
                <w:szCs w:val="21"/>
                <w:highlight w:val="none"/>
              </w:rPr>
              <w:t>分；</w:t>
            </w:r>
          </w:p>
          <w:p>
            <w:pPr>
              <w:spacing w:line="240" w:lineRule="auto"/>
              <w:rPr>
                <w:rFonts w:ascii="宋体" w:eastAsia="宋体" w:hAnsi="宋体" w:cs="宋体" w:hint="eastAsia"/>
                <w:sz w:val="21"/>
                <w:szCs w:val="21"/>
                <w:highlight w:val="none"/>
              </w:rPr>
            </w:pPr>
            <w:r>
              <w:rPr>
                <w:rFonts w:ascii="宋体" w:eastAsia="宋体" w:hAnsi="宋体" w:cs="宋体" w:hint="eastAsia"/>
                <w:sz w:val="21"/>
                <w:szCs w:val="21"/>
                <w:highlight w:val="none"/>
              </w:rPr>
              <w:t>良评分标准</w:t>
            </w:r>
            <w:r>
              <w:rPr>
                <w:rFonts w:ascii="宋体" w:eastAsia="宋体" w:hAnsi="宋体" w:cs="宋体" w:hint="eastAsia"/>
                <w:sz w:val="21"/>
                <w:szCs w:val="21"/>
                <w:highlight w:val="none"/>
                <w:lang w:eastAsia="zh-CN"/>
              </w:rPr>
              <w:t>：</w:t>
            </w:r>
            <w:r>
              <w:rPr>
                <w:rFonts w:ascii="宋体" w:eastAsia="宋体" w:hAnsi="宋体" w:cs="宋体" w:hint="eastAsia"/>
                <w:sz w:val="21"/>
                <w:szCs w:val="21"/>
                <w:highlight w:val="none"/>
              </w:rPr>
              <w:t>满足以上</w:t>
            </w:r>
            <w:r>
              <w:rPr>
                <w:rFonts w:ascii="宋体" w:eastAsia="宋体" w:hAnsi="宋体" w:cs="宋体" w:hint="eastAsia"/>
                <w:sz w:val="21"/>
                <w:szCs w:val="21"/>
                <w:highlight w:val="none"/>
                <w:lang w:val="en-US" w:eastAsia="zh-CN"/>
              </w:rPr>
              <w:t>四</w:t>
            </w:r>
            <w:r>
              <w:rPr>
                <w:rFonts w:ascii="宋体" w:eastAsia="宋体" w:hAnsi="宋体" w:cs="宋体" w:hint="eastAsia"/>
                <w:sz w:val="21"/>
                <w:szCs w:val="21"/>
                <w:highlight w:val="none"/>
              </w:rPr>
              <w:t>项要求的评价为良，加</w:t>
            </w:r>
            <w:r>
              <w:rPr>
                <w:rFonts w:ascii="宋体" w:eastAsia="宋体" w:hAnsi="宋体" w:cs="宋体" w:hint="eastAsia"/>
                <w:sz w:val="21"/>
                <w:szCs w:val="21"/>
                <w:highlight w:val="none"/>
                <w:lang w:val="en-US" w:eastAsia="zh-CN"/>
              </w:rPr>
              <w:t>20</w:t>
            </w:r>
            <w:r>
              <w:rPr>
                <w:rFonts w:ascii="宋体" w:eastAsia="宋体" w:hAnsi="宋体" w:cs="宋体" w:hint="eastAsia"/>
                <w:sz w:val="21"/>
                <w:szCs w:val="21"/>
                <w:highlight w:val="none"/>
              </w:rPr>
              <w:t>分；</w:t>
            </w:r>
          </w:p>
          <w:p>
            <w:pPr>
              <w:spacing w:line="240" w:lineRule="auto"/>
              <w:rPr>
                <w:rFonts w:ascii="宋体" w:eastAsia="宋体" w:hAnsi="宋体" w:cs="宋体" w:hint="eastAsia"/>
                <w:sz w:val="21"/>
                <w:szCs w:val="21"/>
                <w:highlight w:val="none"/>
              </w:rPr>
            </w:pPr>
            <w:r>
              <w:rPr>
                <w:rFonts w:ascii="宋体" w:eastAsia="宋体" w:hAnsi="宋体" w:cs="宋体" w:hint="eastAsia"/>
                <w:sz w:val="21"/>
                <w:szCs w:val="21"/>
                <w:highlight w:val="none"/>
              </w:rPr>
              <w:t>中评分标准</w:t>
            </w:r>
            <w:r>
              <w:rPr>
                <w:rFonts w:ascii="宋体" w:eastAsia="宋体" w:hAnsi="宋体" w:cs="宋体" w:hint="eastAsia"/>
                <w:sz w:val="21"/>
                <w:szCs w:val="21"/>
                <w:highlight w:val="none"/>
                <w:lang w:eastAsia="zh-CN"/>
              </w:rPr>
              <w:t>：</w:t>
            </w:r>
            <w:r>
              <w:rPr>
                <w:rFonts w:ascii="宋体" w:eastAsia="宋体" w:hAnsi="宋体" w:cs="宋体" w:hint="eastAsia"/>
                <w:sz w:val="21"/>
                <w:szCs w:val="21"/>
                <w:highlight w:val="none"/>
              </w:rPr>
              <w:t>满足以上</w:t>
            </w:r>
            <w:r>
              <w:rPr>
                <w:rFonts w:ascii="宋体" w:eastAsia="宋体" w:hAnsi="宋体" w:cs="宋体" w:hint="eastAsia"/>
                <w:sz w:val="21"/>
                <w:szCs w:val="21"/>
                <w:highlight w:val="none"/>
                <w:lang w:val="en-US" w:eastAsia="zh-CN"/>
              </w:rPr>
              <w:t>三</w:t>
            </w:r>
            <w:r>
              <w:rPr>
                <w:rFonts w:ascii="宋体" w:eastAsia="宋体" w:hAnsi="宋体" w:cs="宋体" w:hint="eastAsia"/>
                <w:sz w:val="21"/>
                <w:szCs w:val="21"/>
                <w:highlight w:val="none"/>
              </w:rPr>
              <w:t>项要求的评价为中，加</w:t>
            </w:r>
            <w:r>
              <w:rPr>
                <w:rFonts w:ascii="宋体" w:eastAsia="宋体" w:hAnsi="宋体" w:cs="宋体" w:hint="eastAsia"/>
                <w:sz w:val="21"/>
                <w:szCs w:val="21"/>
                <w:highlight w:val="none"/>
                <w:lang w:val="en-US" w:eastAsia="zh-CN"/>
              </w:rPr>
              <w:t>10</w:t>
            </w:r>
            <w:r>
              <w:rPr>
                <w:rFonts w:ascii="宋体" w:eastAsia="宋体" w:hAnsi="宋体" w:cs="宋体" w:hint="eastAsia"/>
                <w:sz w:val="21"/>
                <w:szCs w:val="21"/>
                <w:highlight w:val="none"/>
              </w:rPr>
              <w:t>分；</w:t>
            </w:r>
          </w:p>
          <w:p>
            <w:pPr>
              <w:outlineLvl w:val="0"/>
              <w:rPr>
                <w:rFonts w:ascii="宋体" w:eastAsia="宋体" w:hAnsi="宋体" w:cs="宋体" w:hint="eastAsia"/>
                <w:sz w:val="21"/>
                <w:szCs w:val="21"/>
                <w:highlight w:val="none"/>
              </w:rPr>
            </w:pPr>
            <w:r>
              <w:rPr>
                <w:rFonts w:ascii="宋体" w:eastAsia="宋体" w:hAnsi="宋体" w:cs="宋体" w:hint="eastAsia"/>
                <w:sz w:val="21"/>
                <w:szCs w:val="21"/>
                <w:highlight w:val="none"/>
              </w:rPr>
              <w:t>差评分标准</w:t>
            </w:r>
            <w:r>
              <w:rPr>
                <w:rFonts w:ascii="宋体" w:eastAsia="宋体" w:hAnsi="宋体" w:cs="宋体" w:hint="eastAsia"/>
                <w:sz w:val="21"/>
                <w:szCs w:val="21"/>
                <w:highlight w:val="none"/>
                <w:lang w:eastAsia="zh-CN"/>
              </w:rPr>
              <w:t>：</w:t>
            </w:r>
            <w:r>
              <w:rPr>
                <w:rFonts w:ascii="宋体" w:eastAsia="宋体" w:hAnsi="宋体" w:cs="宋体" w:hint="eastAsia"/>
                <w:sz w:val="21"/>
                <w:szCs w:val="21"/>
                <w:highlight w:val="none"/>
              </w:rPr>
              <w:t>不加分。未提供方案不得分。</w:t>
            </w:r>
          </w:p>
        </w:tc>
      </w:tr>
    </w:tbl>
    <w:p>
      <w:pPr>
        <w:pStyle w:val="NormalIndent"/>
        <w:widowControl/>
        <w:adjustRightInd w:val="0"/>
        <w:snapToGrid w:val="0"/>
        <w:ind w:firstLine="0"/>
        <w:rPr>
          <w:rFonts w:ascii="宋体" w:hAnsi="宋体" w:cs="宋体" w:hint="eastAsia"/>
          <w:szCs w:val="21"/>
          <w:highlight w:val="none"/>
        </w:rPr>
      </w:pPr>
    </w:p>
    <w:p>
      <w:pPr>
        <w:pStyle w:val="NormalIndent"/>
        <w:widowControl/>
        <w:adjustRightInd w:val="0"/>
        <w:snapToGrid w:val="0"/>
        <w:ind w:firstLine="210" w:firstLineChars="100"/>
        <w:rPr>
          <w:rFonts w:ascii="宋体" w:hAnsi="宋体" w:cs="宋体"/>
          <w:szCs w:val="21"/>
          <w:highlight w:val="none"/>
        </w:rPr>
      </w:pPr>
      <w:r>
        <w:rPr>
          <w:rFonts w:ascii="宋体" w:hAnsi="宋体" w:cs="宋体" w:hint="eastAsia"/>
          <w:szCs w:val="21"/>
          <w:highlight w:val="none"/>
        </w:rPr>
        <w:t>2</w:t>
      </w:r>
      <w:r>
        <w:rPr>
          <w:rFonts w:ascii="宋体" w:hAnsi="宋体" w:cs="宋体" w:hint="eastAsia"/>
          <w:szCs w:val="21"/>
          <w:highlight w:val="none"/>
          <w:lang w:eastAsia="zh-CN"/>
        </w:rPr>
        <w:t>、</w:t>
      </w:r>
      <w:r>
        <w:rPr>
          <w:rFonts w:ascii="宋体" w:hAnsi="宋体" w:cs="宋体" w:hint="eastAsia"/>
          <w:szCs w:val="21"/>
          <w:highlight w:val="none"/>
        </w:rPr>
        <w:t>商务评价（</w:t>
      </w:r>
      <w:r>
        <w:rPr>
          <w:rFonts w:ascii="宋体" w:hAnsi="宋体" w:cs="宋体" w:hint="eastAsia"/>
          <w:szCs w:val="21"/>
          <w:highlight w:val="none"/>
          <w:lang w:val="en-US" w:eastAsia="zh-CN"/>
        </w:rPr>
        <w:t>50</w:t>
      </w:r>
      <w:r>
        <w:rPr>
          <w:rFonts w:ascii="宋体" w:hAnsi="宋体" w:cs="宋体" w:hint="eastAsia"/>
          <w:szCs w:val="21"/>
          <w:highlight w:val="none"/>
        </w:rPr>
        <w:t>分）：</w:t>
      </w:r>
    </w:p>
    <w:tbl>
      <w:tblPr>
        <w:tblStyle w:val="TableNormal"/>
        <w:tblW w:w="98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43"/>
        <w:gridCol w:w="1464"/>
        <w:gridCol w:w="809"/>
        <w:gridCol w:w="1119"/>
        <w:gridCol w:w="5694"/>
      </w:tblGrid>
      <w:tr>
        <w:tblPrEx>
          <w:tblW w:w="98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27"/>
          <w:jc w:val="center"/>
        </w:trPr>
        <w:tc>
          <w:tcPr>
            <w:tcW w:w="743" w:type="dxa"/>
            <w:vAlign w:val="center"/>
          </w:tcPr>
          <w:p>
            <w:pPr>
              <w:pStyle w:val="NormalIndent"/>
              <w:widowControl/>
              <w:adjustRightInd w:val="0"/>
              <w:snapToGrid w:val="0"/>
              <w:ind w:firstLine="0"/>
              <w:jc w:val="center"/>
              <w:rPr>
                <w:rFonts w:ascii="宋体" w:hAnsi="宋体" w:cs="宋体"/>
                <w:b/>
                <w:szCs w:val="21"/>
                <w:highlight w:val="none"/>
              </w:rPr>
            </w:pPr>
            <w:r>
              <w:rPr>
                <w:rFonts w:ascii="宋体" w:hAnsi="宋体" w:cs="宋体" w:hint="eastAsia"/>
                <w:b/>
                <w:szCs w:val="21"/>
                <w:highlight w:val="none"/>
              </w:rPr>
              <w:t>序号</w:t>
            </w:r>
          </w:p>
        </w:tc>
        <w:tc>
          <w:tcPr>
            <w:tcW w:w="1464" w:type="dxa"/>
            <w:vAlign w:val="center"/>
          </w:tcPr>
          <w:p>
            <w:pPr>
              <w:pStyle w:val="NormalIndent"/>
              <w:widowControl/>
              <w:adjustRightInd w:val="0"/>
              <w:snapToGrid w:val="0"/>
              <w:ind w:firstLine="0"/>
              <w:jc w:val="center"/>
              <w:rPr>
                <w:rFonts w:ascii="宋体" w:hAnsi="宋体" w:cs="宋体"/>
                <w:b/>
                <w:szCs w:val="21"/>
                <w:highlight w:val="none"/>
              </w:rPr>
            </w:pPr>
            <w:r>
              <w:rPr>
                <w:rFonts w:ascii="宋体" w:hAnsi="宋体" w:cs="宋体" w:hint="eastAsia"/>
                <w:b/>
                <w:szCs w:val="21"/>
                <w:highlight w:val="none"/>
              </w:rPr>
              <w:t>评审内容</w:t>
            </w:r>
          </w:p>
        </w:tc>
        <w:tc>
          <w:tcPr>
            <w:tcW w:w="809" w:type="dxa"/>
            <w:vAlign w:val="center"/>
          </w:tcPr>
          <w:p>
            <w:pPr>
              <w:pStyle w:val="NormalIndent"/>
              <w:widowControl/>
              <w:adjustRightInd w:val="0"/>
              <w:snapToGrid w:val="0"/>
              <w:ind w:firstLine="0"/>
              <w:jc w:val="center"/>
              <w:rPr>
                <w:rFonts w:ascii="宋体" w:hAnsi="宋体" w:cs="宋体"/>
                <w:b/>
                <w:szCs w:val="21"/>
                <w:highlight w:val="none"/>
              </w:rPr>
            </w:pPr>
            <w:r>
              <w:rPr>
                <w:rFonts w:ascii="宋体" w:hAnsi="宋体" w:cs="宋体" w:hint="eastAsia"/>
                <w:b/>
                <w:szCs w:val="21"/>
                <w:highlight w:val="none"/>
              </w:rPr>
              <w:t>权重（%）</w:t>
            </w:r>
          </w:p>
        </w:tc>
        <w:tc>
          <w:tcPr>
            <w:tcW w:w="1119" w:type="dxa"/>
            <w:vAlign w:val="center"/>
          </w:tcPr>
          <w:p>
            <w:pPr>
              <w:pStyle w:val="NormalIndent"/>
              <w:widowControl/>
              <w:adjustRightInd w:val="0"/>
              <w:snapToGrid w:val="0"/>
              <w:ind w:firstLine="0"/>
              <w:jc w:val="center"/>
              <w:rPr>
                <w:rFonts w:ascii="宋体" w:hAnsi="宋体" w:cs="宋体"/>
                <w:b/>
                <w:szCs w:val="21"/>
                <w:highlight w:val="none"/>
              </w:rPr>
            </w:pPr>
            <w:r>
              <w:rPr>
                <w:rFonts w:ascii="宋体" w:hAnsi="宋体" w:cs="宋体" w:hint="eastAsia"/>
                <w:b/>
                <w:bCs/>
                <w:szCs w:val="21"/>
                <w:highlight w:val="none"/>
              </w:rPr>
              <w:t>评分方式</w:t>
            </w:r>
          </w:p>
        </w:tc>
        <w:tc>
          <w:tcPr>
            <w:tcW w:w="5694" w:type="dxa"/>
            <w:vAlign w:val="center"/>
          </w:tcPr>
          <w:p>
            <w:pPr>
              <w:pStyle w:val="NormalIndent"/>
              <w:widowControl/>
              <w:adjustRightInd w:val="0"/>
              <w:snapToGrid w:val="0"/>
              <w:ind w:firstLine="0"/>
              <w:jc w:val="center"/>
              <w:rPr>
                <w:rFonts w:ascii="宋体" w:hAnsi="宋体" w:cs="宋体"/>
                <w:b/>
                <w:szCs w:val="21"/>
                <w:highlight w:val="none"/>
              </w:rPr>
            </w:pPr>
            <w:r>
              <w:rPr>
                <w:rFonts w:ascii="宋体" w:hAnsi="宋体" w:cs="宋体" w:hint="eastAsia"/>
                <w:b/>
                <w:szCs w:val="21"/>
                <w:highlight w:val="none"/>
              </w:rPr>
              <w:t>评分细则</w:t>
            </w:r>
          </w:p>
        </w:tc>
      </w:tr>
      <w:tr>
        <w:tblPrEx>
          <w:tblW w:w="9829" w:type="dxa"/>
          <w:jc w:val="center"/>
          <w:tblLayout w:type="fixed"/>
          <w:tblCellMar>
            <w:top w:w="0" w:type="dxa"/>
            <w:left w:w="108" w:type="dxa"/>
            <w:bottom w:w="0" w:type="dxa"/>
            <w:right w:w="108" w:type="dxa"/>
          </w:tblCellMar>
        </w:tblPrEx>
        <w:trPr>
          <w:trHeight w:val="464"/>
          <w:jc w:val="center"/>
        </w:trPr>
        <w:tc>
          <w:tcPr>
            <w:tcW w:w="743" w:type="dxa"/>
            <w:vAlign w:val="center"/>
          </w:tcPr>
          <w:p>
            <w:pPr>
              <w:adjustRightInd w:val="0"/>
              <w:snapToGrid w:val="0"/>
              <w:jc w:val="center"/>
              <w:rPr>
                <w:rFonts w:ascii="宋体" w:hAnsi="宋体" w:cs="宋体"/>
                <w:bCs/>
                <w:szCs w:val="21"/>
                <w:highlight w:val="none"/>
              </w:rPr>
            </w:pPr>
            <w:r>
              <w:rPr>
                <w:rFonts w:ascii="宋体" w:hAnsi="宋体" w:cs="宋体" w:hint="eastAsia"/>
                <w:szCs w:val="21"/>
                <w:highlight w:val="none"/>
              </w:rPr>
              <w:t>1</w:t>
            </w:r>
          </w:p>
        </w:tc>
        <w:tc>
          <w:tcPr>
            <w:tcW w:w="1464" w:type="dxa"/>
            <w:vAlign w:val="center"/>
          </w:tcPr>
          <w:p>
            <w:pPr>
              <w:wordWrap w:val="0"/>
              <w:snapToGrid w:val="0"/>
              <w:jc w:val="center"/>
              <w:rPr>
                <w:rFonts w:ascii="宋体" w:hAnsi="宋体" w:cs="宋体"/>
                <w:kern w:val="0"/>
                <w:szCs w:val="21"/>
                <w:highlight w:val="none"/>
              </w:rPr>
            </w:pPr>
            <w:r>
              <w:rPr>
                <w:rFonts w:ascii="宋体" w:hAnsi="宋体" w:cs="宋体" w:hint="eastAsia"/>
                <w:szCs w:val="21"/>
                <w:highlight w:val="none"/>
              </w:rPr>
              <w:t>同类项目业绩情况</w:t>
            </w:r>
          </w:p>
        </w:tc>
        <w:tc>
          <w:tcPr>
            <w:tcW w:w="809" w:type="dxa"/>
            <w:vAlign w:val="center"/>
          </w:tcPr>
          <w:p>
            <w:pPr>
              <w:adjustRightInd w:val="0"/>
              <w:snapToGrid w:val="0"/>
              <w:jc w:val="center"/>
              <w:rPr>
                <w:rFonts w:hint="default"/>
                <w:highlight w:val="none"/>
                <w:lang w:val="en-US" w:eastAsia="zh-CN"/>
              </w:rPr>
            </w:pPr>
            <w:r>
              <w:rPr>
                <w:rFonts w:ascii="宋体" w:hAnsi="宋体" w:cs="宋体" w:hint="eastAsia"/>
                <w:szCs w:val="21"/>
                <w:highlight w:val="none"/>
                <w:lang w:val="en-US" w:eastAsia="zh-CN"/>
              </w:rPr>
              <w:t>10</w:t>
            </w:r>
          </w:p>
        </w:tc>
        <w:tc>
          <w:tcPr>
            <w:tcW w:w="1119" w:type="dxa"/>
            <w:vAlign w:val="center"/>
          </w:tcPr>
          <w:p>
            <w:pPr>
              <w:adjustRightInd w:val="0"/>
              <w:snapToGrid w:val="0"/>
              <w:jc w:val="center"/>
              <w:rPr>
                <w:rFonts w:ascii="宋体" w:hAnsi="宋体" w:cs="宋体"/>
                <w:kern w:val="0"/>
                <w:szCs w:val="21"/>
                <w:highlight w:val="none"/>
              </w:rPr>
            </w:pPr>
            <w:r>
              <w:rPr>
                <w:rFonts w:ascii="宋体" w:hAnsi="宋体" w:cs="宋体" w:hint="eastAsia"/>
                <w:szCs w:val="21"/>
                <w:highlight w:val="none"/>
              </w:rPr>
              <w:t>专家评分</w:t>
            </w:r>
          </w:p>
        </w:tc>
        <w:tc>
          <w:tcPr>
            <w:tcW w:w="5694" w:type="dxa"/>
          </w:tcPr>
          <w:p>
            <w:pPr>
              <w:autoSpaceDE w:val="0"/>
              <w:autoSpaceDN w:val="0"/>
              <w:adjustRightInd w:val="0"/>
              <w:snapToGrid w:val="0"/>
              <w:jc w:val="left"/>
              <w:rPr>
                <w:rFonts w:ascii="宋体" w:eastAsia="宋体" w:hAnsi="宋体" w:cs="宋体" w:hint="eastAsia"/>
                <w:b/>
                <w:bCs/>
                <w:szCs w:val="21"/>
                <w:highlight w:val="none"/>
                <w:lang w:eastAsia="zh-CN"/>
              </w:rPr>
            </w:pPr>
            <w:r>
              <w:rPr>
                <w:rFonts w:ascii="宋体" w:hAnsi="宋体" w:cs="宋体" w:hint="eastAsia"/>
                <w:b/>
                <w:bCs/>
                <w:szCs w:val="21"/>
                <w:highlight w:val="none"/>
              </w:rPr>
              <w:t>（一）评分内容</w:t>
            </w:r>
            <w:r>
              <w:rPr>
                <w:rFonts w:ascii="宋体" w:hAnsi="宋体" w:cs="宋体" w:hint="eastAsia"/>
                <w:b/>
                <w:bCs/>
                <w:szCs w:val="21"/>
                <w:highlight w:val="none"/>
                <w:lang w:eastAsia="zh-CN"/>
              </w:rPr>
              <w:t>：</w:t>
            </w:r>
          </w:p>
          <w:p>
            <w:pPr>
              <w:autoSpaceDE w:val="0"/>
              <w:autoSpaceDN w:val="0"/>
              <w:adjustRightInd w:val="0"/>
              <w:snapToGrid w:val="0"/>
              <w:jc w:val="left"/>
              <w:rPr>
                <w:rFonts w:ascii="宋体" w:hAnsi="宋体" w:cs="宋体" w:hint="eastAsia"/>
                <w:szCs w:val="21"/>
                <w:highlight w:val="none"/>
              </w:rPr>
            </w:pPr>
            <w:r>
              <w:rPr>
                <w:rFonts w:ascii="宋体" w:hAnsi="宋体" w:cs="宋体" w:hint="eastAsia"/>
                <w:szCs w:val="21"/>
                <w:highlight w:val="none"/>
                <w:lang w:val="en-US" w:eastAsia="zh-CN"/>
              </w:rPr>
              <w:t>自</w:t>
            </w:r>
            <w:r>
              <w:rPr>
                <w:rFonts w:ascii="宋体" w:hAnsi="宋体" w:cs="宋体" w:hint="eastAsia"/>
                <w:szCs w:val="21"/>
                <w:highlight w:val="none"/>
              </w:rPr>
              <w:t>20</w:t>
            </w:r>
            <w:r>
              <w:rPr>
                <w:rFonts w:ascii="宋体" w:hAnsi="宋体" w:cs="宋体" w:hint="eastAsia"/>
                <w:szCs w:val="21"/>
                <w:highlight w:val="none"/>
                <w:lang w:val="en-US" w:eastAsia="zh-CN"/>
              </w:rPr>
              <w:t>22</w:t>
            </w:r>
            <w:r>
              <w:rPr>
                <w:rFonts w:ascii="宋体" w:hAnsi="宋体" w:cs="宋体" w:hint="eastAsia"/>
                <w:szCs w:val="21"/>
                <w:highlight w:val="none"/>
              </w:rPr>
              <w:t>年</w:t>
            </w:r>
            <w:r>
              <w:rPr>
                <w:rFonts w:ascii="宋体" w:hAnsi="宋体" w:cs="宋体" w:hint="eastAsia"/>
                <w:szCs w:val="21"/>
                <w:highlight w:val="none"/>
                <w:lang w:val="en-US" w:eastAsia="zh-CN"/>
              </w:rPr>
              <w:t>9</w:t>
            </w:r>
            <w:r>
              <w:rPr>
                <w:rFonts w:ascii="宋体" w:hAnsi="宋体" w:cs="宋体" w:hint="eastAsia"/>
                <w:szCs w:val="21"/>
                <w:highlight w:val="none"/>
              </w:rPr>
              <w:t>月1日至本项目投标截止日（以合同签订日期为准），投标人具有同类业绩的，每提供1个项目得</w:t>
            </w:r>
            <w:r>
              <w:rPr>
                <w:rFonts w:ascii="宋体" w:hAnsi="宋体" w:cs="宋体" w:hint="eastAsia"/>
                <w:szCs w:val="21"/>
                <w:highlight w:val="none"/>
                <w:lang w:val="en-US" w:eastAsia="zh-CN"/>
              </w:rPr>
              <w:t>34</w:t>
            </w:r>
            <w:r>
              <w:rPr>
                <w:rFonts w:ascii="宋体" w:hAnsi="宋体" w:cs="宋体" w:hint="eastAsia"/>
                <w:szCs w:val="21"/>
                <w:highlight w:val="none"/>
              </w:rPr>
              <w:t>分,最高得100分。提供同一家采购单位多份合同的，只计一个项目。</w:t>
            </w:r>
          </w:p>
          <w:p>
            <w:pPr>
              <w:autoSpaceDE w:val="0"/>
              <w:autoSpaceDN w:val="0"/>
              <w:adjustRightInd w:val="0"/>
              <w:snapToGrid w:val="0"/>
              <w:jc w:val="left"/>
              <w:rPr>
                <w:rFonts w:ascii="宋体" w:eastAsia="宋体" w:hAnsi="宋体" w:cs="宋体" w:hint="eastAsia"/>
                <w:b/>
                <w:bCs/>
                <w:szCs w:val="21"/>
                <w:highlight w:val="none"/>
                <w:lang w:eastAsia="zh-CN"/>
              </w:rPr>
            </w:pPr>
            <w:r>
              <w:rPr>
                <w:rFonts w:ascii="宋体" w:hAnsi="宋体" w:cs="宋体" w:hint="eastAsia"/>
                <w:b/>
                <w:bCs/>
                <w:szCs w:val="21"/>
                <w:highlight w:val="none"/>
              </w:rPr>
              <w:t>（二）</w:t>
            </w:r>
            <w:r>
              <w:rPr>
                <w:rFonts w:ascii="宋体" w:eastAsia="宋体" w:hAnsi="宋体" w:cs="宋体" w:hint="eastAsia"/>
                <w:b/>
                <w:sz w:val="21"/>
                <w:szCs w:val="21"/>
                <w:highlight w:val="none"/>
              </w:rPr>
              <w:t>评分</w:t>
            </w:r>
            <w:r>
              <w:rPr>
                <w:rFonts w:ascii="宋体" w:eastAsia="宋体" w:hAnsi="宋体" w:cs="宋体" w:hint="eastAsia"/>
                <w:b/>
                <w:sz w:val="21"/>
                <w:szCs w:val="21"/>
                <w:highlight w:val="none"/>
                <w:lang w:val="en-US" w:eastAsia="zh-CN"/>
              </w:rPr>
              <w:t>标准</w:t>
            </w:r>
            <w:r>
              <w:rPr>
                <w:rFonts w:ascii="宋体" w:hAnsi="宋体" w:cs="宋体" w:hint="eastAsia"/>
                <w:b/>
                <w:bCs/>
                <w:szCs w:val="21"/>
                <w:highlight w:val="none"/>
                <w:lang w:eastAsia="zh-CN"/>
              </w:rPr>
              <w:t>：</w:t>
            </w:r>
          </w:p>
          <w:p>
            <w:pPr>
              <w:autoSpaceDE w:val="0"/>
              <w:autoSpaceDN w:val="0"/>
              <w:adjustRightInd w:val="0"/>
              <w:snapToGrid w:val="0"/>
              <w:jc w:val="left"/>
              <w:rPr>
                <w:rFonts w:ascii="宋体" w:hAnsi="宋体" w:cs="宋体"/>
                <w:szCs w:val="21"/>
                <w:highlight w:val="none"/>
              </w:rPr>
            </w:pPr>
            <w:r>
              <w:rPr>
                <w:rFonts w:ascii="宋体" w:hAnsi="宋体" w:cs="宋体" w:hint="eastAsia"/>
                <w:szCs w:val="21"/>
                <w:highlight w:val="none"/>
              </w:rPr>
              <w:t>提供合同关键页（至少含签订合同双方的单位名称、合同项目名称、签订合同双方的落款盖章及签订日期）</w:t>
            </w:r>
            <w:r>
              <w:rPr>
                <w:rFonts w:ascii="宋体" w:hAnsi="宋体" w:hint="eastAsia"/>
                <w:szCs w:val="21"/>
                <w:highlight w:val="none"/>
                <w:lang w:eastAsia="zh-CN"/>
              </w:rPr>
              <w:t>、</w:t>
            </w:r>
            <w:r>
              <w:rPr>
                <w:rFonts w:ascii="宋体" w:hAnsi="宋体" w:hint="eastAsia"/>
                <w:color w:val="auto"/>
                <w:highlight w:val="none"/>
              </w:rPr>
              <w:t>履约评价合格（或以上）或验收合格证明文件</w:t>
            </w:r>
            <w:r>
              <w:rPr>
                <w:rFonts w:ascii="宋体" w:hAnsi="宋体" w:hint="eastAsia"/>
                <w:color w:val="auto"/>
                <w:highlight w:val="none"/>
                <w:lang w:val="en-US" w:eastAsia="zh-CN"/>
              </w:rPr>
              <w:t>等</w:t>
            </w:r>
            <w:r>
              <w:rPr>
                <w:rFonts w:ascii="宋体" w:hAnsi="宋体" w:cs="宋体" w:hint="eastAsia"/>
                <w:szCs w:val="21"/>
                <w:highlight w:val="none"/>
              </w:rPr>
              <w:t>扫描件。未按要求提供有效证明材料或提供不清晰导致评委无法识别的不计得分。</w:t>
            </w:r>
          </w:p>
        </w:tc>
      </w:tr>
      <w:tr>
        <w:tblPrEx>
          <w:tblW w:w="9829" w:type="dxa"/>
          <w:jc w:val="center"/>
          <w:tblLayout w:type="fixed"/>
          <w:tblCellMar>
            <w:top w:w="0" w:type="dxa"/>
            <w:left w:w="108" w:type="dxa"/>
            <w:bottom w:w="0" w:type="dxa"/>
            <w:right w:w="108" w:type="dxa"/>
          </w:tblCellMar>
        </w:tblPrEx>
        <w:trPr>
          <w:trHeight w:val="284"/>
          <w:jc w:val="center"/>
        </w:trPr>
        <w:tc>
          <w:tcPr>
            <w:tcW w:w="743" w:type="dxa"/>
            <w:vAlign w:val="center"/>
          </w:tcPr>
          <w:p>
            <w:pPr>
              <w:adjustRightInd w:val="0"/>
              <w:snapToGrid w:val="0"/>
              <w:jc w:val="center"/>
              <w:rPr>
                <w:rFonts w:ascii="宋体" w:hAnsi="宋体" w:cs="宋体" w:hint="default"/>
                <w:szCs w:val="21"/>
                <w:highlight w:val="none"/>
                <w:lang w:val="en-US" w:eastAsia="zh-CN"/>
              </w:rPr>
            </w:pPr>
            <w:r>
              <w:rPr>
                <w:rFonts w:ascii="宋体" w:hAnsi="宋体" w:cs="宋体" w:hint="eastAsia"/>
                <w:szCs w:val="21"/>
                <w:highlight w:val="none"/>
                <w:lang w:val="en-US" w:eastAsia="zh-CN"/>
              </w:rPr>
              <w:t>2</w:t>
            </w:r>
          </w:p>
        </w:tc>
        <w:tc>
          <w:tcPr>
            <w:tcW w:w="1464" w:type="dxa"/>
            <w:vAlign w:val="center"/>
          </w:tcPr>
          <w:p>
            <w:pPr>
              <w:shd w:val="clear" w:color="auto" w:fill="auto"/>
              <w:wordWrap w:val="0"/>
              <w:snapToGrid w:val="0"/>
              <w:jc w:val="center"/>
              <w:rPr>
                <w:rFonts w:ascii="宋体" w:hAnsi="宋体" w:cs="宋体" w:hint="eastAsia"/>
                <w:szCs w:val="21"/>
                <w:highlight w:val="none"/>
              </w:rPr>
            </w:pPr>
            <w:r>
              <w:rPr>
                <w:rFonts w:ascii="宋体" w:hAnsi="宋体" w:cs="宋体" w:hint="eastAsia"/>
                <w:szCs w:val="21"/>
                <w:highlight w:val="none"/>
              </w:rPr>
              <w:t>技术服务</w:t>
            </w:r>
          </w:p>
          <w:p>
            <w:pPr>
              <w:shd w:val="clear" w:color="auto" w:fill="auto"/>
              <w:wordWrap w:val="0"/>
              <w:snapToGrid w:val="0"/>
              <w:jc w:val="center"/>
              <w:rPr>
                <w:rFonts w:ascii="宋体" w:hAnsi="宋体" w:cs="宋体" w:hint="eastAsia"/>
                <w:szCs w:val="21"/>
                <w:highlight w:val="none"/>
              </w:rPr>
            </w:pPr>
            <w:r>
              <w:rPr>
                <w:rFonts w:ascii="宋体" w:hAnsi="宋体" w:cs="宋体" w:hint="eastAsia"/>
                <w:szCs w:val="21"/>
                <w:highlight w:val="none"/>
                <w:lang w:val="en-US" w:eastAsia="zh-CN"/>
              </w:rPr>
              <w:t>实力</w:t>
            </w:r>
          </w:p>
        </w:tc>
        <w:tc>
          <w:tcPr>
            <w:tcW w:w="809" w:type="dxa"/>
            <w:vAlign w:val="center"/>
          </w:tcPr>
          <w:p>
            <w:pPr>
              <w:adjustRightInd w:val="0"/>
              <w:snapToGrid w:val="0"/>
              <w:jc w:val="center"/>
              <w:rPr>
                <w:rFonts w:ascii="宋体" w:hAnsi="宋体" w:cs="宋体" w:hint="default"/>
                <w:szCs w:val="21"/>
                <w:highlight w:val="none"/>
                <w:lang w:val="en-US" w:eastAsia="zh-CN"/>
              </w:rPr>
            </w:pPr>
            <w:r>
              <w:rPr>
                <w:rFonts w:ascii="宋体" w:hAnsi="宋体" w:cs="宋体" w:hint="eastAsia"/>
                <w:szCs w:val="21"/>
                <w:highlight w:val="none"/>
                <w:lang w:val="en-US" w:eastAsia="zh-CN"/>
              </w:rPr>
              <w:t>5</w:t>
            </w:r>
          </w:p>
        </w:tc>
        <w:tc>
          <w:tcPr>
            <w:tcW w:w="1119" w:type="dxa"/>
            <w:vAlign w:val="center"/>
          </w:tcPr>
          <w:p>
            <w:pPr>
              <w:adjustRightInd w:val="0"/>
              <w:snapToGrid w:val="0"/>
              <w:jc w:val="center"/>
              <w:rPr>
                <w:rFonts w:ascii="宋体" w:hAnsi="宋体" w:cs="宋体" w:hint="eastAsia"/>
                <w:szCs w:val="21"/>
                <w:highlight w:val="none"/>
              </w:rPr>
            </w:pPr>
            <w:r>
              <w:rPr>
                <w:rFonts w:ascii="宋体" w:hAnsi="宋体" w:cs="宋体" w:hint="eastAsia"/>
                <w:szCs w:val="21"/>
                <w:highlight w:val="none"/>
              </w:rPr>
              <w:t>专家评分</w:t>
            </w:r>
          </w:p>
        </w:tc>
        <w:tc>
          <w:tcPr>
            <w:tcW w:w="5694" w:type="dxa"/>
          </w:tcPr>
          <w:p>
            <w:pPr>
              <w:snapToGrid w:val="0"/>
              <w:jc w:val="left"/>
              <w:rPr>
                <w:rFonts w:ascii="宋体" w:hAnsi="宋体" w:cs="宋体" w:hint="eastAsia"/>
                <w:b/>
                <w:bCs/>
                <w:highlight w:val="none"/>
                <w:lang w:val="zh-CN"/>
              </w:rPr>
            </w:pPr>
            <w:r>
              <w:rPr>
                <w:rFonts w:ascii="宋体" w:hAnsi="宋体" w:cs="宋体" w:hint="eastAsia"/>
                <w:b/>
                <w:bCs/>
                <w:highlight w:val="none"/>
                <w:lang w:val="zh-CN"/>
              </w:rPr>
              <w:t>（一）评分内容：</w:t>
            </w:r>
          </w:p>
          <w:p>
            <w:pPr>
              <w:snapToGrid w:val="0"/>
              <w:jc w:val="left"/>
              <w:rPr>
                <w:rFonts w:ascii="宋体" w:hAnsi="宋体" w:cs="宋体" w:hint="eastAsia"/>
                <w:highlight w:val="none"/>
                <w:lang w:val="zh-CN"/>
              </w:rPr>
            </w:pPr>
            <w:r>
              <w:rPr>
                <w:rFonts w:ascii="宋体" w:hAnsi="宋体" w:cs="宋体" w:hint="eastAsia"/>
                <w:highlight w:val="none"/>
                <w:lang w:val="zh-CN"/>
              </w:rPr>
              <w:t>1、投标人</w:t>
            </w:r>
            <w:r>
              <w:rPr>
                <w:rFonts w:ascii="Times New Roman" w:eastAsia="宋体" w:hint="eastAsia"/>
                <w:highlight w:val="none"/>
                <w:lang w:val="en-US" w:eastAsia="zh-CN"/>
              </w:rPr>
              <w:t>或投标人合作商</w:t>
            </w:r>
            <w:r>
              <w:rPr>
                <w:rFonts w:ascii="宋体" w:hAnsi="宋体" w:cs="宋体" w:hint="eastAsia"/>
                <w:highlight w:val="none"/>
                <w:lang w:val="zh-CN"/>
              </w:rPr>
              <w:t>拟投入本项目的物流信息化系统获得国家公安部信息安全等级保护三级或以上备案的，得</w:t>
            </w:r>
            <w:r>
              <w:rPr>
                <w:rFonts w:ascii="宋体" w:hAnsi="宋体" w:cs="宋体" w:hint="eastAsia"/>
                <w:highlight w:val="none"/>
                <w:lang w:val="en-US" w:eastAsia="zh-CN"/>
              </w:rPr>
              <w:t>100</w:t>
            </w:r>
            <w:r>
              <w:rPr>
                <w:rFonts w:ascii="宋体" w:hAnsi="宋体" w:cs="宋体" w:hint="eastAsia"/>
                <w:highlight w:val="none"/>
                <w:lang w:val="zh-CN"/>
              </w:rPr>
              <w:t>分，否则不得分。</w:t>
            </w:r>
          </w:p>
          <w:p>
            <w:pPr>
              <w:snapToGrid w:val="0"/>
              <w:jc w:val="left"/>
              <w:rPr>
                <w:rFonts w:ascii="宋体" w:hAnsi="宋体" w:cs="宋体" w:hint="eastAsia"/>
                <w:b/>
                <w:bCs/>
                <w:highlight w:val="none"/>
                <w:lang w:val="zh-CN"/>
              </w:rPr>
            </w:pPr>
            <w:r>
              <w:rPr>
                <w:rFonts w:ascii="宋体" w:hAnsi="宋体" w:cs="宋体" w:hint="eastAsia"/>
                <w:b/>
                <w:bCs/>
                <w:highlight w:val="none"/>
                <w:lang w:val="zh-CN"/>
              </w:rPr>
              <w:t>（二）</w:t>
            </w:r>
            <w:r>
              <w:rPr>
                <w:rFonts w:ascii="宋体" w:eastAsia="宋体" w:hAnsi="宋体" w:cs="宋体" w:hint="eastAsia"/>
                <w:b/>
                <w:sz w:val="21"/>
                <w:szCs w:val="21"/>
                <w:highlight w:val="none"/>
              </w:rPr>
              <w:t>评分</w:t>
            </w:r>
            <w:r>
              <w:rPr>
                <w:rFonts w:ascii="宋体" w:eastAsia="宋体" w:hAnsi="宋体" w:cs="宋体" w:hint="eastAsia"/>
                <w:b/>
                <w:sz w:val="21"/>
                <w:szCs w:val="21"/>
                <w:highlight w:val="none"/>
                <w:lang w:val="en-US" w:eastAsia="zh-CN"/>
              </w:rPr>
              <w:t>标准</w:t>
            </w:r>
            <w:r>
              <w:rPr>
                <w:rFonts w:ascii="宋体" w:hAnsi="宋体" w:cs="宋体" w:hint="eastAsia"/>
                <w:b/>
                <w:bCs/>
                <w:highlight w:val="none"/>
                <w:lang w:val="zh-CN"/>
              </w:rPr>
              <w:t>：</w:t>
            </w:r>
          </w:p>
          <w:p>
            <w:pPr>
              <w:snapToGrid w:val="0"/>
              <w:jc w:val="left"/>
              <w:rPr>
                <w:rFonts w:ascii="宋体" w:hAnsi="宋体" w:cs="宋体" w:hint="eastAsia"/>
                <w:highlight w:val="none"/>
                <w:lang w:val="zh-CN"/>
              </w:rPr>
            </w:pPr>
            <w:r>
              <w:rPr>
                <w:rFonts w:ascii="宋体" w:hAnsi="宋体" w:cs="宋体" w:hint="eastAsia"/>
                <w:highlight w:val="none"/>
                <w:lang w:val="zh-CN" w:eastAsia="zh-CN"/>
              </w:rPr>
              <w:t>1、</w:t>
            </w:r>
            <w:r>
              <w:rPr>
                <w:rFonts w:ascii="宋体" w:hAnsi="宋体" w:cs="宋体" w:hint="eastAsia"/>
                <w:highlight w:val="none"/>
                <w:lang w:val="zh-CN"/>
              </w:rPr>
              <w:t>提供公安部信息安全等级保护备案证书扫描件，原件备查。未按要求提供有效证明材料或提供不清晰导致评委无法识别的均不得分。</w:t>
            </w:r>
          </w:p>
          <w:p>
            <w:pPr>
              <w:snapToGrid w:val="0"/>
              <w:jc w:val="left"/>
              <w:rPr>
                <w:rFonts w:ascii="宋体" w:hAnsi="宋体" w:cs="宋体" w:hint="eastAsia"/>
                <w:highlight w:val="none"/>
                <w:lang w:val="zh-CN"/>
              </w:rPr>
            </w:pPr>
            <w:r>
              <w:rPr>
                <w:rFonts w:ascii="宋体" w:hAnsi="宋体" w:cs="宋体" w:hint="eastAsia"/>
                <w:highlight w:val="none"/>
                <w:lang w:val="en-US" w:eastAsia="zh-CN"/>
              </w:rPr>
              <w:t>2</w:t>
            </w:r>
            <w:r>
              <w:rPr>
                <w:rFonts w:ascii="宋体" w:hAnsi="宋体" w:cs="宋体" w:hint="eastAsia"/>
                <w:highlight w:val="none"/>
                <w:lang w:val="zh-CN" w:eastAsia="zh-CN"/>
              </w:rPr>
              <w:t>、</w:t>
            </w:r>
            <w:r>
              <w:rPr>
                <w:rFonts w:ascii="宋体" w:hAnsi="宋体" w:cs="宋体" w:hint="eastAsia"/>
                <w:highlight w:val="none"/>
                <w:lang w:val="zh-CN"/>
              </w:rPr>
              <w:t>提供省级或以上行政部门相关证明文件</w:t>
            </w:r>
            <w:r>
              <w:rPr>
                <w:rFonts w:ascii="宋体" w:hAnsi="宋体" w:cs="宋体" w:hint="eastAsia"/>
                <w:highlight w:val="none"/>
                <w:lang w:val="en-US" w:eastAsia="zh-CN"/>
              </w:rPr>
              <w:t>扫描</w:t>
            </w:r>
            <w:r>
              <w:rPr>
                <w:rFonts w:ascii="宋体" w:hAnsi="宋体" w:cs="宋体" w:hint="eastAsia"/>
                <w:highlight w:val="none"/>
                <w:lang w:val="zh-CN"/>
              </w:rPr>
              <w:t>件并加盖投标人公章，不提供的不得分。</w:t>
            </w:r>
          </w:p>
          <w:p>
            <w:pPr>
              <w:pStyle w:val="BodyText"/>
              <w:spacing w:line="240" w:lineRule="auto"/>
              <w:rPr>
                <w:rFonts w:eastAsia="宋体" w:hint="default"/>
                <w:highlight w:val="none"/>
                <w:lang w:val="en-US" w:eastAsia="zh-CN"/>
              </w:rPr>
            </w:pPr>
            <w:r>
              <w:rPr>
                <w:rFonts w:ascii="宋体" w:hAnsi="宋体" w:cs="宋体" w:hint="eastAsia"/>
                <w:highlight w:val="none"/>
                <w:lang w:val="en-US" w:eastAsia="zh-CN"/>
              </w:rPr>
              <w:t>3、如是投标人合作商拟投入的</w:t>
            </w:r>
            <w:r>
              <w:rPr>
                <w:rFonts w:ascii="宋体" w:hAnsi="宋体" w:cs="宋体" w:hint="eastAsia"/>
                <w:highlight w:val="none"/>
                <w:lang w:val="zh-CN"/>
              </w:rPr>
              <w:t>物流信息化系统</w:t>
            </w:r>
            <w:r>
              <w:rPr>
                <w:rFonts w:ascii="宋体" w:hAnsi="宋体" w:cs="宋体" w:hint="eastAsia"/>
                <w:highlight w:val="none"/>
                <w:lang w:val="en-US" w:eastAsia="zh-CN"/>
              </w:rPr>
              <w:t>安全等级备案，还需要提供相关佐证合作关系证明。</w:t>
            </w:r>
          </w:p>
        </w:tc>
      </w:tr>
      <w:tr>
        <w:tblPrEx>
          <w:tblW w:w="9829" w:type="dxa"/>
          <w:jc w:val="center"/>
          <w:tblLayout w:type="fixed"/>
          <w:tblCellMar>
            <w:top w:w="0" w:type="dxa"/>
            <w:left w:w="108" w:type="dxa"/>
            <w:bottom w:w="0" w:type="dxa"/>
            <w:right w:w="108" w:type="dxa"/>
          </w:tblCellMar>
        </w:tblPrEx>
        <w:trPr>
          <w:trHeight w:val="594"/>
          <w:jc w:val="center"/>
        </w:trPr>
        <w:tc>
          <w:tcPr>
            <w:tcW w:w="743" w:type="dxa"/>
            <w:vAlign w:val="center"/>
          </w:tcPr>
          <w:p>
            <w:pPr>
              <w:adjustRightInd w:val="0"/>
              <w:snapToGrid w:val="0"/>
              <w:jc w:val="center"/>
              <w:rPr>
                <w:rFonts w:ascii="宋体" w:hAnsi="宋体" w:cs="宋体" w:hint="default"/>
                <w:szCs w:val="21"/>
                <w:highlight w:val="none"/>
                <w:lang w:val="en-US" w:eastAsia="zh-CN"/>
              </w:rPr>
            </w:pPr>
            <w:r>
              <w:rPr>
                <w:rFonts w:ascii="宋体" w:hAnsi="宋体" w:cs="宋体" w:hint="eastAsia"/>
                <w:szCs w:val="21"/>
                <w:highlight w:val="none"/>
                <w:lang w:val="en-US" w:eastAsia="zh-CN"/>
              </w:rPr>
              <w:t>3</w:t>
            </w:r>
          </w:p>
        </w:tc>
        <w:tc>
          <w:tcPr>
            <w:tcW w:w="1464" w:type="dxa"/>
            <w:vAlign w:val="center"/>
          </w:tcPr>
          <w:p>
            <w:pPr>
              <w:wordWrap w:val="0"/>
              <w:adjustRightInd w:val="0"/>
              <w:snapToGrid w:val="0"/>
              <w:jc w:val="center"/>
              <w:rPr>
                <w:rFonts w:ascii="宋体" w:hAnsi="宋体" w:cs="宋体" w:hint="eastAsia"/>
                <w:szCs w:val="21"/>
                <w:highlight w:val="none"/>
                <w:lang w:val="en-US" w:eastAsia="zh-CN"/>
              </w:rPr>
            </w:pPr>
            <w:r>
              <w:rPr>
                <w:rFonts w:ascii="宋体" w:eastAsia="宋体" w:hAnsi="宋体" w:cs="宋体" w:hint="eastAsia"/>
                <w:sz w:val="21"/>
                <w:szCs w:val="21"/>
                <w:highlight w:val="none"/>
              </w:rPr>
              <w:t>冷链物流服务能力</w:t>
            </w:r>
          </w:p>
        </w:tc>
        <w:tc>
          <w:tcPr>
            <w:tcW w:w="809" w:type="dxa"/>
            <w:vAlign w:val="center"/>
          </w:tcPr>
          <w:p>
            <w:pPr>
              <w:adjustRightInd w:val="0"/>
              <w:snapToGrid w:val="0"/>
              <w:jc w:val="center"/>
              <w:rPr>
                <w:rFonts w:ascii="宋体" w:eastAsia="宋体" w:hAnsi="宋体" w:cs="宋体" w:hint="default"/>
                <w:szCs w:val="21"/>
                <w:highlight w:val="none"/>
                <w:lang w:val="en-US" w:eastAsia="zh-CN"/>
              </w:rPr>
            </w:pPr>
            <w:r>
              <w:rPr>
                <w:rFonts w:ascii="宋体" w:hAnsi="宋体" w:cs="宋体" w:hint="eastAsia"/>
                <w:sz w:val="21"/>
                <w:szCs w:val="21"/>
                <w:highlight w:val="none"/>
                <w:lang w:val="en-US" w:eastAsia="zh-CN"/>
              </w:rPr>
              <w:t>10</w:t>
            </w:r>
          </w:p>
        </w:tc>
        <w:tc>
          <w:tcPr>
            <w:tcW w:w="1119" w:type="dxa"/>
            <w:vAlign w:val="center"/>
          </w:tcPr>
          <w:p>
            <w:pPr>
              <w:pStyle w:val="NormalIndent"/>
              <w:widowControl/>
              <w:adjustRightInd w:val="0"/>
              <w:snapToGrid w:val="0"/>
              <w:ind w:firstLine="0" w:firstLineChars="0"/>
              <w:jc w:val="center"/>
              <w:rPr>
                <w:rFonts w:ascii="宋体" w:hAnsi="宋体" w:cs="宋体" w:hint="eastAsia"/>
                <w:szCs w:val="21"/>
                <w:highlight w:val="none"/>
              </w:rPr>
            </w:pPr>
            <w:r>
              <w:rPr>
                <w:rFonts w:ascii="宋体" w:eastAsia="宋体" w:hAnsi="宋体" w:cs="宋体" w:hint="eastAsia"/>
                <w:color w:val="000000"/>
                <w:sz w:val="21"/>
                <w:szCs w:val="21"/>
                <w:highlight w:val="none"/>
              </w:rPr>
              <w:t>专家打分</w:t>
            </w:r>
          </w:p>
        </w:tc>
        <w:tc>
          <w:tcPr>
            <w:tcW w:w="5694" w:type="dxa"/>
            <w:vAlign w:val="top"/>
          </w:tcPr>
          <w:p>
            <w:pPr>
              <w:outlineLvl w:val="0"/>
              <w:rPr>
                <w:rFonts w:ascii="宋体" w:eastAsia="宋体" w:hAnsi="宋体" w:cs="宋体" w:hint="eastAsia"/>
                <w:b/>
                <w:bCs/>
                <w:snapToGrid w:val="0"/>
                <w:kern w:val="0"/>
                <w:sz w:val="21"/>
                <w:szCs w:val="21"/>
                <w:highlight w:val="none"/>
                <w:lang w:eastAsia="zh-CN"/>
              </w:rPr>
            </w:pPr>
            <w:r>
              <w:rPr>
                <w:rFonts w:ascii="宋体" w:eastAsia="宋体" w:hAnsi="宋体" w:cs="宋体" w:hint="eastAsia"/>
                <w:b/>
                <w:bCs/>
                <w:snapToGrid w:val="0"/>
                <w:kern w:val="0"/>
                <w:sz w:val="21"/>
                <w:szCs w:val="21"/>
                <w:highlight w:val="none"/>
              </w:rPr>
              <w:t>（一）评分内容</w:t>
            </w:r>
            <w:r>
              <w:rPr>
                <w:rFonts w:ascii="宋体" w:eastAsia="宋体" w:hAnsi="宋体" w:cs="宋体" w:hint="eastAsia"/>
                <w:b/>
                <w:bCs/>
                <w:snapToGrid w:val="0"/>
                <w:kern w:val="0"/>
                <w:sz w:val="21"/>
                <w:szCs w:val="21"/>
                <w:highlight w:val="none"/>
                <w:lang w:eastAsia="zh-CN"/>
              </w:rPr>
              <w:t>：</w:t>
            </w:r>
          </w:p>
          <w:p>
            <w:pPr>
              <w:outlineLvl w:val="0"/>
              <w:rPr>
                <w:rFonts w:ascii="宋体" w:eastAsia="宋体" w:hAnsi="宋体" w:cs="宋体" w:hint="eastAsia"/>
                <w:snapToGrid w:val="0"/>
                <w:kern w:val="0"/>
                <w:sz w:val="21"/>
                <w:szCs w:val="21"/>
                <w:highlight w:val="none"/>
              </w:rPr>
            </w:pPr>
            <w:r>
              <w:rPr>
                <w:rFonts w:ascii="宋体" w:eastAsia="宋体" w:hAnsi="宋体" w:cs="宋体" w:hint="eastAsia"/>
                <w:snapToGrid w:val="0"/>
                <w:kern w:val="0"/>
                <w:sz w:val="21"/>
                <w:szCs w:val="21"/>
                <w:highlight w:val="none"/>
              </w:rPr>
              <w:t>1</w:t>
            </w:r>
            <w:r>
              <w:rPr>
                <w:rFonts w:ascii="宋体" w:eastAsia="宋体" w:hAnsi="宋体" w:cs="宋体" w:hint="eastAsia"/>
                <w:snapToGrid w:val="0"/>
                <w:kern w:val="0"/>
                <w:sz w:val="21"/>
                <w:szCs w:val="21"/>
                <w:highlight w:val="none"/>
                <w:lang w:eastAsia="zh-CN"/>
              </w:rPr>
              <w:t>、</w:t>
            </w:r>
            <w:r>
              <w:rPr>
                <w:rFonts w:ascii="宋体" w:eastAsia="宋体" w:hAnsi="宋体" w:cs="宋体" w:hint="eastAsia"/>
                <w:snapToGrid w:val="0"/>
                <w:kern w:val="0"/>
                <w:sz w:val="21"/>
                <w:szCs w:val="21"/>
                <w:highlight w:val="none"/>
              </w:rPr>
              <w:t>投标人投入本项目的物流标本箱具备温度监控功能，且可实现全程实时监测</w:t>
            </w:r>
            <w:r>
              <w:rPr>
                <w:rFonts w:ascii="宋体" w:hAnsi="宋体" w:cs="宋体" w:hint="eastAsia"/>
                <w:snapToGrid w:val="0"/>
                <w:kern w:val="0"/>
                <w:sz w:val="21"/>
                <w:szCs w:val="21"/>
                <w:highlight w:val="none"/>
                <w:lang w:val="en-US" w:eastAsia="zh-CN"/>
              </w:rPr>
              <w:t>功能</w:t>
            </w:r>
            <w:r>
              <w:rPr>
                <w:rFonts w:ascii="宋体" w:eastAsia="宋体" w:hAnsi="宋体" w:cs="宋体" w:hint="eastAsia"/>
                <w:snapToGrid w:val="0"/>
                <w:kern w:val="0"/>
                <w:sz w:val="21"/>
                <w:szCs w:val="21"/>
                <w:highlight w:val="none"/>
              </w:rPr>
              <w:t>，得30分；</w:t>
            </w:r>
          </w:p>
          <w:p>
            <w:pPr>
              <w:outlineLvl w:val="0"/>
              <w:rPr>
                <w:rFonts w:ascii="宋体" w:eastAsia="宋体" w:hAnsi="宋体" w:cs="宋体" w:hint="eastAsia"/>
                <w:snapToGrid w:val="0"/>
                <w:kern w:val="0"/>
                <w:sz w:val="21"/>
                <w:szCs w:val="21"/>
                <w:highlight w:val="none"/>
              </w:rPr>
            </w:pPr>
            <w:r>
              <w:rPr>
                <w:rFonts w:ascii="宋体" w:hAnsi="宋体" w:cs="宋体" w:hint="eastAsia"/>
                <w:snapToGrid w:val="0"/>
                <w:kern w:val="0"/>
                <w:sz w:val="21"/>
                <w:szCs w:val="21"/>
                <w:highlight w:val="none"/>
                <w:lang w:val="en-US" w:eastAsia="zh-CN"/>
              </w:rPr>
              <w:t>2、</w:t>
            </w:r>
            <w:r>
              <w:rPr>
                <w:rFonts w:ascii="宋体" w:eastAsia="宋体" w:hAnsi="宋体" w:cs="宋体" w:hint="eastAsia"/>
                <w:snapToGrid w:val="0"/>
                <w:kern w:val="0"/>
                <w:sz w:val="21"/>
                <w:szCs w:val="21"/>
                <w:highlight w:val="none"/>
              </w:rPr>
              <w:t>投标人投入本项目</w:t>
            </w:r>
            <w:r>
              <w:rPr>
                <w:rFonts w:ascii="宋体" w:hAnsi="宋体" w:cs="宋体" w:hint="eastAsia"/>
                <w:snapToGrid w:val="0"/>
                <w:kern w:val="0"/>
                <w:sz w:val="21"/>
                <w:szCs w:val="21"/>
                <w:highlight w:val="none"/>
                <w:lang w:val="en-US" w:eastAsia="zh-CN"/>
              </w:rPr>
              <w:t>使用的</w:t>
            </w:r>
            <w:r>
              <w:rPr>
                <w:rFonts w:ascii="宋体" w:eastAsia="宋体" w:hAnsi="宋体" w:cs="宋体" w:hint="eastAsia"/>
                <w:snapToGrid w:val="0"/>
                <w:kern w:val="0"/>
                <w:sz w:val="21"/>
                <w:szCs w:val="21"/>
                <w:highlight w:val="none"/>
              </w:rPr>
              <w:t>标本箱具有自主知识产权（专利或软件著作权）得50分；此项最高得50分；</w:t>
            </w:r>
          </w:p>
          <w:p>
            <w:pPr>
              <w:outlineLvl w:val="0"/>
              <w:rPr>
                <w:rFonts w:ascii="宋体" w:eastAsia="宋体" w:hAnsi="宋体" w:cs="宋体" w:hint="eastAsia"/>
                <w:snapToGrid w:val="0"/>
                <w:kern w:val="0"/>
                <w:sz w:val="21"/>
                <w:szCs w:val="21"/>
                <w:highlight w:val="none"/>
              </w:rPr>
            </w:pPr>
            <w:r>
              <w:rPr>
                <w:rFonts w:ascii="宋体" w:hAnsi="宋体" w:cs="宋体" w:hint="eastAsia"/>
                <w:snapToGrid w:val="0"/>
                <w:kern w:val="0"/>
                <w:sz w:val="21"/>
                <w:szCs w:val="21"/>
                <w:highlight w:val="none"/>
                <w:lang w:val="en-US" w:eastAsia="zh-CN"/>
              </w:rPr>
              <w:t>3</w:t>
            </w:r>
            <w:r>
              <w:rPr>
                <w:rFonts w:ascii="宋体" w:eastAsia="宋体" w:hAnsi="宋体" w:cs="宋体" w:hint="eastAsia"/>
                <w:snapToGrid w:val="0"/>
                <w:kern w:val="0"/>
                <w:sz w:val="21"/>
                <w:szCs w:val="21"/>
                <w:highlight w:val="none"/>
                <w:lang w:eastAsia="zh-CN"/>
              </w:rPr>
              <w:t>、</w:t>
            </w:r>
            <w:r>
              <w:rPr>
                <w:rFonts w:ascii="宋体" w:eastAsia="宋体" w:hAnsi="宋体" w:cs="宋体" w:hint="eastAsia"/>
                <w:snapToGrid w:val="0"/>
                <w:kern w:val="0"/>
                <w:sz w:val="21"/>
                <w:szCs w:val="21"/>
                <w:highlight w:val="none"/>
                <w:lang w:val="en-US" w:eastAsia="zh-CN"/>
              </w:rPr>
              <w:t>投标人</w:t>
            </w:r>
            <w:r>
              <w:rPr>
                <w:rFonts w:ascii="宋体" w:hAnsi="宋体" w:cs="宋体" w:hint="eastAsia"/>
                <w:snapToGrid w:val="0"/>
                <w:kern w:val="0"/>
                <w:sz w:val="21"/>
                <w:szCs w:val="21"/>
                <w:highlight w:val="none"/>
                <w:lang w:val="en-US" w:eastAsia="zh-CN"/>
              </w:rPr>
              <w:t>获得符合</w:t>
            </w:r>
            <w:r>
              <w:rPr>
                <w:rFonts w:ascii="宋体" w:eastAsia="宋体" w:hAnsi="宋体" w:cs="宋体" w:hint="eastAsia"/>
                <w:snapToGrid w:val="0"/>
                <w:kern w:val="0"/>
                <w:sz w:val="21"/>
                <w:szCs w:val="21"/>
                <w:highlight w:val="none"/>
                <w:lang w:val="en-US" w:eastAsia="zh-CN"/>
              </w:rPr>
              <w:t>《GB/T 42186-2022医学检验生物标本冷链物流运作规范》标准</w:t>
            </w:r>
            <w:r>
              <w:rPr>
                <w:rFonts w:ascii="宋体" w:hAnsi="宋体" w:cs="宋体" w:hint="eastAsia"/>
                <w:snapToGrid w:val="0"/>
                <w:kern w:val="0"/>
                <w:sz w:val="21"/>
                <w:szCs w:val="21"/>
                <w:highlight w:val="none"/>
                <w:lang w:val="en-US" w:eastAsia="zh-CN"/>
              </w:rPr>
              <w:t>的证明</w:t>
            </w:r>
            <w:r>
              <w:rPr>
                <w:rFonts w:ascii="宋体" w:eastAsia="宋体" w:hAnsi="宋体" w:cs="宋体" w:hint="eastAsia"/>
                <w:snapToGrid w:val="0"/>
                <w:kern w:val="0"/>
                <w:sz w:val="21"/>
                <w:szCs w:val="21"/>
                <w:highlight w:val="none"/>
              </w:rPr>
              <w:t>，得20分。</w:t>
            </w:r>
          </w:p>
          <w:p>
            <w:pPr>
              <w:outlineLvl w:val="0"/>
              <w:rPr>
                <w:rFonts w:ascii="宋体" w:eastAsia="宋体" w:hAnsi="宋体" w:cs="宋体" w:hint="eastAsia"/>
                <w:snapToGrid w:val="0"/>
                <w:kern w:val="0"/>
                <w:sz w:val="21"/>
                <w:szCs w:val="21"/>
                <w:highlight w:val="none"/>
                <w:lang w:val="en-US" w:eastAsia="zh-CN"/>
              </w:rPr>
            </w:pPr>
            <w:r>
              <w:rPr>
                <w:rFonts w:ascii="宋体" w:eastAsia="宋体" w:hAnsi="宋体" w:cs="宋体" w:hint="eastAsia"/>
                <w:b/>
                <w:bCs/>
                <w:snapToGrid w:val="0"/>
                <w:kern w:val="0"/>
                <w:sz w:val="21"/>
                <w:szCs w:val="21"/>
                <w:highlight w:val="none"/>
                <w:lang w:val="en-US" w:eastAsia="zh-CN"/>
              </w:rPr>
              <w:t>以上1-</w:t>
            </w:r>
            <w:r>
              <w:rPr>
                <w:rFonts w:ascii="宋体" w:hAnsi="宋体" w:cs="宋体" w:hint="eastAsia"/>
                <w:b/>
                <w:bCs/>
                <w:snapToGrid w:val="0"/>
                <w:kern w:val="0"/>
                <w:sz w:val="21"/>
                <w:szCs w:val="21"/>
                <w:highlight w:val="none"/>
                <w:lang w:val="en-US" w:eastAsia="zh-CN"/>
              </w:rPr>
              <w:t>3</w:t>
            </w:r>
            <w:r>
              <w:rPr>
                <w:rFonts w:ascii="宋体" w:eastAsia="宋体" w:hAnsi="宋体" w:cs="宋体" w:hint="eastAsia"/>
                <w:b/>
                <w:bCs/>
                <w:snapToGrid w:val="0"/>
                <w:kern w:val="0"/>
                <w:sz w:val="21"/>
                <w:szCs w:val="21"/>
                <w:highlight w:val="none"/>
                <w:lang w:val="en-US" w:eastAsia="zh-CN"/>
              </w:rPr>
              <w:t>项累计最高得100分。</w:t>
            </w:r>
          </w:p>
          <w:p>
            <w:pPr>
              <w:outlineLvl w:val="0"/>
              <w:rPr>
                <w:rFonts w:ascii="宋体" w:eastAsia="宋体" w:hAnsi="宋体" w:cs="宋体" w:hint="eastAsia"/>
                <w:b/>
                <w:bCs/>
                <w:snapToGrid w:val="0"/>
                <w:kern w:val="0"/>
                <w:sz w:val="21"/>
                <w:szCs w:val="21"/>
                <w:highlight w:val="none"/>
                <w:lang w:eastAsia="zh-CN"/>
              </w:rPr>
            </w:pPr>
            <w:r>
              <w:rPr>
                <w:rFonts w:ascii="宋体" w:eastAsia="宋体" w:hAnsi="宋体" w:cs="宋体" w:hint="eastAsia"/>
                <w:b/>
                <w:bCs/>
                <w:snapToGrid w:val="0"/>
                <w:kern w:val="0"/>
                <w:sz w:val="21"/>
                <w:szCs w:val="21"/>
                <w:highlight w:val="none"/>
              </w:rPr>
              <w:t>（二）</w:t>
            </w:r>
            <w:r>
              <w:rPr>
                <w:rFonts w:ascii="宋体" w:eastAsia="宋体" w:hAnsi="宋体" w:cs="宋体" w:hint="eastAsia"/>
                <w:b/>
                <w:sz w:val="21"/>
                <w:szCs w:val="21"/>
                <w:highlight w:val="none"/>
              </w:rPr>
              <w:t>评分</w:t>
            </w:r>
            <w:r>
              <w:rPr>
                <w:rFonts w:ascii="宋体" w:eastAsia="宋体" w:hAnsi="宋体" w:cs="宋体" w:hint="eastAsia"/>
                <w:b/>
                <w:sz w:val="21"/>
                <w:szCs w:val="21"/>
                <w:highlight w:val="none"/>
                <w:lang w:val="en-US" w:eastAsia="zh-CN"/>
              </w:rPr>
              <w:t>标准</w:t>
            </w:r>
            <w:r>
              <w:rPr>
                <w:rFonts w:ascii="宋体" w:eastAsia="宋体" w:hAnsi="宋体" w:cs="宋体" w:hint="eastAsia"/>
                <w:b/>
                <w:bCs/>
                <w:snapToGrid w:val="0"/>
                <w:kern w:val="0"/>
                <w:sz w:val="21"/>
                <w:szCs w:val="21"/>
                <w:highlight w:val="none"/>
                <w:lang w:eastAsia="zh-CN"/>
              </w:rPr>
              <w:t>：</w:t>
            </w:r>
          </w:p>
          <w:p>
            <w:pPr>
              <w:outlineLvl w:val="0"/>
              <w:rPr>
                <w:rFonts w:ascii="宋体" w:eastAsia="宋体" w:hAnsi="宋体" w:cs="宋体" w:hint="default"/>
                <w:snapToGrid w:val="0"/>
                <w:kern w:val="0"/>
                <w:sz w:val="21"/>
                <w:szCs w:val="21"/>
                <w:highlight w:val="none"/>
                <w:lang w:val="en-US" w:eastAsia="zh-CN"/>
              </w:rPr>
            </w:pPr>
            <w:r>
              <w:rPr>
                <w:rFonts w:ascii="宋体" w:eastAsia="宋体" w:hAnsi="宋体" w:cs="宋体" w:hint="eastAsia"/>
                <w:snapToGrid w:val="0"/>
                <w:kern w:val="0"/>
                <w:sz w:val="21"/>
                <w:szCs w:val="21"/>
                <w:highlight w:val="none"/>
              </w:rPr>
              <w:t>1</w:t>
            </w:r>
            <w:r>
              <w:rPr>
                <w:rFonts w:ascii="宋体" w:eastAsia="宋体" w:hAnsi="宋体" w:cs="宋体" w:hint="eastAsia"/>
                <w:snapToGrid w:val="0"/>
                <w:kern w:val="0"/>
                <w:sz w:val="21"/>
                <w:szCs w:val="21"/>
                <w:highlight w:val="none"/>
                <w:lang w:eastAsia="zh-CN"/>
              </w:rPr>
              <w:t>、</w:t>
            </w:r>
            <w:r>
              <w:rPr>
                <w:rFonts w:ascii="宋体" w:hAnsi="宋体" w:cs="宋体" w:hint="eastAsia"/>
                <w:snapToGrid w:val="0"/>
                <w:kern w:val="0"/>
                <w:sz w:val="21"/>
                <w:szCs w:val="21"/>
                <w:highlight w:val="none"/>
                <w:lang w:val="en-US" w:eastAsia="zh-CN"/>
              </w:rPr>
              <w:t>针对评分项1：</w:t>
            </w:r>
          </w:p>
          <w:p>
            <w:pPr>
              <w:outlineLvl w:val="0"/>
              <w:rPr>
                <w:rFonts w:ascii="宋体" w:eastAsia="宋体" w:hAnsi="宋体" w:cs="宋体" w:hint="eastAsia"/>
                <w:snapToGrid w:val="0"/>
                <w:kern w:val="0"/>
                <w:sz w:val="21"/>
                <w:szCs w:val="21"/>
                <w:highlight w:val="none"/>
              </w:rPr>
            </w:pPr>
            <w:r>
              <w:rPr>
                <w:rFonts w:ascii="宋体" w:hAnsi="宋体" w:cs="宋体" w:hint="eastAsia"/>
                <w:snapToGrid w:val="0"/>
                <w:kern w:val="0"/>
                <w:sz w:val="21"/>
                <w:szCs w:val="21"/>
                <w:highlight w:val="none"/>
                <w:lang w:eastAsia="zh-CN"/>
              </w:rPr>
              <w:t>（</w:t>
            </w:r>
            <w:r>
              <w:rPr>
                <w:rFonts w:ascii="宋体" w:hAnsi="宋体" w:cs="宋体" w:hint="eastAsia"/>
                <w:snapToGrid w:val="0"/>
                <w:kern w:val="0"/>
                <w:sz w:val="21"/>
                <w:szCs w:val="21"/>
                <w:highlight w:val="none"/>
                <w:lang w:val="en-US" w:eastAsia="zh-CN"/>
              </w:rPr>
              <w:t>1</w:t>
            </w:r>
            <w:r>
              <w:rPr>
                <w:rFonts w:ascii="宋体" w:hAnsi="宋体" w:cs="宋体" w:hint="eastAsia"/>
                <w:snapToGrid w:val="0"/>
                <w:kern w:val="0"/>
                <w:sz w:val="21"/>
                <w:szCs w:val="21"/>
                <w:highlight w:val="none"/>
                <w:lang w:eastAsia="zh-CN"/>
              </w:rPr>
              <w:t>）</w:t>
            </w:r>
            <w:r>
              <w:rPr>
                <w:rFonts w:ascii="宋体" w:eastAsia="宋体" w:hAnsi="宋体" w:cs="宋体" w:hint="eastAsia"/>
                <w:snapToGrid w:val="0"/>
                <w:kern w:val="0"/>
                <w:sz w:val="21"/>
                <w:szCs w:val="21"/>
                <w:highlight w:val="none"/>
              </w:rPr>
              <w:t>提供物流标本箱购买发票或租赁合同，发票或合同未体现温度监控功能的，还需提供具备相关功能的证明材料（如系统截图</w:t>
            </w:r>
            <w:r>
              <w:rPr>
                <w:rFonts w:ascii="宋体" w:eastAsia="宋体" w:hAnsi="宋体" w:cs="宋体" w:hint="eastAsia"/>
                <w:snapToGrid w:val="0"/>
                <w:kern w:val="0"/>
                <w:sz w:val="21"/>
                <w:szCs w:val="21"/>
                <w:highlight w:val="none"/>
                <w:lang w:val="en-US" w:eastAsia="zh-CN"/>
              </w:rPr>
              <w:t>等</w:t>
            </w:r>
            <w:r>
              <w:rPr>
                <w:rFonts w:ascii="宋体" w:eastAsia="宋体" w:hAnsi="宋体" w:cs="宋体" w:hint="eastAsia"/>
                <w:snapToGrid w:val="0"/>
                <w:kern w:val="0"/>
                <w:sz w:val="21"/>
                <w:szCs w:val="21"/>
                <w:highlight w:val="none"/>
              </w:rPr>
              <w:t>）；</w:t>
            </w:r>
          </w:p>
          <w:p>
            <w:pPr>
              <w:outlineLvl w:val="0"/>
              <w:rPr>
                <w:rFonts w:ascii="宋体" w:eastAsia="宋体" w:hAnsi="宋体" w:cs="宋体" w:hint="eastAsia"/>
                <w:snapToGrid w:val="0"/>
                <w:kern w:val="0"/>
                <w:sz w:val="21"/>
                <w:szCs w:val="21"/>
                <w:highlight w:val="none"/>
              </w:rPr>
            </w:pPr>
            <w:r>
              <w:rPr>
                <w:rFonts w:ascii="宋体" w:hAnsi="宋体" w:cs="宋体" w:hint="eastAsia"/>
                <w:snapToGrid w:val="0"/>
                <w:kern w:val="0"/>
                <w:sz w:val="21"/>
                <w:szCs w:val="21"/>
                <w:highlight w:val="none"/>
                <w:lang w:eastAsia="zh-CN"/>
              </w:rPr>
              <w:t>（</w:t>
            </w:r>
            <w:r>
              <w:rPr>
                <w:rFonts w:ascii="宋体" w:hAnsi="宋体" w:cs="宋体" w:hint="eastAsia"/>
                <w:snapToGrid w:val="0"/>
                <w:kern w:val="0"/>
                <w:sz w:val="21"/>
                <w:szCs w:val="21"/>
                <w:highlight w:val="none"/>
                <w:lang w:val="en-US" w:eastAsia="zh-CN"/>
              </w:rPr>
              <w:t>2</w:t>
            </w:r>
            <w:r>
              <w:rPr>
                <w:rFonts w:ascii="宋体" w:hAnsi="宋体" w:cs="宋体" w:hint="eastAsia"/>
                <w:snapToGrid w:val="0"/>
                <w:kern w:val="0"/>
                <w:sz w:val="21"/>
                <w:szCs w:val="21"/>
                <w:highlight w:val="none"/>
                <w:lang w:eastAsia="zh-CN"/>
              </w:rPr>
              <w:t>）</w:t>
            </w:r>
            <w:r>
              <w:rPr>
                <w:rFonts w:ascii="宋体" w:eastAsia="宋体" w:hAnsi="宋体" w:cs="宋体" w:hint="eastAsia"/>
                <w:snapToGrid w:val="0"/>
                <w:kern w:val="0"/>
                <w:sz w:val="21"/>
                <w:szCs w:val="21"/>
                <w:highlight w:val="none"/>
              </w:rPr>
              <w:t>提供由国家知识产权局颁发的标本箱相关专利证书，或提供国家版权局颁发的软件著作权登记证书；</w:t>
            </w:r>
          </w:p>
          <w:p>
            <w:pPr>
              <w:outlineLvl w:val="0"/>
              <w:rPr>
                <w:rFonts w:ascii="宋体" w:eastAsia="宋体" w:hAnsi="宋体" w:cs="宋体" w:hint="eastAsia"/>
                <w:snapToGrid w:val="0"/>
                <w:kern w:val="0"/>
                <w:sz w:val="21"/>
                <w:szCs w:val="21"/>
                <w:highlight w:val="none"/>
              </w:rPr>
            </w:pPr>
            <w:r>
              <w:rPr>
                <w:rFonts w:ascii="宋体" w:hAnsi="宋体" w:cs="宋体" w:hint="eastAsia"/>
                <w:snapToGrid w:val="0"/>
                <w:kern w:val="0"/>
                <w:sz w:val="21"/>
                <w:szCs w:val="21"/>
                <w:highlight w:val="none"/>
                <w:lang w:val="en-US" w:eastAsia="zh-CN"/>
              </w:rPr>
              <w:t>2</w:t>
            </w:r>
            <w:r>
              <w:rPr>
                <w:rFonts w:ascii="宋体" w:eastAsia="宋体" w:hAnsi="宋体" w:cs="宋体" w:hint="eastAsia"/>
                <w:snapToGrid w:val="0"/>
                <w:kern w:val="0"/>
                <w:sz w:val="21"/>
                <w:szCs w:val="21"/>
                <w:highlight w:val="none"/>
                <w:lang w:eastAsia="zh-CN"/>
              </w:rPr>
              <w:t>、</w:t>
            </w:r>
            <w:r>
              <w:rPr>
                <w:rFonts w:ascii="宋体" w:hAnsi="宋体" w:cs="宋体" w:hint="eastAsia"/>
                <w:snapToGrid w:val="0"/>
                <w:kern w:val="0"/>
                <w:sz w:val="21"/>
                <w:szCs w:val="21"/>
                <w:highlight w:val="none"/>
                <w:lang w:val="en-US" w:eastAsia="zh-CN"/>
              </w:rPr>
              <w:t>针对评分项2：</w:t>
            </w:r>
            <w:r>
              <w:rPr>
                <w:rFonts w:ascii="宋体" w:eastAsia="宋体" w:hAnsi="宋体" w:cs="宋体" w:hint="eastAsia"/>
                <w:snapToGrid w:val="0"/>
                <w:kern w:val="0"/>
                <w:sz w:val="21"/>
                <w:szCs w:val="21"/>
                <w:highlight w:val="none"/>
              </w:rPr>
              <w:t>提供</w:t>
            </w:r>
            <w:r>
              <w:rPr>
                <w:rFonts w:ascii="宋体" w:hAnsi="宋体" w:cs="宋体" w:hint="eastAsia"/>
                <w:snapToGrid w:val="0"/>
                <w:kern w:val="0"/>
                <w:sz w:val="21"/>
                <w:szCs w:val="21"/>
                <w:highlight w:val="none"/>
                <w:lang w:val="en-US" w:eastAsia="zh-CN"/>
              </w:rPr>
              <w:t>获得标准证明的资料并加盖公章</w:t>
            </w:r>
            <w:r>
              <w:rPr>
                <w:rFonts w:ascii="宋体" w:eastAsia="宋体" w:hAnsi="宋体" w:cs="宋体" w:hint="eastAsia"/>
                <w:snapToGrid w:val="0"/>
                <w:kern w:val="0"/>
                <w:sz w:val="21"/>
                <w:szCs w:val="21"/>
                <w:highlight w:val="none"/>
              </w:rPr>
              <w:t>；</w:t>
            </w:r>
          </w:p>
          <w:p>
            <w:pPr>
              <w:outlineLvl w:val="9"/>
              <w:rPr>
                <w:rFonts w:ascii="宋体" w:hAnsi="宋体" w:cs="宋体" w:hint="eastAsia"/>
                <w:snapToGrid w:val="0"/>
                <w:kern w:val="0"/>
                <w:sz w:val="21"/>
                <w:szCs w:val="21"/>
                <w:highlight w:val="none"/>
                <w:lang w:val="en-US" w:eastAsia="zh-CN"/>
              </w:rPr>
            </w:pPr>
            <w:r>
              <w:rPr>
                <w:rFonts w:ascii="宋体" w:hAnsi="宋体" w:cs="宋体" w:hint="eastAsia"/>
                <w:snapToGrid w:val="0"/>
                <w:kern w:val="0"/>
                <w:sz w:val="21"/>
                <w:szCs w:val="21"/>
                <w:highlight w:val="none"/>
                <w:lang w:val="en-US" w:eastAsia="zh-CN"/>
              </w:rPr>
              <w:t>3</w:t>
            </w:r>
            <w:r>
              <w:rPr>
                <w:rFonts w:ascii="宋体" w:eastAsia="宋体" w:hAnsi="宋体" w:cs="宋体" w:hint="eastAsia"/>
                <w:snapToGrid w:val="0"/>
                <w:kern w:val="0"/>
                <w:sz w:val="21"/>
                <w:szCs w:val="21"/>
                <w:highlight w:val="none"/>
                <w:lang w:eastAsia="zh-CN"/>
              </w:rPr>
              <w:t>、</w:t>
            </w:r>
            <w:r>
              <w:rPr>
                <w:rFonts w:ascii="宋体" w:hAnsi="宋体" w:cs="宋体" w:hint="eastAsia"/>
                <w:snapToGrid w:val="0"/>
                <w:kern w:val="0"/>
                <w:sz w:val="21"/>
                <w:szCs w:val="21"/>
                <w:highlight w:val="none"/>
                <w:lang w:val="en-US" w:eastAsia="zh-CN"/>
              </w:rPr>
              <w:t>投标人如通过租赁或授权等方式取得的，提供与第三方签订的租赁协议或授权证明以及第三方的有效计算机软件著作权登记证书、发明专利证书作为得分依据。</w:t>
            </w:r>
          </w:p>
          <w:p>
            <w:pPr>
              <w:outlineLvl w:val="0"/>
              <w:rPr>
                <w:rFonts w:eastAsia="宋体" w:hint="eastAsia"/>
                <w:highlight w:val="none"/>
                <w:lang w:val="en-US" w:eastAsia="zh-CN"/>
              </w:rPr>
            </w:pPr>
            <w:r>
              <w:rPr>
                <w:rFonts w:ascii="宋体" w:hAnsi="宋体" w:cs="宋体" w:hint="eastAsia"/>
                <w:snapToGrid w:val="0"/>
                <w:kern w:val="0"/>
                <w:sz w:val="21"/>
                <w:szCs w:val="21"/>
                <w:highlight w:val="none"/>
                <w:lang w:val="en-US" w:eastAsia="zh-CN"/>
              </w:rPr>
              <w:t>4、</w:t>
            </w:r>
            <w:r>
              <w:rPr>
                <w:rFonts w:ascii="宋体" w:eastAsia="宋体" w:hAnsi="宋体" w:cs="宋体" w:hint="eastAsia"/>
                <w:snapToGrid w:val="0"/>
                <w:kern w:val="0"/>
                <w:sz w:val="21"/>
                <w:szCs w:val="21"/>
                <w:highlight w:val="none"/>
              </w:rPr>
              <w:t>以上均提供扫描件。未提供有效证明文件或提供不清晰或不完整导致评委无法判断是否得分的，均不计得分。</w:t>
            </w:r>
          </w:p>
        </w:tc>
      </w:tr>
      <w:tr>
        <w:tblPrEx>
          <w:tblW w:w="9829" w:type="dxa"/>
          <w:jc w:val="center"/>
          <w:tblLayout w:type="fixed"/>
          <w:tblCellMar>
            <w:top w:w="0" w:type="dxa"/>
            <w:left w:w="108" w:type="dxa"/>
            <w:bottom w:w="0" w:type="dxa"/>
            <w:right w:w="108" w:type="dxa"/>
          </w:tblCellMar>
        </w:tblPrEx>
        <w:trPr>
          <w:trHeight w:val="594"/>
          <w:jc w:val="center"/>
        </w:trPr>
        <w:tc>
          <w:tcPr>
            <w:tcW w:w="743" w:type="dxa"/>
            <w:vAlign w:val="center"/>
          </w:tcPr>
          <w:p>
            <w:pPr>
              <w:adjustRightInd w:val="0"/>
              <w:snapToGrid w:val="0"/>
              <w:jc w:val="center"/>
              <w:rPr>
                <w:rFonts w:ascii="宋体" w:hAnsi="宋体" w:cs="宋体" w:hint="default"/>
                <w:szCs w:val="21"/>
                <w:highlight w:val="none"/>
                <w:lang w:val="en-US" w:eastAsia="zh-CN"/>
              </w:rPr>
            </w:pPr>
            <w:r>
              <w:rPr>
                <w:rFonts w:ascii="宋体" w:hAnsi="宋体" w:cs="宋体" w:hint="eastAsia"/>
                <w:szCs w:val="21"/>
                <w:highlight w:val="none"/>
                <w:lang w:val="en-US" w:eastAsia="zh-CN"/>
              </w:rPr>
              <w:t>4</w:t>
            </w:r>
          </w:p>
        </w:tc>
        <w:tc>
          <w:tcPr>
            <w:tcW w:w="1464" w:type="dxa"/>
            <w:vAlign w:val="center"/>
          </w:tcPr>
          <w:p>
            <w:pPr>
              <w:wordWrap w:val="0"/>
              <w:snapToGrid w:val="0"/>
              <w:jc w:val="center"/>
              <w:rPr>
                <w:rFonts w:ascii="宋体" w:eastAsia="宋体" w:hAnsi="宋体" w:cs="宋体" w:hint="eastAsia"/>
                <w:szCs w:val="21"/>
                <w:highlight w:val="none"/>
                <w:lang w:val="en-US" w:eastAsia="zh-CN"/>
              </w:rPr>
            </w:pPr>
            <w:r>
              <w:rPr>
                <w:rFonts w:ascii="宋体" w:eastAsia="宋体" w:hAnsi="宋体" w:cs="宋体" w:hint="eastAsia"/>
                <w:szCs w:val="21"/>
                <w:highlight w:val="none"/>
              </w:rPr>
              <w:t>拟安排的项目负责人情况（仅限一人）</w:t>
            </w:r>
          </w:p>
        </w:tc>
        <w:tc>
          <w:tcPr>
            <w:tcW w:w="809" w:type="dxa"/>
            <w:vAlign w:val="center"/>
          </w:tcPr>
          <w:p>
            <w:pPr>
              <w:adjustRightInd w:val="0"/>
              <w:snapToGrid w:val="0"/>
              <w:jc w:val="center"/>
              <w:rPr>
                <w:rFonts w:ascii="宋体" w:eastAsia="宋体" w:hAnsi="宋体" w:cs="宋体" w:hint="eastAsia"/>
                <w:szCs w:val="21"/>
                <w:highlight w:val="none"/>
                <w:lang w:val="en-US" w:eastAsia="zh-CN"/>
              </w:rPr>
            </w:pPr>
            <w:r>
              <w:rPr>
                <w:rFonts w:ascii="宋体" w:hAnsi="宋体" w:cs="宋体" w:hint="eastAsia"/>
                <w:szCs w:val="21"/>
                <w:highlight w:val="none"/>
                <w:lang w:val="en-US" w:eastAsia="zh-CN"/>
              </w:rPr>
              <w:t>8</w:t>
            </w:r>
          </w:p>
        </w:tc>
        <w:tc>
          <w:tcPr>
            <w:tcW w:w="1119" w:type="dxa"/>
            <w:vAlign w:val="center"/>
          </w:tcPr>
          <w:p>
            <w:pPr>
              <w:adjustRightInd w:val="0"/>
              <w:snapToGrid w:val="0"/>
              <w:jc w:val="center"/>
              <w:rPr>
                <w:rFonts w:ascii="宋体" w:eastAsia="宋体" w:hAnsi="宋体" w:cs="宋体" w:hint="eastAsia"/>
                <w:szCs w:val="21"/>
                <w:highlight w:val="none"/>
              </w:rPr>
            </w:pPr>
            <w:r>
              <w:rPr>
                <w:rFonts w:ascii="宋体" w:eastAsia="宋体" w:hAnsi="宋体" w:cs="宋体" w:hint="eastAsia"/>
                <w:szCs w:val="21"/>
                <w:highlight w:val="none"/>
              </w:rPr>
              <w:t>专家评分</w:t>
            </w:r>
          </w:p>
        </w:tc>
        <w:tc>
          <w:tcPr>
            <w:tcW w:w="5694" w:type="dxa"/>
          </w:tcPr>
          <w:p>
            <w:pPr>
              <w:snapToGrid w:val="0"/>
              <w:rPr>
                <w:rFonts w:ascii="宋体" w:eastAsia="宋体" w:hAnsi="宋体" w:cs="宋体" w:hint="eastAsia"/>
                <w:b/>
                <w:bCs w:val="0"/>
                <w:color w:val="000000"/>
                <w:sz w:val="21"/>
                <w:szCs w:val="21"/>
                <w:highlight w:val="none"/>
                <w:lang w:eastAsia="zh-CN"/>
              </w:rPr>
            </w:pPr>
            <w:r>
              <w:rPr>
                <w:rFonts w:ascii="宋体" w:eastAsia="宋体" w:hAnsi="宋体" w:cs="宋体" w:hint="eastAsia"/>
                <w:b/>
                <w:bCs w:val="0"/>
                <w:color w:val="000000"/>
                <w:sz w:val="21"/>
                <w:szCs w:val="21"/>
                <w:highlight w:val="none"/>
              </w:rPr>
              <w:t>（一）评分内容</w:t>
            </w:r>
            <w:r>
              <w:rPr>
                <w:rFonts w:ascii="宋体" w:eastAsia="宋体" w:hAnsi="宋体" w:cs="宋体" w:hint="eastAsia"/>
                <w:b/>
                <w:bCs w:val="0"/>
                <w:color w:val="000000"/>
                <w:sz w:val="21"/>
                <w:szCs w:val="21"/>
                <w:highlight w:val="none"/>
                <w:lang w:eastAsia="zh-CN"/>
              </w:rPr>
              <w:t>：</w:t>
            </w:r>
          </w:p>
          <w:p>
            <w:pPr>
              <w:snapToGrid w:val="0"/>
              <w:rPr>
                <w:rFonts w:ascii="宋体" w:eastAsia="宋体" w:hAnsi="宋体" w:cs="宋体" w:hint="eastAsia"/>
                <w:bCs/>
                <w:color w:val="000000"/>
                <w:sz w:val="21"/>
                <w:szCs w:val="21"/>
                <w:highlight w:val="none"/>
              </w:rPr>
            </w:pPr>
            <w:r>
              <w:rPr>
                <w:rFonts w:ascii="宋体" w:eastAsia="宋体" w:hAnsi="宋体" w:cs="宋体" w:hint="eastAsia"/>
                <w:bCs/>
                <w:color w:val="000000"/>
                <w:sz w:val="21"/>
                <w:szCs w:val="21"/>
                <w:highlight w:val="none"/>
              </w:rPr>
              <w:t>拟安排本项目项目负责人</w:t>
            </w:r>
            <w:r>
              <w:rPr>
                <w:rFonts w:ascii="宋体" w:eastAsia="宋体" w:hAnsi="宋体" w:cs="宋体" w:hint="eastAsia"/>
                <w:b/>
                <w:bCs w:val="0"/>
                <w:color w:val="000000"/>
                <w:sz w:val="21"/>
                <w:szCs w:val="21"/>
                <w:highlight w:val="none"/>
              </w:rPr>
              <w:t>（仅限一人）</w:t>
            </w:r>
            <w:r>
              <w:rPr>
                <w:rFonts w:ascii="宋体" w:eastAsia="宋体" w:hAnsi="宋体" w:cs="宋体" w:hint="eastAsia"/>
                <w:bCs/>
                <w:color w:val="000000"/>
                <w:sz w:val="21"/>
                <w:szCs w:val="21"/>
                <w:highlight w:val="none"/>
                <w:lang w:val="en-US" w:eastAsia="zh-CN"/>
              </w:rPr>
              <w:t>需</w:t>
            </w:r>
            <w:r>
              <w:rPr>
                <w:rFonts w:ascii="宋体" w:eastAsia="宋体" w:hAnsi="宋体" w:cs="宋体" w:hint="eastAsia"/>
                <w:bCs/>
                <w:color w:val="000000"/>
                <w:sz w:val="21"/>
                <w:szCs w:val="21"/>
                <w:highlight w:val="none"/>
              </w:rPr>
              <w:t>为投标单位自有员工，提供</w:t>
            </w:r>
            <w:r>
              <w:rPr>
                <w:rFonts w:ascii="宋体" w:eastAsia="宋体" w:hAnsi="宋体" w:cs="宋体" w:hint="eastAsia"/>
                <w:bCs/>
                <w:color w:val="000000"/>
                <w:sz w:val="21"/>
                <w:szCs w:val="21"/>
                <w:highlight w:val="none"/>
                <w:lang w:val="en-US" w:eastAsia="zh-CN"/>
              </w:rPr>
              <w:t>投标单位为其缴纳的</w:t>
            </w:r>
            <w:r>
              <w:rPr>
                <w:rFonts w:ascii="宋体" w:eastAsia="宋体" w:hAnsi="宋体" w:cs="宋体" w:hint="eastAsia"/>
                <w:bCs/>
                <w:color w:val="000000"/>
                <w:sz w:val="21"/>
                <w:szCs w:val="21"/>
                <w:highlight w:val="none"/>
              </w:rPr>
              <w:t>个人社保证明，否则本项不得分。在此基础上，按以下标准评分：</w:t>
            </w:r>
          </w:p>
          <w:p>
            <w:pPr>
              <w:snapToGrid w:val="0"/>
              <w:rPr>
                <w:rFonts w:ascii="宋体" w:eastAsia="宋体" w:hAnsi="宋体" w:cs="宋体" w:hint="eastAsia"/>
                <w:bCs/>
                <w:color w:val="000000"/>
                <w:sz w:val="21"/>
                <w:szCs w:val="21"/>
                <w:highlight w:val="none"/>
              </w:rPr>
            </w:pPr>
            <w:r>
              <w:rPr>
                <w:rFonts w:ascii="宋体" w:eastAsia="宋体" w:hAnsi="宋体" w:cs="宋体" w:hint="eastAsia"/>
                <w:bCs/>
                <w:color w:val="000000"/>
                <w:sz w:val="21"/>
                <w:szCs w:val="21"/>
                <w:highlight w:val="none"/>
              </w:rPr>
              <w:t>1、拟安排的项目负责人具备</w:t>
            </w:r>
            <w:r>
              <w:rPr>
                <w:rFonts w:ascii="宋体" w:eastAsia="宋体" w:hAnsi="宋体" w:cs="宋体" w:hint="eastAsia"/>
                <w:bCs/>
                <w:color w:val="000000"/>
                <w:sz w:val="21"/>
                <w:szCs w:val="21"/>
                <w:highlight w:val="none"/>
                <w:lang w:val="en-US" w:eastAsia="zh-CN"/>
              </w:rPr>
              <w:t>生物或</w:t>
            </w:r>
            <w:r>
              <w:rPr>
                <w:rFonts w:ascii="宋体" w:eastAsia="宋体" w:hAnsi="宋体" w:cs="宋体" w:hint="eastAsia"/>
                <w:bCs/>
                <w:color w:val="000000"/>
                <w:sz w:val="21"/>
                <w:szCs w:val="21"/>
                <w:highlight w:val="none"/>
              </w:rPr>
              <w:t>医学相关专业</w:t>
            </w:r>
            <w:r>
              <w:rPr>
                <w:rFonts w:ascii="宋体" w:eastAsia="宋体" w:hAnsi="宋体" w:cs="宋体" w:hint="eastAsia"/>
                <w:szCs w:val="21"/>
                <w:highlight w:val="none"/>
              </w:rPr>
              <w:t>硕士或以上学位证书</w:t>
            </w:r>
            <w:r>
              <w:rPr>
                <w:rFonts w:ascii="宋体" w:eastAsia="宋体" w:hAnsi="宋体" w:cs="宋体" w:hint="eastAsia"/>
                <w:bCs/>
                <w:color w:val="000000"/>
                <w:sz w:val="21"/>
                <w:szCs w:val="21"/>
                <w:highlight w:val="none"/>
              </w:rPr>
              <w:t>得</w:t>
            </w:r>
            <w:r>
              <w:rPr>
                <w:rFonts w:ascii="宋体" w:eastAsia="宋体" w:hAnsi="宋体" w:cs="宋体" w:hint="eastAsia"/>
                <w:bCs/>
                <w:color w:val="000000"/>
                <w:sz w:val="21"/>
                <w:szCs w:val="21"/>
                <w:highlight w:val="none"/>
                <w:lang w:val="en-US" w:eastAsia="zh-CN"/>
              </w:rPr>
              <w:t>40</w:t>
            </w:r>
            <w:r>
              <w:rPr>
                <w:rFonts w:ascii="宋体" w:eastAsia="宋体" w:hAnsi="宋体" w:cs="宋体" w:hint="eastAsia"/>
                <w:bCs/>
                <w:color w:val="000000"/>
                <w:sz w:val="21"/>
                <w:szCs w:val="21"/>
                <w:highlight w:val="none"/>
              </w:rPr>
              <w:t>分</w:t>
            </w:r>
            <w:r>
              <w:rPr>
                <w:rFonts w:ascii="宋体" w:eastAsia="宋体" w:hAnsi="宋体" w:cs="宋体" w:hint="eastAsia"/>
                <w:szCs w:val="21"/>
                <w:highlight w:val="none"/>
              </w:rPr>
              <w:t>；</w:t>
            </w:r>
          </w:p>
          <w:p>
            <w:pPr>
              <w:snapToGrid w:val="0"/>
              <w:rPr>
                <w:rFonts w:ascii="宋体" w:eastAsia="宋体" w:hAnsi="宋体" w:cs="宋体" w:hint="eastAsia"/>
                <w:bCs/>
                <w:color w:val="000000"/>
                <w:sz w:val="21"/>
                <w:szCs w:val="21"/>
                <w:highlight w:val="none"/>
              </w:rPr>
            </w:pPr>
            <w:r>
              <w:rPr>
                <w:rFonts w:ascii="宋体" w:eastAsia="宋体" w:hAnsi="宋体" w:cs="宋体" w:hint="eastAsia"/>
                <w:bCs/>
                <w:color w:val="000000"/>
                <w:sz w:val="21"/>
                <w:szCs w:val="21"/>
                <w:highlight w:val="none"/>
              </w:rPr>
              <w:t>2、拟安排的项目负责人自202</w:t>
            </w:r>
            <w:r>
              <w:rPr>
                <w:rFonts w:ascii="宋体" w:eastAsia="宋体" w:hAnsi="宋体" w:cs="宋体" w:hint="eastAsia"/>
                <w:bCs/>
                <w:color w:val="000000"/>
                <w:sz w:val="21"/>
                <w:szCs w:val="21"/>
                <w:highlight w:val="none"/>
                <w:lang w:val="en-US" w:eastAsia="zh-CN"/>
              </w:rPr>
              <w:t>2</w:t>
            </w:r>
            <w:r>
              <w:rPr>
                <w:rFonts w:ascii="宋体" w:eastAsia="宋体" w:hAnsi="宋体" w:cs="宋体" w:hint="eastAsia"/>
                <w:bCs/>
                <w:color w:val="000000"/>
                <w:sz w:val="21"/>
                <w:szCs w:val="21"/>
                <w:highlight w:val="none"/>
              </w:rPr>
              <w:t>年</w:t>
            </w:r>
            <w:r>
              <w:rPr>
                <w:rFonts w:ascii="宋体" w:eastAsia="宋体" w:hAnsi="宋体" w:cs="宋体" w:hint="eastAsia"/>
                <w:bCs/>
                <w:color w:val="000000"/>
                <w:sz w:val="21"/>
                <w:szCs w:val="21"/>
                <w:highlight w:val="none"/>
                <w:lang w:val="en-US" w:eastAsia="zh-CN"/>
              </w:rPr>
              <w:t>9</w:t>
            </w:r>
            <w:r>
              <w:rPr>
                <w:rFonts w:ascii="宋体" w:eastAsia="宋体" w:hAnsi="宋体" w:cs="宋体" w:hint="eastAsia"/>
                <w:bCs/>
                <w:color w:val="000000"/>
                <w:sz w:val="21"/>
                <w:szCs w:val="21"/>
                <w:highlight w:val="none"/>
              </w:rPr>
              <w:t>月1日起至本项目投标截止之日止承担过</w:t>
            </w:r>
            <w:r>
              <w:rPr>
                <w:rFonts w:ascii="宋体" w:eastAsia="宋体" w:hAnsi="宋体" w:cs="宋体" w:hint="eastAsia"/>
                <w:bCs/>
                <w:color w:val="000000"/>
                <w:sz w:val="21"/>
                <w:szCs w:val="21"/>
                <w:highlight w:val="none"/>
                <w:lang w:val="en-US" w:eastAsia="zh-CN"/>
              </w:rPr>
              <w:t>测序同类</w:t>
            </w:r>
            <w:r>
              <w:rPr>
                <w:rFonts w:ascii="宋体" w:eastAsia="宋体" w:hAnsi="宋体" w:cs="宋体" w:hint="eastAsia"/>
                <w:bCs/>
                <w:color w:val="000000"/>
                <w:sz w:val="21"/>
                <w:szCs w:val="21"/>
                <w:highlight w:val="none"/>
              </w:rPr>
              <w:t>项目的，每提供1个得</w:t>
            </w:r>
            <w:r>
              <w:rPr>
                <w:rFonts w:ascii="宋体" w:eastAsia="宋体" w:hAnsi="宋体" w:cs="宋体" w:hint="eastAsia"/>
                <w:bCs/>
                <w:color w:val="000000"/>
                <w:sz w:val="21"/>
                <w:szCs w:val="21"/>
                <w:highlight w:val="none"/>
                <w:lang w:val="en-US" w:eastAsia="zh-CN"/>
              </w:rPr>
              <w:t>20</w:t>
            </w:r>
            <w:r>
              <w:rPr>
                <w:rFonts w:ascii="宋体" w:eastAsia="宋体" w:hAnsi="宋体" w:cs="宋体" w:hint="eastAsia"/>
                <w:bCs/>
                <w:color w:val="000000"/>
                <w:sz w:val="21"/>
                <w:szCs w:val="21"/>
                <w:highlight w:val="none"/>
              </w:rPr>
              <w:t>分，最高得</w:t>
            </w:r>
            <w:r>
              <w:rPr>
                <w:rFonts w:ascii="宋体" w:eastAsia="宋体" w:hAnsi="宋体" w:cs="宋体" w:hint="eastAsia"/>
                <w:bCs/>
                <w:color w:val="000000"/>
                <w:sz w:val="21"/>
                <w:szCs w:val="21"/>
                <w:highlight w:val="none"/>
                <w:lang w:val="en-US" w:eastAsia="zh-CN"/>
              </w:rPr>
              <w:t>60</w:t>
            </w:r>
            <w:r>
              <w:rPr>
                <w:rFonts w:ascii="宋体" w:eastAsia="宋体" w:hAnsi="宋体" w:cs="宋体" w:hint="eastAsia"/>
                <w:bCs/>
                <w:color w:val="000000"/>
                <w:sz w:val="21"/>
                <w:szCs w:val="21"/>
                <w:highlight w:val="none"/>
              </w:rPr>
              <w:t>分</w:t>
            </w:r>
            <w:r>
              <w:rPr>
                <w:rFonts w:ascii="宋体" w:eastAsia="宋体" w:hAnsi="宋体" w:cs="宋体" w:hint="eastAsia"/>
                <w:szCs w:val="21"/>
                <w:highlight w:val="none"/>
              </w:rPr>
              <w:t>；</w:t>
            </w:r>
          </w:p>
          <w:p>
            <w:pPr>
              <w:snapToGrid w:val="0"/>
              <w:rPr>
                <w:rFonts w:ascii="宋体" w:eastAsia="宋体" w:hAnsi="宋体" w:cs="宋体" w:hint="eastAsia"/>
                <w:b/>
                <w:bCs w:val="0"/>
                <w:color w:val="000000"/>
                <w:sz w:val="21"/>
                <w:szCs w:val="21"/>
                <w:highlight w:val="none"/>
                <w:lang w:val="en-US" w:eastAsia="zh-CN"/>
              </w:rPr>
            </w:pPr>
            <w:r>
              <w:rPr>
                <w:rFonts w:ascii="宋体" w:eastAsia="宋体" w:hAnsi="宋体" w:cs="宋体" w:hint="eastAsia"/>
                <w:b/>
                <w:bCs w:val="0"/>
                <w:color w:val="000000"/>
                <w:sz w:val="21"/>
                <w:szCs w:val="21"/>
                <w:highlight w:val="none"/>
                <w:lang w:val="en-US" w:eastAsia="zh-CN"/>
              </w:rPr>
              <w:t>以上1-2项累计最高得100分。</w:t>
            </w:r>
          </w:p>
          <w:p>
            <w:pPr>
              <w:snapToGrid w:val="0"/>
              <w:rPr>
                <w:rFonts w:ascii="宋体" w:eastAsia="宋体" w:hAnsi="宋体" w:cs="宋体" w:hint="eastAsia"/>
                <w:b/>
                <w:bCs w:val="0"/>
                <w:color w:val="000000"/>
                <w:sz w:val="21"/>
                <w:szCs w:val="21"/>
                <w:highlight w:val="none"/>
                <w:lang w:eastAsia="zh-CN"/>
              </w:rPr>
            </w:pPr>
            <w:r>
              <w:rPr>
                <w:rFonts w:ascii="宋体" w:eastAsia="宋体" w:hAnsi="宋体" w:cs="宋体" w:hint="eastAsia"/>
                <w:b/>
                <w:bCs w:val="0"/>
                <w:color w:val="000000"/>
                <w:sz w:val="21"/>
                <w:szCs w:val="21"/>
                <w:highlight w:val="none"/>
              </w:rPr>
              <w:t>（二）</w:t>
            </w:r>
            <w:r>
              <w:rPr>
                <w:rFonts w:ascii="宋体" w:eastAsia="宋体" w:hAnsi="宋体" w:cs="宋体" w:hint="eastAsia"/>
                <w:b/>
                <w:sz w:val="21"/>
                <w:szCs w:val="21"/>
                <w:highlight w:val="none"/>
              </w:rPr>
              <w:t>评分</w:t>
            </w:r>
            <w:r>
              <w:rPr>
                <w:rFonts w:ascii="宋体" w:eastAsia="宋体" w:hAnsi="宋体" w:cs="宋体" w:hint="eastAsia"/>
                <w:b/>
                <w:sz w:val="21"/>
                <w:szCs w:val="21"/>
                <w:highlight w:val="none"/>
                <w:lang w:val="en-US" w:eastAsia="zh-CN"/>
              </w:rPr>
              <w:t>标准</w:t>
            </w:r>
            <w:r>
              <w:rPr>
                <w:rFonts w:ascii="宋体" w:eastAsia="宋体" w:hAnsi="宋体" w:cs="宋体" w:hint="eastAsia"/>
                <w:b/>
                <w:bCs w:val="0"/>
                <w:color w:val="000000"/>
                <w:sz w:val="21"/>
                <w:szCs w:val="21"/>
                <w:highlight w:val="none"/>
                <w:lang w:eastAsia="zh-CN"/>
              </w:rPr>
              <w:t>：</w:t>
            </w:r>
          </w:p>
          <w:p>
            <w:pPr>
              <w:snapToGrid w:val="0"/>
              <w:rPr>
                <w:rFonts w:ascii="宋体" w:eastAsia="宋体" w:hAnsi="宋体" w:cs="宋体" w:hint="eastAsia"/>
                <w:bCs/>
                <w:color w:val="000000"/>
                <w:sz w:val="21"/>
                <w:szCs w:val="21"/>
                <w:highlight w:val="none"/>
                <w:lang w:val="en-US" w:eastAsia="zh-CN"/>
              </w:rPr>
            </w:pPr>
            <w:r>
              <w:rPr>
                <w:rFonts w:ascii="宋体" w:eastAsia="宋体" w:hAnsi="宋体" w:cs="宋体" w:hint="eastAsia"/>
                <w:bCs/>
                <w:color w:val="000000"/>
                <w:sz w:val="21"/>
                <w:szCs w:val="21"/>
                <w:highlight w:val="none"/>
              </w:rPr>
              <w:t>1</w:t>
            </w:r>
            <w:r>
              <w:rPr>
                <w:rFonts w:ascii="宋体" w:eastAsia="宋体" w:hAnsi="宋体" w:cs="宋体" w:hint="eastAsia"/>
                <w:bCs/>
                <w:color w:val="000000"/>
                <w:sz w:val="21"/>
                <w:szCs w:val="21"/>
                <w:highlight w:val="none"/>
                <w:lang w:eastAsia="zh-CN"/>
              </w:rPr>
              <w:t>、</w:t>
            </w:r>
            <w:r>
              <w:rPr>
                <w:rFonts w:ascii="宋体" w:eastAsia="宋体" w:hAnsi="宋体" w:cs="宋体" w:hint="eastAsia"/>
                <w:bCs/>
                <w:color w:val="000000"/>
                <w:sz w:val="21"/>
                <w:szCs w:val="21"/>
                <w:highlight w:val="none"/>
                <w:lang w:val="en-US" w:eastAsia="zh-CN"/>
              </w:rPr>
              <w:t>针对评分项1：</w:t>
            </w:r>
            <w:r>
              <w:rPr>
                <w:rFonts w:ascii="宋体" w:eastAsia="宋体" w:hAnsi="宋体" w:cs="宋体" w:hint="eastAsia"/>
                <w:bCs/>
                <w:color w:val="000000"/>
                <w:sz w:val="21"/>
                <w:szCs w:val="21"/>
                <w:highlight w:val="none"/>
              </w:rPr>
              <w:t>提供项目负责人学位证书以及学信网查询记录，对于较早颁发的学历学位证书，学信网无法查询的，还需提供毕业院校或者人社部门或者教育部门出具的证明</w:t>
            </w:r>
            <w:r>
              <w:rPr>
                <w:rFonts w:ascii="宋体" w:eastAsia="宋体" w:hAnsi="宋体" w:cs="宋体" w:hint="eastAsia"/>
                <w:bCs/>
                <w:color w:val="000000"/>
                <w:sz w:val="21"/>
                <w:szCs w:val="21"/>
                <w:highlight w:val="none"/>
                <w:lang w:eastAsia="zh-CN"/>
              </w:rPr>
              <w:t>；</w:t>
            </w:r>
            <w:r>
              <w:rPr>
                <w:rFonts w:ascii="宋体" w:eastAsia="宋体" w:hAnsi="宋体" w:cs="宋体" w:hint="eastAsia"/>
                <w:szCs w:val="21"/>
                <w:highlight w:val="none"/>
              </w:rPr>
              <w:t>海外留学人员学历无法通过学信网站查询的，需提供教育部留学服务中心出具的学历学位认证书及教育部留学服务中心官网查询截图</w:t>
            </w:r>
            <w:r>
              <w:rPr>
                <w:rFonts w:ascii="宋体" w:eastAsia="宋体" w:hAnsi="宋体" w:cs="宋体" w:hint="eastAsia"/>
                <w:szCs w:val="21"/>
                <w:highlight w:val="none"/>
                <w:lang w:eastAsia="zh-CN"/>
              </w:rPr>
              <w:t>；</w:t>
            </w:r>
            <w:r>
              <w:rPr>
                <w:rFonts w:ascii="宋体" w:eastAsia="宋体" w:hAnsi="宋体" w:cs="宋体" w:hint="eastAsia"/>
                <w:bCs/>
                <w:color w:val="000000"/>
                <w:sz w:val="21"/>
                <w:szCs w:val="21"/>
                <w:highlight w:val="none"/>
              </w:rPr>
              <w:t>否则无效；</w:t>
            </w:r>
          </w:p>
          <w:p>
            <w:pPr>
              <w:snapToGrid w:val="0"/>
              <w:rPr>
                <w:rFonts w:ascii="宋体" w:eastAsia="宋体" w:hAnsi="宋体" w:cs="宋体" w:hint="eastAsia"/>
                <w:bCs/>
                <w:color w:val="000000"/>
                <w:sz w:val="21"/>
                <w:szCs w:val="21"/>
                <w:highlight w:val="none"/>
              </w:rPr>
            </w:pPr>
            <w:r>
              <w:rPr>
                <w:rFonts w:ascii="宋体" w:eastAsia="宋体" w:hAnsi="宋体" w:cs="宋体" w:hint="eastAsia"/>
                <w:bCs/>
                <w:color w:val="000000"/>
                <w:sz w:val="21"/>
                <w:szCs w:val="21"/>
                <w:highlight w:val="none"/>
                <w:lang w:val="en-US" w:eastAsia="zh-CN"/>
              </w:rPr>
              <w:t>2、针对评分项2：</w:t>
            </w:r>
            <w:r>
              <w:rPr>
                <w:rFonts w:ascii="宋体" w:eastAsia="宋体" w:hAnsi="宋体" w:cs="宋体" w:hint="eastAsia"/>
                <w:szCs w:val="21"/>
                <w:highlight w:val="none"/>
                <w:lang w:val="en-US" w:eastAsia="zh-CN"/>
              </w:rPr>
              <w:t>从业经验</w:t>
            </w:r>
            <w:r>
              <w:rPr>
                <w:rFonts w:ascii="宋体" w:eastAsia="宋体" w:hAnsi="宋体" w:cs="宋体" w:hint="eastAsia"/>
                <w:szCs w:val="21"/>
                <w:highlight w:val="none"/>
              </w:rPr>
              <w:t>要求提供项目合同关键信息作为得分依据（需体现</w:t>
            </w:r>
            <w:r>
              <w:rPr>
                <w:rFonts w:ascii="宋体" w:eastAsia="宋体" w:hAnsi="宋体" w:cs="宋体" w:hint="eastAsia"/>
                <w:bCs/>
                <w:color w:val="000000"/>
                <w:sz w:val="21"/>
                <w:szCs w:val="21"/>
                <w:highlight w:val="none"/>
              </w:rPr>
              <w:t>项目负责人</w:t>
            </w:r>
            <w:r>
              <w:rPr>
                <w:rFonts w:ascii="宋体" w:eastAsia="宋体" w:hAnsi="宋体" w:cs="宋体" w:hint="eastAsia"/>
                <w:szCs w:val="21"/>
                <w:highlight w:val="none"/>
              </w:rPr>
              <w:t>信息），通过合同关键信息无法判断是否得分的，还须同时提供合同甲方出具的证明文件</w:t>
            </w:r>
            <w:r>
              <w:rPr>
                <w:rFonts w:ascii="宋体" w:eastAsia="宋体" w:hAnsi="宋体" w:cs="宋体" w:hint="eastAsia"/>
                <w:bCs/>
                <w:color w:val="000000"/>
                <w:sz w:val="21"/>
                <w:szCs w:val="21"/>
                <w:highlight w:val="none"/>
                <w:lang w:eastAsia="zh-CN"/>
              </w:rPr>
              <w:t>；</w:t>
            </w:r>
          </w:p>
          <w:p>
            <w:pPr>
              <w:snapToGrid w:val="0"/>
              <w:rPr>
                <w:rFonts w:ascii="宋体" w:eastAsia="宋体" w:hAnsi="宋体" w:cs="宋体" w:hint="eastAsia"/>
                <w:bCs/>
                <w:color w:val="000000"/>
                <w:sz w:val="21"/>
                <w:szCs w:val="21"/>
                <w:highlight w:val="none"/>
              </w:rPr>
            </w:pPr>
            <w:r>
              <w:rPr>
                <w:rFonts w:ascii="宋体" w:eastAsia="宋体" w:hAnsi="宋体" w:cs="宋体" w:hint="eastAsia"/>
                <w:bCs/>
                <w:color w:val="000000"/>
                <w:sz w:val="21"/>
                <w:szCs w:val="21"/>
                <w:highlight w:val="none"/>
                <w:lang w:val="en-US" w:eastAsia="zh-CN"/>
              </w:rPr>
              <w:t>3</w:t>
            </w:r>
            <w:r>
              <w:rPr>
                <w:rFonts w:ascii="宋体" w:eastAsia="宋体" w:hAnsi="宋体" w:cs="宋体" w:hint="eastAsia"/>
                <w:bCs/>
                <w:color w:val="000000"/>
                <w:sz w:val="21"/>
                <w:szCs w:val="21"/>
                <w:highlight w:val="none"/>
                <w:lang w:eastAsia="zh-CN"/>
              </w:rPr>
              <w:t>、</w:t>
            </w:r>
            <w:r>
              <w:rPr>
                <w:rFonts w:ascii="宋体" w:eastAsia="宋体" w:hAnsi="宋体" w:cs="宋体" w:hint="eastAsia"/>
                <w:szCs w:val="21"/>
                <w:highlight w:val="none"/>
              </w:rPr>
              <w:t>要求提供投标人为其缴纳的近一个月的社保证明作为本单位员工的证明依据。若供应商成立不足一个月的，需提供成立情况说明函（格式自拟），无需提供相关人员社保，亦可得分；若为退休返聘人员，需提供说明函（格式自拟），无需提供相关人员社保，亦可得分。</w:t>
            </w:r>
          </w:p>
          <w:p>
            <w:pPr>
              <w:snapToGrid w:val="0"/>
              <w:jc w:val="left"/>
              <w:rPr>
                <w:rFonts w:ascii="宋体" w:eastAsia="宋体" w:hAnsi="宋体" w:cs="宋体" w:hint="eastAsia"/>
                <w:highlight w:val="none"/>
                <w:lang w:val="en-US" w:eastAsia="zh-CN"/>
              </w:rPr>
            </w:pPr>
            <w:r>
              <w:rPr>
                <w:rFonts w:ascii="宋体" w:eastAsia="宋体" w:hAnsi="宋体" w:cs="宋体" w:hint="eastAsia"/>
                <w:bCs/>
                <w:color w:val="000000"/>
                <w:sz w:val="21"/>
                <w:szCs w:val="21"/>
                <w:highlight w:val="none"/>
                <w:lang w:val="en-US" w:eastAsia="zh-CN"/>
              </w:rPr>
              <w:t>4</w:t>
            </w:r>
            <w:r>
              <w:rPr>
                <w:rFonts w:ascii="宋体" w:eastAsia="宋体" w:hAnsi="宋体" w:cs="宋体" w:hint="eastAsia"/>
                <w:bCs/>
                <w:color w:val="000000"/>
                <w:sz w:val="21"/>
                <w:szCs w:val="21"/>
                <w:highlight w:val="none"/>
                <w:lang w:eastAsia="zh-CN"/>
              </w:rPr>
              <w:t>、</w:t>
            </w:r>
            <w:r>
              <w:rPr>
                <w:rFonts w:ascii="宋体" w:eastAsia="宋体" w:hAnsi="宋体" w:cs="宋体" w:hint="eastAsia"/>
                <w:bCs/>
                <w:color w:val="000000"/>
                <w:sz w:val="21"/>
                <w:szCs w:val="21"/>
                <w:highlight w:val="none"/>
              </w:rPr>
              <w:t>以上证明文件均提供扫描件（或官方网站截图）。未按要求提供有效证明材料或提供不清晰导致评委无法识别的不计得分。</w:t>
            </w:r>
          </w:p>
        </w:tc>
      </w:tr>
    </w:tbl>
    <w:p>
      <w:pPr>
        <w:rPr>
          <w:highlight w:val="none"/>
        </w:rPr>
      </w:pPr>
      <w:r>
        <w:rPr>
          <w:highlight w:val="none"/>
        </w:rPr>
        <w:br w:type="page"/>
      </w:r>
    </w:p>
    <w:tbl>
      <w:tblPr>
        <w:tblStyle w:val="TableNormal"/>
        <w:tblW w:w="98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43"/>
        <w:gridCol w:w="1464"/>
        <w:gridCol w:w="809"/>
        <w:gridCol w:w="1119"/>
        <w:gridCol w:w="5694"/>
      </w:tblGrid>
      <w:tr>
        <w:tblPrEx>
          <w:tblW w:w="98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594"/>
          <w:jc w:val="center"/>
        </w:trPr>
        <w:tc>
          <w:tcPr>
            <w:tcW w:w="743" w:type="dxa"/>
            <w:vAlign w:val="center"/>
          </w:tcPr>
          <w:p>
            <w:pPr>
              <w:adjustRightInd w:val="0"/>
              <w:snapToGrid w:val="0"/>
              <w:jc w:val="center"/>
              <w:rPr>
                <w:rFonts w:ascii="宋体" w:eastAsia="宋体" w:hAnsi="宋体" w:cs="宋体" w:hint="eastAsia"/>
                <w:szCs w:val="21"/>
                <w:highlight w:val="none"/>
                <w:lang w:val="en-US" w:eastAsia="zh-CN"/>
              </w:rPr>
            </w:pPr>
            <w:r>
              <w:rPr>
                <w:rFonts w:ascii="宋体" w:hAnsi="宋体" w:cs="宋体" w:hint="eastAsia"/>
                <w:szCs w:val="21"/>
                <w:highlight w:val="none"/>
                <w:lang w:val="en-US" w:eastAsia="zh-CN"/>
              </w:rPr>
              <w:t>5</w:t>
            </w:r>
          </w:p>
        </w:tc>
        <w:tc>
          <w:tcPr>
            <w:tcW w:w="1464" w:type="dxa"/>
            <w:vAlign w:val="center"/>
          </w:tcPr>
          <w:p>
            <w:pPr>
              <w:wordWrap w:val="0"/>
              <w:snapToGrid w:val="0"/>
              <w:jc w:val="center"/>
              <w:rPr>
                <w:rFonts w:ascii="宋体" w:eastAsia="宋体" w:hAnsi="宋体" w:cs="宋体" w:hint="eastAsia"/>
                <w:szCs w:val="21"/>
                <w:highlight w:val="none"/>
              </w:rPr>
            </w:pPr>
            <w:r>
              <w:rPr>
                <w:rFonts w:ascii="宋体" w:eastAsia="宋体" w:hAnsi="宋体" w:cs="宋体" w:hint="eastAsia"/>
                <w:szCs w:val="21"/>
                <w:highlight w:val="none"/>
              </w:rPr>
              <w:t>拟安排的项目主要团队成员（主要技术人员）情况（项目负责人除外）</w:t>
            </w:r>
          </w:p>
        </w:tc>
        <w:tc>
          <w:tcPr>
            <w:tcW w:w="809" w:type="dxa"/>
            <w:vAlign w:val="center"/>
          </w:tcPr>
          <w:p>
            <w:pPr>
              <w:adjustRightInd w:val="0"/>
              <w:snapToGrid w:val="0"/>
              <w:jc w:val="center"/>
              <w:rPr>
                <w:rFonts w:ascii="宋体" w:eastAsia="宋体" w:hAnsi="宋体" w:cs="宋体" w:hint="default"/>
                <w:szCs w:val="21"/>
                <w:highlight w:val="none"/>
                <w:lang w:val="en-US" w:eastAsia="zh-CN"/>
              </w:rPr>
            </w:pPr>
            <w:r>
              <w:rPr>
                <w:rFonts w:ascii="宋体" w:hAnsi="宋体" w:cs="宋体" w:hint="eastAsia"/>
                <w:szCs w:val="21"/>
                <w:highlight w:val="none"/>
                <w:lang w:val="en-US" w:eastAsia="zh-CN"/>
              </w:rPr>
              <w:t>12</w:t>
            </w:r>
          </w:p>
        </w:tc>
        <w:tc>
          <w:tcPr>
            <w:tcW w:w="1119" w:type="dxa"/>
            <w:vAlign w:val="center"/>
          </w:tcPr>
          <w:p>
            <w:pPr>
              <w:adjustRightInd w:val="0"/>
              <w:snapToGrid w:val="0"/>
              <w:jc w:val="center"/>
              <w:rPr>
                <w:rFonts w:ascii="宋体" w:eastAsia="宋体" w:hAnsi="宋体" w:cs="宋体" w:hint="eastAsia"/>
                <w:szCs w:val="21"/>
                <w:highlight w:val="none"/>
              </w:rPr>
            </w:pPr>
            <w:r>
              <w:rPr>
                <w:rFonts w:ascii="宋体" w:eastAsia="宋体" w:hAnsi="宋体" w:cs="宋体" w:hint="eastAsia"/>
                <w:szCs w:val="21"/>
                <w:highlight w:val="none"/>
              </w:rPr>
              <w:t>专家评分</w:t>
            </w:r>
          </w:p>
        </w:tc>
        <w:tc>
          <w:tcPr>
            <w:tcW w:w="5694" w:type="dxa"/>
          </w:tcPr>
          <w:p>
            <w:pPr>
              <w:snapToGrid w:val="0"/>
              <w:rPr>
                <w:rFonts w:ascii="宋体" w:eastAsia="宋体" w:hAnsi="宋体" w:cs="宋体" w:hint="eastAsia"/>
                <w:b/>
                <w:bCs w:val="0"/>
                <w:color w:val="000000"/>
                <w:sz w:val="21"/>
                <w:szCs w:val="21"/>
                <w:highlight w:val="none"/>
                <w:lang w:eastAsia="zh-CN"/>
              </w:rPr>
            </w:pPr>
            <w:r>
              <w:rPr>
                <w:rFonts w:ascii="宋体" w:eastAsia="宋体" w:hAnsi="宋体" w:cs="宋体" w:hint="eastAsia"/>
                <w:b/>
                <w:bCs w:val="0"/>
                <w:color w:val="000000"/>
                <w:sz w:val="21"/>
                <w:szCs w:val="21"/>
                <w:highlight w:val="none"/>
              </w:rPr>
              <w:t>（一）评分内容</w:t>
            </w:r>
            <w:r>
              <w:rPr>
                <w:rFonts w:ascii="宋体" w:eastAsia="宋体" w:hAnsi="宋体" w:cs="宋体" w:hint="eastAsia"/>
                <w:b/>
                <w:bCs w:val="0"/>
                <w:color w:val="000000"/>
                <w:sz w:val="21"/>
                <w:szCs w:val="21"/>
                <w:highlight w:val="none"/>
                <w:lang w:eastAsia="zh-CN"/>
              </w:rPr>
              <w:t>：</w:t>
            </w:r>
          </w:p>
          <w:p>
            <w:pPr>
              <w:snapToGrid w:val="0"/>
              <w:rPr>
                <w:rFonts w:ascii="宋体" w:eastAsia="宋体" w:hAnsi="宋体" w:cs="宋体" w:hint="eastAsia"/>
                <w:bCs/>
                <w:color w:val="000000"/>
                <w:sz w:val="21"/>
                <w:szCs w:val="21"/>
                <w:highlight w:val="none"/>
              </w:rPr>
            </w:pPr>
            <w:r>
              <w:rPr>
                <w:rFonts w:ascii="宋体" w:hAnsi="宋体" w:cs="宋体" w:hint="eastAsia"/>
                <w:bCs/>
                <w:color w:val="000000"/>
                <w:sz w:val="21"/>
                <w:szCs w:val="21"/>
                <w:highlight w:val="none"/>
                <w:lang w:val="en-US" w:eastAsia="zh-CN"/>
              </w:rPr>
              <w:t>投标拟派的</w:t>
            </w:r>
            <w:r>
              <w:rPr>
                <w:rFonts w:ascii="宋体" w:eastAsia="宋体" w:hAnsi="宋体" w:cs="宋体" w:hint="eastAsia"/>
                <w:bCs/>
                <w:color w:val="000000"/>
                <w:sz w:val="21"/>
                <w:szCs w:val="21"/>
                <w:highlight w:val="none"/>
              </w:rPr>
              <w:t>项目团队成员</w:t>
            </w:r>
            <w:r>
              <w:rPr>
                <w:rFonts w:ascii="宋体" w:hAnsi="宋体" w:cs="宋体" w:hint="eastAsia"/>
                <w:bCs/>
                <w:color w:val="000000"/>
                <w:sz w:val="21"/>
                <w:szCs w:val="21"/>
                <w:highlight w:val="none"/>
                <w:lang w:val="en-US" w:eastAsia="zh-CN"/>
              </w:rPr>
              <w:t>中，应不少于1</w:t>
            </w:r>
            <w:r>
              <w:rPr>
                <w:rFonts w:ascii="宋体" w:eastAsia="宋体" w:hAnsi="宋体" w:cs="宋体" w:hint="eastAsia"/>
                <w:bCs/>
                <w:color w:val="000000"/>
                <w:sz w:val="21"/>
                <w:szCs w:val="21"/>
                <w:highlight w:val="none"/>
              </w:rPr>
              <w:t>0人具备临床</w:t>
            </w:r>
            <w:r>
              <w:rPr>
                <w:rFonts w:ascii="宋体" w:hAnsi="宋体" w:cs="宋体" w:hint="eastAsia"/>
                <w:bCs/>
                <w:color w:val="000000"/>
                <w:sz w:val="21"/>
                <w:szCs w:val="21"/>
                <w:highlight w:val="none"/>
                <w:lang w:val="en-US" w:eastAsia="zh-CN"/>
              </w:rPr>
              <w:t>基因扩增</w:t>
            </w:r>
            <w:r>
              <w:rPr>
                <w:rFonts w:ascii="宋体" w:eastAsia="宋体" w:hAnsi="宋体" w:cs="宋体" w:hint="eastAsia"/>
                <w:bCs/>
                <w:color w:val="000000"/>
                <w:sz w:val="21"/>
                <w:szCs w:val="21"/>
                <w:highlight w:val="none"/>
              </w:rPr>
              <w:t>资格证书且为投标人自有员工。在此基础上，按以下标准评分：</w:t>
            </w:r>
          </w:p>
          <w:p>
            <w:pPr>
              <w:snapToGrid w:val="0"/>
              <w:rPr>
                <w:rFonts w:ascii="宋体" w:eastAsia="宋体" w:hAnsi="宋体" w:cs="宋体" w:hint="eastAsia"/>
                <w:bCs/>
                <w:color w:val="000000"/>
                <w:sz w:val="21"/>
                <w:szCs w:val="21"/>
                <w:highlight w:val="none"/>
              </w:rPr>
            </w:pPr>
            <w:r>
              <w:rPr>
                <w:rFonts w:ascii="宋体" w:eastAsia="宋体" w:hAnsi="宋体" w:cs="宋体" w:hint="eastAsia"/>
                <w:bCs/>
                <w:color w:val="000000"/>
                <w:sz w:val="21"/>
                <w:szCs w:val="21"/>
                <w:highlight w:val="none"/>
              </w:rPr>
              <w:t>1、项目团队成员中具有本科或以上学历的</w:t>
            </w:r>
            <w:r>
              <w:rPr>
                <w:rFonts w:ascii="宋体" w:hAnsi="宋体" w:cs="宋体" w:hint="eastAsia"/>
                <w:bCs/>
                <w:color w:val="000000"/>
                <w:sz w:val="21"/>
                <w:szCs w:val="21"/>
                <w:highlight w:val="none"/>
                <w:lang w:eastAsia="zh-CN"/>
              </w:rPr>
              <w:t>，</w:t>
            </w:r>
            <w:r>
              <w:rPr>
                <w:rFonts w:ascii="宋体" w:hAnsi="宋体" w:cs="宋体" w:hint="eastAsia"/>
                <w:bCs/>
                <w:color w:val="000000"/>
                <w:sz w:val="21"/>
                <w:szCs w:val="21"/>
                <w:highlight w:val="none"/>
                <w:lang w:val="en-US" w:eastAsia="zh-CN"/>
              </w:rPr>
              <w:t>每1人可得10分，最高</w:t>
            </w:r>
            <w:r>
              <w:rPr>
                <w:rFonts w:ascii="宋体" w:eastAsia="宋体" w:hAnsi="宋体" w:cs="宋体" w:hint="eastAsia"/>
                <w:bCs/>
                <w:color w:val="000000"/>
                <w:sz w:val="21"/>
                <w:szCs w:val="21"/>
                <w:highlight w:val="none"/>
              </w:rPr>
              <w:t>得50分。</w:t>
            </w:r>
          </w:p>
          <w:p>
            <w:pPr>
              <w:snapToGrid w:val="0"/>
              <w:rPr>
                <w:rFonts w:ascii="宋体" w:eastAsia="宋体" w:hAnsi="宋体" w:cs="宋体" w:hint="eastAsia"/>
                <w:bCs/>
                <w:color w:val="000000"/>
                <w:sz w:val="21"/>
                <w:szCs w:val="21"/>
                <w:highlight w:val="none"/>
              </w:rPr>
            </w:pPr>
            <w:r>
              <w:rPr>
                <w:rFonts w:ascii="宋体" w:eastAsia="宋体" w:hAnsi="宋体" w:cs="宋体" w:hint="eastAsia"/>
                <w:bCs/>
                <w:color w:val="000000"/>
                <w:sz w:val="21"/>
                <w:szCs w:val="21"/>
                <w:highlight w:val="none"/>
              </w:rPr>
              <w:t>2、</w:t>
            </w:r>
            <w:r>
              <w:rPr>
                <w:rFonts w:ascii="宋体" w:eastAsia="宋体" w:hAnsi="宋体" w:cs="宋体" w:hint="eastAsia"/>
                <w:szCs w:val="21"/>
                <w:highlight w:val="none"/>
              </w:rPr>
              <w:t>项目团队成员自202</w:t>
            </w:r>
            <w:r>
              <w:rPr>
                <w:rFonts w:ascii="宋体" w:hAnsi="宋体" w:cs="宋体" w:hint="eastAsia"/>
                <w:szCs w:val="21"/>
                <w:highlight w:val="none"/>
                <w:lang w:val="en-US" w:eastAsia="zh-CN"/>
              </w:rPr>
              <w:t>2</w:t>
            </w:r>
            <w:r>
              <w:rPr>
                <w:rFonts w:ascii="宋体" w:eastAsia="宋体" w:hAnsi="宋体" w:cs="宋体" w:hint="eastAsia"/>
                <w:szCs w:val="21"/>
                <w:highlight w:val="none"/>
              </w:rPr>
              <w:t>年</w:t>
            </w:r>
            <w:r>
              <w:rPr>
                <w:rFonts w:ascii="宋体" w:hAnsi="宋体" w:cs="宋体" w:hint="eastAsia"/>
                <w:szCs w:val="21"/>
                <w:highlight w:val="none"/>
                <w:lang w:val="en-US" w:eastAsia="zh-CN"/>
              </w:rPr>
              <w:t>9</w:t>
            </w:r>
            <w:r>
              <w:rPr>
                <w:rFonts w:ascii="宋体" w:eastAsia="宋体" w:hAnsi="宋体" w:cs="宋体" w:hint="eastAsia"/>
                <w:szCs w:val="21"/>
                <w:highlight w:val="none"/>
              </w:rPr>
              <w:t>月1日起至本项目投标截止之日止</w:t>
            </w:r>
            <w:r>
              <w:rPr>
                <w:rFonts w:ascii="宋体" w:eastAsia="宋体" w:hAnsi="宋体" w:cs="宋体" w:hint="eastAsia"/>
                <w:szCs w:val="21"/>
                <w:highlight w:val="none"/>
                <w:lang w:val="en-US" w:eastAsia="zh-CN"/>
              </w:rPr>
              <w:t>参与测序</w:t>
            </w:r>
            <w:r>
              <w:rPr>
                <w:rFonts w:ascii="宋体" w:eastAsia="宋体" w:hAnsi="宋体" w:cs="宋体" w:hint="eastAsia"/>
                <w:szCs w:val="21"/>
                <w:highlight w:val="none"/>
              </w:rPr>
              <w:t>项目的，每</w:t>
            </w:r>
            <w:r>
              <w:rPr>
                <w:rFonts w:ascii="宋体" w:eastAsia="宋体" w:hAnsi="宋体" w:cs="宋体" w:hint="eastAsia"/>
                <w:szCs w:val="21"/>
                <w:highlight w:val="none"/>
                <w:lang w:val="en-US" w:eastAsia="zh-CN"/>
              </w:rPr>
              <w:t>有</w:t>
            </w:r>
            <w:r>
              <w:rPr>
                <w:rFonts w:ascii="宋体" w:eastAsia="宋体" w:hAnsi="宋体" w:cs="宋体" w:hint="eastAsia"/>
                <w:szCs w:val="21"/>
                <w:highlight w:val="none"/>
              </w:rPr>
              <w:t>1人</w:t>
            </w:r>
            <w:r>
              <w:rPr>
                <w:rFonts w:ascii="宋体" w:eastAsia="宋体" w:hAnsi="宋体" w:cs="宋体" w:hint="eastAsia"/>
                <w:szCs w:val="21"/>
                <w:highlight w:val="none"/>
                <w:lang w:val="en-US" w:eastAsia="zh-CN"/>
              </w:rPr>
              <w:t>具备相关</w:t>
            </w:r>
            <w:r>
              <w:rPr>
                <w:rFonts w:ascii="宋体" w:eastAsia="宋体" w:hAnsi="宋体" w:cs="宋体" w:hint="eastAsia"/>
                <w:szCs w:val="21"/>
                <w:highlight w:val="none"/>
              </w:rPr>
              <w:t>项目</w:t>
            </w:r>
            <w:r>
              <w:rPr>
                <w:rFonts w:ascii="宋体" w:eastAsia="宋体" w:hAnsi="宋体" w:cs="宋体" w:hint="eastAsia"/>
                <w:szCs w:val="21"/>
                <w:highlight w:val="none"/>
                <w:lang w:val="en-US" w:eastAsia="zh-CN"/>
              </w:rPr>
              <w:t>经验</w:t>
            </w:r>
            <w:r>
              <w:rPr>
                <w:rFonts w:ascii="宋体" w:eastAsia="宋体" w:hAnsi="宋体" w:cs="宋体" w:hint="eastAsia"/>
                <w:szCs w:val="21"/>
                <w:highlight w:val="none"/>
              </w:rPr>
              <w:t>得10分，最高得50分。</w:t>
            </w:r>
          </w:p>
          <w:p>
            <w:pPr>
              <w:snapToGrid w:val="0"/>
              <w:rPr>
                <w:rFonts w:ascii="宋体" w:eastAsia="宋体" w:hAnsi="宋体" w:cs="宋体" w:hint="eastAsia"/>
                <w:b/>
                <w:bCs w:val="0"/>
                <w:color w:val="000000"/>
                <w:sz w:val="21"/>
                <w:szCs w:val="21"/>
                <w:highlight w:val="none"/>
                <w:lang w:val="en-US" w:eastAsia="zh-CN"/>
              </w:rPr>
            </w:pPr>
            <w:r>
              <w:rPr>
                <w:rFonts w:ascii="宋体" w:eastAsia="宋体" w:hAnsi="宋体" w:cs="宋体" w:hint="eastAsia"/>
                <w:b/>
                <w:bCs w:val="0"/>
                <w:color w:val="000000"/>
                <w:sz w:val="21"/>
                <w:szCs w:val="21"/>
                <w:highlight w:val="none"/>
                <w:lang w:val="en-US" w:eastAsia="zh-CN"/>
              </w:rPr>
              <w:t>以上1-2项累计最高得100分。</w:t>
            </w:r>
          </w:p>
          <w:p>
            <w:pPr>
              <w:snapToGrid w:val="0"/>
              <w:rPr>
                <w:rFonts w:ascii="宋体" w:eastAsia="宋体" w:hAnsi="宋体" w:cs="宋体" w:hint="eastAsia"/>
                <w:b/>
                <w:bCs w:val="0"/>
                <w:color w:val="000000"/>
                <w:sz w:val="21"/>
                <w:szCs w:val="21"/>
                <w:highlight w:val="none"/>
                <w:lang w:eastAsia="zh-CN"/>
              </w:rPr>
            </w:pPr>
            <w:r>
              <w:rPr>
                <w:rFonts w:ascii="宋体" w:eastAsia="宋体" w:hAnsi="宋体" w:cs="宋体" w:hint="eastAsia"/>
                <w:b/>
                <w:bCs w:val="0"/>
                <w:color w:val="000000"/>
                <w:sz w:val="21"/>
                <w:szCs w:val="21"/>
                <w:highlight w:val="none"/>
              </w:rPr>
              <w:t>（二）</w:t>
            </w:r>
            <w:r>
              <w:rPr>
                <w:rFonts w:ascii="宋体" w:eastAsia="宋体" w:hAnsi="宋体" w:cs="宋体" w:hint="eastAsia"/>
                <w:b/>
                <w:sz w:val="21"/>
                <w:szCs w:val="21"/>
                <w:highlight w:val="none"/>
              </w:rPr>
              <w:t>评分</w:t>
            </w:r>
            <w:r>
              <w:rPr>
                <w:rFonts w:ascii="宋体" w:eastAsia="宋体" w:hAnsi="宋体" w:cs="宋体" w:hint="eastAsia"/>
                <w:b/>
                <w:sz w:val="21"/>
                <w:szCs w:val="21"/>
                <w:highlight w:val="none"/>
                <w:lang w:val="en-US" w:eastAsia="zh-CN"/>
              </w:rPr>
              <w:t>标准</w:t>
            </w:r>
            <w:r>
              <w:rPr>
                <w:rFonts w:ascii="宋体" w:eastAsia="宋体" w:hAnsi="宋体" w:cs="宋体" w:hint="eastAsia"/>
                <w:b/>
                <w:bCs w:val="0"/>
                <w:color w:val="000000"/>
                <w:sz w:val="21"/>
                <w:szCs w:val="21"/>
                <w:highlight w:val="none"/>
                <w:lang w:eastAsia="zh-CN"/>
              </w:rPr>
              <w:t>：</w:t>
            </w:r>
          </w:p>
          <w:p>
            <w:pPr>
              <w:snapToGrid w:val="0"/>
              <w:rPr>
                <w:rFonts w:ascii="宋体" w:eastAsia="宋体" w:hAnsi="宋体" w:cs="宋体" w:hint="eastAsia"/>
                <w:bCs/>
                <w:color w:val="000000"/>
                <w:sz w:val="21"/>
                <w:szCs w:val="21"/>
                <w:highlight w:val="none"/>
                <w:lang w:val="en-US" w:eastAsia="zh-CN"/>
              </w:rPr>
            </w:pPr>
            <w:r>
              <w:rPr>
                <w:rFonts w:ascii="宋体" w:eastAsia="宋体" w:hAnsi="宋体" w:cs="宋体" w:hint="eastAsia"/>
                <w:bCs/>
                <w:color w:val="000000"/>
                <w:sz w:val="21"/>
                <w:szCs w:val="21"/>
                <w:highlight w:val="none"/>
              </w:rPr>
              <w:t>1</w:t>
            </w:r>
            <w:r>
              <w:rPr>
                <w:rFonts w:ascii="宋体" w:eastAsia="宋体" w:hAnsi="宋体" w:cs="宋体" w:hint="eastAsia"/>
                <w:bCs/>
                <w:color w:val="000000"/>
                <w:sz w:val="21"/>
                <w:szCs w:val="21"/>
                <w:highlight w:val="none"/>
                <w:lang w:eastAsia="zh-CN"/>
              </w:rPr>
              <w:t>、</w:t>
            </w:r>
            <w:r>
              <w:rPr>
                <w:rFonts w:ascii="宋体" w:eastAsia="宋体" w:hAnsi="宋体" w:cs="宋体" w:hint="eastAsia"/>
                <w:bCs/>
                <w:color w:val="000000"/>
                <w:sz w:val="21"/>
                <w:szCs w:val="21"/>
                <w:highlight w:val="none"/>
                <w:lang w:val="en-US" w:eastAsia="zh-CN"/>
              </w:rPr>
              <w:t>针对评分项1：</w:t>
            </w:r>
            <w:r>
              <w:rPr>
                <w:rFonts w:ascii="宋体" w:eastAsia="宋体" w:hAnsi="宋体" w:cs="宋体" w:hint="eastAsia"/>
                <w:bCs/>
                <w:color w:val="000000"/>
                <w:sz w:val="21"/>
                <w:szCs w:val="21"/>
                <w:highlight w:val="none"/>
              </w:rPr>
              <w:t>提供项目人员</w:t>
            </w:r>
            <w:r>
              <w:rPr>
                <w:rFonts w:ascii="宋体" w:eastAsia="宋体" w:hAnsi="宋体" w:cs="宋体" w:hint="eastAsia"/>
                <w:bCs/>
                <w:color w:val="000000"/>
                <w:sz w:val="21"/>
                <w:szCs w:val="21"/>
                <w:highlight w:val="none"/>
                <w:lang w:val="en-US" w:eastAsia="zh-CN"/>
              </w:rPr>
              <w:t>资质证书、</w:t>
            </w:r>
            <w:r>
              <w:rPr>
                <w:rFonts w:ascii="宋体" w:eastAsia="宋体" w:hAnsi="宋体" w:cs="宋体" w:hint="eastAsia"/>
                <w:bCs/>
                <w:color w:val="000000"/>
                <w:sz w:val="21"/>
                <w:szCs w:val="21"/>
                <w:highlight w:val="none"/>
              </w:rPr>
              <w:t>学位证书以及学信网查询记录，对于较早颁发的学历学位证书，学信网无法查询的，还需提供毕业院校或者人社部门或者教育部门出具的证明</w:t>
            </w:r>
            <w:r>
              <w:rPr>
                <w:rFonts w:ascii="宋体" w:eastAsia="宋体" w:hAnsi="宋体" w:cs="宋体" w:hint="eastAsia"/>
                <w:bCs/>
                <w:color w:val="000000"/>
                <w:sz w:val="21"/>
                <w:szCs w:val="21"/>
                <w:highlight w:val="none"/>
                <w:lang w:eastAsia="zh-CN"/>
              </w:rPr>
              <w:t>；</w:t>
            </w:r>
            <w:r>
              <w:rPr>
                <w:rFonts w:ascii="宋体" w:eastAsia="宋体" w:hAnsi="宋体" w:cs="宋体" w:hint="eastAsia"/>
                <w:szCs w:val="21"/>
                <w:highlight w:val="none"/>
              </w:rPr>
              <w:t>海外留学人员学历无法通过学信网站查询的，需提供教育部留学服务中心出具的学历学位认证书及教育部留学服务中心官网查询截图</w:t>
            </w:r>
            <w:r>
              <w:rPr>
                <w:rFonts w:ascii="宋体" w:eastAsia="宋体" w:hAnsi="宋体" w:cs="宋体" w:hint="eastAsia"/>
                <w:szCs w:val="21"/>
                <w:highlight w:val="none"/>
                <w:lang w:eastAsia="zh-CN"/>
              </w:rPr>
              <w:t>；</w:t>
            </w:r>
            <w:r>
              <w:rPr>
                <w:rFonts w:ascii="宋体" w:eastAsia="宋体" w:hAnsi="宋体" w:cs="宋体" w:hint="eastAsia"/>
                <w:bCs/>
                <w:color w:val="000000"/>
                <w:sz w:val="21"/>
                <w:szCs w:val="21"/>
                <w:highlight w:val="none"/>
              </w:rPr>
              <w:t>否则无效；</w:t>
            </w:r>
          </w:p>
          <w:p>
            <w:pPr>
              <w:snapToGrid w:val="0"/>
              <w:rPr>
                <w:rFonts w:ascii="宋体" w:eastAsia="宋体" w:hAnsi="宋体" w:cs="宋体" w:hint="eastAsia"/>
                <w:bCs/>
                <w:color w:val="000000"/>
                <w:sz w:val="21"/>
                <w:szCs w:val="21"/>
                <w:highlight w:val="none"/>
              </w:rPr>
            </w:pPr>
            <w:r>
              <w:rPr>
                <w:rFonts w:ascii="宋体" w:eastAsia="宋体" w:hAnsi="宋体" w:cs="宋体" w:hint="eastAsia"/>
                <w:bCs/>
                <w:color w:val="000000"/>
                <w:sz w:val="21"/>
                <w:szCs w:val="21"/>
                <w:highlight w:val="none"/>
                <w:lang w:val="en-US" w:eastAsia="zh-CN"/>
              </w:rPr>
              <w:t>2、针对评分项2：</w:t>
            </w:r>
            <w:r>
              <w:rPr>
                <w:rFonts w:ascii="宋体" w:hAnsi="宋体" w:hint="eastAsia"/>
                <w:szCs w:val="21"/>
                <w:highlight w:val="none"/>
                <w:lang w:val="en-US" w:eastAsia="zh-CN"/>
              </w:rPr>
              <w:t>从业经验</w:t>
            </w:r>
            <w:r>
              <w:rPr>
                <w:rFonts w:ascii="宋体" w:eastAsia="宋体" w:hAnsi="宋体" w:hint="eastAsia"/>
                <w:szCs w:val="21"/>
                <w:highlight w:val="none"/>
              </w:rPr>
              <w:t>要求提供项目合同关键信息作为得分依据（需体现</w:t>
            </w:r>
            <w:r>
              <w:rPr>
                <w:rFonts w:ascii="宋体" w:eastAsia="宋体" w:hAnsi="宋体" w:cs="宋体" w:hint="eastAsia"/>
                <w:bCs/>
                <w:color w:val="000000"/>
                <w:sz w:val="21"/>
                <w:szCs w:val="21"/>
                <w:highlight w:val="none"/>
              </w:rPr>
              <w:t>团队成员</w:t>
            </w:r>
            <w:r>
              <w:rPr>
                <w:rFonts w:ascii="宋体" w:eastAsia="宋体" w:hAnsi="宋体" w:hint="eastAsia"/>
                <w:szCs w:val="21"/>
                <w:highlight w:val="none"/>
              </w:rPr>
              <w:t>信息），通过合同关键信息无法判断是否得分的，还须同时提供合同甲方出具的证明文件</w:t>
            </w:r>
            <w:r>
              <w:rPr>
                <w:rFonts w:ascii="宋体" w:eastAsia="宋体" w:hAnsi="宋体" w:cs="宋体" w:hint="eastAsia"/>
                <w:bCs/>
                <w:color w:val="000000"/>
                <w:sz w:val="21"/>
                <w:szCs w:val="21"/>
                <w:highlight w:val="none"/>
                <w:lang w:eastAsia="zh-CN"/>
              </w:rPr>
              <w:t>；</w:t>
            </w:r>
          </w:p>
          <w:p>
            <w:pPr>
              <w:snapToGrid w:val="0"/>
              <w:rPr>
                <w:rFonts w:ascii="宋体" w:eastAsia="宋体" w:hAnsi="宋体" w:cs="宋体" w:hint="eastAsia"/>
                <w:bCs/>
                <w:color w:val="000000"/>
                <w:sz w:val="21"/>
                <w:szCs w:val="21"/>
                <w:highlight w:val="none"/>
              </w:rPr>
            </w:pPr>
            <w:r>
              <w:rPr>
                <w:rFonts w:ascii="宋体" w:eastAsia="宋体" w:hAnsi="宋体" w:cs="宋体" w:hint="eastAsia"/>
                <w:bCs/>
                <w:color w:val="000000"/>
                <w:sz w:val="21"/>
                <w:szCs w:val="21"/>
                <w:highlight w:val="none"/>
                <w:lang w:val="en-US" w:eastAsia="zh-CN"/>
              </w:rPr>
              <w:t>3</w:t>
            </w:r>
            <w:r>
              <w:rPr>
                <w:rFonts w:ascii="宋体" w:eastAsia="宋体" w:hAnsi="宋体" w:cs="宋体" w:hint="eastAsia"/>
                <w:bCs/>
                <w:color w:val="000000"/>
                <w:sz w:val="21"/>
                <w:szCs w:val="21"/>
                <w:highlight w:val="none"/>
                <w:lang w:eastAsia="zh-CN"/>
              </w:rPr>
              <w:t>、</w:t>
            </w:r>
            <w:r>
              <w:rPr>
                <w:rFonts w:ascii="宋体" w:eastAsia="宋体" w:hAnsi="宋体" w:cs="宋体" w:hint="eastAsia"/>
                <w:szCs w:val="21"/>
                <w:highlight w:val="none"/>
              </w:rPr>
              <w:t>要求提供投标人为其缴纳的近一个月的社保证明作为本单位员工的证明依据。若供应商成立不足一个月的，需提供成立情况说明函（格式自拟），无需提供相关人员社保，亦可得分；若为退休返聘人员，需提供说明函（格式自拟），无需提供相关人员社保，亦可得分。</w:t>
            </w:r>
          </w:p>
          <w:p>
            <w:pPr>
              <w:snapToGrid w:val="0"/>
              <w:jc w:val="left"/>
              <w:rPr>
                <w:rFonts w:ascii="宋体" w:hAnsi="宋体" w:cs="宋体" w:hint="eastAsia"/>
                <w:bCs/>
                <w:color w:val="000000"/>
                <w:sz w:val="21"/>
                <w:szCs w:val="21"/>
                <w:highlight w:val="none"/>
                <w:lang w:val="en-US" w:eastAsia="zh-CN"/>
              </w:rPr>
            </w:pPr>
            <w:r>
              <w:rPr>
                <w:rFonts w:ascii="宋体" w:eastAsia="宋体" w:hAnsi="宋体" w:cs="宋体" w:hint="eastAsia"/>
                <w:bCs/>
                <w:color w:val="000000"/>
                <w:sz w:val="21"/>
                <w:szCs w:val="21"/>
                <w:highlight w:val="none"/>
                <w:lang w:val="en-US" w:eastAsia="zh-CN"/>
              </w:rPr>
              <w:t>4</w:t>
            </w:r>
            <w:r>
              <w:rPr>
                <w:rFonts w:ascii="宋体" w:eastAsia="宋体" w:hAnsi="宋体" w:cs="宋体" w:hint="eastAsia"/>
                <w:bCs/>
                <w:color w:val="000000"/>
                <w:sz w:val="21"/>
                <w:szCs w:val="21"/>
                <w:highlight w:val="none"/>
                <w:lang w:eastAsia="zh-CN"/>
              </w:rPr>
              <w:t>、</w:t>
            </w:r>
            <w:r>
              <w:rPr>
                <w:rFonts w:ascii="宋体" w:hAnsi="宋体" w:cs="宋体" w:hint="eastAsia"/>
                <w:bCs/>
                <w:color w:val="000000"/>
                <w:sz w:val="21"/>
                <w:szCs w:val="21"/>
                <w:highlight w:val="none"/>
                <w:lang w:val="en-US" w:eastAsia="zh-CN"/>
              </w:rPr>
              <w:t>提供拟派项目团队人员名单以及</w:t>
            </w:r>
            <w:r>
              <w:rPr>
                <w:rFonts w:ascii="宋体" w:eastAsia="宋体" w:hAnsi="宋体" w:cs="宋体" w:hint="eastAsia"/>
                <w:bCs/>
                <w:color w:val="000000"/>
                <w:sz w:val="21"/>
                <w:szCs w:val="21"/>
                <w:highlight w:val="none"/>
              </w:rPr>
              <w:t>临床</w:t>
            </w:r>
            <w:r>
              <w:rPr>
                <w:rFonts w:ascii="宋体" w:hAnsi="宋体" w:cs="宋体" w:hint="eastAsia"/>
                <w:bCs/>
                <w:color w:val="000000"/>
                <w:sz w:val="21"/>
                <w:szCs w:val="21"/>
                <w:highlight w:val="none"/>
                <w:lang w:val="en-US" w:eastAsia="zh-CN"/>
              </w:rPr>
              <w:t>基因扩增</w:t>
            </w:r>
            <w:r>
              <w:rPr>
                <w:rFonts w:ascii="宋体" w:eastAsia="宋体" w:hAnsi="宋体" w:cs="宋体" w:hint="eastAsia"/>
                <w:bCs/>
                <w:color w:val="000000"/>
                <w:sz w:val="21"/>
                <w:szCs w:val="21"/>
                <w:highlight w:val="none"/>
              </w:rPr>
              <w:t>资格证书</w:t>
            </w:r>
            <w:r>
              <w:rPr>
                <w:rFonts w:ascii="宋体" w:hAnsi="宋体" w:cs="宋体" w:hint="eastAsia"/>
                <w:bCs/>
                <w:color w:val="000000"/>
                <w:sz w:val="21"/>
                <w:szCs w:val="21"/>
                <w:highlight w:val="none"/>
                <w:lang w:val="en-US" w:eastAsia="zh-CN"/>
              </w:rPr>
              <w:t>相关证书复印件。</w:t>
            </w:r>
          </w:p>
          <w:p>
            <w:pPr>
              <w:snapToGrid w:val="0"/>
              <w:jc w:val="left"/>
              <w:rPr>
                <w:rFonts w:ascii="宋体" w:eastAsia="宋体" w:hAnsi="宋体" w:cs="宋体" w:hint="eastAsia"/>
                <w:bCs/>
                <w:color w:val="000000"/>
                <w:sz w:val="21"/>
                <w:szCs w:val="21"/>
                <w:highlight w:val="none"/>
                <w:lang w:val="en-US" w:eastAsia="zh-CN"/>
              </w:rPr>
            </w:pPr>
            <w:r>
              <w:rPr>
                <w:rFonts w:ascii="宋体" w:hAnsi="宋体" w:cs="宋体" w:hint="eastAsia"/>
                <w:bCs/>
                <w:color w:val="000000"/>
                <w:sz w:val="21"/>
                <w:szCs w:val="21"/>
                <w:highlight w:val="none"/>
                <w:lang w:val="en-US" w:eastAsia="zh-CN"/>
              </w:rPr>
              <w:t>5、</w:t>
            </w:r>
            <w:r>
              <w:rPr>
                <w:rFonts w:ascii="宋体" w:eastAsia="宋体" w:hAnsi="宋体" w:cs="宋体" w:hint="eastAsia"/>
                <w:bCs/>
                <w:color w:val="000000"/>
                <w:sz w:val="21"/>
                <w:szCs w:val="21"/>
                <w:highlight w:val="none"/>
              </w:rPr>
              <w:t>以上证明文件均提供扫描件（或官方网站截图）。未按要求提供有效证明材料或提供不清晰导致评委无法识别的不计得分。</w:t>
            </w:r>
          </w:p>
        </w:tc>
      </w:tr>
      <w:tr>
        <w:tblPrEx>
          <w:tblW w:w="9829" w:type="dxa"/>
          <w:jc w:val="center"/>
          <w:tblLayout w:type="fixed"/>
          <w:tblCellMar>
            <w:top w:w="0" w:type="dxa"/>
            <w:left w:w="108" w:type="dxa"/>
            <w:bottom w:w="0" w:type="dxa"/>
            <w:right w:w="108" w:type="dxa"/>
          </w:tblCellMar>
        </w:tblPrEx>
        <w:trPr>
          <w:trHeight w:val="402"/>
          <w:jc w:val="center"/>
        </w:trPr>
        <w:tc>
          <w:tcPr>
            <w:tcW w:w="743" w:type="dxa"/>
            <w:vAlign w:val="center"/>
          </w:tcPr>
          <w:p>
            <w:pPr>
              <w:adjustRightInd w:val="0"/>
              <w:snapToGrid w:val="0"/>
              <w:jc w:val="center"/>
              <w:rPr>
                <w:rFonts w:ascii="宋体" w:eastAsia="宋体" w:hAnsi="宋体" w:cs="宋体" w:hint="eastAsia"/>
                <w:szCs w:val="21"/>
                <w:highlight w:val="none"/>
                <w:lang w:eastAsia="zh-CN"/>
              </w:rPr>
            </w:pPr>
            <w:r>
              <w:rPr>
                <w:rFonts w:ascii="宋体" w:hAnsi="宋体" w:cs="宋体" w:hint="eastAsia"/>
                <w:szCs w:val="21"/>
                <w:highlight w:val="none"/>
                <w:lang w:val="en-US" w:eastAsia="zh-CN"/>
              </w:rPr>
              <w:t>6</w:t>
            </w:r>
          </w:p>
        </w:tc>
        <w:tc>
          <w:tcPr>
            <w:tcW w:w="1464" w:type="dxa"/>
            <w:vAlign w:val="center"/>
          </w:tcPr>
          <w:p>
            <w:pPr>
              <w:adjustRightInd w:val="0"/>
              <w:snapToGrid w:val="0"/>
              <w:jc w:val="center"/>
              <w:rPr>
                <w:rFonts w:ascii="宋体" w:hAnsi="宋体" w:cs="宋体"/>
                <w:kern w:val="0"/>
                <w:szCs w:val="21"/>
                <w:highlight w:val="none"/>
              </w:rPr>
            </w:pPr>
            <w:r>
              <w:rPr>
                <w:rFonts w:ascii="宋体" w:hAnsi="宋体" w:cs="宋体" w:hint="eastAsia"/>
                <w:kern w:val="0"/>
                <w:szCs w:val="21"/>
                <w:highlight w:val="none"/>
              </w:rPr>
              <w:t>市财政局</w:t>
            </w:r>
          </w:p>
          <w:p>
            <w:pPr>
              <w:adjustRightInd w:val="0"/>
              <w:snapToGrid w:val="0"/>
              <w:jc w:val="center"/>
              <w:rPr>
                <w:rFonts w:ascii="宋体" w:hAnsi="宋体" w:cs="宋体"/>
                <w:szCs w:val="21"/>
                <w:highlight w:val="none"/>
              </w:rPr>
            </w:pPr>
            <w:r>
              <w:rPr>
                <w:rFonts w:ascii="宋体" w:hAnsi="宋体" w:cs="宋体" w:hint="eastAsia"/>
                <w:kern w:val="0"/>
                <w:szCs w:val="21"/>
                <w:highlight w:val="none"/>
              </w:rPr>
              <w:t>诚信管理情况</w:t>
            </w:r>
          </w:p>
        </w:tc>
        <w:tc>
          <w:tcPr>
            <w:tcW w:w="809" w:type="dxa"/>
            <w:vAlign w:val="center"/>
          </w:tcPr>
          <w:p>
            <w:pPr>
              <w:adjustRightInd w:val="0"/>
              <w:snapToGrid w:val="0"/>
              <w:jc w:val="center"/>
              <w:rPr>
                <w:rFonts w:ascii="宋体" w:hAnsi="宋体" w:cs="宋体"/>
                <w:szCs w:val="21"/>
                <w:highlight w:val="none"/>
              </w:rPr>
            </w:pPr>
            <w:r>
              <w:rPr>
                <w:rFonts w:ascii="宋体" w:hAnsi="宋体" w:cs="宋体" w:hint="eastAsia"/>
                <w:szCs w:val="21"/>
                <w:highlight w:val="none"/>
              </w:rPr>
              <w:t>5</w:t>
            </w:r>
          </w:p>
        </w:tc>
        <w:tc>
          <w:tcPr>
            <w:tcW w:w="1119" w:type="dxa"/>
            <w:vAlign w:val="center"/>
          </w:tcPr>
          <w:p>
            <w:pPr>
              <w:adjustRightInd w:val="0"/>
              <w:snapToGrid w:val="0"/>
              <w:jc w:val="center"/>
              <w:rPr>
                <w:rFonts w:ascii="宋体" w:hAnsi="宋体" w:cs="宋体"/>
                <w:szCs w:val="21"/>
                <w:highlight w:val="none"/>
              </w:rPr>
            </w:pPr>
            <w:r>
              <w:rPr>
                <w:rFonts w:ascii="宋体" w:hAnsi="宋体" w:cs="宋体" w:hint="eastAsia"/>
                <w:szCs w:val="21"/>
                <w:highlight w:val="none"/>
              </w:rPr>
              <w:t>专家评分</w:t>
            </w:r>
          </w:p>
        </w:tc>
        <w:tc>
          <w:tcPr>
            <w:tcW w:w="5694" w:type="dxa"/>
          </w:tcPr>
          <w:p>
            <w:pPr>
              <w:wordWrap w:val="0"/>
              <w:snapToGrid w:val="0"/>
              <w:rPr>
                <w:rFonts w:ascii="宋体" w:hAnsi="宋体" w:cs="宋体"/>
                <w:b/>
                <w:szCs w:val="21"/>
                <w:highlight w:val="none"/>
              </w:rPr>
            </w:pPr>
            <w:r>
              <w:rPr>
                <w:rFonts w:ascii="宋体" w:hAnsi="宋体" w:cs="宋体" w:hint="eastAsia"/>
                <w:b/>
                <w:szCs w:val="21"/>
                <w:highlight w:val="none"/>
              </w:rPr>
              <w:t>（一）评分内容：</w:t>
            </w:r>
          </w:p>
          <w:p>
            <w:pPr>
              <w:wordWrap w:val="0"/>
              <w:snapToGrid w:val="0"/>
              <w:rPr>
                <w:rFonts w:ascii="宋体" w:hAnsi="宋体" w:cs="宋体" w:hint="eastAsia"/>
                <w:szCs w:val="21"/>
                <w:highlight w:val="none"/>
                <w:lang w:eastAsia="zh-CN"/>
              </w:rPr>
            </w:pPr>
            <w:r>
              <w:rPr>
                <w:rFonts w:ascii="宋体" w:hAnsi="宋体" w:cs="宋体" w:hint="eastAsia"/>
                <w:szCs w:val="21"/>
                <w:highlight w:val="none"/>
              </w:rPr>
              <w:t>投标人在参与政府采购活动中存在诚信相关问题且在主管部门相关处理措施实施期限内的</w:t>
            </w:r>
            <w:r>
              <w:rPr>
                <w:rFonts w:ascii="宋体" w:hAnsi="宋体" w:cs="宋体" w:hint="eastAsia"/>
                <w:szCs w:val="21"/>
                <w:highlight w:val="none"/>
                <w:lang w:eastAsia="zh-CN"/>
              </w:rPr>
              <w:t>；</w:t>
            </w:r>
            <w:r>
              <w:rPr>
                <w:rFonts w:ascii="宋体" w:hAnsi="宋体" w:cs="宋体" w:hint="eastAsia"/>
                <w:szCs w:val="21"/>
                <w:highlight w:val="none"/>
                <w:lang w:val="en-US" w:eastAsia="zh-CN"/>
              </w:rPr>
              <w:t xml:space="preserve">投标人存在《深圳市财政局 </w:t>
            </w:r>
          </w:p>
          <w:p>
            <w:pPr>
              <w:wordWrap w:val="0"/>
              <w:snapToGrid w:val="0"/>
              <w:rPr>
                <w:rFonts w:ascii="宋体" w:hAnsi="宋体" w:cs="宋体"/>
                <w:szCs w:val="21"/>
                <w:highlight w:val="none"/>
              </w:rPr>
            </w:pPr>
            <w:r>
              <w:rPr>
                <w:rFonts w:ascii="宋体" w:hAnsi="宋体" w:cs="宋体" w:hint="eastAsia"/>
                <w:szCs w:val="21"/>
                <w:highlight w:val="none"/>
                <w:lang w:val="en-US" w:eastAsia="zh-CN"/>
              </w:rPr>
              <w:t>政府采购供应商信用信息管理办法》（深财规〔2023〕3 号）列明的一般行政处罚信息、一般违法失信记录信息的，</w:t>
            </w:r>
            <w:r>
              <w:rPr>
                <w:rFonts w:ascii="宋体" w:hAnsi="宋体" w:cs="宋体" w:hint="eastAsia"/>
                <w:szCs w:val="21"/>
                <w:highlight w:val="none"/>
              </w:rPr>
              <w:t>本项不得分，否则得满分。</w:t>
            </w:r>
          </w:p>
          <w:p>
            <w:pPr>
              <w:wordWrap w:val="0"/>
              <w:snapToGrid w:val="0"/>
              <w:rPr>
                <w:rFonts w:ascii="宋体" w:hAnsi="宋体" w:cs="宋体"/>
                <w:b/>
                <w:szCs w:val="21"/>
                <w:highlight w:val="none"/>
              </w:rPr>
            </w:pPr>
            <w:r>
              <w:rPr>
                <w:rFonts w:ascii="宋体" w:hAnsi="宋体" w:cs="宋体" w:hint="eastAsia"/>
                <w:b/>
                <w:szCs w:val="21"/>
                <w:highlight w:val="none"/>
              </w:rPr>
              <w:t>（二）评分</w:t>
            </w:r>
            <w:r>
              <w:rPr>
                <w:rFonts w:ascii="宋体" w:eastAsia="宋体" w:hAnsi="宋体" w:cs="宋体" w:hint="eastAsia"/>
                <w:b/>
                <w:sz w:val="21"/>
                <w:szCs w:val="21"/>
                <w:highlight w:val="none"/>
                <w:lang w:val="en-US" w:eastAsia="zh-CN"/>
              </w:rPr>
              <w:t>标准</w:t>
            </w:r>
            <w:r>
              <w:rPr>
                <w:rFonts w:ascii="宋体" w:hAnsi="宋体" w:cs="宋体" w:hint="eastAsia"/>
                <w:b/>
                <w:szCs w:val="21"/>
                <w:highlight w:val="none"/>
              </w:rPr>
              <w:t xml:space="preserve">： </w:t>
            </w:r>
          </w:p>
          <w:p>
            <w:pPr>
              <w:adjustRightInd w:val="0"/>
              <w:snapToGrid w:val="0"/>
              <w:rPr>
                <w:highlight w:val="none"/>
              </w:rPr>
            </w:pPr>
            <w:r>
              <w:rPr>
                <w:rFonts w:ascii="宋体" w:hAnsi="宋体" w:cs="宋体" w:hint="eastAsia"/>
                <w:szCs w:val="21"/>
                <w:highlight w:val="none"/>
              </w:rPr>
              <w:t>投标人无需提供任何证明材料，由工作人员向评审委员会提供相关信息。</w:t>
            </w:r>
          </w:p>
        </w:tc>
      </w:tr>
    </w:tbl>
    <w:p>
      <w:pPr>
        <w:numPr>
          <w:ilvl w:val="0"/>
          <w:numId w:val="0"/>
        </w:numPr>
        <w:ind w:firstLine="420" w:firstLineChars="200"/>
        <w:rPr>
          <w:rFonts w:ascii="宋体" w:eastAsia="宋体" w:hAnsi="宋体" w:cs="宋体"/>
          <w:color w:val="000000"/>
          <w:kern w:val="2"/>
          <w:sz w:val="21"/>
          <w:szCs w:val="21"/>
          <w:highlight w:val="none"/>
          <w:lang w:val="en-US" w:eastAsia="zh-CN" w:bidi="ar-SA"/>
        </w:rPr>
      </w:pPr>
    </w:p>
    <w:p>
      <w:pPr>
        <w:numPr>
          <w:ilvl w:val="0"/>
          <w:numId w:val="0"/>
        </w:numPr>
        <w:ind w:firstLine="420" w:firstLineChars="200"/>
        <w:rPr>
          <w:rFonts w:ascii="宋体" w:hAnsi="宋体" w:cs="宋体"/>
          <w:color w:val="000000"/>
          <w:szCs w:val="21"/>
          <w:highlight w:val="none"/>
        </w:rPr>
      </w:pPr>
      <w:r>
        <w:rPr>
          <w:rFonts w:ascii="宋体" w:eastAsia="宋体" w:hAnsi="宋体" w:cs="宋体"/>
          <w:color w:val="000000"/>
          <w:kern w:val="2"/>
          <w:sz w:val="21"/>
          <w:szCs w:val="21"/>
          <w:highlight w:val="none"/>
          <w:lang w:val="en-US" w:eastAsia="zh-CN" w:bidi="ar-SA"/>
        </w:rPr>
        <w:t>3.</w:t>
      </w:r>
      <w:r>
        <w:rPr>
          <w:rFonts w:ascii="宋体" w:hAnsi="宋体" w:cs="宋体" w:hint="eastAsia"/>
          <w:szCs w:val="21"/>
          <w:highlight w:val="none"/>
        </w:rPr>
        <w:t>价格评价</w:t>
      </w:r>
      <w:r>
        <w:rPr>
          <w:rFonts w:ascii="宋体" w:hAnsi="宋体" w:cs="宋体" w:hint="eastAsia"/>
          <w:color w:val="000000"/>
          <w:szCs w:val="21"/>
          <w:highlight w:val="none"/>
        </w:rPr>
        <w:t>（</w:t>
      </w:r>
      <w:r>
        <w:rPr>
          <w:rFonts w:ascii="宋体" w:hAnsi="宋体" w:cs="宋体" w:hint="eastAsia"/>
          <w:color w:val="000000"/>
          <w:szCs w:val="21"/>
          <w:highlight w:val="none"/>
          <w:lang w:val="en-US" w:eastAsia="zh-CN"/>
        </w:rPr>
        <w:t>10分</w:t>
      </w:r>
      <w:r>
        <w:rPr>
          <w:rFonts w:ascii="宋体" w:hAnsi="宋体" w:cs="宋体" w:hint="eastAsia"/>
          <w:color w:val="000000"/>
          <w:szCs w:val="21"/>
          <w:highlight w:val="none"/>
        </w:rPr>
        <w:t>）</w:t>
      </w:r>
    </w:p>
    <w:p>
      <w:pPr>
        <w:ind w:left="420"/>
        <w:rPr>
          <w:rFonts w:ascii="宋体" w:hAnsi="宋体" w:cs="宋体"/>
          <w:szCs w:val="21"/>
          <w:highlight w:val="none"/>
        </w:rPr>
      </w:pPr>
      <w:r>
        <w:rPr>
          <w:rFonts w:ascii="宋体" w:hAnsi="宋体" w:cs="宋体" w:hint="eastAsia"/>
          <w:szCs w:val="21"/>
          <w:highlight w:val="none"/>
        </w:rPr>
        <w:t>（1）关于享受优惠政策的主体及价格扣除比例</w:t>
      </w:r>
    </w:p>
    <w:p>
      <w:pPr>
        <w:ind w:firstLine="420" w:firstLineChars="200"/>
        <w:rPr>
          <w:rFonts w:ascii="宋体" w:hAnsi="宋体" w:cs="宋体"/>
          <w:szCs w:val="21"/>
          <w:highlight w:val="none"/>
        </w:rPr>
      </w:pPr>
      <w:r>
        <w:rPr>
          <w:rFonts w:ascii="宋体" w:hAnsi="宋体" w:cs="宋体" w:hint="eastAsia"/>
          <w:szCs w:val="21"/>
          <w:highlight w:val="none"/>
        </w:rPr>
        <w:t>A、投标人提供的服务全部均由优惠主体承接，则对其投标总价给予</w:t>
      </w:r>
      <w:r>
        <w:rPr>
          <w:rFonts w:ascii="宋体" w:hAnsi="宋体" w:cs="宋体" w:hint="eastAsia"/>
          <w:b/>
          <w:bCs/>
          <w:color w:val="FF0000"/>
          <w:szCs w:val="21"/>
          <w:highlight w:val="none"/>
          <w:u w:val="single"/>
        </w:rPr>
        <w:t>10</w:t>
      </w:r>
      <w:r>
        <w:rPr>
          <w:rFonts w:ascii="宋体" w:hAnsi="宋体" w:cs="宋体"/>
          <w:b/>
          <w:bCs/>
          <w:color w:val="FF0000"/>
          <w:szCs w:val="21"/>
          <w:highlight w:val="none"/>
          <w:u w:val="single"/>
        </w:rPr>
        <w:t>%</w:t>
      </w:r>
      <w:r>
        <w:rPr>
          <w:rFonts w:ascii="宋体" w:hAnsi="宋体" w:cs="宋体" w:hint="eastAsia"/>
          <w:szCs w:val="21"/>
          <w:highlight w:val="none"/>
        </w:rPr>
        <w:t>的扣除，用扣除后的价格参与评审。满足多项优惠政策的企业，不重复享受多项价格扣除政策。</w:t>
      </w:r>
    </w:p>
    <w:p>
      <w:pPr>
        <w:ind w:firstLine="420" w:firstLineChars="200"/>
        <w:rPr>
          <w:rFonts w:ascii="宋体" w:hAnsi="宋体" w:cs="宋体"/>
          <w:szCs w:val="21"/>
          <w:highlight w:val="none"/>
        </w:rPr>
      </w:pPr>
      <w:r>
        <w:rPr>
          <w:rFonts w:ascii="宋体" w:hAnsi="宋体" w:cs="宋体" w:hint="eastAsia"/>
          <w:szCs w:val="21"/>
          <w:highlight w:val="none"/>
        </w:rPr>
        <w:t>备注：</w:t>
      </w:r>
    </w:p>
    <w:p>
      <w:pPr>
        <w:ind w:firstLine="420" w:firstLineChars="200"/>
        <w:rPr>
          <w:rFonts w:ascii="宋体" w:hAnsi="宋体" w:cs="宋体"/>
          <w:szCs w:val="21"/>
          <w:highlight w:val="none"/>
        </w:rPr>
      </w:pPr>
      <w:r>
        <w:rPr>
          <w:rFonts w:ascii="宋体" w:hAnsi="宋体" w:cs="宋体" w:hint="eastAsia"/>
          <w:szCs w:val="21"/>
          <w:highlight w:val="none"/>
        </w:rPr>
        <w:t>①优惠主体包括小型企业、微型企业、监狱企业、残疾人福利性单位；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政府采购活动中视同中小企业；</w:t>
      </w:r>
    </w:p>
    <w:p>
      <w:pPr>
        <w:ind w:firstLine="420" w:firstLineChars="200"/>
        <w:rPr>
          <w:rFonts w:ascii="宋体" w:hAnsi="宋体" w:cs="宋体"/>
          <w:szCs w:val="21"/>
          <w:highlight w:val="none"/>
        </w:rPr>
      </w:pPr>
      <w:r>
        <w:rPr>
          <w:rFonts w:ascii="宋体" w:hAnsi="宋体" w:cs="宋体" w:hint="eastAsia"/>
          <w:szCs w:val="21"/>
          <w:highlight w:val="none"/>
        </w:rPr>
        <w:t>②优惠主体承接是指提供服务的人员为中小企业依照《中华人民共和国劳动合同法》订立劳动合同的从业人员。</w:t>
      </w:r>
    </w:p>
    <w:p>
      <w:pPr>
        <w:ind w:firstLine="420" w:firstLineChars="200"/>
        <w:rPr>
          <w:rFonts w:ascii="宋体" w:hAnsi="宋体" w:cs="宋体"/>
          <w:szCs w:val="21"/>
          <w:highlight w:val="none"/>
        </w:rPr>
      </w:pPr>
      <w:r>
        <w:rPr>
          <w:rFonts w:ascii="宋体" w:hAnsi="宋体" w:cs="宋体" w:hint="eastAsia"/>
          <w:szCs w:val="21"/>
          <w:highlight w:val="none"/>
        </w:rPr>
        <w:t>B、根据《工业和信息化部、国家统计局、国家发展和改革委员会、财政部关于印发中小企业划型标准规定的通知》（工信部联企业〔2011〕300 号），</w:t>
      </w:r>
      <w:bookmarkStart w:id="12" w:name="_Hlk71970739"/>
      <w:r>
        <w:rPr>
          <w:rFonts w:ascii="宋体" w:hAnsi="宋体" w:cs="宋体" w:hint="eastAsia"/>
          <w:szCs w:val="21"/>
          <w:highlight w:val="none"/>
        </w:rPr>
        <w:t>本项目</w:t>
      </w:r>
      <w:bookmarkStart w:id="13" w:name="_Hlk71924718"/>
      <w:r>
        <w:rPr>
          <w:rFonts w:ascii="宋体" w:hAnsi="宋体" w:cs="宋体" w:hint="eastAsia"/>
          <w:szCs w:val="21"/>
          <w:highlight w:val="none"/>
        </w:rPr>
        <w:t>采购标的（服务需求）对应的中小企业划分标准所属行业</w:t>
      </w:r>
      <w:bookmarkEnd w:id="13"/>
      <w:r>
        <w:rPr>
          <w:rFonts w:ascii="宋体" w:hAnsi="宋体" w:cs="宋体" w:hint="eastAsia"/>
          <w:szCs w:val="21"/>
          <w:highlight w:val="none"/>
        </w:rPr>
        <w:t>为</w:t>
      </w:r>
      <w:r>
        <w:rPr>
          <w:rFonts w:ascii="宋体" w:hAnsi="宋体" w:cs="宋体" w:hint="eastAsia"/>
          <w:b/>
          <w:bCs/>
          <w:color w:val="FF0000"/>
          <w:szCs w:val="21"/>
          <w:highlight w:val="none"/>
          <w:u w:val="single"/>
        </w:rPr>
        <w:t>其他未列明行</w:t>
      </w:r>
      <w:r>
        <w:rPr>
          <w:rFonts w:ascii="宋体" w:hAnsi="宋体" w:cs="宋体"/>
          <w:b/>
          <w:bCs/>
          <w:color w:val="FF0000"/>
          <w:szCs w:val="21"/>
          <w:highlight w:val="none"/>
          <w:u w:val="single"/>
        </w:rPr>
        <w:t>业</w:t>
      </w:r>
      <w:r>
        <w:rPr>
          <w:rFonts w:ascii="宋体" w:hAnsi="宋体" w:cs="宋体" w:hint="eastAsia"/>
          <w:szCs w:val="21"/>
          <w:highlight w:val="none"/>
        </w:rPr>
        <w:t>。</w:t>
      </w:r>
      <w:bookmarkEnd w:id="12"/>
    </w:p>
    <w:p>
      <w:pPr>
        <w:ind w:firstLine="420" w:firstLineChars="200"/>
        <w:rPr>
          <w:rFonts w:ascii="宋体" w:hAnsi="宋体" w:cs="宋体"/>
          <w:szCs w:val="21"/>
          <w:highlight w:val="none"/>
        </w:rPr>
      </w:pPr>
      <w:r>
        <w:rPr>
          <w:rFonts w:ascii="宋体" w:hAnsi="宋体" w:cs="宋体" w:hint="eastAsia"/>
          <w:szCs w:val="21"/>
          <w:highlight w:val="none"/>
        </w:rPr>
        <w:t>C、小型企业、微型企业、残疾人福利性单位作为优惠主体的认定资料为《中小企业声明函》、《残疾人福利性单位声明函》；监狱企业作为优惠主体的认定资料为省级以上监狱管理局、戒毒管理局出具的监狱企业证明文件。声明函样式见本招标文件第一册专用条款第四章“投标文件组成要求及格式”中“三、投标人情况及资格证明文件”章节提供的格式）。</w:t>
      </w:r>
    </w:p>
    <w:p>
      <w:pPr>
        <w:ind w:firstLine="420" w:firstLineChars="200"/>
        <w:rPr>
          <w:rFonts w:ascii="宋体" w:hAnsi="宋体" w:cs="宋体"/>
          <w:szCs w:val="21"/>
          <w:highlight w:val="none"/>
        </w:rPr>
      </w:pPr>
      <w:r>
        <w:rPr>
          <w:rFonts w:ascii="宋体" w:hAnsi="宋体" w:cs="宋体" w:hint="eastAsia"/>
          <w:szCs w:val="21"/>
          <w:highlight w:val="none"/>
        </w:rPr>
        <w:t>D、享受价格扣除获得政府采购合同的，小微企业不得将合同分包给大中型企业。</w:t>
      </w:r>
    </w:p>
    <w:p>
      <w:pPr>
        <w:ind w:firstLine="420" w:firstLineChars="200"/>
        <w:rPr>
          <w:rFonts w:ascii="宋体" w:hAnsi="宋体" w:cs="宋体"/>
          <w:szCs w:val="21"/>
          <w:highlight w:val="none"/>
        </w:rPr>
      </w:pPr>
      <w:r>
        <w:rPr>
          <w:rFonts w:ascii="宋体" w:hAnsi="宋体" w:cs="宋体" w:hint="eastAsia"/>
          <w:szCs w:val="21"/>
          <w:highlight w:val="none"/>
        </w:rPr>
        <w:t>（2）投标人不得以低于成本的报价竞标。</w:t>
      </w:r>
    </w:p>
    <w:p>
      <w:pPr>
        <w:ind w:firstLine="420" w:firstLineChars="200"/>
        <w:rPr>
          <w:rFonts w:ascii="宋体" w:hAnsi="宋体" w:cs="宋体"/>
          <w:szCs w:val="21"/>
          <w:highlight w:val="none"/>
        </w:rPr>
      </w:pPr>
      <w:r>
        <w:rPr>
          <w:rFonts w:ascii="宋体" w:hAnsi="宋体" w:cs="宋体" w:hint="eastAsia"/>
          <w:szCs w:val="21"/>
          <w:highlight w:val="none"/>
        </w:rPr>
        <w:t>（3）如果评标委员会发现投标人的报价明显低于其他通过符合性审查投标人的报价，有可能影响产品质量或者不能诚信履约的，投标人不能合理说明或不能提供相关证明材料的，评标委员会将该投标作为投标无效处理。</w:t>
      </w:r>
    </w:p>
    <w:p>
      <w:pPr>
        <w:ind w:firstLine="420" w:firstLineChars="200"/>
        <w:rPr>
          <w:rFonts w:ascii="宋体" w:hAnsi="宋体" w:cs="宋体"/>
          <w:szCs w:val="21"/>
          <w:highlight w:val="none"/>
        </w:rPr>
      </w:pPr>
      <w:r>
        <w:rPr>
          <w:rFonts w:ascii="宋体" w:hAnsi="宋体" w:cs="宋体" w:hint="eastAsia"/>
          <w:szCs w:val="21"/>
          <w:highlight w:val="none"/>
        </w:rPr>
        <w:t>（4）评标价的确定：经投标文件符合性审查进行必要的价格更正及按上述条款的原则校核修正后的价</w:t>
      </w:r>
      <w:r>
        <w:rPr>
          <w:rFonts w:ascii="宋体" w:hAnsi="宋体" w:cs="宋体" w:hint="eastAsia"/>
          <w:color w:val="000000"/>
          <w:szCs w:val="21"/>
          <w:highlight w:val="none"/>
        </w:rPr>
        <w:t>格为评标价。</w:t>
      </w:r>
    </w:p>
    <w:p>
      <w:pPr>
        <w:ind w:firstLine="420" w:firstLineChars="200"/>
        <w:outlineLvl w:val="2"/>
        <w:rPr>
          <w:rFonts w:ascii="宋体" w:hAnsi="宋体" w:cs="宋体"/>
          <w:color w:val="000000"/>
          <w:szCs w:val="21"/>
          <w:highlight w:val="none"/>
        </w:rPr>
      </w:pPr>
      <w:r>
        <w:rPr>
          <w:rFonts w:ascii="宋体" w:hAnsi="宋体" w:cs="宋体" w:hint="eastAsia"/>
          <w:color w:val="000000"/>
          <w:szCs w:val="21"/>
          <w:highlight w:val="none"/>
        </w:rPr>
        <w:t>（5）计算价格评分（</w:t>
      </w:r>
      <w:r>
        <w:rPr>
          <w:rFonts w:ascii="宋体" w:hAnsi="宋体" w:cs="宋体" w:hint="eastAsia"/>
          <w:color w:val="000000"/>
          <w:szCs w:val="21"/>
          <w:highlight w:val="none"/>
          <w:lang w:val="en-US" w:eastAsia="zh-CN"/>
        </w:rPr>
        <w:t>10</w:t>
      </w:r>
      <w:r>
        <w:rPr>
          <w:rFonts w:ascii="宋体" w:hAnsi="宋体" w:cs="宋体" w:hint="eastAsia"/>
          <w:color w:val="000000"/>
          <w:szCs w:val="21"/>
          <w:highlight w:val="none"/>
        </w:rPr>
        <w:t>分）</w:t>
      </w:r>
    </w:p>
    <w:p>
      <w:pPr>
        <w:ind w:firstLine="420" w:firstLineChars="200"/>
        <w:rPr>
          <w:rFonts w:ascii="宋体" w:hAnsi="宋体" w:cs="宋体"/>
          <w:highlight w:val="none"/>
        </w:rPr>
      </w:pPr>
      <w:r>
        <w:rPr>
          <w:rFonts w:ascii="宋体" w:hAnsi="宋体" w:cs="宋体" w:hint="eastAsia"/>
          <w:highlight w:val="none"/>
        </w:rPr>
        <w:t xml:space="preserve">采用低价优先法计算，即满足招标文件要求且投标价格最低的投标报价为评标基准价，其价格分为满分。其他投标人的价格分统一按照下列公式计算： </w:t>
      </w:r>
    </w:p>
    <w:p>
      <w:pPr>
        <w:ind w:firstLine="420" w:firstLineChars="200"/>
        <w:rPr>
          <w:rFonts w:ascii="宋体" w:hAnsi="宋体" w:cs="宋体"/>
          <w:szCs w:val="21"/>
          <w:highlight w:val="none"/>
        </w:rPr>
      </w:pPr>
      <w:r>
        <w:rPr>
          <w:rFonts w:ascii="宋体" w:hAnsi="宋体" w:cs="宋体" w:hint="eastAsia"/>
          <w:highlight w:val="none"/>
        </w:rPr>
        <w:t>投标报价得分=(评标基准价／投标报价)×</w:t>
      </w:r>
      <w:r>
        <w:rPr>
          <w:rFonts w:ascii="宋体" w:hAnsi="宋体" w:cs="宋体" w:hint="eastAsia"/>
          <w:highlight w:val="none"/>
          <w:lang w:val="en-US" w:eastAsia="zh-CN"/>
        </w:rPr>
        <w:t>10</w:t>
      </w:r>
      <w:r>
        <w:rPr>
          <w:rFonts w:ascii="宋体" w:hAnsi="宋体" w:cs="宋体" w:hint="eastAsia"/>
          <w:highlight w:val="none"/>
        </w:rPr>
        <w:t>×100%</w:t>
      </w:r>
    </w:p>
    <w:p>
      <w:pPr>
        <w:ind w:firstLine="420" w:firstLineChars="200"/>
        <w:outlineLvl w:val="2"/>
        <w:rPr>
          <w:rFonts w:ascii="宋体" w:hAnsi="宋体" w:cs="宋体"/>
          <w:szCs w:val="21"/>
          <w:highlight w:val="none"/>
        </w:rPr>
      </w:pPr>
    </w:p>
    <w:p>
      <w:pPr>
        <w:ind w:firstLine="420" w:firstLineChars="200"/>
        <w:outlineLvl w:val="2"/>
        <w:rPr>
          <w:rFonts w:ascii="宋体" w:hAnsi="宋体" w:cs="宋体"/>
          <w:szCs w:val="21"/>
          <w:highlight w:val="none"/>
        </w:rPr>
      </w:pPr>
      <w:r>
        <w:rPr>
          <w:rFonts w:ascii="宋体" w:hAnsi="宋体" w:cs="宋体" w:hint="eastAsia"/>
          <w:szCs w:val="21"/>
          <w:highlight w:val="none"/>
        </w:rPr>
        <w:t>4.综合比较与评价：</w:t>
      </w:r>
    </w:p>
    <w:p>
      <w:pPr>
        <w:ind w:firstLine="420" w:firstLineChars="200"/>
        <w:rPr>
          <w:rFonts w:ascii="宋体" w:hAnsi="宋体" w:cs="宋体"/>
          <w:szCs w:val="21"/>
          <w:highlight w:val="none"/>
        </w:rPr>
      </w:pPr>
      <w:r>
        <w:rPr>
          <w:rFonts w:ascii="宋体" w:hAnsi="宋体" w:cs="宋体" w:hint="eastAsia"/>
          <w:szCs w:val="21"/>
          <w:highlight w:val="none"/>
        </w:rPr>
        <w:t xml:space="preserve">评标总得分＝F1×A1＋F2×A2＋……＋Fn×An </w:t>
      </w:r>
    </w:p>
    <w:p>
      <w:pPr>
        <w:ind w:firstLine="420" w:firstLineChars="200"/>
        <w:rPr>
          <w:rFonts w:ascii="宋体" w:hAnsi="宋体" w:cs="宋体"/>
          <w:szCs w:val="21"/>
          <w:highlight w:val="none"/>
        </w:rPr>
      </w:pPr>
      <w:r>
        <w:rPr>
          <w:rFonts w:ascii="宋体" w:hAnsi="宋体" w:cs="宋体" w:hint="eastAsia"/>
          <w:szCs w:val="21"/>
          <w:highlight w:val="none"/>
        </w:rPr>
        <w:t xml:space="preserve">F1、F2……Fn分别为各项评审因素的得分； </w:t>
      </w:r>
    </w:p>
    <w:p>
      <w:pPr>
        <w:ind w:firstLine="420" w:firstLineChars="200"/>
        <w:rPr>
          <w:rFonts w:ascii="宋体" w:hAnsi="宋体" w:cs="宋体"/>
          <w:szCs w:val="21"/>
          <w:highlight w:val="none"/>
        </w:rPr>
      </w:pPr>
      <w:r>
        <w:rPr>
          <w:rFonts w:ascii="宋体" w:hAnsi="宋体" w:cs="宋体" w:hint="eastAsia"/>
          <w:szCs w:val="21"/>
          <w:highlight w:val="none"/>
        </w:rPr>
        <w:t>A1、A2、……An 分别为各项评审因素所占的权重(A1＋A2＋……＋An＝1)。</w:t>
      </w:r>
    </w:p>
    <w:p>
      <w:pPr>
        <w:ind w:firstLine="420" w:firstLineChars="200"/>
        <w:rPr>
          <w:rFonts w:ascii="宋体" w:hAnsi="宋体" w:cs="宋体"/>
          <w:b/>
          <w:szCs w:val="21"/>
          <w:highlight w:val="none"/>
        </w:rPr>
      </w:pPr>
    </w:p>
    <w:p>
      <w:pPr>
        <w:ind w:firstLine="420" w:firstLineChars="200"/>
        <w:rPr>
          <w:rFonts w:ascii="宋体" w:hAnsi="宋体" w:cs="宋体"/>
          <w:b/>
          <w:szCs w:val="21"/>
          <w:highlight w:val="none"/>
        </w:rPr>
      </w:pPr>
      <w:r>
        <w:rPr>
          <w:rFonts w:ascii="宋体" w:hAnsi="宋体" w:cs="宋体" w:hint="eastAsia"/>
          <w:b/>
          <w:szCs w:val="21"/>
          <w:highlight w:val="none"/>
        </w:rPr>
        <w:t>（三）推荐中标候选人名单</w:t>
      </w:r>
    </w:p>
    <w:p>
      <w:pPr>
        <w:ind w:firstLine="420" w:firstLineChars="200"/>
        <w:rPr>
          <w:rFonts w:ascii="宋体" w:hAnsi="宋体" w:cs="宋体"/>
          <w:color w:val="000000"/>
          <w:szCs w:val="21"/>
          <w:highlight w:val="none"/>
        </w:rPr>
      </w:pPr>
      <w:r>
        <w:rPr>
          <w:rFonts w:ascii="宋体" w:hAnsi="宋体" w:cs="宋体" w:hint="eastAsia"/>
          <w:szCs w:val="21"/>
          <w:highlight w:val="none"/>
        </w:rPr>
        <w:t>评标委员会根据最终评审的结果，推荐综合总得分总分</w:t>
      </w:r>
      <w:r>
        <w:rPr>
          <w:rFonts w:ascii="宋体" w:hAnsi="宋体" w:cs="宋体" w:hint="eastAsia"/>
          <w:b/>
          <w:bCs/>
          <w:kern w:val="0"/>
          <w:szCs w:val="21"/>
          <w:highlight w:val="none"/>
          <w:u w:val="single"/>
        </w:rPr>
        <w:t>排名</w:t>
      </w:r>
      <w:r>
        <w:rPr>
          <w:rFonts w:ascii="宋体" w:hAnsi="宋体" w:cs="宋体" w:hint="eastAsia"/>
          <w:b/>
          <w:bCs/>
          <w:kern w:val="0"/>
          <w:szCs w:val="21"/>
          <w:highlight w:val="none"/>
          <w:u w:val="single"/>
          <w:lang w:val="en-US" w:eastAsia="zh-CN"/>
        </w:rPr>
        <w:t>第一名</w:t>
      </w:r>
      <w:r>
        <w:rPr>
          <w:rFonts w:ascii="宋体" w:hAnsi="宋体" w:cs="宋体" w:hint="eastAsia"/>
          <w:szCs w:val="21"/>
          <w:highlight w:val="none"/>
        </w:rPr>
        <w:t>的投标人作为中标候选人。综合得分相同的，按投标报价由低到高顺序排列确定候选中标人。</w:t>
      </w:r>
      <w:r>
        <w:rPr>
          <w:rFonts w:ascii="宋体" w:hAnsi="宋体" w:cs="宋体" w:hint="eastAsia"/>
          <w:color w:val="000000"/>
          <w:szCs w:val="21"/>
          <w:highlight w:val="none"/>
        </w:rPr>
        <w:t xml:space="preserve">综合得分且投标报价相同的并列。                                       </w:t>
      </w:r>
    </w:p>
    <w:p>
      <w:pPr>
        <w:pStyle w:val="NormalIndent"/>
        <w:ind w:firstLine="420" w:firstLineChars="200"/>
        <w:rPr>
          <w:rFonts w:ascii="宋体" w:hAnsi="宋体" w:cs="宋体"/>
          <w:color w:val="FF0000"/>
          <w:szCs w:val="21"/>
          <w:highlight w:val="none"/>
        </w:rPr>
      </w:pPr>
      <w:r>
        <w:rPr>
          <w:rFonts w:ascii="宋体" w:hAnsi="宋体" w:cs="宋体" w:hint="eastAsia"/>
          <w:color w:val="000000"/>
          <w:szCs w:val="21"/>
          <w:highlight w:val="none"/>
        </w:rPr>
        <w:t>中标候选人并列的，采购人可委托评标委员会按下列顺序比较确定中标人：（1）</w:t>
      </w:r>
      <w:r>
        <w:rPr>
          <w:rFonts w:ascii="宋体" w:hAnsi="宋体" w:cs="宋体" w:hint="eastAsia"/>
          <w:color w:val="000000"/>
          <w:szCs w:val="21"/>
          <w:highlight w:val="none"/>
          <w:lang w:val="en-US" w:eastAsia="zh-CN"/>
        </w:rPr>
        <w:t>服务</w:t>
      </w:r>
      <w:r>
        <w:rPr>
          <w:rFonts w:ascii="宋体" w:hAnsi="宋体" w:cs="宋体" w:hint="eastAsia"/>
          <w:color w:val="000000"/>
          <w:szCs w:val="21"/>
          <w:highlight w:val="none"/>
        </w:rPr>
        <w:t>评分（由高到低）；（2）商务评分（由高到低）。如以上都相同的，名次由采购人采取随机抽取方式确定。</w:t>
      </w:r>
    </w:p>
    <w:p>
      <w:pPr>
        <w:pStyle w:val="NormalIndent"/>
        <w:ind w:firstLine="420" w:firstLineChars="200"/>
        <w:rPr>
          <w:rFonts w:ascii="宋体" w:hAnsi="宋体" w:cs="宋体"/>
          <w:color w:val="FF0000"/>
          <w:szCs w:val="21"/>
          <w:highlight w:val="none"/>
        </w:rPr>
      </w:pPr>
    </w:p>
    <w:p>
      <w:pPr>
        <w:pStyle w:val="NormalIndent"/>
        <w:ind w:firstLine="420" w:firstLineChars="200"/>
        <w:rPr>
          <w:rFonts w:ascii="宋体" w:hAnsi="宋体" w:cs="宋体"/>
          <w:b/>
          <w:szCs w:val="21"/>
          <w:highlight w:val="none"/>
        </w:rPr>
      </w:pPr>
      <w:r>
        <w:rPr>
          <w:rFonts w:ascii="宋体" w:hAnsi="宋体" w:cs="宋体" w:hint="eastAsia"/>
          <w:b/>
          <w:szCs w:val="21"/>
          <w:highlight w:val="none"/>
        </w:rPr>
        <w:t>十二、公开招标失败的后续处理</w:t>
      </w:r>
    </w:p>
    <w:p>
      <w:pPr>
        <w:pStyle w:val="NormalIndent"/>
        <w:ind w:firstLine="420" w:firstLineChars="200"/>
        <w:rPr>
          <w:rFonts w:ascii="宋体" w:hAnsi="宋体" w:cs="宋体"/>
          <w:bCs/>
          <w:szCs w:val="21"/>
          <w:highlight w:val="none"/>
        </w:rPr>
      </w:pPr>
      <w:r>
        <w:rPr>
          <w:rFonts w:ascii="宋体" w:hAnsi="宋体" w:cs="宋体" w:hint="eastAsia"/>
          <w:bCs/>
          <w:szCs w:val="21"/>
          <w:highlight w:val="none"/>
        </w:rPr>
        <w:t>38．公开招标失败的处理</w:t>
      </w:r>
    </w:p>
    <w:p>
      <w:pPr>
        <w:pStyle w:val="NormalIndent"/>
        <w:ind w:firstLine="420" w:firstLineChars="200"/>
        <w:rPr>
          <w:rFonts w:ascii="宋体" w:hAnsi="宋体" w:cs="宋体"/>
          <w:bCs/>
          <w:szCs w:val="21"/>
          <w:highlight w:val="none"/>
        </w:rPr>
      </w:pPr>
      <w:r>
        <w:rPr>
          <w:rFonts w:ascii="宋体" w:hAnsi="宋体" w:cs="宋体" w:hint="eastAsia"/>
          <w:bCs/>
          <w:szCs w:val="21"/>
          <w:highlight w:val="none"/>
        </w:rPr>
        <w:t>38.1本项目公开招标过程中若由于投标截止后实际递交投标文件的供应商数量不足、经评审委员会评审对招标文件作实质响应的供应商不足等原因造成公开招标失败，可由采购代理机构重新组织采购。</w:t>
      </w:r>
    </w:p>
    <w:p>
      <w:pPr>
        <w:pStyle w:val="NormalIndent"/>
        <w:ind w:firstLine="420" w:firstLineChars="200"/>
        <w:rPr>
          <w:rFonts w:ascii="宋体" w:hAnsi="宋体" w:cs="宋体"/>
          <w:bCs/>
          <w:szCs w:val="21"/>
          <w:highlight w:val="none"/>
        </w:rPr>
      </w:pPr>
      <w:r>
        <w:rPr>
          <w:rFonts w:ascii="宋体" w:hAnsi="宋体" w:cs="宋体" w:hint="eastAsia"/>
          <w:bCs/>
          <w:szCs w:val="21"/>
          <w:highlight w:val="none"/>
        </w:rPr>
        <w:t>38.2对公开招标失败的项目，评审委员会在出具该项目招标失败结论的同时，提出重新采购组织形式的建议，以及进一步完善招标文件的资格、技术、商务要求的修改建议。</w:t>
      </w:r>
    </w:p>
    <w:p>
      <w:pPr>
        <w:pStyle w:val="NormalIndent"/>
        <w:ind w:firstLine="420" w:firstLineChars="200"/>
        <w:rPr>
          <w:rFonts w:ascii="宋体" w:hAnsi="宋体" w:cs="宋体"/>
          <w:bCs/>
          <w:szCs w:val="21"/>
          <w:highlight w:val="none"/>
        </w:rPr>
      </w:pPr>
      <w:r>
        <w:rPr>
          <w:rFonts w:ascii="宋体" w:hAnsi="宋体" w:cs="宋体" w:hint="eastAsia"/>
          <w:bCs/>
          <w:szCs w:val="21"/>
          <w:highlight w:val="none"/>
        </w:rPr>
        <w:t>38.3重新组织采购有以下两种组织形式：</w:t>
      </w:r>
    </w:p>
    <w:p>
      <w:pPr>
        <w:pStyle w:val="NormalIndent"/>
        <w:ind w:firstLine="420" w:firstLineChars="200"/>
        <w:rPr>
          <w:rFonts w:ascii="宋体" w:hAnsi="宋体" w:cs="宋体"/>
          <w:bCs/>
          <w:szCs w:val="21"/>
          <w:highlight w:val="none"/>
        </w:rPr>
      </w:pPr>
      <w:r>
        <w:rPr>
          <w:rFonts w:ascii="宋体" w:hAnsi="宋体" w:cs="宋体" w:hint="eastAsia"/>
          <w:bCs/>
          <w:szCs w:val="21"/>
          <w:highlight w:val="none"/>
        </w:rPr>
        <w:t>（1）由采购代理机构重新组织公开招标；</w:t>
      </w:r>
    </w:p>
    <w:p>
      <w:pPr>
        <w:pStyle w:val="NormalIndent"/>
        <w:ind w:firstLine="420" w:firstLineChars="200"/>
        <w:rPr>
          <w:rFonts w:ascii="宋体" w:hAnsi="宋体" w:cs="宋体"/>
          <w:bCs/>
          <w:szCs w:val="21"/>
          <w:highlight w:val="none"/>
        </w:rPr>
      </w:pPr>
      <w:r>
        <w:rPr>
          <w:rFonts w:ascii="宋体" w:hAnsi="宋体" w:cs="宋体" w:hint="eastAsia"/>
          <w:bCs/>
          <w:szCs w:val="21"/>
          <w:highlight w:val="none"/>
        </w:rPr>
        <w:t>（2）根据实际情况需要向政府采购监督管理部门提出非公开招标方式申请，经政府采购监督管理部门批准，公开招标失败采购项目可转为竞争性谈判或单一来源谈判方式采购。</w:t>
      </w:r>
    </w:p>
    <w:p>
      <w:pPr>
        <w:pStyle w:val="NormalIndent"/>
        <w:ind w:firstLine="420" w:firstLineChars="200"/>
        <w:rPr>
          <w:rFonts w:ascii="宋体" w:hAnsi="宋体" w:cs="宋体"/>
          <w:bCs/>
          <w:szCs w:val="21"/>
          <w:highlight w:val="none"/>
        </w:rPr>
      </w:pPr>
      <w:r>
        <w:rPr>
          <w:rFonts w:ascii="宋体" w:hAnsi="宋体" w:cs="宋体" w:hint="eastAsia"/>
          <w:bCs/>
          <w:szCs w:val="21"/>
          <w:highlight w:val="none"/>
        </w:rPr>
        <w:t>38.4公开招标失败的采购项目重新组织公开招标，由采购代理机构重新按公开招标流程组织采购活动。</w:t>
      </w:r>
    </w:p>
    <w:p>
      <w:pPr>
        <w:pStyle w:val="NormalIndent"/>
        <w:ind w:firstLine="420" w:firstLineChars="200"/>
        <w:jc w:val="left"/>
        <w:rPr>
          <w:rFonts w:ascii="宋体" w:hAnsi="宋体" w:cs="宋体"/>
          <w:bCs/>
          <w:szCs w:val="21"/>
          <w:highlight w:val="none"/>
        </w:rPr>
      </w:pPr>
      <w:r>
        <w:rPr>
          <w:rFonts w:ascii="宋体" w:hAnsi="宋体" w:cs="宋体" w:hint="eastAsia"/>
          <w:bCs/>
          <w:szCs w:val="21"/>
          <w:highlight w:val="none"/>
        </w:rPr>
        <w:t>38.5公开招标失败的采购项目经政府采购监督管理部门批准转为竞争性谈判或单一来源谈判方式采购的，按规定要求组织政府采购工作。</w:t>
      </w:r>
    </w:p>
    <w:p>
      <w:pPr>
        <w:rPr>
          <w:rFonts w:ascii="宋体" w:hAnsi="宋体" w:cs="宋体"/>
          <w:kern w:val="0"/>
          <w:sz w:val="28"/>
          <w:szCs w:val="28"/>
          <w:highlight w:val="none"/>
        </w:rPr>
      </w:pPr>
      <w:bookmarkStart w:id="14" w:name="_Toc202251699"/>
      <w:bookmarkStart w:id="15" w:name="_Toc202252033"/>
      <w:bookmarkStart w:id="16" w:name="_Toc202254104"/>
      <w:bookmarkStart w:id="17" w:name="_Toc202816995"/>
      <w:bookmarkStart w:id="18" w:name="_Toc202251074"/>
      <w:bookmarkStart w:id="19" w:name="_Toc202819877"/>
      <w:bookmarkStart w:id="20" w:name="_Toc202820350"/>
      <w:r>
        <w:rPr>
          <w:rFonts w:ascii="宋体" w:hAnsi="宋体" w:cs="宋体" w:hint="eastAsia"/>
          <w:kern w:val="0"/>
          <w:sz w:val="28"/>
          <w:szCs w:val="28"/>
          <w:highlight w:val="none"/>
        </w:rPr>
        <w:br w:type="page"/>
      </w:r>
    </w:p>
    <w:p>
      <w:pPr>
        <w:pStyle w:val="Heading1"/>
        <w:spacing w:before="0" w:after="0" w:line="240" w:lineRule="auto"/>
        <w:jc w:val="center"/>
        <w:rPr>
          <w:rFonts w:ascii="宋体" w:hAnsi="宋体" w:cs="宋体"/>
          <w:bCs w:val="0"/>
          <w:kern w:val="0"/>
          <w:sz w:val="28"/>
          <w:szCs w:val="28"/>
          <w:highlight w:val="none"/>
        </w:rPr>
      </w:pPr>
      <w:r>
        <w:rPr>
          <w:rFonts w:ascii="宋体" w:hAnsi="宋体" w:cs="宋体" w:hint="eastAsia"/>
          <w:bCs w:val="0"/>
          <w:kern w:val="0"/>
          <w:sz w:val="28"/>
          <w:szCs w:val="28"/>
          <w:highlight w:val="none"/>
        </w:rPr>
        <w:t xml:space="preserve">第四部分 合同格式 </w:t>
      </w:r>
    </w:p>
    <w:p>
      <w:pPr>
        <w:jc w:val="center"/>
        <w:outlineLvl w:val="1"/>
        <w:rPr>
          <w:rFonts w:ascii="宋体" w:hAnsi="宋体" w:cs="宋体"/>
          <w:b/>
          <w:kern w:val="0"/>
          <w:sz w:val="28"/>
          <w:szCs w:val="28"/>
          <w:highlight w:val="none"/>
        </w:rPr>
      </w:pPr>
      <w:r>
        <w:rPr>
          <w:rFonts w:ascii="宋体" w:hAnsi="宋体" w:cs="宋体" w:hint="eastAsia"/>
          <w:b/>
          <w:kern w:val="0"/>
          <w:sz w:val="28"/>
          <w:szCs w:val="28"/>
          <w:highlight w:val="none"/>
        </w:rPr>
        <w:t>（仅供参考，以实际签订合同为准）</w:t>
      </w:r>
    </w:p>
    <w:p>
      <w:pPr>
        <w:jc w:val="center"/>
        <w:rPr>
          <w:rFonts w:ascii="宋体" w:hAnsi="宋体" w:cs="宋体"/>
          <w:b/>
          <w:bCs/>
          <w:spacing w:val="-20"/>
          <w:kern w:val="44"/>
          <w:sz w:val="48"/>
          <w:szCs w:val="48"/>
          <w:highlight w:val="none"/>
        </w:rPr>
      </w:pPr>
    </w:p>
    <w:p>
      <w:pPr>
        <w:tabs>
          <w:tab w:val="left" w:pos="720"/>
        </w:tabs>
        <w:spacing w:line="360" w:lineRule="auto"/>
        <w:jc w:val="center"/>
        <w:outlineLvl w:val="2"/>
        <w:rPr>
          <w:rFonts w:ascii="宋体" w:hAnsi="宋体" w:cs="宋体"/>
          <w:b/>
          <w:sz w:val="48"/>
          <w:szCs w:val="48"/>
          <w:highlight w:val="none"/>
          <w:u w:val="single"/>
        </w:rPr>
      </w:pPr>
      <w:bookmarkStart w:id="21" w:name="_Toc27624"/>
      <w:r>
        <w:rPr>
          <w:rFonts w:ascii="宋体" w:hAnsi="宋体" w:cs="宋体" w:hint="eastAsia"/>
          <w:b/>
          <w:sz w:val="48"/>
          <w:szCs w:val="48"/>
          <w:highlight w:val="none"/>
          <w:u w:val="single"/>
        </w:rPr>
        <w:t xml:space="preserve">        (项目)</w:t>
      </w:r>
    </w:p>
    <w:p>
      <w:pPr>
        <w:tabs>
          <w:tab w:val="left" w:pos="720"/>
        </w:tabs>
        <w:spacing w:line="360" w:lineRule="auto"/>
        <w:rPr>
          <w:rFonts w:ascii="宋体" w:hAnsi="宋体" w:cs="宋体"/>
          <w:b/>
          <w:sz w:val="48"/>
          <w:szCs w:val="48"/>
          <w:highlight w:val="none"/>
        </w:rPr>
      </w:pPr>
    </w:p>
    <w:p>
      <w:pPr>
        <w:tabs>
          <w:tab w:val="left" w:pos="720"/>
        </w:tabs>
        <w:spacing w:line="360" w:lineRule="auto"/>
        <w:jc w:val="center"/>
        <w:outlineLvl w:val="2"/>
        <w:rPr>
          <w:rFonts w:ascii="宋体" w:hAnsi="宋体" w:cs="宋体"/>
          <w:b/>
          <w:sz w:val="48"/>
          <w:szCs w:val="48"/>
          <w:highlight w:val="none"/>
        </w:rPr>
      </w:pPr>
      <w:r>
        <w:rPr>
          <w:rFonts w:ascii="宋体" w:hAnsi="宋体" w:cs="宋体" w:hint="eastAsia"/>
          <w:b/>
          <w:sz w:val="48"/>
          <w:szCs w:val="48"/>
          <w:highlight w:val="none"/>
        </w:rPr>
        <w:t>合 同 书</w:t>
      </w:r>
    </w:p>
    <w:p>
      <w:pPr>
        <w:tabs>
          <w:tab w:val="left" w:pos="720"/>
        </w:tabs>
        <w:spacing w:line="360" w:lineRule="auto"/>
        <w:jc w:val="center"/>
        <w:outlineLvl w:val="0"/>
        <w:rPr>
          <w:rFonts w:ascii="宋体" w:hAnsi="宋体" w:cs="宋体"/>
          <w:b/>
          <w:sz w:val="44"/>
          <w:szCs w:val="44"/>
          <w:highlight w:val="none"/>
        </w:rPr>
      </w:pPr>
      <w:r>
        <w:rPr>
          <w:rFonts w:ascii="宋体" w:hAnsi="宋体" w:cs="宋体" w:hint="eastAsia"/>
          <w:b/>
          <w:sz w:val="44"/>
          <w:szCs w:val="44"/>
          <w:highlight w:val="none"/>
        </w:rPr>
        <w:t>（服务类）</w:t>
      </w:r>
    </w:p>
    <w:p>
      <w:pPr>
        <w:tabs>
          <w:tab w:val="left" w:pos="720"/>
        </w:tabs>
        <w:spacing w:line="360" w:lineRule="auto"/>
        <w:rPr>
          <w:rFonts w:ascii="宋体" w:hAnsi="宋体" w:cs="宋体"/>
          <w:b/>
          <w:sz w:val="28"/>
          <w:szCs w:val="28"/>
          <w:highlight w:val="none"/>
        </w:rPr>
      </w:pPr>
    </w:p>
    <w:tbl>
      <w:tblPr>
        <w:tblStyle w:val="TableNormal"/>
        <w:tblW w:w="0" w:type="auto"/>
        <w:jc w:val="center"/>
        <w:tblLayout w:type="fixed"/>
        <w:tblCellMar>
          <w:top w:w="0" w:type="dxa"/>
          <w:left w:w="108" w:type="dxa"/>
          <w:bottom w:w="0" w:type="dxa"/>
          <w:right w:w="108" w:type="dxa"/>
        </w:tblCellMar>
      </w:tblPr>
      <w:tblGrid>
        <w:gridCol w:w="5400"/>
      </w:tblGrid>
      <w:tr>
        <w:tblPrEx>
          <w:tblW w:w="0" w:type="auto"/>
          <w:jc w:val="center"/>
          <w:tblLayout w:type="fixed"/>
          <w:tblCellMar>
            <w:top w:w="0" w:type="dxa"/>
            <w:left w:w="108" w:type="dxa"/>
            <w:bottom w:w="0" w:type="dxa"/>
            <w:right w:w="108" w:type="dxa"/>
          </w:tblCellMar>
        </w:tblPrEx>
        <w:trPr>
          <w:trHeight w:val="446"/>
          <w:jc w:val="center"/>
        </w:trPr>
        <w:tc>
          <w:tcPr>
            <w:tcW w:w="5400" w:type="dxa"/>
          </w:tcPr>
          <w:p>
            <w:pPr>
              <w:keepNext w:val="0"/>
              <w:keepLines w:val="0"/>
              <w:suppressLineNumbers w:val="0"/>
              <w:tabs>
                <w:tab w:val="left" w:pos="720"/>
              </w:tabs>
              <w:spacing w:before="0" w:beforeAutospacing="0" w:after="0" w:afterAutospacing="0" w:line="360" w:lineRule="auto"/>
              <w:ind w:left="0" w:right="0"/>
              <w:rPr>
                <w:rFonts w:ascii="宋体" w:hAnsi="宋体" w:cs="宋体" w:hint="default"/>
                <w:b/>
                <w:sz w:val="32"/>
                <w:szCs w:val="32"/>
                <w:highlight w:val="none"/>
                <w:u w:val="single"/>
              </w:rPr>
            </w:pPr>
            <w:r>
              <w:rPr>
                <w:rFonts w:ascii="宋体" w:hAnsi="宋体" w:cs="宋体" w:hint="eastAsia"/>
                <w:b/>
                <w:sz w:val="32"/>
                <w:szCs w:val="32"/>
                <w:highlight w:val="none"/>
              </w:rPr>
              <w:t>项目编号：</w:t>
            </w:r>
          </w:p>
        </w:tc>
      </w:tr>
      <w:tr>
        <w:tblPrEx>
          <w:tblW w:w="0" w:type="auto"/>
          <w:jc w:val="center"/>
          <w:tblLayout w:type="fixed"/>
          <w:tblCellMar>
            <w:top w:w="0" w:type="dxa"/>
            <w:left w:w="108" w:type="dxa"/>
            <w:bottom w:w="0" w:type="dxa"/>
            <w:right w:w="108" w:type="dxa"/>
          </w:tblCellMar>
        </w:tblPrEx>
        <w:trPr>
          <w:trHeight w:val="446"/>
          <w:jc w:val="center"/>
        </w:trPr>
        <w:tc>
          <w:tcPr>
            <w:tcW w:w="5400" w:type="dxa"/>
          </w:tcPr>
          <w:p>
            <w:pPr>
              <w:keepNext w:val="0"/>
              <w:keepLines w:val="0"/>
              <w:suppressLineNumbers w:val="0"/>
              <w:tabs>
                <w:tab w:val="left" w:pos="720"/>
              </w:tabs>
              <w:spacing w:before="0" w:beforeAutospacing="0" w:after="0" w:afterAutospacing="0" w:line="360" w:lineRule="auto"/>
              <w:ind w:left="0" w:right="0"/>
              <w:rPr>
                <w:rFonts w:ascii="宋体" w:hAnsi="宋体" w:cs="宋体" w:hint="default"/>
                <w:b/>
                <w:sz w:val="32"/>
                <w:szCs w:val="32"/>
                <w:highlight w:val="none"/>
                <w:u w:val="single"/>
              </w:rPr>
            </w:pPr>
          </w:p>
        </w:tc>
      </w:tr>
      <w:tr>
        <w:tblPrEx>
          <w:tblW w:w="0" w:type="auto"/>
          <w:jc w:val="center"/>
          <w:tblLayout w:type="fixed"/>
          <w:tblCellMar>
            <w:top w:w="0" w:type="dxa"/>
            <w:left w:w="108" w:type="dxa"/>
            <w:bottom w:w="0" w:type="dxa"/>
            <w:right w:w="108" w:type="dxa"/>
          </w:tblCellMar>
        </w:tblPrEx>
        <w:trPr>
          <w:trHeight w:val="446"/>
          <w:jc w:val="center"/>
        </w:trPr>
        <w:tc>
          <w:tcPr>
            <w:tcW w:w="5400" w:type="dxa"/>
          </w:tcPr>
          <w:p>
            <w:pPr>
              <w:keepNext w:val="0"/>
              <w:keepLines w:val="0"/>
              <w:suppressLineNumbers w:val="0"/>
              <w:tabs>
                <w:tab w:val="left" w:pos="720"/>
              </w:tabs>
              <w:spacing w:before="0" w:beforeAutospacing="0" w:after="0" w:afterAutospacing="0" w:line="360" w:lineRule="auto"/>
              <w:ind w:left="0" w:right="0"/>
              <w:rPr>
                <w:rFonts w:ascii="宋体" w:hAnsi="宋体" w:cs="宋体" w:hint="default"/>
                <w:b/>
                <w:sz w:val="32"/>
                <w:szCs w:val="32"/>
                <w:highlight w:val="none"/>
              </w:rPr>
            </w:pPr>
            <w:r>
              <w:rPr>
                <w:rFonts w:ascii="宋体" w:hAnsi="宋体" w:cs="宋体" w:hint="eastAsia"/>
                <w:b/>
                <w:sz w:val="32"/>
                <w:szCs w:val="32"/>
                <w:highlight w:val="none"/>
              </w:rPr>
              <w:t>项目名称：</w:t>
            </w:r>
          </w:p>
        </w:tc>
      </w:tr>
      <w:tr>
        <w:tblPrEx>
          <w:tblW w:w="0" w:type="auto"/>
          <w:jc w:val="center"/>
          <w:tblLayout w:type="fixed"/>
          <w:tblCellMar>
            <w:top w:w="0" w:type="dxa"/>
            <w:left w:w="108" w:type="dxa"/>
            <w:bottom w:w="0" w:type="dxa"/>
            <w:right w:w="108" w:type="dxa"/>
          </w:tblCellMar>
        </w:tblPrEx>
        <w:trPr>
          <w:trHeight w:val="460"/>
          <w:jc w:val="center"/>
        </w:trPr>
        <w:tc>
          <w:tcPr>
            <w:tcW w:w="5400" w:type="dxa"/>
          </w:tcPr>
          <w:p>
            <w:pPr>
              <w:keepNext w:val="0"/>
              <w:keepLines w:val="0"/>
              <w:suppressLineNumbers w:val="0"/>
              <w:tabs>
                <w:tab w:val="left" w:pos="720"/>
              </w:tabs>
              <w:spacing w:before="0" w:beforeAutospacing="0" w:after="0" w:afterAutospacing="0" w:line="360" w:lineRule="auto"/>
              <w:ind w:left="0" w:right="0"/>
              <w:rPr>
                <w:rFonts w:ascii="宋体" w:hAnsi="宋体" w:cs="宋体" w:hint="default"/>
                <w:b/>
                <w:sz w:val="28"/>
                <w:szCs w:val="28"/>
                <w:highlight w:val="none"/>
              </w:rPr>
            </w:pPr>
          </w:p>
        </w:tc>
      </w:tr>
    </w:tbl>
    <w:p>
      <w:pPr>
        <w:tabs>
          <w:tab w:val="left" w:pos="720"/>
        </w:tabs>
        <w:spacing w:line="360" w:lineRule="auto"/>
        <w:rPr>
          <w:rFonts w:ascii="宋体" w:hAnsi="宋体" w:cs="宋体"/>
          <w:b/>
          <w:sz w:val="28"/>
          <w:szCs w:val="28"/>
          <w:highlight w:val="none"/>
        </w:rPr>
      </w:pPr>
    </w:p>
    <w:p>
      <w:pPr>
        <w:spacing w:line="360" w:lineRule="auto"/>
        <w:rPr>
          <w:rFonts w:ascii="宋体" w:hAnsi="宋体" w:cs="宋体"/>
          <w:sz w:val="28"/>
          <w:szCs w:val="28"/>
          <w:highlight w:val="none"/>
        </w:rPr>
      </w:pPr>
    </w:p>
    <w:p>
      <w:pPr>
        <w:spacing w:line="360" w:lineRule="auto"/>
        <w:rPr>
          <w:rFonts w:ascii="宋体" w:hAnsi="宋体" w:cs="宋体"/>
          <w:sz w:val="28"/>
          <w:szCs w:val="28"/>
          <w:highlight w:val="none"/>
        </w:rPr>
      </w:pPr>
    </w:p>
    <w:p>
      <w:pPr>
        <w:rPr>
          <w:rFonts w:ascii="宋体" w:hAnsi="宋体" w:cs="宋体"/>
          <w:b/>
          <w:sz w:val="24"/>
          <w:highlight w:val="none"/>
        </w:rPr>
      </w:pPr>
      <w:r>
        <w:rPr>
          <w:rFonts w:ascii="宋体" w:hAnsi="宋体" w:cs="宋体" w:hint="eastAsia"/>
          <w:b/>
          <w:sz w:val="24"/>
          <w:highlight w:val="none"/>
        </w:rPr>
        <w:t>注：本合同仅为合同的参考文本，合同签订双方可根据项目的具体要求进行修订，但不得偏离实质性条款。</w:t>
      </w:r>
    </w:p>
    <w:p>
      <w:pPr>
        <w:jc w:val="center"/>
        <w:rPr>
          <w:rFonts w:ascii="宋体" w:hAnsi="宋体" w:cs="宋体"/>
          <w:szCs w:val="21"/>
          <w:highlight w:val="none"/>
        </w:rPr>
      </w:pPr>
      <w:r>
        <w:rPr>
          <w:rFonts w:ascii="宋体" w:hAnsi="宋体" w:cs="宋体" w:hint="eastAsia"/>
          <w:b/>
          <w:sz w:val="24"/>
          <w:highlight w:val="none"/>
        </w:rPr>
        <w:br w:type="page"/>
      </w:r>
      <w:r>
        <w:rPr>
          <w:rFonts w:ascii="宋体" w:hAnsi="宋体" w:cs="宋体" w:hint="eastAsia"/>
          <w:b/>
          <w:szCs w:val="21"/>
          <w:highlight w:val="none"/>
        </w:rPr>
        <w:t>（仅供参考，具体以项目需求及采购结果为准）</w:t>
      </w:r>
    </w:p>
    <w:p>
      <w:pPr>
        <w:widowControl/>
        <w:spacing w:line="440" w:lineRule="exact"/>
        <w:jc w:val="left"/>
        <w:rPr>
          <w:rFonts w:ascii="宋体" w:hAnsi="宋体" w:cs="宋体"/>
          <w:b/>
          <w:szCs w:val="21"/>
          <w:highlight w:val="none"/>
        </w:rPr>
      </w:pPr>
      <w:r>
        <w:rPr>
          <w:rFonts w:ascii="宋体" w:hAnsi="宋体" w:cs="宋体" w:hint="eastAsia"/>
          <w:b/>
          <w:bCs/>
          <w:szCs w:val="21"/>
          <w:highlight w:val="none"/>
        </w:rPr>
        <w:t>合同双方：</w:t>
      </w:r>
    </w:p>
    <w:p>
      <w:pPr>
        <w:spacing w:line="440" w:lineRule="exact"/>
        <w:rPr>
          <w:rFonts w:ascii="宋体" w:hAnsi="宋体" w:cs="宋体"/>
          <w:szCs w:val="21"/>
          <w:highlight w:val="none"/>
        </w:rPr>
      </w:pPr>
      <w:r>
        <w:rPr>
          <w:rFonts w:ascii="宋体" w:hAnsi="宋体" w:cs="宋体" w:hint="eastAsia"/>
          <w:szCs w:val="21"/>
          <w:highlight w:val="none"/>
        </w:rPr>
        <w:t>甲方：</w:t>
      </w:r>
      <w:r>
        <w:rPr>
          <w:rFonts w:ascii="宋体" w:hAnsi="宋体" w:cs="宋体" w:hint="eastAsia"/>
          <w:szCs w:val="21"/>
          <w:highlight w:val="none"/>
          <w:u w:val="single"/>
        </w:rPr>
        <w:t xml:space="preserve">                      </w:t>
      </w:r>
    </w:p>
    <w:p>
      <w:pPr>
        <w:spacing w:line="600" w:lineRule="exact"/>
        <w:rPr>
          <w:rFonts w:ascii="宋体" w:hAnsi="宋体" w:cs="宋体"/>
          <w:szCs w:val="21"/>
          <w:highlight w:val="none"/>
          <w:u w:val="thick"/>
        </w:rPr>
      </w:pPr>
      <w:r>
        <w:rPr>
          <w:rFonts w:ascii="宋体" w:hAnsi="宋体" w:cs="宋体" w:hint="eastAsia"/>
          <w:szCs w:val="21"/>
          <w:highlight w:val="none"/>
        </w:rPr>
        <w:t>乙方：</w:t>
      </w:r>
      <w:r>
        <w:rPr>
          <w:rFonts w:ascii="宋体" w:hAnsi="宋体" w:cs="宋体" w:hint="eastAsia"/>
          <w:szCs w:val="21"/>
          <w:highlight w:val="none"/>
          <w:u w:val="single"/>
        </w:rPr>
        <w:t xml:space="preserve">                      </w:t>
      </w:r>
    </w:p>
    <w:p>
      <w:pPr>
        <w:spacing w:line="440" w:lineRule="exact"/>
        <w:rPr>
          <w:rFonts w:ascii="宋体" w:hAnsi="宋体" w:cs="宋体"/>
          <w:szCs w:val="21"/>
          <w:highlight w:val="none"/>
        </w:rPr>
      </w:pPr>
    </w:p>
    <w:p>
      <w:pPr>
        <w:spacing w:line="600" w:lineRule="exact"/>
        <w:ind w:firstLine="420" w:firstLineChars="200"/>
        <w:rPr>
          <w:rFonts w:ascii="宋体" w:hAnsi="宋体" w:cs="宋体"/>
          <w:szCs w:val="21"/>
          <w:highlight w:val="none"/>
          <w:u w:val="thick"/>
        </w:rPr>
      </w:pPr>
      <w:r>
        <w:rPr>
          <w:rFonts w:ascii="宋体" w:hAnsi="宋体" w:cs="宋体" w:hint="eastAsia"/>
          <w:szCs w:val="21"/>
          <w:highlight w:val="none"/>
        </w:rPr>
        <w:t>甲方</w:t>
      </w:r>
      <w:r>
        <w:rPr>
          <w:rFonts w:ascii="宋体" w:hAnsi="宋体" w:cs="宋体" w:hint="eastAsia"/>
          <w:szCs w:val="21"/>
          <w:highlight w:val="none"/>
          <w:u w:val="single"/>
        </w:rPr>
        <w:t xml:space="preserve"> 【项目名称】 </w:t>
      </w:r>
      <w:r>
        <w:rPr>
          <w:rFonts w:ascii="宋体" w:hAnsi="宋体" w:cs="宋体" w:hint="eastAsia"/>
          <w:szCs w:val="21"/>
          <w:highlight w:val="none"/>
        </w:rPr>
        <w:t>采购项目（简称项目），通过</w:t>
      </w:r>
      <w:r>
        <w:rPr>
          <w:rFonts w:ascii="宋体" w:hAnsi="宋体" w:cs="宋体" w:hint="eastAsia"/>
          <w:szCs w:val="21"/>
          <w:highlight w:val="none"/>
          <w:u w:val="single"/>
        </w:rPr>
        <w:t xml:space="preserve"> 【招标方式】 </w:t>
      </w:r>
      <w:r>
        <w:rPr>
          <w:rFonts w:ascii="宋体" w:hAnsi="宋体" w:cs="宋体" w:hint="eastAsia"/>
          <w:szCs w:val="21"/>
          <w:highlight w:val="none"/>
        </w:rPr>
        <w:t>（招标编号：</w:t>
      </w:r>
      <w:r>
        <w:rPr>
          <w:rFonts w:ascii="宋体" w:hAnsi="宋体" w:cs="宋体" w:hint="eastAsia"/>
          <w:szCs w:val="21"/>
          <w:highlight w:val="none"/>
          <w:u w:val="single"/>
        </w:rPr>
        <w:t xml:space="preserve">        </w:t>
      </w:r>
      <w:r>
        <w:rPr>
          <w:rFonts w:ascii="宋体" w:hAnsi="宋体" w:cs="宋体" w:hint="eastAsia"/>
          <w:szCs w:val="21"/>
          <w:highlight w:val="none"/>
        </w:rPr>
        <w:t>）采购，由乙方中标。甲乙双方根据《中华人民共和国民法典》，结合招、投标文件的内容，就乙方向甲方提供</w:t>
      </w:r>
      <w:r>
        <w:rPr>
          <w:rFonts w:ascii="宋体" w:hAnsi="宋体" w:cs="宋体" w:hint="eastAsia"/>
          <w:szCs w:val="21"/>
          <w:highlight w:val="none"/>
          <w:u w:val="single"/>
        </w:rPr>
        <w:t xml:space="preserve"> 【设备名称】维修保养服务</w:t>
      </w:r>
      <w:r>
        <w:rPr>
          <w:rFonts w:ascii="宋体" w:hAnsi="宋体" w:cs="宋体" w:hint="eastAsia"/>
          <w:szCs w:val="21"/>
          <w:highlight w:val="none"/>
        </w:rPr>
        <w:t>的相关事宜，经协商一致后签订本合同</w:t>
      </w:r>
    </w:p>
    <w:p>
      <w:pPr>
        <w:spacing w:line="440" w:lineRule="exact"/>
        <w:rPr>
          <w:rFonts w:ascii="宋体" w:hAnsi="宋体" w:cs="宋体"/>
          <w:b/>
          <w:szCs w:val="21"/>
          <w:highlight w:val="none"/>
        </w:rPr>
      </w:pPr>
      <w:r>
        <w:rPr>
          <w:rFonts w:ascii="宋体" w:hAnsi="宋体" w:cs="宋体" w:hint="eastAsia"/>
          <w:b/>
          <w:szCs w:val="21"/>
          <w:highlight w:val="none"/>
        </w:rPr>
        <w:t>第一条 合同标的</w:t>
      </w:r>
    </w:p>
    <w:tbl>
      <w:tblPr>
        <w:tblStyle w:val="TableNormal"/>
        <w:tblW w:w="9562"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675"/>
        <w:gridCol w:w="2835"/>
        <w:gridCol w:w="1701"/>
        <w:gridCol w:w="1588"/>
        <w:gridCol w:w="964"/>
        <w:gridCol w:w="1799"/>
      </w:tblGrid>
      <w:tr>
        <w:tblPrEx>
          <w:tblW w:w="9562"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546"/>
        </w:trPr>
        <w:tc>
          <w:tcPr>
            <w:tcW w:w="675" w:type="dxa"/>
            <w:vAlign w:val="center"/>
          </w:tcPr>
          <w:p>
            <w:pPr>
              <w:keepNext w:val="0"/>
              <w:keepLines w:val="0"/>
              <w:suppressLineNumbers w:val="0"/>
              <w:tabs>
                <w:tab w:val="left" w:pos="0"/>
                <w:tab w:val="left" w:pos="510"/>
                <w:tab w:val="left" w:pos="567"/>
                <w:tab w:val="left" w:pos="601"/>
              </w:tabs>
              <w:autoSpaceDE w:val="0"/>
              <w:autoSpaceDN w:val="0"/>
              <w:adjustRightInd w:val="0"/>
              <w:spacing w:before="0" w:beforeAutospacing="0" w:after="0" w:afterAutospacing="0" w:line="440" w:lineRule="exact"/>
              <w:ind w:left="-105" w:right="0" w:leftChars="-50"/>
              <w:jc w:val="center"/>
              <w:rPr>
                <w:rFonts w:ascii="宋体" w:hAnsi="宋体" w:cs="宋体" w:hint="default"/>
                <w:szCs w:val="21"/>
                <w:highlight w:val="none"/>
              </w:rPr>
            </w:pPr>
            <w:r>
              <w:rPr>
                <w:rFonts w:ascii="宋体" w:hAnsi="宋体" w:cs="宋体" w:hint="eastAsia"/>
                <w:szCs w:val="21"/>
                <w:highlight w:val="none"/>
              </w:rPr>
              <w:t>序号</w:t>
            </w:r>
          </w:p>
        </w:tc>
        <w:tc>
          <w:tcPr>
            <w:tcW w:w="2835" w:type="dxa"/>
          </w:tcPr>
          <w:p>
            <w:pPr>
              <w:keepNext w:val="0"/>
              <w:keepLines w:val="0"/>
              <w:suppressLineNumbers w:val="0"/>
              <w:tabs>
                <w:tab w:val="left" w:pos="0"/>
                <w:tab w:val="left" w:pos="510"/>
                <w:tab w:val="left" w:pos="567"/>
                <w:tab w:val="left" w:pos="601"/>
              </w:tabs>
              <w:autoSpaceDE w:val="0"/>
              <w:autoSpaceDN w:val="0"/>
              <w:adjustRightInd w:val="0"/>
              <w:spacing w:before="0" w:beforeAutospacing="0" w:after="0" w:afterAutospacing="0" w:line="440" w:lineRule="exact"/>
              <w:ind w:left="0" w:right="0"/>
              <w:jc w:val="center"/>
              <w:rPr>
                <w:rFonts w:ascii="宋体" w:hAnsi="宋体" w:cs="宋体" w:hint="default"/>
                <w:szCs w:val="21"/>
                <w:highlight w:val="none"/>
              </w:rPr>
            </w:pPr>
            <w:r>
              <w:rPr>
                <w:rFonts w:ascii="宋体" w:hAnsi="宋体" w:cs="宋体" w:hint="eastAsia"/>
                <w:szCs w:val="21"/>
                <w:highlight w:val="none"/>
              </w:rPr>
              <w:t>维修保养设备</w:t>
            </w:r>
          </w:p>
        </w:tc>
        <w:tc>
          <w:tcPr>
            <w:tcW w:w="1701" w:type="dxa"/>
          </w:tcPr>
          <w:p>
            <w:pPr>
              <w:keepNext w:val="0"/>
              <w:keepLines w:val="0"/>
              <w:suppressLineNumbers w:val="0"/>
              <w:tabs>
                <w:tab w:val="left" w:pos="0"/>
                <w:tab w:val="left" w:pos="510"/>
                <w:tab w:val="left" w:pos="567"/>
                <w:tab w:val="left" w:pos="601"/>
              </w:tabs>
              <w:autoSpaceDE w:val="0"/>
              <w:autoSpaceDN w:val="0"/>
              <w:adjustRightInd w:val="0"/>
              <w:spacing w:before="0" w:beforeAutospacing="0" w:after="0" w:afterAutospacing="0" w:line="440" w:lineRule="exact"/>
              <w:ind w:left="0" w:right="0" w:firstLine="210" w:firstLineChars="100"/>
              <w:rPr>
                <w:rFonts w:ascii="宋体" w:hAnsi="宋体" w:cs="宋体" w:hint="default"/>
                <w:szCs w:val="21"/>
                <w:highlight w:val="none"/>
              </w:rPr>
            </w:pPr>
            <w:r>
              <w:rPr>
                <w:rFonts w:ascii="宋体" w:hAnsi="宋体" w:cs="宋体" w:hint="eastAsia"/>
                <w:szCs w:val="21"/>
                <w:highlight w:val="none"/>
              </w:rPr>
              <w:t>型号</w:t>
            </w:r>
          </w:p>
        </w:tc>
        <w:tc>
          <w:tcPr>
            <w:tcW w:w="1588" w:type="dxa"/>
          </w:tcPr>
          <w:p>
            <w:pPr>
              <w:keepNext w:val="0"/>
              <w:keepLines w:val="0"/>
              <w:suppressLineNumbers w:val="0"/>
              <w:tabs>
                <w:tab w:val="left" w:pos="0"/>
                <w:tab w:val="left" w:pos="510"/>
                <w:tab w:val="left" w:pos="567"/>
                <w:tab w:val="left" w:pos="601"/>
              </w:tabs>
              <w:autoSpaceDE w:val="0"/>
              <w:autoSpaceDN w:val="0"/>
              <w:adjustRightInd w:val="0"/>
              <w:spacing w:before="0" w:beforeAutospacing="0" w:after="0" w:afterAutospacing="0" w:line="440" w:lineRule="exact"/>
              <w:ind w:left="-105" w:right="0" w:leftChars="-50"/>
              <w:jc w:val="center"/>
              <w:rPr>
                <w:rFonts w:ascii="宋体" w:hAnsi="宋体" w:cs="宋体" w:hint="default"/>
                <w:szCs w:val="21"/>
                <w:highlight w:val="none"/>
              </w:rPr>
            </w:pPr>
            <w:r>
              <w:rPr>
                <w:rFonts w:ascii="宋体" w:hAnsi="宋体" w:cs="宋体" w:hint="eastAsia"/>
                <w:szCs w:val="21"/>
                <w:highlight w:val="none"/>
              </w:rPr>
              <w:t>设备序列号</w:t>
            </w:r>
          </w:p>
        </w:tc>
        <w:tc>
          <w:tcPr>
            <w:tcW w:w="964" w:type="dxa"/>
          </w:tcPr>
          <w:p>
            <w:pPr>
              <w:keepNext w:val="0"/>
              <w:keepLines w:val="0"/>
              <w:suppressLineNumbers w:val="0"/>
              <w:tabs>
                <w:tab w:val="left" w:pos="0"/>
                <w:tab w:val="left" w:pos="510"/>
                <w:tab w:val="left" w:pos="567"/>
                <w:tab w:val="left" w:pos="601"/>
              </w:tabs>
              <w:autoSpaceDE w:val="0"/>
              <w:autoSpaceDN w:val="0"/>
              <w:adjustRightInd w:val="0"/>
              <w:spacing w:before="0" w:beforeAutospacing="0" w:after="0" w:afterAutospacing="0" w:line="440" w:lineRule="exact"/>
              <w:ind w:left="-105" w:right="0" w:leftChars="-50"/>
              <w:jc w:val="center"/>
              <w:rPr>
                <w:rFonts w:ascii="宋体" w:hAnsi="宋体" w:cs="宋体" w:hint="default"/>
                <w:szCs w:val="21"/>
                <w:highlight w:val="none"/>
              </w:rPr>
            </w:pPr>
            <w:r>
              <w:rPr>
                <w:rFonts w:ascii="宋体" w:hAnsi="宋体" w:cs="宋体" w:hint="eastAsia"/>
                <w:szCs w:val="21"/>
                <w:highlight w:val="none"/>
              </w:rPr>
              <w:t>数量</w:t>
            </w:r>
          </w:p>
        </w:tc>
        <w:tc>
          <w:tcPr>
            <w:tcW w:w="1799" w:type="dxa"/>
          </w:tcPr>
          <w:p>
            <w:pPr>
              <w:keepNext w:val="0"/>
              <w:keepLines w:val="0"/>
              <w:suppressLineNumbers w:val="0"/>
              <w:tabs>
                <w:tab w:val="left" w:pos="0"/>
                <w:tab w:val="left" w:pos="510"/>
                <w:tab w:val="left" w:pos="567"/>
                <w:tab w:val="left" w:pos="601"/>
              </w:tabs>
              <w:autoSpaceDE w:val="0"/>
              <w:autoSpaceDN w:val="0"/>
              <w:adjustRightInd w:val="0"/>
              <w:spacing w:before="0" w:beforeAutospacing="0" w:after="0" w:afterAutospacing="0" w:line="440" w:lineRule="exact"/>
              <w:ind w:left="-105" w:right="0" w:leftChars="-50"/>
              <w:jc w:val="center"/>
              <w:rPr>
                <w:rFonts w:ascii="宋体" w:hAnsi="宋体" w:cs="宋体" w:hint="default"/>
                <w:szCs w:val="21"/>
                <w:highlight w:val="none"/>
              </w:rPr>
            </w:pPr>
            <w:r>
              <w:rPr>
                <w:rFonts w:ascii="宋体" w:hAnsi="宋体" w:cs="宋体" w:hint="eastAsia"/>
                <w:szCs w:val="21"/>
                <w:highlight w:val="none"/>
              </w:rPr>
              <w:t>服务费总额（元）</w:t>
            </w:r>
          </w:p>
        </w:tc>
      </w:tr>
      <w:tr>
        <w:tblPrEx>
          <w:tblW w:w="9562" w:type="dxa"/>
          <w:tblInd w:w="0" w:type="dxa"/>
          <w:tblLayout w:type="fixed"/>
          <w:tblCellMar>
            <w:top w:w="0" w:type="dxa"/>
            <w:left w:w="108" w:type="dxa"/>
            <w:bottom w:w="0" w:type="dxa"/>
            <w:right w:w="108" w:type="dxa"/>
          </w:tblCellMar>
        </w:tblPrEx>
        <w:trPr>
          <w:trHeight w:val="462"/>
        </w:trPr>
        <w:tc>
          <w:tcPr>
            <w:tcW w:w="675" w:type="dxa"/>
            <w:vAlign w:val="center"/>
          </w:tcPr>
          <w:p>
            <w:pPr>
              <w:keepNext w:val="0"/>
              <w:keepLines w:val="0"/>
              <w:suppressLineNumbers w:val="0"/>
              <w:tabs>
                <w:tab w:val="left" w:pos="0"/>
                <w:tab w:val="left" w:pos="510"/>
                <w:tab w:val="left" w:pos="567"/>
                <w:tab w:val="left" w:pos="601"/>
              </w:tabs>
              <w:autoSpaceDE w:val="0"/>
              <w:autoSpaceDN w:val="0"/>
              <w:adjustRightInd w:val="0"/>
              <w:spacing w:before="0" w:beforeAutospacing="0" w:after="0" w:afterAutospacing="0" w:line="440" w:lineRule="exact"/>
              <w:ind w:left="0" w:right="0"/>
              <w:jc w:val="center"/>
              <w:rPr>
                <w:rFonts w:ascii="宋体" w:hAnsi="宋体" w:cs="宋体" w:hint="default"/>
                <w:szCs w:val="21"/>
                <w:highlight w:val="none"/>
              </w:rPr>
            </w:pPr>
            <w:r>
              <w:rPr>
                <w:rFonts w:ascii="宋体" w:hAnsi="宋体" w:cs="宋体" w:hint="eastAsia"/>
                <w:szCs w:val="21"/>
                <w:highlight w:val="none"/>
              </w:rPr>
              <w:t>1</w:t>
            </w:r>
          </w:p>
        </w:tc>
        <w:tc>
          <w:tcPr>
            <w:tcW w:w="2835" w:type="dxa"/>
            <w:vAlign w:val="center"/>
          </w:tcPr>
          <w:p>
            <w:pPr>
              <w:keepNext w:val="0"/>
              <w:keepLines w:val="0"/>
              <w:suppressLineNumbers w:val="0"/>
              <w:tabs>
                <w:tab w:val="left" w:pos="0"/>
                <w:tab w:val="left" w:pos="510"/>
                <w:tab w:val="left" w:pos="567"/>
                <w:tab w:val="left" w:pos="601"/>
              </w:tabs>
              <w:autoSpaceDE w:val="0"/>
              <w:autoSpaceDN w:val="0"/>
              <w:adjustRightInd w:val="0"/>
              <w:spacing w:before="0" w:beforeAutospacing="0" w:after="0" w:afterAutospacing="0" w:line="440" w:lineRule="exact"/>
              <w:ind w:left="0" w:right="0"/>
              <w:jc w:val="center"/>
              <w:rPr>
                <w:rFonts w:ascii="宋体" w:hAnsi="宋体" w:cs="宋体" w:hint="default"/>
                <w:szCs w:val="21"/>
                <w:highlight w:val="none"/>
              </w:rPr>
            </w:pPr>
          </w:p>
        </w:tc>
        <w:tc>
          <w:tcPr>
            <w:tcW w:w="1701" w:type="dxa"/>
            <w:vAlign w:val="center"/>
          </w:tcPr>
          <w:p>
            <w:pPr>
              <w:keepNext w:val="0"/>
              <w:keepLines w:val="0"/>
              <w:suppressLineNumbers w:val="0"/>
              <w:tabs>
                <w:tab w:val="left" w:pos="0"/>
                <w:tab w:val="left" w:pos="510"/>
                <w:tab w:val="left" w:pos="567"/>
                <w:tab w:val="left" w:pos="601"/>
              </w:tabs>
              <w:autoSpaceDE w:val="0"/>
              <w:autoSpaceDN w:val="0"/>
              <w:adjustRightInd w:val="0"/>
              <w:spacing w:before="0" w:beforeAutospacing="0" w:after="0" w:afterAutospacing="0" w:line="440" w:lineRule="exact"/>
              <w:ind w:left="0" w:right="0"/>
              <w:jc w:val="center"/>
              <w:rPr>
                <w:rFonts w:ascii="宋体" w:hAnsi="宋体" w:cs="宋体" w:hint="default"/>
                <w:szCs w:val="21"/>
                <w:highlight w:val="none"/>
              </w:rPr>
            </w:pPr>
          </w:p>
        </w:tc>
        <w:tc>
          <w:tcPr>
            <w:tcW w:w="1588" w:type="dxa"/>
            <w:vAlign w:val="center"/>
          </w:tcPr>
          <w:p>
            <w:pPr>
              <w:keepNext w:val="0"/>
              <w:keepLines w:val="0"/>
              <w:suppressLineNumbers w:val="0"/>
              <w:tabs>
                <w:tab w:val="left" w:pos="0"/>
                <w:tab w:val="left" w:pos="510"/>
                <w:tab w:val="left" w:pos="567"/>
                <w:tab w:val="left" w:pos="601"/>
              </w:tabs>
              <w:autoSpaceDE w:val="0"/>
              <w:autoSpaceDN w:val="0"/>
              <w:adjustRightInd w:val="0"/>
              <w:spacing w:before="0" w:beforeAutospacing="0" w:after="0" w:afterAutospacing="0" w:line="440" w:lineRule="exact"/>
              <w:ind w:left="0" w:right="0"/>
              <w:jc w:val="center"/>
              <w:rPr>
                <w:rFonts w:ascii="宋体" w:hAnsi="宋体" w:cs="宋体" w:hint="default"/>
                <w:szCs w:val="21"/>
                <w:highlight w:val="none"/>
              </w:rPr>
            </w:pPr>
          </w:p>
        </w:tc>
        <w:tc>
          <w:tcPr>
            <w:tcW w:w="964" w:type="dxa"/>
            <w:vAlign w:val="center"/>
          </w:tcPr>
          <w:p>
            <w:pPr>
              <w:keepNext w:val="0"/>
              <w:keepLines w:val="0"/>
              <w:suppressLineNumbers w:val="0"/>
              <w:tabs>
                <w:tab w:val="left" w:pos="0"/>
                <w:tab w:val="left" w:pos="510"/>
                <w:tab w:val="left" w:pos="567"/>
                <w:tab w:val="left" w:pos="601"/>
              </w:tabs>
              <w:autoSpaceDE w:val="0"/>
              <w:autoSpaceDN w:val="0"/>
              <w:adjustRightInd w:val="0"/>
              <w:spacing w:before="0" w:beforeAutospacing="0" w:after="0" w:afterAutospacing="0" w:line="440" w:lineRule="exact"/>
              <w:ind w:left="0" w:right="0"/>
              <w:jc w:val="center"/>
              <w:rPr>
                <w:rFonts w:ascii="宋体" w:hAnsi="宋体" w:cs="宋体" w:hint="default"/>
                <w:szCs w:val="21"/>
                <w:highlight w:val="none"/>
              </w:rPr>
            </w:pPr>
          </w:p>
        </w:tc>
        <w:tc>
          <w:tcPr>
            <w:tcW w:w="1799" w:type="dxa"/>
            <w:vAlign w:val="center"/>
          </w:tcPr>
          <w:p>
            <w:pPr>
              <w:keepNext w:val="0"/>
              <w:keepLines w:val="0"/>
              <w:suppressLineNumbers w:val="0"/>
              <w:tabs>
                <w:tab w:val="left" w:pos="0"/>
                <w:tab w:val="left" w:pos="510"/>
                <w:tab w:val="left" w:pos="567"/>
                <w:tab w:val="left" w:pos="601"/>
              </w:tabs>
              <w:autoSpaceDE w:val="0"/>
              <w:autoSpaceDN w:val="0"/>
              <w:adjustRightInd w:val="0"/>
              <w:spacing w:before="0" w:beforeAutospacing="0" w:after="0" w:afterAutospacing="0" w:line="440" w:lineRule="exact"/>
              <w:ind w:left="0" w:right="0"/>
              <w:jc w:val="center"/>
              <w:rPr>
                <w:rFonts w:ascii="宋体" w:hAnsi="宋体" w:cs="宋体" w:hint="default"/>
                <w:szCs w:val="21"/>
                <w:highlight w:val="none"/>
              </w:rPr>
            </w:pPr>
          </w:p>
        </w:tc>
      </w:tr>
      <w:tr>
        <w:tblPrEx>
          <w:tblW w:w="9562" w:type="dxa"/>
          <w:tblInd w:w="0" w:type="dxa"/>
          <w:tblLayout w:type="fixed"/>
          <w:tblCellMar>
            <w:top w:w="0" w:type="dxa"/>
            <w:left w:w="108" w:type="dxa"/>
            <w:bottom w:w="0" w:type="dxa"/>
            <w:right w:w="108" w:type="dxa"/>
          </w:tblCellMar>
        </w:tblPrEx>
        <w:tc>
          <w:tcPr>
            <w:tcW w:w="675" w:type="dxa"/>
            <w:vAlign w:val="center"/>
          </w:tcPr>
          <w:p>
            <w:pPr>
              <w:keepNext w:val="0"/>
              <w:keepLines w:val="0"/>
              <w:suppressLineNumbers w:val="0"/>
              <w:tabs>
                <w:tab w:val="left" w:pos="0"/>
                <w:tab w:val="left" w:pos="510"/>
                <w:tab w:val="left" w:pos="567"/>
                <w:tab w:val="left" w:pos="601"/>
              </w:tabs>
              <w:autoSpaceDE w:val="0"/>
              <w:autoSpaceDN w:val="0"/>
              <w:adjustRightInd w:val="0"/>
              <w:spacing w:before="0" w:beforeAutospacing="0" w:after="0" w:afterAutospacing="0" w:line="440" w:lineRule="exact"/>
              <w:ind w:left="0" w:right="0"/>
              <w:jc w:val="center"/>
              <w:rPr>
                <w:rFonts w:ascii="宋体" w:hAnsi="宋体" w:cs="宋体" w:hint="default"/>
                <w:szCs w:val="21"/>
                <w:highlight w:val="none"/>
              </w:rPr>
            </w:pPr>
            <w:r>
              <w:rPr>
                <w:rFonts w:ascii="宋体" w:hAnsi="宋体" w:cs="宋体" w:hint="eastAsia"/>
                <w:szCs w:val="21"/>
                <w:highlight w:val="none"/>
              </w:rPr>
              <w:t>2</w:t>
            </w:r>
          </w:p>
        </w:tc>
        <w:tc>
          <w:tcPr>
            <w:tcW w:w="2835" w:type="dxa"/>
            <w:vAlign w:val="center"/>
          </w:tcPr>
          <w:p>
            <w:pPr>
              <w:keepNext w:val="0"/>
              <w:keepLines w:val="0"/>
              <w:suppressLineNumbers w:val="0"/>
              <w:tabs>
                <w:tab w:val="left" w:pos="0"/>
                <w:tab w:val="left" w:pos="510"/>
                <w:tab w:val="left" w:pos="567"/>
                <w:tab w:val="left" w:pos="601"/>
              </w:tabs>
              <w:autoSpaceDE w:val="0"/>
              <w:autoSpaceDN w:val="0"/>
              <w:adjustRightInd w:val="0"/>
              <w:spacing w:before="0" w:beforeAutospacing="0" w:after="0" w:afterAutospacing="0" w:line="440" w:lineRule="exact"/>
              <w:ind w:left="0" w:right="0"/>
              <w:jc w:val="center"/>
              <w:rPr>
                <w:rFonts w:ascii="宋体" w:hAnsi="宋体" w:cs="宋体" w:hint="default"/>
                <w:szCs w:val="21"/>
                <w:highlight w:val="none"/>
              </w:rPr>
            </w:pPr>
          </w:p>
        </w:tc>
        <w:tc>
          <w:tcPr>
            <w:tcW w:w="1701" w:type="dxa"/>
          </w:tcPr>
          <w:p>
            <w:pPr>
              <w:keepNext w:val="0"/>
              <w:keepLines w:val="0"/>
              <w:suppressLineNumbers w:val="0"/>
              <w:tabs>
                <w:tab w:val="left" w:pos="0"/>
                <w:tab w:val="left" w:pos="510"/>
                <w:tab w:val="left" w:pos="567"/>
                <w:tab w:val="left" w:pos="601"/>
              </w:tabs>
              <w:autoSpaceDE w:val="0"/>
              <w:autoSpaceDN w:val="0"/>
              <w:adjustRightInd w:val="0"/>
              <w:spacing w:before="0" w:beforeAutospacing="0" w:after="0" w:afterAutospacing="0" w:line="440" w:lineRule="exact"/>
              <w:ind w:left="0" w:right="0"/>
              <w:jc w:val="center"/>
              <w:rPr>
                <w:rFonts w:ascii="宋体" w:hAnsi="宋体" w:cs="宋体" w:hint="default"/>
                <w:szCs w:val="21"/>
                <w:highlight w:val="none"/>
              </w:rPr>
            </w:pPr>
          </w:p>
        </w:tc>
        <w:tc>
          <w:tcPr>
            <w:tcW w:w="1588" w:type="dxa"/>
          </w:tcPr>
          <w:p>
            <w:pPr>
              <w:keepNext w:val="0"/>
              <w:keepLines w:val="0"/>
              <w:suppressLineNumbers w:val="0"/>
              <w:tabs>
                <w:tab w:val="left" w:pos="0"/>
                <w:tab w:val="left" w:pos="510"/>
                <w:tab w:val="left" w:pos="567"/>
                <w:tab w:val="left" w:pos="601"/>
              </w:tabs>
              <w:autoSpaceDE w:val="0"/>
              <w:autoSpaceDN w:val="0"/>
              <w:adjustRightInd w:val="0"/>
              <w:spacing w:before="0" w:beforeAutospacing="0" w:after="0" w:afterAutospacing="0" w:line="440" w:lineRule="exact"/>
              <w:ind w:left="0" w:right="0"/>
              <w:jc w:val="center"/>
              <w:rPr>
                <w:rFonts w:ascii="宋体" w:hAnsi="宋体" w:cs="宋体" w:hint="default"/>
                <w:szCs w:val="21"/>
                <w:highlight w:val="none"/>
              </w:rPr>
            </w:pPr>
          </w:p>
        </w:tc>
        <w:tc>
          <w:tcPr>
            <w:tcW w:w="964" w:type="dxa"/>
            <w:vAlign w:val="center"/>
          </w:tcPr>
          <w:p>
            <w:pPr>
              <w:keepNext w:val="0"/>
              <w:keepLines w:val="0"/>
              <w:suppressLineNumbers w:val="0"/>
              <w:tabs>
                <w:tab w:val="left" w:pos="0"/>
                <w:tab w:val="left" w:pos="510"/>
                <w:tab w:val="left" w:pos="567"/>
                <w:tab w:val="left" w:pos="601"/>
              </w:tabs>
              <w:autoSpaceDE w:val="0"/>
              <w:autoSpaceDN w:val="0"/>
              <w:adjustRightInd w:val="0"/>
              <w:spacing w:before="0" w:beforeAutospacing="0" w:after="0" w:afterAutospacing="0" w:line="440" w:lineRule="exact"/>
              <w:ind w:left="0" w:right="0"/>
              <w:jc w:val="center"/>
              <w:rPr>
                <w:rFonts w:ascii="宋体" w:hAnsi="宋体" w:cs="宋体" w:hint="default"/>
                <w:szCs w:val="21"/>
                <w:highlight w:val="none"/>
              </w:rPr>
            </w:pPr>
          </w:p>
        </w:tc>
        <w:tc>
          <w:tcPr>
            <w:tcW w:w="1799" w:type="dxa"/>
            <w:vAlign w:val="center"/>
          </w:tcPr>
          <w:p>
            <w:pPr>
              <w:keepNext w:val="0"/>
              <w:keepLines w:val="0"/>
              <w:suppressLineNumbers w:val="0"/>
              <w:tabs>
                <w:tab w:val="left" w:pos="0"/>
                <w:tab w:val="left" w:pos="510"/>
                <w:tab w:val="left" w:pos="567"/>
                <w:tab w:val="left" w:pos="601"/>
              </w:tabs>
              <w:autoSpaceDE w:val="0"/>
              <w:autoSpaceDN w:val="0"/>
              <w:adjustRightInd w:val="0"/>
              <w:spacing w:before="0" w:beforeAutospacing="0" w:after="0" w:afterAutospacing="0" w:line="440" w:lineRule="exact"/>
              <w:ind w:left="0" w:right="0"/>
              <w:jc w:val="center"/>
              <w:rPr>
                <w:rFonts w:ascii="宋体" w:hAnsi="宋体" w:cs="宋体" w:hint="default"/>
                <w:szCs w:val="21"/>
                <w:highlight w:val="none"/>
              </w:rPr>
            </w:pPr>
          </w:p>
        </w:tc>
      </w:tr>
    </w:tbl>
    <w:p>
      <w:pPr>
        <w:spacing w:line="440" w:lineRule="exact"/>
        <w:rPr>
          <w:rFonts w:ascii="宋体" w:hAnsi="宋体" w:cs="宋体"/>
          <w:b/>
          <w:szCs w:val="21"/>
          <w:highlight w:val="none"/>
        </w:rPr>
      </w:pPr>
    </w:p>
    <w:p>
      <w:pPr>
        <w:spacing w:line="440" w:lineRule="exact"/>
        <w:jc w:val="left"/>
        <w:rPr>
          <w:rFonts w:ascii="宋体" w:hAnsi="宋体" w:cs="宋体"/>
          <w:b/>
          <w:szCs w:val="21"/>
          <w:highlight w:val="none"/>
        </w:rPr>
      </w:pPr>
      <w:r>
        <w:rPr>
          <w:rFonts w:ascii="宋体" w:hAnsi="宋体" w:cs="宋体" w:hint="eastAsia"/>
          <w:b/>
          <w:szCs w:val="21"/>
          <w:highlight w:val="none"/>
        </w:rPr>
        <w:t>第二条 合同价款及付款方式</w:t>
      </w:r>
    </w:p>
    <w:p>
      <w:pPr>
        <w:spacing w:line="480" w:lineRule="exact"/>
        <w:jc w:val="left"/>
        <w:rPr>
          <w:rFonts w:ascii="宋体" w:hAnsi="宋体" w:cs="宋体"/>
          <w:szCs w:val="21"/>
          <w:highlight w:val="none"/>
        </w:rPr>
      </w:pPr>
      <w:r>
        <w:rPr>
          <w:rFonts w:ascii="宋体" w:hAnsi="宋体" w:cs="宋体" w:hint="eastAsia"/>
          <w:szCs w:val="21"/>
          <w:highlight w:val="none"/>
        </w:rPr>
        <w:t xml:space="preserve">    1、本项目合同服务费总额含税为人民币大写：</w:t>
      </w:r>
      <w:r>
        <w:rPr>
          <w:rFonts w:ascii="宋体" w:hAnsi="宋体" w:cs="宋体" w:hint="eastAsia"/>
          <w:szCs w:val="21"/>
          <w:highlight w:val="none"/>
          <w:u w:val="single"/>
        </w:rPr>
        <w:t xml:space="preserve">          </w:t>
      </w:r>
      <w:r>
        <w:rPr>
          <w:rFonts w:ascii="宋体" w:hAnsi="宋体" w:cs="宋体" w:hint="eastAsia"/>
          <w:szCs w:val="21"/>
          <w:highlight w:val="none"/>
        </w:rPr>
        <w:t xml:space="preserve">元整（￥ </w:t>
      </w:r>
      <w:r>
        <w:rPr>
          <w:rFonts w:ascii="宋体" w:hAnsi="宋体" w:cs="宋体" w:hint="eastAsia"/>
          <w:szCs w:val="21"/>
          <w:highlight w:val="none"/>
          <w:u w:val="single"/>
        </w:rPr>
        <w:t xml:space="preserve">     </w:t>
      </w:r>
      <w:r>
        <w:rPr>
          <w:rFonts w:ascii="宋体" w:hAnsi="宋体" w:cs="宋体" w:hint="eastAsia"/>
          <w:szCs w:val="21"/>
          <w:highlight w:val="none"/>
        </w:rPr>
        <w:t>元,含税）。服务费总额已包含乙方因履行本合同义务而支出的一切成本、费用和税金，以及完全履行合同义务后的可得合理利润，该服务费总额包含但不限于保险费、人工费、技术检测费、加班费、措施费、零配件购买款、更换费、安装费、调试费、软件费、辅助性材料费、设备租赁费、运输费、维护单纸张及印刷费、培训费、差旅费、工具费等一切费用，除合同明确约定由甲方承担的费用外，甲方不向乙方支付其它费用。</w:t>
      </w:r>
    </w:p>
    <w:p>
      <w:pPr>
        <w:wordWrap w:val="0"/>
        <w:spacing w:after="62" w:afterLines="20" w:line="312" w:lineRule="auto"/>
        <w:ind w:firstLine="315" w:firstLineChars="150"/>
        <w:rPr>
          <w:rFonts w:ascii="宋体" w:hAnsi="宋体" w:cs="宋体"/>
          <w:snapToGrid w:val="0"/>
          <w:spacing w:val="4"/>
          <w:szCs w:val="21"/>
          <w:highlight w:val="none"/>
        </w:rPr>
      </w:pPr>
      <w:r>
        <w:rPr>
          <w:rFonts w:ascii="宋体" w:hAnsi="宋体" w:cs="宋体" w:hint="eastAsia"/>
          <w:snapToGrid w:val="0"/>
          <w:spacing w:val="4"/>
          <w:szCs w:val="21"/>
          <w:highlight w:val="none"/>
        </w:rPr>
        <w:t>2、付款方式：XXX</w:t>
      </w:r>
    </w:p>
    <w:p>
      <w:pPr>
        <w:wordWrap w:val="0"/>
        <w:spacing w:line="460" w:lineRule="exact"/>
        <w:ind w:firstLine="315" w:firstLineChars="150"/>
        <w:rPr>
          <w:rFonts w:ascii="宋体" w:hAnsi="宋体" w:cs="宋体"/>
          <w:snapToGrid w:val="0"/>
          <w:spacing w:val="4"/>
          <w:szCs w:val="21"/>
          <w:highlight w:val="none"/>
        </w:rPr>
      </w:pPr>
      <w:r>
        <w:rPr>
          <w:rFonts w:ascii="宋体" w:hAnsi="宋体" w:cs="宋体" w:hint="eastAsia"/>
          <w:snapToGrid w:val="0"/>
          <w:spacing w:val="4"/>
          <w:szCs w:val="21"/>
          <w:highlight w:val="none"/>
        </w:rPr>
        <w:t>2.7 合同履行期间，如本合同项下的维保对象达到事实报废程度时，本合同于维保对象事实报废之日终止合同，甲方按照乙方实际提供服务的天数核算乙方应得服务费；本合同终止后，若甲方已付服务多于乙方应得服务费时，超过部分由乙方于30个工作日内退回甲方；反之，不足部分，由甲方于30个工作日内补足。</w:t>
      </w:r>
    </w:p>
    <w:p>
      <w:pPr>
        <w:wordWrap w:val="0"/>
        <w:spacing w:after="62" w:afterLines="20" w:line="312" w:lineRule="auto"/>
        <w:ind w:firstLine="315" w:firstLineChars="150"/>
        <w:rPr>
          <w:rFonts w:ascii="宋体" w:hAnsi="宋体" w:cs="宋体"/>
          <w:snapToGrid w:val="0"/>
          <w:spacing w:val="4"/>
          <w:szCs w:val="21"/>
          <w:highlight w:val="none"/>
        </w:rPr>
      </w:pPr>
      <w:r>
        <w:rPr>
          <w:rFonts w:ascii="宋体" w:hAnsi="宋体" w:cs="宋体" w:hint="eastAsia"/>
          <w:szCs w:val="21"/>
          <w:highlight w:val="none"/>
        </w:rPr>
        <w:t>3、乙方指定的收款账户信息</w:t>
      </w:r>
      <w:r>
        <w:rPr>
          <w:rFonts w:ascii="宋体" w:hAnsi="宋体" w:cs="宋体" w:hint="eastAsia"/>
          <w:snapToGrid w:val="0"/>
          <w:spacing w:val="4"/>
          <w:szCs w:val="21"/>
          <w:highlight w:val="none"/>
        </w:rPr>
        <w:t>：</w:t>
      </w:r>
    </w:p>
    <w:p>
      <w:pPr>
        <w:spacing w:line="460" w:lineRule="exact"/>
        <w:ind w:firstLine="420" w:firstLineChars="200"/>
        <w:rPr>
          <w:rFonts w:ascii="宋体" w:hAnsi="宋体" w:cs="宋体"/>
          <w:szCs w:val="21"/>
          <w:highlight w:val="none"/>
        </w:rPr>
      </w:pPr>
      <w:r>
        <w:rPr>
          <w:rFonts w:ascii="宋体" w:hAnsi="宋体" w:cs="宋体" w:hint="eastAsia"/>
          <w:szCs w:val="21"/>
          <w:highlight w:val="none"/>
        </w:rPr>
        <w:t xml:space="preserve">开户名：                 </w:t>
      </w:r>
    </w:p>
    <w:p>
      <w:pPr>
        <w:spacing w:line="460" w:lineRule="exact"/>
        <w:ind w:firstLine="420" w:firstLineChars="200"/>
        <w:rPr>
          <w:rFonts w:ascii="宋体" w:hAnsi="宋体" w:cs="宋体"/>
          <w:szCs w:val="21"/>
          <w:highlight w:val="none"/>
        </w:rPr>
      </w:pPr>
      <w:r>
        <w:rPr>
          <w:rFonts w:ascii="宋体" w:hAnsi="宋体" w:cs="宋体" w:hint="eastAsia"/>
          <w:szCs w:val="21"/>
          <w:highlight w:val="none"/>
        </w:rPr>
        <w:t xml:space="preserve">开户行：                 </w:t>
      </w:r>
    </w:p>
    <w:p>
      <w:pPr>
        <w:spacing w:line="460" w:lineRule="exact"/>
        <w:ind w:firstLine="420" w:firstLineChars="200"/>
        <w:rPr>
          <w:rFonts w:ascii="宋体" w:hAnsi="宋体" w:cs="宋体"/>
          <w:szCs w:val="21"/>
          <w:highlight w:val="none"/>
        </w:rPr>
      </w:pPr>
      <w:r>
        <w:rPr>
          <w:rFonts w:ascii="宋体" w:hAnsi="宋体" w:cs="宋体" w:hint="eastAsia"/>
          <w:szCs w:val="21"/>
          <w:highlight w:val="none"/>
        </w:rPr>
        <w:t xml:space="preserve">账号：                   </w:t>
      </w:r>
    </w:p>
    <w:p>
      <w:pPr>
        <w:spacing w:line="480" w:lineRule="exact"/>
        <w:ind w:firstLine="420" w:firstLineChars="200"/>
        <w:jc w:val="left"/>
        <w:rPr>
          <w:rFonts w:ascii="宋体" w:hAnsi="宋体" w:cs="宋体"/>
          <w:bCs/>
          <w:szCs w:val="21"/>
          <w:highlight w:val="none"/>
        </w:rPr>
      </w:pPr>
      <w:r>
        <w:rPr>
          <w:rFonts w:ascii="宋体" w:hAnsi="宋体" w:cs="宋体" w:hint="eastAsia"/>
          <w:szCs w:val="21"/>
          <w:highlight w:val="none"/>
        </w:rPr>
        <w:t>乙方不得擅自变更上述账户信息。否则，因此导致甲方错付乙方无法收到服务费等的一切不利后果均由乙方承担</w:t>
      </w:r>
      <w:r>
        <w:rPr>
          <w:rFonts w:ascii="宋体" w:hAnsi="宋体" w:cs="宋体" w:hint="eastAsia"/>
          <w:bCs/>
          <w:szCs w:val="21"/>
          <w:highlight w:val="none"/>
        </w:rPr>
        <w:t>。</w:t>
      </w:r>
    </w:p>
    <w:p>
      <w:pPr>
        <w:spacing w:line="440" w:lineRule="exact"/>
        <w:ind w:left="315" w:leftChars="150"/>
        <w:jc w:val="left"/>
        <w:rPr>
          <w:rFonts w:ascii="宋体" w:hAnsi="宋体" w:cs="宋体"/>
          <w:b/>
          <w:bCs/>
          <w:szCs w:val="21"/>
          <w:highlight w:val="none"/>
        </w:rPr>
      </w:pPr>
      <w:r>
        <w:rPr>
          <w:rFonts w:ascii="宋体" w:hAnsi="宋体" w:cs="宋体" w:hint="eastAsia"/>
          <w:b/>
          <w:bCs/>
          <w:szCs w:val="21"/>
          <w:highlight w:val="none"/>
        </w:rPr>
        <w:t>第三条 服务期限及地点</w:t>
      </w:r>
    </w:p>
    <w:p>
      <w:pPr>
        <w:spacing w:line="480" w:lineRule="exact"/>
        <w:ind w:firstLine="412" w:firstLineChars="196"/>
        <w:rPr>
          <w:rFonts w:ascii="宋体" w:hAnsi="宋体" w:cs="宋体"/>
          <w:szCs w:val="21"/>
          <w:highlight w:val="none"/>
        </w:rPr>
      </w:pPr>
      <w:r>
        <w:rPr>
          <w:rFonts w:ascii="宋体" w:hAnsi="宋体" w:cs="宋体" w:hint="eastAsia"/>
          <w:szCs w:val="21"/>
          <w:highlight w:val="none"/>
        </w:rPr>
        <w:t>1、服务期限（与招投标文件一致）</w:t>
      </w:r>
    </w:p>
    <w:p>
      <w:pPr>
        <w:spacing w:line="480" w:lineRule="exact"/>
        <w:ind w:firstLine="412" w:firstLineChars="196"/>
        <w:rPr>
          <w:rFonts w:ascii="宋体" w:hAnsi="宋体" w:cs="宋体"/>
          <w:szCs w:val="21"/>
          <w:highlight w:val="none"/>
        </w:rPr>
      </w:pPr>
      <w:r>
        <w:rPr>
          <w:rFonts w:ascii="宋体" w:hAnsi="宋体" w:cs="宋体" w:hint="eastAsia"/>
          <w:szCs w:val="21"/>
          <w:highlight w:val="none"/>
        </w:rPr>
        <w:t>服务期限届满，甲方根据对乙方的服务质量、各项承诺兑现等履约情况的考核结果确定是否续签本合同。</w:t>
      </w:r>
    </w:p>
    <w:p>
      <w:pPr>
        <w:spacing w:line="480" w:lineRule="exact"/>
        <w:ind w:firstLine="412" w:firstLineChars="196"/>
        <w:rPr>
          <w:rFonts w:ascii="宋体" w:hAnsi="宋体" w:cs="宋体"/>
          <w:szCs w:val="21"/>
          <w:highlight w:val="none"/>
        </w:rPr>
      </w:pPr>
      <w:r>
        <w:rPr>
          <w:rFonts w:ascii="宋体" w:hAnsi="宋体" w:cs="宋体" w:hint="eastAsia"/>
          <w:szCs w:val="21"/>
          <w:highlight w:val="none"/>
        </w:rPr>
        <w:t>2、服务地点：甲方指定。</w:t>
      </w:r>
    </w:p>
    <w:p>
      <w:pPr>
        <w:spacing w:line="440" w:lineRule="exact"/>
        <w:ind w:firstLine="420" w:firstLineChars="200"/>
        <w:jc w:val="left"/>
        <w:rPr>
          <w:rFonts w:ascii="宋体" w:hAnsi="宋体" w:cs="宋体"/>
          <w:b/>
          <w:color w:val="FF0000"/>
          <w:szCs w:val="21"/>
          <w:highlight w:val="none"/>
        </w:rPr>
      </w:pPr>
      <w:r>
        <w:rPr>
          <w:rFonts w:ascii="宋体" w:hAnsi="宋体" w:cs="宋体" w:hint="eastAsia"/>
          <w:b/>
          <w:szCs w:val="21"/>
          <w:highlight w:val="none"/>
        </w:rPr>
        <w:t>第四条 乙方的服务内容及方式</w:t>
      </w:r>
    </w:p>
    <w:p>
      <w:pPr>
        <w:spacing w:line="360" w:lineRule="auto"/>
        <w:ind w:firstLine="420" w:firstLineChars="200"/>
        <w:jc w:val="left"/>
        <w:rPr>
          <w:rFonts w:ascii="宋体" w:hAnsi="宋体" w:cs="宋体"/>
          <w:color w:val="0033CC"/>
          <w:szCs w:val="21"/>
          <w:highlight w:val="none"/>
        </w:rPr>
      </w:pPr>
      <w:r>
        <w:rPr>
          <w:rFonts w:ascii="宋体" w:hAnsi="宋体" w:cs="宋体" w:hint="eastAsia"/>
          <w:szCs w:val="21"/>
          <w:highlight w:val="none"/>
        </w:rPr>
        <w:t>1、预防性保养工作应尽量安排在非高峰期，尽量减少对甲方正常运行的影响。</w:t>
      </w:r>
    </w:p>
    <w:p>
      <w:pPr>
        <w:spacing w:line="360" w:lineRule="auto"/>
        <w:ind w:firstLine="420" w:firstLineChars="200"/>
        <w:jc w:val="left"/>
        <w:rPr>
          <w:rFonts w:ascii="宋体" w:hAnsi="宋体" w:cs="宋体"/>
          <w:szCs w:val="21"/>
          <w:highlight w:val="none"/>
        </w:rPr>
      </w:pPr>
      <w:r>
        <w:rPr>
          <w:rFonts w:ascii="宋体" w:hAnsi="宋体" w:cs="宋体" w:hint="eastAsia"/>
          <w:szCs w:val="21"/>
          <w:highlight w:val="none"/>
        </w:rPr>
        <w:t>2、乙方提供的日常检查、维护、保养、维修、更换零配件等服务在没有更优的方案时，应严格按照设备原厂的维修保养要求进行。</w:t>
      </w:r>
    </w:p>
    <w:p>
      <w:pPr>
        <w:spacing w:line="440" w:lineRule="exact"/>
        <w:ind w:firstLine="420" w:firstLineChars="200"/>
        <w:rPr>
          <w:rFonts w:ascii="宋体" w:hAnsi="宋体" w:cs="宋体"/>
          <w:szCs w:val="21"/>
          <w:highlight w:val="none"/>
        </w:rPr>
      </w:pPr>
      <w:r>
        <w:rPr>
          <w:rFonts w:ascii="宋体" w:hAnsi="宋体" w:cs="宋体" w:hint="eastAsia"/>
          <w:szCs w:val="21"/>
          <w:highlight w:val="none"/>
        </w:rPr>
        <w:t>3、全保服务：项目内包括的设备完全实施免费维修，零配件费(含球管及探测器)、人工费、技术检测费及其它不可预测的费用（包括但不限于软件维护、升级所需的费用）均已包含于服务费总额之中。</w:t>
      </w:r>
    </w:p>
    <w:p>
      <w:pPr>
        <w:spacing w:line="360" w:lineRule="auto"/>
        <w:ind w:firstLine="420" w:firstLineChars="200"/>
        <w:jc w:val="left"/>
        <w:rPr>
          <w:rFonts w:ascii="宋体" w:hAnsi="宋体" w:cs="宋体"/>
          <w:szCs w:val="21"/>
          <w:highlight w:val="none"/>
        </w:rPr>
      </w:pPr>
      <w:r>
        <w:rPr>
          <w:rFonts w:ascii="宋体" w:hAnsi="宋体" w:cs="宋体" w:hint="eastAsia"/>
          <w:szCs w:val="21"/>
          <w:highlight w:val="none"/>
        </w:rPr>
        <w:t>4、定期保养：服务期限内，保证每年提供不少于</w:t>
      </w:r>
      <w:r>
        <w:rPr>
          <w:rFonts w:ascii="宋体" w:hAnsi="宋体" w:cs="宋体" w:hint="eastAsia"/>
          <w:szCs w:val="21"/>
          <w:highlight w:val="none"/>
          <w:u w:val="single"/>
        </w:rPr>
        <w:t>【请具体填写】</w:t>
      </w:r>
      <w:r>
        <w:rPr>
          <w:rFonts w:ascii="宋体" w:hAnsi="宋体" w:cs="宋体" w:hint="eastAsia"/>
          <w:szCs w:val="21"/>
          <w:highlight w:val="none"/>
        </w:rPr>
        <w:t>次的预防性保养,并提供预防性保养的报告单及维护记录。</w:t>
      </w:r>
    </w:p>
    <w:p>
      <w:pPr>
        <w:spacing w:line="360" w:lineRule="auto"/>
        <w:ind w:firstLine="420" w:firstLineChars="200"/>
        <w:jc w:val="left"/>
        <w:rPr>
          <w:rFonts w:ascii="宋体" w:hAnsi="宋体" w:cs="宋体"/>
          <w:color w:val="0033CC"/>
          <w:szCs w:val="21"/>
          <w:highlight w:val="none"/>
        </w:rPr>
      </w:pPr>
      <w:r>
        <w:rPr>
          <w:rFonts w:ascii="宋体" w:hAnsi="宋体" w:cs="宋体" w:hint="eastAsia"/>
          <w:szCs w:val="21"/>
          <w:highlight w:val="none"/>
        </w:rPr>
        <w:t>5、响应速度及故障排除：应急维修</w:t>
      </w:r>
      <w:r>
        <w:rPr>
          <w:rFonts w:ascii="宋体" w:hAnsi="宋体" w:cs="宋体" w:hint="eastAsia"/>
          <w:szCs w:val="21"/>
          <w:highlight w:val="none"/>
          <w:u w:val="single"/>
        </w:rPr>
        <w:t>【请具体填写】</w:t>
      </w:r>
      <w:r>
        <w:rPr>
          <w:rFonts w:ascii="宋体" w:hAnsi="宋体" w:cs="宋体" w:hint="eastAsia"/>
          <w:szCs w:val="21"/>
          <w:highlight w:val="none"/>
        </w:rPr>
        <w:t>小时内响应，</w:t>
      </w:r>
      <w:r>
        <w:rPr>
          <w:rFonts w:ascii="宋体" w:hAnsi="宋体" w:cs="宋体" w:hint="eastAsia"/>
          <w:szCs w:val="21"/>
          <w:highlight w:val="none"/>
          <w:u w:val="single"/>
        </w:rPr>
        <w:t>【请具体填写】</w:t>
      </w:r>
      <w:r>
        <w:rPr>
          <w:rFonts w:ascii="宋体" w:hAnsi="宋体" w:cs="宋体" w:hint="eastAsia"/>
          <w:szCs w:val="21"/>
          <w:highlight w:val="none"/>
        </w:rPr>
        <w:t>小时到达维护现场排除故障。在该期限内如不能排除故障、恢复设备正常使用的，乙方应提供同等性能的替代设备供甲方免费使用，以保证甲方的运营不受设备故障的影响。工程师提供24小时×7天的电话支持，及时解决各类问题。享受优先派工，节假日加班免费。</w:t>
      </w:r>
    </w:p>
    <w:p>
      <w:pPr>
        <w:spacing w:line="360" w:lineRule="auto"/>
        <w:ind w:firstLine="420" w:firstLineChars="200"/>
        <w:jc w:val="left"/>
        <w:rPr>
          <w:rFonts w:ascii="宋体" w:hAnsi="宋体" w:cs="宋体"/>
          <w:szCs w:val="21"/>
          <w:highlight w:val="none"/>
        </w:rPr>
      </w:pPr>
      <w:r>
        <w:rPr>
          <w:rFonts w:ascii="宋体" w:hAnsi="宋体" w:cs="宋体" w:hint="eastAsia"/>
          <w:szCs w:val="21"/>
          <w:highlight w:val="none"/>
        </w:rPr>
        <w:t>6、乙方保证甲方维保设备开机率为</w:t>
      </w:r>
      <w:r>
        <w:rPr>
          <w:rFonts w:ascii="宋体" w:hAnsi="宋体" w:cs="宋体" w:hint="eastAsia"/>
          <w:szCs w:val="21"/>
          <w:highlight w:val="none"/>
          <w:u w:val="single"/>
        </w:rPr>
        <w:t>【请具体填写】</w:t>
      </w:r>
      <w:r>
        <w:rPr>
          <w:rFonts w:ascii="宋体" w:hAnsi="宋体" w:cs="宋体" w:hint="eastAsia"/>
          <w:szCs w:val="21"/>
          <w:highlight w:val="none"/>
        </w:rPr>
        <w:t>%，即每年停机不超过</w:t>
      </w:r>
      <w:r>
        <w:rPr>
          <w:rFonts w:ascii="宋体" w:hAnsi="宋体" w:cs="宋体" w:hint="eastAsia"/>
          <w:szCs w:val="21"/>
          <w:highlight w:val="none"/>
          <w:u w:val="single"/>
        </w:rPr>
        <w:t>【请具体填写】</w:t>
      </w:r>
      <w:r>
        <w:rPr>
          <w:rFonts w:ascii="宋体" w:hAnsi="宋体" w:cs="宋体" w:hint="eastAsia"/>
          <w:szCs w:val="21"/>
          <w:highlight w:val="none"/>
        </w:rPr>
        <w:t>个工作日（一年按国家法定工作日280天，法定节假日除外），停机超过</w:t>
      </w:r>
      <w:r>
        <w:rPr>
          <w:rFonts w:ascii="宋体" w:hAnsi="宋体" w:cs="宋体" w:hint="eastAsia"/>
          <w:szCs w:val="21"/>
          <w:highlight w:val="none"/>
          <w:u w:val="single"/>
        </w:rPr>
        <w:t>【请具体填写】</w:t>
      </w:r>
      <w:r>
        <w:rPr>
          <w:rFonts w:ascii="宋体" w:hAnsi="宋体" w:cs="宋体" w:hint="eastAsia"/>
          <w:szCs w:val="21"/>
          <w:highlight w:val="none"/>
        </w:rPr>
        <w:t>个工作日后每超过一日，维保期顺延一周。</w:t>
      </w:r>
    </w:p>
    <w:p>
      <w:pPr>
        <w:spacing w:line="360" w:lineRule="auto"/>
        <w:ind w:firstLine="420" w:firstLineChars="200"/>
        <w:jc w:val="left"/>
        <w:rPr>
          <w:rFonts w:ascii="宋体" w:hAnsi="宋体" w:cs="宋体"/>
          <w:color w:val="FF0000"/>
          <w:szCs w:val="21"/>
          <w:highlight w:val="none"/>
        </w:rPr>
      </w:pPr>
      <w:r>
        <w:rPr>
          <w:rFonts w:ascii="宋体" w:hAnsi="宋体" w:cs="宋体" w:hint="eastAsia"/>
          <w:szCs w:val="21"/>
          <w:highlight w:val="none"/>
        </w:rPr>
        <w:t>7、人员要求：服务期间，乙方指定原厂工程师或经原厂培训认证的工程师专门负责维保对象的维修保养和相应的培训工作，如更换指定的工程师，应通知甲方变更情况。</w:t>
      </w:r>
    </w:p>
    <w:p>
      <w:pPr>
        <w:spacing w:line="440" w:lineRule="exact"/>
        <w:ind w:firstLine="420" w:firstLineChars="200"/>
        <w:rPr>
          <w:rFonts w:ascii="宋体" w:hAnsi="宋体" w:cs="宋体"/>
          <w:szCs w:val="21"/>
          <w:highlight w:val="none"/>
        </w:rPr>
      </w:pPr>
      <w:r>
        <w:rPr>
          <w:rFonts w:ascii="宋体" w:hAnsi="宋体" w:cs="宋体" w:hint="eastAsia"/>
          <w:szCs w:val="21"/>
          <w:highlight w:val="none"/>
        </w:rPr>
        <w:t>8、乙方必须承担所有为本项目提供服务的工作人员的安全责任，并为其购买人身意外伤害保险。</w:t>
      </w:r>
    </w:p>
    <w:p>
      <w:pPr>
        <w:spacing w:line="480" w:lineRule="atLeast"/>
        <w:ind w:firstLine="420" w:firstLineChars="200"/>
        <w:rPr>
          <w:rFonts w:ascii="宋体" w:hAnsi="宋体" w:cs="宋体"/>
          <w:szCs w:val="21"/>
          <w:highlight w:val="none"/>
        </w:rPr>
      </w:pPr>
      <w:r>
        <w:rPr>
          <w:rFonts w:ascii="宋体" w:hAnsi="宋体" w:cs="宋体" w:hint="eastAsia"/>
          <w:szCs w:val="21"/>
          <w:highlight w:val="none"/>
        </w:rPr>
        <w:t>9、备件供应及要求：乙方维保过程中使用的零配件及耗材应是设备制造厂商原厂正装全新的备件和耗材，进口设备应提供海关进口报关等证明以备甲方查阅。除非获得甲方的书面同意，乙方不得将旧件用于维修保养设备。</w:t>
      </w:r>
    </w:p>
    <w:p>
      <w:pPr>
        <w:spacing w:line="440" w:lineRule="exact"/>
        <w:ind w:firstLine="420" w:firstLineChars="200"/>
        <w:rPr>
          <w:rFonts w:ascii="宋体" w:hAnsi="宋体" w:cs="宋体"/>
          <w:szCs w:val="21"/>
          <w:highlight w:val="none"/>
        </w:rPr>
      </w:pPr>
      <w:r>
        <w:rPr>
          <w:rFonts w:ascii="宋体" w:hAnsi="宋体" w:cs="宋体" w:hint="eastAsia"/>
          <w:szCs w:val="21"/>
          <w:highlight w:val="none"/>
        </w:rPr>
        <w:t>10、热线服务：全国范围内开通800及400免费热线电话，24小时×365天有工程师接听，为用户快速诊断和技术支持服务。</w:t>
      </w:r>
    </w:p>
    <w:p>
      <w:pPr>
        <w:wordWrap w:val="0"/>
        <w:spacing w:after="62" w:afterLines="20" w:line="312" w:lineRule="auto"/>
        <w:ind w:firstLine="420" w:firstLineChars="200"/>
        <w:rPr>
          <w:rFonts w:ascii="宋体" w:hAnsi="宋体" w:cs="宋体"/>
          <w:b/>
          <w:snapToGrid w:val="0"/>
          <w:spacing w:val="4"/>
          <w:szCs w:val="21"/>
          <w:highlight w:val="none"/>
        </w:rPr>
      </w:pPr>
      <w:r>
        <w:rPr>
          <w:rFonts w:ascii="宋体" w:hAnsi="宋体" w:cs="宋体" w:hint="eastAsia"/>
          <w:b/>
          <w:snapToGrid w:val="0"/>
          <w:spacing w:val="4"/>
          <w:szCs w:val="21"/>
          <w:highlight w:val="none"/>
        </w:rPr>
        <w:t>第五条 服务验收</w:t>
      </w:r>
    </w:p>
    <w:p>
      <w:pPr>
        <w:spacing w:line="440" w:lineRule="exact"/>
        <w:ind w:firstLine="420" w:firstLineChars="200"/>
        <w:rPr>
          <w:rFonts w:ascii="宋体" w:hAnsi="宋体" w:cs="宋体"/>
          <w:szCs w:val="21"/>
          <w:highlight w:val="none"/>
        </w:rPr>
      </w:pPr>
      <w:r>
        <w:rPr>
          <w:rFonts w:ascii="宋体" w:hAnsi="宋体" w:cs="宋体" w:hint="eastAsia"/>
          <w:szCs w:val="21"/>
          <w:highlight w:val="none"/>
        </w:rPr>
        <w:t>1、验收标准：本合同有关技术要求和参数的相关约定、本项目的招标要求以及乙方所投标书响应内容均构成项目验收的标准。若发现乙方交付的工作成果与各项验收标准不符时，甲方将拒绝签发验收合格证明文件。</w:t>
      </w:r>
    </w:p>
    <w:p>
      <w:pPr>
        <w:spacing w:line="440" w:lineRule="exact"/>
        <w:ind w:firstLine="420" w:firstLineChars="200"/>
        <w:rPr>
          <w:rFonts w:ascii="宋体" w:hAnsi="宋体" w:cs="宋体"/>
          <w:szCs w:val="21"/>
          <w:highlight w:val="none"/>
        </w:rPr>
      </w:pPr>
      <w:r>
        <w:rPr>
          <w:rFonts w:ascii="宋体" w:hAnsi="宋体" w:cs="宋体" w:hint="eastAsia"/>
          <w:szCs w:val="21"/>
          <w:highlight w:val="none"/>
        </w:rPr>
        <w:t>2、本合同约定的验收标准与国际公认，或者国家、深圳市，或行业标准不一致的，以标准最高者为准进行验收。</w:t>
      </w:r>
    </w:p>
    <w:p>
      <w:pPr>
        <w:spacing w:line="440" w:lineRule="exact"/>
        <w:ind w:firstLine="420" w:firstLineChars="200"/>
        <w:rPr>
          <w:rFonts w:ascii="宋体" w:hAnsi="宋体" w:cs="宋体"/>
          <w:szCs w:val="21"/>
          <w:highlight w:val="none"/>
        </w:rPr>
      </w:pPr>
      <w:r>
        <w:rPr>
          <w:rFonts w:ascii="宋体" w:hAnsi="宋体" w:cs="宋体" w:hint="eastAsia"/>
          <w:szCs w:val="21"/>
          <w:highlight w:val="none"/>
        </w:rPr>
        <w:t>3、通过对乙方服务季度评价及总体评价的方式进行验收。</w:t>
      </w:r>
    </w:p>
    <w:p>
      <w:pPr>
        <w:spacing w:line="440" w:lineRule="exact"/>
        <w:jc w:val="left"/>
        <w:rPr>
          <w:rFonts w:ascii="宋体" w:hAnsi="宋体" w:cs="宋体"/>
          <w:b/>
          <w:szCs w:val="21"/>
          <w:highlight w:val="none"/>
        </w:rPr>
      </w:pPr>
      <w:r>
        <w:rPr>
          <w:rFonts w:ascii="宋体" w:hAnsi="宋体" w:cs="宋体" w:hint="eastAsia"/>
          <w:b/>
          <w:szCs w:val="21"/>
          <w:highlight w:val="none"/>
        </w:rPr>
        <w:t>第六条 双方的权利和义务</w:t>
      </w:r>
    </w:p>
    <w:p>
      <w:pPr>
        <w:spacing w:line="440" w:lineRule="exact"/>
        <w:ind w:firstLine="420" w:firstLineChars="200"/>
        <w:jc w:val="left"/>
        <w:rPr>
          <w:rFonts w:ascii="宋体" w:hAnsi="宋体" w:cs="宋体"/>
          <w:szCs w:val="21"/>
          <w:highlight w:val="none"/>
        </w:rPr>
      </w:pPr>
      <w:r>
        <w:rPr>
          <w:rFonts w:ascii="宋体" w:hAnsi="宋体" w:cs="宋体" w:hint="eastAsia"/>
          <w:szCs w:val="21"/>
          <w:highlight w:val="none"/>
        </w:rPr>
        <w:t>1、甲方的权利和义务</w:t>
      </w:r>
    </w:p>
    <w:p>
      <w:pPr>
        <w:spacing w:line="440" w:lineRule="exact"/>
        <w:ind w:firstLine="420" w:firstLineChars="200"/>
        <w:rPr>
          <w:rFonts w:ascii="宋体" w:hAnsi="宋体" w:cs="宋体"/>
          <w:szCs w:val="21"/>
          <w:highlight w:val="none"/>
        </w:rPr>
      </w:pPr>
      <w:r>
        <w:rPr>
          <w:rFonts w:ascii="宋体" w:hAnsi="宋体" w:cs="宋体" w:hint="eastAsia"/>
          <w:szCs w:val="21"/>
          <w:highlight w:val="none"/>
        </w:rPr>
        <w:t>1）甲方有权按照本合同的约定及招标投标文件的内容对乙方的服务进行监督和验收。</w:t>
      </w:r>
    </w:p>
    <w:p>
      <w:pPr>
        <w:spacing w:line="440" w:lineRule="exact"/>
        <w:ind w:firstLine="420" w:firstLineChars="200"/>
        <w:rPr>
          <w:rFonts w:ascii="宋体" w:hAnsi="宋体" w:cs="宋体"/>
          <w:szCs w:val="21"/>
          <w:highlight w:val="none"/>
        </w:rPr>
      </w:pPr>
      <w:r>
        <w:rPr>
          <w:rFonts w:ascii="宋体" w:hAnsi="宋体" w:cs="宋体" w:hint="eastAsia"/>
          <w:szCs w:val="21"/>
          <w:highlight w:val="none"/>
        </w:rPr>
        <w:t>2）甲方有权要求乙方制定切实可行的服务方案，并督促乙方实施。</w:t>
      </w:r>
    </w:p>
    <w:p>
      <w:pPr>
        <w:spacing w:line="440" w:lineRule="exact"/>
        <w:ind w:firstLine="420" w:firstLineChars="200"/>
        <w:rPr>
          <w:rFonts w:ascii="宋体" w:hAnsi="宋体" w:cs="宋体"/>
          <w:szCs w:val="21"/>
          <w:highlight w:val="none"/>
        </w:rPr>
      </w:pPr>
      <w:r>
        <w:rPr>
          <w:rFonts w:ascii="宋体" w:hAnsi="宋体" w:cs="宋体" w:hint="eastAsia"/>
          <w:szCs w:val="21"/>
          <w:highlight w:val="none"/>
        </w:rPr>
        <w:t>3）按照本合同的约定支付服务费。</w:t>
      </w:r>
    </w:p>
    <w:p>
      <w:pPr>
        <w:spacing w:line="440" w:lineRule="exact"/>
        <w:ind w:firstLine="420" w:firstLineChars="200"/>
        <w:rPr>
          <w:rFonts w:ascii="宋体" w:hAnsi="宋体" w:cs="宋体"/>
          <w:szCs w:val="21"/>
          <w:highlight w:val="none"/>
        </w:rPr>
      </w:pPr>
      <w:r>
        <w:rPr>
          <w:rFonts w:ascii="宋体" w:hAnsi="宋体" w:cs="宋体" w:hint="eastAsia"/>
          <w:szCs w:val="21"/>
          <w:highlight w:val="none"/>
        </w:rPr>
        <w:t>4）按甲方的要求对乙方的服务进行考评，该考评结果作为服务质量、付款、综合履约评价的依据之一，甲方有最终解释权。</w:t>
      </w:r>
    </w:p>
    <w:p>
      <w:pPr>
        <w:spacing w:line="440" w:lineRule="exact"/>
        <w:ind w:left="-105" w:firstLine="420" w:leftChars="-50" w:firstLineChars="200"/>
        <w:jc w:val="left"/>
        <w:rPr>
          <w:rFonts w:ascii="宋体" w:hAnsi="宋体" w:cs="宋体"/>
          <w:szCs w:val="21"/>
          <w:highlight w:val="none"/>
        </w:rPr>
      </w:pPr>
      <w:r>
        <w:rPr>
          <w:rFonts w:ascii="宋体" w:hAnsi="宋体" w:cs="宋体" w:hint="eastAsia"/>
          <w:szCs w:val="21"/>
          <w:highlight w:val="none"/>
        </w:rPr>
        <w:t>2、乙方的权利和义务</w:t>
      </w:r>
    </w:p>
    <w:p>
      <w:pPr>
        <w:tabs>
          <w:tab w:val="left" w:pos="425"/>
        </w:tabs>
        <w:spacing w:line="440" w:lineRule="exact"/>
        <w:ind w:left="-105" w:firstLine="420" w:leftChars="-50" w:firstLineChars="200"/>
        <w:jc w:val="left"/>
        <w:rPr>
          <w:rFonts w:ascii="宋体" w:hAnsi="宋体" w:cs="宋体"/>
          <w:szCs w:val="21"/>
          <w:highlight w:val="none"/>
        </w:rPr>
      </w:pPr>
      <w:r>
        <w:rPr>
          <w:rFonts w:ascii="宋体" w:hAnsi="宋体" w:cs="宋体" w:hint="eastAsia"/>
          <w:szCs w:val="21"/>
          <w:highlight w:val="none"/>
        </w:rPr>
        <w:t>1）乙方确认有足够的技术力量完成本项目，并保证己方在签订本合同时已根据法律规定取得了履行本合同义务所需的相应的法定资质（包括原厂授权），并确保该资质在合同期限内持续有效。</w:t>
      </w:r>
    </w:p>
    <w:p>
      <w:pPr>
        <w:spacing w:line="440" w:lineRule="exact"/>
        <w:ind w:left="-105" w:firstLine="420" w:leftChars="-50" w:firstLineChars="200"/>
        <w:jc w:val="left"/>
        <w:rPr>
          <w:rFonts w:ascii="宋体" w:hAnsi="宋体" w:cs="宋体"/>
          <w:szCs w:val="21"/>
          <w:highlight w:val="none"/>
        </w:rPr>
      </w:pPr>
      <w:r>
        <w:rPr>
          <w:rFonts w:ascii="宋体" w:hAnsi="宋体" w:cs="宋体" w:hint="eastAsia"/>
          <w:szCs w:val="21"/>
          <w:highlight w:val="none"/>
        </w:rPr>
        <w:t>2）根据甲方的项目目的和运营特征进行专业分析，结合甲方的需求，在本合同生效后的10个工作日内提出科学合理的服务方案。</w:t>
      </w:r>
    </w:p>
    <w:p>
      <w:pPr>
        <w:spacing w:line="440" w:lineRule="exact"/>
        <w:ind w:left="-105" w:firstLine="420" w:leftChars="-50" w:firstLineChars="200"/>
        <w:jc w:val="left"/>
        <w:rPr>
          <w:rFonts w:ascii="宋体" w:hAnsi="宋体" w:cs="宋体"/>
          <w:szCs w:val="21"/>
          <w:highlight w:val="none"/>
        </w:rPr>
      </w:pPr>
      <w:r>
        <w:rPr>
          <w:rFonts w:ascii="宋体" w:hAnsi="宋体" w:cs="宋体" w:hint="eastAsia"/>
          <w:szCs w:val="21"/>
          <w:highlight w:val="none"/>
        </w:rPr>
        <w:t>3)配合甲方的服务质量考评，接受甲方根据本合同的约定作出的考评结果。</w:t>
      </w:r>
    </w:p>
    <w:p>
      <w:pPr>
        <w:spacing w:line="440" w:lineRule="exact"/>
        <w:ind w:left="-105" w:firstLine="420" w:leftChars="-50" w:firstLineChars="200"/>
        <w:jc w:val="left"/>
        <w:rPr>
          <w:rFonts w:ascii="宋体" w:hAnsi="宋体" w:cs="宋体"/>
          <w:szCs w:val="21"/>
          <w:highlight w:val="none"/>
        </w:rPr>
      </w:pPr>
      <w:r>
        <w:rPr>
          <w:rFonts w:ascii="宋体" w:hAnsi="宋体" w:cs="宋体" w:hint="eastAsia"/>
          <w:szCs w:val="21"/>
          <w:highlight w:val="none"/>
        </w:rPr>
        <w:t>4）建立健全设备维修保养档案，记录设备名称、型号、故障原因、维保内容及日期、维保技术人员，并有甲方指定人员的签名确认。发生于本合同期限内的故障，乙方的维修保养义务不因合同期限的届满而免除。</w:t>
      </w:r>
    </w:p>
    <w:p>
      <w:pPr>
        <w:spacing w:line="440" w:lineRule="exact"/>
        <w:ind w:left="-105" w:firstLine="420" w:leftChars="-50" w:firstLineChars="200"/>
        <w:jc w:val="left"/>
        <w:rPr>
          <w:rFonts w:ascii="宋体" w:hAnsi="宋体" w:cs="宋体"/>
          <w:szCs w:val="21"/>
          <w:highlight w:val="none"/>
        </w:rPr>
      </w:pPr>
      <w:r>
        <w:rPr>
          <w:rFonts w:ascii="宋体" w:hAnsi="宋体" w:cs="宋体" w:hint="eastAsia"/>
          <w:szCs w:val="21"/>
          <w:highlight w:val="none"/>
        </w:rPr>
        <w:t>5）为确保项目的顺利实施，乙方保证项目工作成员的稳定。如确因工作安排或其他原因需要更换工作人员的，应提前通知甲方，并保证甲方的业务正常运行。</w:t>
      </w:r>
    </w:p>
    <w:p>
      <w:pPr>
        <w:spacing w:line="440" w:lineRule="exact"/>
        <w:ind w:firstLine="420" w:firstLineChars="200"/>
        <w:jc w:val="left"/>
        <w:rPr>
          <w:rFonts w:ascii="宋体" w:hAnsi="宋体" w:cs="宋体"/>
          <w:szCs w:val="21"/>
          <w:highlight w:val="none"/>
        </w:rPr>
      </w:pPr>
      <w:r>
        <w:rPr>
          <w:rFonts w:ascii="宋体" w:hAnsi="宋体" w:cs="宋体" w:hint="eastAsia"/>
          <w:szCs w:val="21"/>
          <w:highlight w:val="none"/>
        </w:rPr>
        <w:t>6）乙方履行本合同义务过程中，使用于维保对象的材料、零配件、软件等均不应存在权利瑕疵，确保甲方不因接受乙方提供的服务成果而遭受第三方提出的侵权指控。</w:t>
      </w:r>
    </w:p>
    <w:p>
      <w:pPr>
        <w:spacing w:line="440" w:lineRule="exact"/>
        <w:ind w:firstLine="480"/>
        <w:jc w:val="left"/>
        <w:rPr>
          <w:rFonts w:ascii="宋体" w:hAnsi="宋体" w:cs="宋体"/>
          <w:szCs w:val="21"/>
          <w:highlight w:val="none"/>
        </w:rPr>
      </w:pPr>
      <w:r>
        <w:rPr>
          <w:rFonts w:ascii="宋体" w:hAnsi="宋体" w:cs="宋体" w:hint="eastAsia"/>
          <w:szCs w:val="21"/>
          <w:highlight w:val="none"/>
        </w:rPr>
        <w:t>7）未经甲方书面同意，乙方不得将本项目转包或分包给任何第三方。</w:t>
      </w:r>
    </w:p>
    <w:p>
      <w:pPr>
        <w:spacing w:line="440" w:lineRule="exact"/>
        <w:ind w:firstLine="480"/>
        <w:jc w:val="left"/>
        <w:rPr>
          <w:rFonts w:ascii="宋体" w:hAnsi="宋体" w:cs="宋体"/>
          <w:szCs w:val="21"/>
          <w:highlight w:val="none"/>
        </w:rPr>
      </w:pPr>
      <w:r>
        <w:rPr>
          <w:rFonts w:ascii="宋体" w:hAnsi="宋体" w:cs="宋体" w:hint="eastAsia"/>
          <w:szCs w:val="21"/>
          <w:highlight w:val="none"/>
        </w:rPr>
        <w:t>8）签署《廉洁承诺书》，并同意其是合同的组成部分，承诺遵守。</w:t>
      </w:r>
    </w:p>
    <w:p>
      <w:pPr>
        <w:spacing w:line="440" w:lineRule="exact"/>
        <w:ind w:firstLine="420" w:firstLineChars="200"/>
        <w:jc w:val="left"/>
        <w:rPr>
          <w:rFonts w:ascii="宋体" w:hAnsi="宋体" w:cs="宋体"/>
          <w:szCs w:val="21"/>
          <w:highlight w:val="none"/>
        </w:rPr>
      </w:pPr>
      <w:r>
        <w:rPr>
          <w:rFonts w:ascii="宋体" w:hAnsi="宋体" w:cs="宋体" w:hint="eastAsia"/>
          <w:szCs w:val="21"/>
          <w:highlight w:val="none"/>
        </w:rPr>
        <w:t>9）乙方派驻甲方的人员（若有）与甲方不存在任何性质的劳动关系或用工关系，常驻人员的工资、福利、社保、人身意外险等事宜均由乙方负责处理。</w:t>
      </w:r>
    </w:p>
    <w:p>
      <w:pPr>
        <w:tabs>
          <w:tab w:val="left" w:pos="720"/>
          <w:tab w:val="left" w:pos="840"/>
        </w:tabs>
        <w:spacing w:line="440" w:lineRule="exact"/>
        <w:jc w:val="left"/>
        <w:rPr>
          <w:rFonts w:ascii="宋体" w:hAnsi="宋体" w:cs="宋体"/>
          <w:b/>
          <w:szCs w:val="21"/>
          <w:highlight w:val="none"/>
        </w:rPr>
      </w:pPr>
      <w:r>
        <w:rPr>
          <w:rFonts w:ascii="宋体" w:hAnsi="宋体" w:cs="宋体" w:hint="eastAsia"/>
          <w:b/>
          <w:szCs w:val="21"/>
          <w:highlight w:val="none"/>
        </w:rPr>
        <w:t>第七条 安全事宜</w:t>
      </w:r>
    </w:p>
    <w:p>
      <w:pPr>
        <w:spacing w:line="440" w:lineRule="exact"/>
        <w:rPr>
          <w:rFonts w:ascii="宋体" w:hAnsi="宋体" w:cs="宋体"/>
          <w:szCs w:val="21"/>
          <w:highlight w:val="none"/>
        </w:rPr>
      </w:pPr>
      <w:r>
        <w:rPr>
          <w:rFonts w:ascii="宋体" w:hAnsi="宋体" w:cs="宋体" w:hint="eastAsia"/>
          <w:szCs w:val="21"/>
          <w:highlight w:val="none"/>
        </w:rPr>
        <w:t xml:space="preserve">    1、乙方应按安全工作有关规定，采取严格、科学的安全防护措施，确保相关人员的人身安全。因施工人员的施工活动及与施工活动有关的活动给乙方、乙方的人员、甲方及甲方人员、第三方造成的人身和财产损害的全部责任，均由乙方承担，概与甲方无关。</w:t>
      </w:r>
    </w:p>
    <w:p>
      <w:pPr>
        <w:spacing w:line="440" w:lineRule="exact"/>
        <w:rPr>
          <w:rFonts w:ascii="宋体" w:hAnsi="宋体" w:cs="宋体"/>
          <w:szCs w:val="21"/>
          <w:highlight w:val="none"/>
        </w:rPr>
      </w:pPr>
      <w:r>
        <w:rPr>
          <w:rFonts w:ascii="宋体" w:hAnsi="宋体" w:cs="宋体" w:hint="eastAsia"/>
          <w:szCs w:val="21"/>
          <w:highlight w:val="none"/>
        </w:rPr>
        <w:t xml:space="preserve">    2、根据相关规定，应持证上岗的，乙方应确保履行合同义务的工作人员均持证上岗。</w:t>
      </w:r>
    </w:p>
    <w:p>
      <w:pPr>
        <w:spacing w:line="440" w:lineRule="exact"/>
        <w:ind w:firstLine="480"/>
        <w:rPr>
          <w:rFonts w:ascii="宋体" w:hAnsi="宋体" w:cs="宋体"/>
          <w:szCs w:val="21"/>
          <w:highlight w:val="none"/>
        </w:rPr>
      </w:pPr>
      <w:r>
        <w:rPr>
          <w:rFonts w:ascii="宋体" w:hAnsi="宋体" w:cs="宋体" w:hint="eastAsia"/>
          <w:szCs w:val="21"/>
          <w:highlight w:val="none"/>
        </w:rPr>
        <w:t>3、乙方人员因工作需要进入动力设备、易燃易爆、放射源或贵重设备的安放场所前应向甲方办理相关报备手续，并自行做好安全防护措施，承担安全防护措施所需的费用。甲方自愿为乙方提供安全防护措施的，乙方不得主张免除己方安全防护义务而将其转嫁给甲方。</w:t>
      </w:r>
    </w:p>
    <w:p>
      <w:pPr>
        <w:spacing w:line="440" w:lineRule="exact"/>
        <w:outlineLvl w:val="0"/>
        <w:rPr>
          <w:rFonts w:ascii="宋体" w:hAnsi="宋体" w:cs="宋体"/>
          <w:b/>
          <w:szCs w:val="21"/>
          <w:highlight w:val="none"/>
        </w:rPr>
      </w:pPr>
      <w:r>
        <w:rPr>
          <w:rFonts w:ascii="宋体" w:hAnsi="宋体" w:cs="宋体" w:hint="eastAsia"/>
          <w:b/>
          <w:szCs w:val="21"/>
          <w:highlight w:val="none"/>
        </w:rPr>
        <w:t>第八条 保密条款、知识产权及隐私</w:t>
      </w:r>
    </w:p>
    <w:p>
      <w:pPr>
        <w:spacing w:line="440" w:lineRule="exact"/>
        <w:ind w:firstLine="420" w:firstLineChars="200"/>
        <w:rPr>
          <w:rFonts w:ascii="宋体" w:hAnsi="宋体" w:cs="宋体"/>
          <w:szCs w:val="21"/>
          <w:highlight w:val="none"/>
        </w:rPr>
      </w:pPr>
      <w:r>
        <w:rPr>
          <w:rFonts w:ascii="宋体" w:hAnsi="宋体" w:cs="宋体" w:hint="eastAsia"/>
          <w:szCs w:val="21"/>
          <w:highlight w:val="none"/>
        </w:rPr>
        <w:t>1、签署《保密承诺》，并同意其是合同的组成部分，承诺遵守。</w:t>
      </w:r>
    </w:p>
    <w:p>
      <w:pPr>
        <w:spacing w:line="440" w:lineRule="exact"/>
        <w:ind w:firstLine="420" w:firstLineChars="200"/>
        <w:rPr>
          <w:rFonts w:ascii="宋体" w:hAnsi="宋体" w:cs="宋体"/>
          <w:szCs w:val="21"/>
          <w:highlight w:val="none"/>
        </w:rPr>
      </w:pPr>
      <w:r>
        <w:rPr>
          <w:rFonts w:ascii="宋体" w:hAnsi="宋体" w:cs="宋体" w:hint="eastAsia"/>
          <w:szCs w:val="21"/>
          <w:highlight w:val="none"/>
        </w:rPr>
        <w:t>2、乙方保证在合同履行过程中所使用的工具或技术、软件系统、硬件设备等均不会受到任何第三方提出侵犯知识产权的指控或因所有权瑕疵而被追索，如果任何第三方提出侵权指控或追索，乙方必须负责与第三方交涉和承担可能发生的一切法律责任，并承担因此给甲方造成的一切损失和费用（包括但不限于律师费、诉讼费等）。</w:t>
      </w:r>
    </w:p>
    <w:p>
      <w:pPr>
        <w:spacing w:line="440" w:lineRule="exact"/>
        <w:ind w:firstLine="420" w:firstLineChars="200"/>
        <w:rPr>
          <w:rFonts w:ascii="宋体" w:hAnsi="宋体" w:cs="宋体"/>
          <w:szCs w:val="21"/>
          <w:highlight w:val="none"/>
        </w:rPr>
      </w:pPr>
      <w:r>
        <w:rPr>
          <w:rFonts w:ascii="宋体" w:hAnsi="宋体" w:cs="宋体" w:hint="eastAsia"/>
          <w:szCs w:val="21"/>
          <w:highlight w:val="none"/>
        </w:rPr>
        <w:t>3、乙方因履行合同义务交付甲方的软件其所有权归甲方。</w:t>
      </w:r>
    </w:p>
    <w:p>
      <w:pPr>
        <w:spacing w:line="440" w:lineRule="exact"/>
        <w:ind w:firstLine="420" w:firstLineChars="200"/>
        <w:rPr>
          <w:rFonts w:ascii="宋体" w:hAnsi="宋体" w:cs="宋体"/>
          <w:szCs w:val="21"/>
          <w:highlight w:val="none"/>
        </w:rPr>
      </w:pPr>
      <w:r>
        <w:rPr>
          <w:rFonts w:ascii="宋体" w:hAnsi="宋体" w:cs="宋体" w:hint="eastAsia"/>
          <w:szCs w:val="21"/>
          <w:highlight w:val="none"/>
        </w:rPr>
        <w:t>4、隐私：在向甲方提供服务的过程中，乙方可能需要从设备上存取、查看和/或下载包括个人数据的计算机文档。个人数据包括用来直接或间接地识别出个人的相关信息。个人数据可能包括个人健康信息（例如图像、心脏监控数据、病例编号）和非健康信息（如出生日期、性别）。乙方对个人数据的使用应仅限于履行合同义务所必须的限度内，并有义务保证这些数据不被泄露，且不得以任何方式提供给任何第三人。</w:t>
      </w:r>
    </w:p>
    <w:p>
      <w:pPr>
        <w:spacing w:line="440" w:lineRule="exact"/>
        <w:jc w:val="left"/>
        <w:rPr>
          <w:rFonts w:ascii="宋体" w:hAnsi="宋体" w:cs="宋体"/>
          <w:b/>
          <w:szCs w:val="21"/>
          <w:highlight w:val="none"/>
        </w:rPr>
      </w:pPr>
      <w:r>
        <w:rPr>
          <w:rFonts w:ascii="宋体" w:hAnsi="宋体" w:cs="宋体" w:hint="eastAsia"/>
          <w:b/>
          <w:szCs w:val="21"/>
          <w:highlight w:val="none"/>
        </w:rPr>
        <w:t>第九条 违约责任</w:t>
      </w:r>
    </w:p>
    <w:p>
      <w:pPr>
        <w:numPr>
          <w:ilvl w:val="0"/>
          <w:numId w:val="4"/>
        </w:numPr>
        <w:spacing w:line="440" w:lineRule="exact"/>
        <w:ind w:firstLine="420" w:firstLineChars="200"/>
        <w:rPr>
          <w:rFonts w:ascii="宋体" w:hAnsi="宋体" w:cs="宋体"/>
          <w:szCs w:val="21"/>
          <w:highlight w:val="none"/>
        </w:rPr>
      </w:pPr>
      <w:r>
        <w:rPr>
          <w:rFonts w:ascii="宋体" w:hAnsi="宋体" w:cs="宋体" w:hint="eastAsia"/>
          <w:szCs w:val="21"/>
          <w:highlight w:val="none"/>
        </w:rPr>
        <w:t>本合同生效后，乙方不具备履行本合同所需的法定资质（含原厂授权）或者在合同期内，乙方丧失履行本合同义务所需的法定资质时，甲方有权立即解除本合同，并有权要求乙方支付甲方服务费总额【10%】的违约金。</w:t>
      </w:r>
    </w:p>
    <w:p>
      <w:pPr>
        <w:numPr>
          <w:ilvl w:val="0"/>
          <w:numId w:val="4"/>
        </w:numPr>
        <w:spacing w:line="440" w:lineRule="exact"/>
        <w:ind w:firstLine="420" w:firstLineChars="200"/>
        <w:rPr>
          <w:rFonts w:ascii="宋体" w:hAnsi="宋体" w:cs="宋体"/>
          <w:szCs w:val="21"/>
          <w:highlight w:val="none"/>
        </w:rPr>
      </w:pPr>
      <w:r>
        <w:rPr>
          <w:rFonts w:ascii="宋体" w:hAnsi="宋体" w:cs="宋体" w:hint="eastAsia"/>
          <w:kern w:val="0"/>
          <w:szCs w:val="21"/>
          <w:highlight w:val="none"/>
        </w:rPr>
        <w:t>乙方使用的耗材、零配件不符合本合同的约定时，甲方有权要求乙方予以更换。</w:t>
      </w:r>
      <w:r>
        <w:rPr>
          <w:rFonts w:ascii="宋体" w:hAnsi="宋体" w:cs="宋体" w:hint="eastAsia"/>
          <w:szCs w:val="21"/>
          <w:highlight w:val="none"/>
        </w:rPr>
        <w:t>乙方存在以假充真、以次充好或以旧件冒充新件等情形的，甲方有权单方解除合同，并有权拒绝支付应付未付的服务费或要求乙方支付甲方服务费总额【15%】的违约金。</w:t>
      </w:r>
    </w:p>
    <w:p>
      <w:pPr>
        <w:numPr>
          <w:ilvl w:val="0"/>
          <w:numId w:val="4"/>
        </w:numPr>
        <w:tabs>
          <w:tab w:val="left" w:pos="720"/>
          <w:tab w:val="left" w:pos="840"/>
        </w:tabs>
        <w:spacing w:line="440" w:lineRule="exact"/>
        <w:ind w:firstLine="420" w:firstLineChars="200"/>
        <w:jc w:val="left"/>
        <w:rPr>
          <w:rFonts w:ascii="宋体" w:hAnsi="宋体" w:cs="宋体"/>
          <w:bCs/>
          <w:szCs w:val="21"/>
          <w:highlight w:val="none"/>
        </w:rPr>
      </w:pPr>
      <w:r>
        <w:rPr>
          <w:rFonts w:ascii="宋体" w:hAnsi="宋体" w:cs="宋体" w:hint="eastAsia"/>
          <w:bCs/>
          <w:szCs w:val="21"/>
          <w:highlight w:val="none"/>
        </w:rPr>
        <w:t>服务期限内，甲方要求乙方提供本合同约定的某项服务时，乙方在接到甲方三次通知（含催促）后（包括但不限于电话、电邮等）仍未按照甲方要求提供服务的，或两次以上（含两次）未排除故障的，甲方有权请第三方提供相应的服务，由此产生的费用由乙方支付，或由甲方在当期应付乙方的费用中扣除，且甲方有权单方解除本合同。</w:t>
      </w:r>
    </w:p>
    <w:p>
      <w:pPr>
        <w:spacing w:line="360" w:lineRule="auto"/>
        <w:ind w:firstLine="420" w:firstLineChars="200"/>
        <w:jc w:val="left"/>
        <w:rPr>
          <w:rFonts w:ascii="宋体" w:hAnsi="宋体" w:cs="宋体"/>
          <w:szCs w:val="21"/>
          <w:highlight w:val="none"/>
        </w:rPr>
      </w:pPr>
      <w:r>
        <w:rPr>
          <w:rFonts w:ascii="宋体" w:hAnsi="宋体" w:cs="宋体" w:hint="eastAsia"/>
          <w:szCs w:val="21"/>
          <w:highlight w:val="none"/>
        </w:rPr>
        <w:t>4、服务期限内，乙方的服务经甲方考评不符合本合同的约定时，甲方有权向乙方发出书面限期整改通知。乙方在限期内不整改或整改后服务仍不符合本合的约定，且合同期内累计达两次的，甲方可要求延长服务期限3个月，或，单方面行使本合同的解除权，有权要求乙方支付服务费总额10%的违约金。</w:t>
      </w:r>
    </w:p>
    <w:p>
      <w:pPr>
        <w:spacing w:line="440" w:lineRule="exact"/>
        <w:ind w:firstLine="420" w:firstLineChars="200"/>
        <w:rPr>
          <w:rFonts w:ascii="宋体" w:hAnsi="宋体" w:cs="宋体"/>
          <w:bCs/>
          <w:szCs w:val="21"/>
          <w:highlight w:val="none"/>
        </w:rPr>
      </w:pPr>
      <w:r>
        <w:rPr>
          <w:rFonts w:ascii="宋体" w:hAnsi="宋体" w:cs="宋体" w:hint="eastAsia"/>
          <w:bCs/>
          <w:szCs w:val="21"/>
          <w:highlight w:val="none"/>
        </w:rPr>
        <w:t>5、乙方指派的服务人员不符合合同约定的，甲方有权要求乙方按照合同的约定更换服务人员。乙方拒绝更换时，甲方有权按日扣减乙方服务费【1000】元。</w:t>
      </w:r>
    </w:p>
    <w:p>
      <w:pPr>
        <w:spacing w:line="440" w:lineRule="exact"/>
        <w:ind w:firstLine="420" w:firstLineChars="200"/>
        <w:rPr>
          <w:rFonts w:ascii="宋体" w:hAnsi="宋体" w:cs="宋体"/>
          <w:bCs/>
          <w:szCs w:val="21"/>
          <w:highlight w:val="none"/>
        </w:rPr>
      </w:pPr>
      <w:r>
        <w:rPr>
          <w:rFonts w:ascii="宋体" w:hAnsi="宋体" w:cs="宋体" w:hint="eastAsia"/>
          <w:bCs/>
          <w:szCs w:val="21"/>
          <w:highlight w:val="none"/>
        </w:rPr>
        <w:t>6、因乙方服务不符合合同约定，导致设备运行异常，由此导致设备损坏的责任，以及因设备异常给甲方或/和第三人造成的损失，由乙方承担全部赔偿责任。</w:t>
      </w:r>
    </w:p>
    <w:p>
      <w:pPr>
        <w:spacing w:line="440" w:lineRule="exact"/>
        <w:ind w:firstLine="420" w:firstLineChars="200"/>
        <w:rPr>
          <w:rFonts w:ascii="宋体" w:hAnsi="宋体" w:cs="宋体"/>
          <w:szCs w:val="21"/>
          <w:highlight w:val="none"/>
        </w:rPr>
      </w:pPr>
      <w:r>
        <w:rPr>
          <w:rFonts w:ascii="宋体" w:hAnsi="宋体" w:cs="宋体" w:hint="eastAsia"/>
          <w:szCs w:val="21"/>
          <w:highlight w:val="none"/>
        </w:rPr>
        <w:t>7、保密违约。除本合同另有明确约定外，乙方应对甲方的保密信息保密15年。保密期限届满，但保密信息尚未公开披露之前，乙方仍有保密义务。若乙方违反保密承诺，甲方有权单方面解除本合同，并有权拒绝支付应付未付的服务费或要求乙方支付甲方服务费总额【5%】的违约金。</w:t>
      </w:r>
    </w:p>
    <w:p>
      <w:pPr>
        <w:spacing w:line="440" w:lineRule="exact"/>
        <w:jc w:val="left"/>
        <w:rPr>
          <w:rFonts w:ascii="宋体" w:hAnsi="宋体" w:cs="宋体"/>
          <w:b/>
          <w:kern w:val="0"/>
          <w:szCs w:val="21"/>
          <w:highlight w:val="none"/>
        </w:rPr>
      </w:pPr>
      <w:r>
        <w:rPr>
          <w:rFonts w:ascii="宋体" w:hAnsi="宋体" w:cs="宋体" w:hint="eastAsia"/>
          <w:b/>
          <w:kern w:val="0"/>
          <w:szCs w:val="21"/>
          <w:highlight w:val="none"/>
        </w:rPr>
        <w:t>第十条 不可抗力</w:t>
      </w:r>
    </w:p>
    <w:p>
      <w:pPr>
        <w:spacing w:line="440" w:lineRule="exact"/>
        <w:ind w:left="-105" w:firstLine="420" w:leftChars="-50" w:firstLineChars="200"/>
        <w:jc w:val="left"/>
        <w:rPr>
          <w:rFonts w:ascii="宋体" w:hAnsi="宋体" w:cs="宋体"/>
          <w:szCs w:val="21"/>
          <w:highlight w:val="none"/>
        </w:rPr>
      </w:pPr>
      <w:r>
        <w:rPr>
          <w:rFonts w:ascii="宋体" w:hAnsi="宋体" w:cs="宋体" w:hint="eastAsia"/>
          <w:szCs w:val="21"/>
          <w:highlight w:val="none"/>
        </w:rPr>
        <w:t>甲乙双方均不对因为不可抗力事件导致的义务履行迟延或未能履行义务负责，本合同所指不可抗力事件，是指超出一方合理控制的事件或情况，包括：自然灾害或灾难性事件如传染病、核事故、火灾、洪水、台风或地震；政府行为，如外汇限制、取消或暂停进出口许可、政府对材料或劳动力使用的强制命令、分配或限制；战争、暴乱、恐怖行动，破坏活动或革命。但因乙方原因所致的员工罢工不属于不可抗力。</w:t>
      </w:r>
    </w:p>
    <w:p>
      <w:pPr>
        <w:spacing w:line="440" w:lineRule="exact"/>
        <w:ind w:left="-105" w:firstLine="420" w:leftChars="-50" w:firstLineChars="200"/>
        <w:jc w:val="left"/>
        <w:rPr>
          <w:rFonts w:ascii="宋体" w:hAnsi="宋体" w:cs="宋体"/>
          <w:szCs w:val="21"/>
          <w:highlight w:val="none"/>
        </w:rPr>
      </w:pPr>
      <w:r>
        <w:rPr>
          <w:rFonts w:ascii="宋体" w:hAnsi="宋体" w:cs="宋体" w:hint="eastAsia"/>
          <w:szCs w:val="21"/>
          <w:highlight w:val="none"/>
        </w:rPr>
        <w:t>受到不可抗力影响的一方应当毫不迟延地以书面方式通知另一方此类事件对于合同履行的影响。对于因不可抗力事件导致合同迟延履行或给对方造成的经济损失，由双方根据法律的规定，本着公平合理的原则协商处理。</w:t>
      </w:r>
    </w:p>
    <w:p>
      <w:pPr>
        <w:spacing w:line="440" w:lineRule="exact"/>
        <w:jc w:val="left"/>
        <w:rPr>
          <w:rFonts w:ascii="宋体" w:hAnsi="宋体" w:cs="宋体"/>
          <w:b/>
          <w:szCs w:val="21"/>
          <w:highlight w:val="none"/>
        </w:rPr>
      </w:pPr>
      <w:r>
        <w:rPr>
          <w:rFonts w:ascii="宋体" w:hAnsi="宋体" w:cs="宋体" w:hint="eastAsia"/>
          <w:b/>
          <w:kern w:val="0"/>
          <w:szCs w:val="21"/>
          <w:highlight w:val="none"/>
        </w:rPr>
        <w:t>第十一条 法律的适用及</w:t>
      </w:r>
      <w:r>
        <w:rPr>
          <w:rFonts w:ascii="宋体" w:hAnsi="宋体" w:cs="宋体" w:hint="eastAsia"/>
          <w:b/>
          <w:szCs w:val="21"/>
          <w:highlight w:val="none"/>
        </w:rPr>
        <w:t>争议的解决</w:t>
      </w:r>
    </w:p>
    <w:p>
      <w:pPr>
        <w:spacing w:line="440" w:lineRule="exact"/>
        <w:ind w:firstLine="525" w:firstLineChars="250"/>
        <w:jc w:val="left"/>
        <w:rPr>
          <w:rFonts w:ascii="宋体" w:hAnsi="宋体" w:cs="宋体"/>
          <w:szCs w:val="21"/>
          <w:highlight w:val="none"/>
        </w:rPr>
      </w:pPr>
      <w:r>
        <w:rPr>
          <w:rFonts w:ascii="宋体" w:hAnsi="宋体" w:cs="宋体" w:hint="eastAsia"/>
          <w:szCs w:val="21"/>
          <w:highlight w:val="none"/>
        </w:rPr>
        <w:t>1、本合同的理解及解释均适用中华人民共和国法律、法规和司法解释。</w:t>
      </w:r>
    </w:p>
    <w:p>
      <w:pPr>
        <w:tabs>
          <w:tab w:val="left" w:pos="0"/>
        </w:tabs>
        <w:autoSpaceDE w:val="0"/>
        <w:autoSpaceDN w:val="0"/>
        <w:adjustRightInd w:val="0"/>
        <w:spacing w:line="440" w:lineRule="exact"/>
        <w:ind w:firstLine="525" w:firstLineChars="250"/>
        <w:outlineLvl w:val="0"/>
        <w:rPr>
          <w:rFonts w:ascii="宋体" w:hAnsi="宋体" w:cs="宋体"/>
          <w:szCs w:val="21"/>
          <w:highlight w:val="none"/>
        </w:rPr>
      </w:pPr>
      <w:r>
        <w:rPr>
          <w:rFonts w:ascii="宋体" w:hAnsi="宋体" w:cs="宋体" w:hint="eastAsia"/>
          <w:szCs w:val="21"/>
          <w:highlight w:val="none"/>
        </w:rPr>
        <w:t>2、因履行本合同所发生的和本合同有关的一切争议，双方应首先友好协商解决。如果经协商不能达成协议，则应将争议提交深圳国际仲裁院，由该院按照申请仲裁时施行的规则作出裁决。</w:t>
      </w:r>
    </w:p>
    <w:p>
      <w:pPr>
        <w:spacing w:line="440" w:lineRule="exact"/>
        <w:jc w:val="left"/>
        <w:rPr>
          <w:rFonts w:ascii="宋体" w:hAnsi="宋体" w:cs="宋体"/>
          <w:b/>
          <w:kern w:val="0"/>
          <w:szCs w:val="21"/>
          <w:highlight w:val="none"/>
        </w:rPr>
      </w:pPr>
      <w:r>
        <w:rPr>
          <w:rFonts w:ascii="宋体" w:hAnsi="宋体" w:cs="宋体" w:hint="eastAsia"/>
          <w:b/>
          <w:kern w:val="0"/>
          <w:szCs w:val="21"/>
          <w:highlight w:val="none"/>
        </w:rPr>
        <w:t>第十二条 其它</w:t>
      </w:r>
    </w:p>
    <w:p>
      <w:pPr>
        <w:tabs>
          <w:tab w:val="left" w:pos="0"/>
          <w:tab w:val="left" w:pos="601"/>
        </w:tabs>
        <w:autoSpaceDE w:val="0"/>
        <w:autoSpaceDN w:val="0"/>
        <w:adjustRightInd w:val="0"/>
        <w:spacing w:line="440" w:lineRule="exact"/>
        <w:ind w:firstLine="525" w:firstLineChars="250"/>
        <w:rPr>
          <w:rFonts w:ascii="宋体" w:hAnsi="宋体" w:cs="宋体"/>
          <w:szCs w:val="21"/>
          <w:highlight w:val="none"/>
        </w:rPr>
      </w:pPr>
      <w:r>
        <w:rPr>
          <w:rFonts w:ascii="宋体" w:hAnsi="宋体" w:cs="宋体" w:hint="eastAsia"/>
          <w:szCs w:val="21"/>
          <w:highlight w:val="none"/>
        </w:rPr>
        <w:t>1、本合同在甲、乙双方签字并盖章后，由甲方负责按照法定程序办理备案、公告手续，则本合同自办妥备案手续之日起生效。依规定无需办理备案、公告手续时，则本合同经双方签字盖章后即生效，若双方签字日期不一致的，以在后日期为准。</w:t>
      </w:r>
    </w:p>
    <w:p>
      <w:pPr>
        <w:spacing w:line="440" w:lineRule="exact"/>
        <w:ind w:left="-59" w:firstLine="630" w:leftChars="-28" w:firstLineChars="300"/>
        <w:jc w:val="left"/>
        <w:rPr>
          <w:rFonts w:ascii="宋体" w:hAnsi="宋体" w:cs="宋体"/>
          <w:szCs w:val="21"/>
          <w:highlight w:val="none"/>
        </w:rPr>
      </w:pPr>
      <w:r>
        <w:rPr>
          <w:rFonts w:ascii="宋体" w:hAnsi="宋体" w:cs="宋体" w:hint="eastAsia"/>
          <w:szCs w:val="21"/>
          <w:highlight w:val="none"/>
        </w:rPr>
        <w:t>2、本项目的招标文件、乙方投标文件及澄清说明文件（若有）、服务方案、合同其它附件均构成本合同的组成部分，甲、乙双方均有义务遵守。当构成合同的文件，对同一事项的约定不一致时，关于价款、履约日期的表述，以签署时间在后的为准；关于质量、验收标准的表述，以标准或要求较高者为准。</w:t>
      </w:r>
    </w:p>
    <w:p>
      <w:pPr>
        <w:spacing w:line="440" w:lineRule="exact"/>
        <w:ind w:firstLine="420" w:firstLineChars="200"/>
        <w:jc w:val="left"/>
        <w:rPr>
          <w:rFonts w:ascii="宋体" w:hAnsi="宋体" w:cs="宋体"/>
          <w:szCs w:val="21"/>
          <w:highlight w:val="none"/>
        </w:rPr>
      </w:pPr>
      <w:r>
        <w:rPr>
          <w:rFonts w:ascii="宋体" w:hAnsi="宋体" w:cs="宋体" w:hint="eastAsia"/>
          <w:szCs w:val="21"/>
          <w:highlight w:val="none"/>
        </w:rPr>
        <w:t>3、本合同一式叁份，甲方执贰份，乙方执壹份，均具同等法律效力。</w:t>
      </w:r>
    </w:p>
    <w:p>
      <w:pPr>
        <w:spacing w:line="440" w:lineRule="exact"/>
        <w:ind w:left="-59" w:firstLine="630" w:leftChars="-28" w:firstLineChars="300"/>
        <w:jc w:val="left"/>
        <w:rPr>
          <w:rFonts w:ascii="宋体" w:hAnsi="宋体" w:cs="宋体"/>
          <w:szCs w:val="21"/>
          <w:highlight w:val="none"/>
          <w:lang w:eastAsia="ja-JP"/>
        </w:rPr>
      </w:pPr>
      <w:r>
        <w:rPr>
          <w:rFonts w:ascii="宋体" w:hAnsi="宋体" w:cs="宋体" w:hint="eastAsia"/>
          <w:szCs w:val="21"/>
          <w:highlight w:val="none"/>
        </w:rPr>
        <w:t>附件一：维保设备清单</w:t>
      </w:r>
    </w:p>
    <w:p>
      <w:pPr>
        <w:spacing w:line="440" w:lineRule="exact"/>
        <w:ind w:left="-59" w:firstLine="630" w:leftChars="-28" w:firstLineChars="300"/>
        <w:jc w:val="left"/>
        <w:rPr>
          <w:rFonts w:ascii="宋体" w:hAnsi="宋体" w:cs="宋体"/>
          <w:szCs w:val="21"/>
          <w:highlight w:val="none"/>
        </w:rPr>
      </w:pPr>
      <w:r>
        <w:rPr>
          <w:rFonts w:ascii="宋体" w:hAnsi="宋体" w:cs="宋体" w:hint="eastAsia"/>
          <w:szCs w:val="21"/>
          <w:highlight w:val="none"/>
        </w:rPr>
        <w:t>附件二：零配件报价清单</w:t>
      </w:r>
    </w:p>
    <w:p>
      <w:pPr>
        <w:spacing w:line="440" w:lineRule="exact"/>
        <w:ind w:firstLine="420" w:firstLineChars="200"/>
        <w:jc w:val="left"/>
        <w:rPr>
          <w:rFonts w:ascii="宋体" w:hAnsi="宋体" w:cs="宋体"/>
          <w:szCs w:val="21"/>
          <w:highlight w:val="none"/>
        </w:rPr>
      </w:pPr>
    </w:p>
    <w:p>
      <w:pPr>
        <w:widowControl/>
        <w:spacing w:line="440" w:lineRule="exact"/>
        <w:jc w:val="center"/>
        <w:rPr>
          <w:rFonts w:ascii="宋体" w:hAnsi="宋体" w:cs="宋体"/>
          <w:szCs w:val="21"/>
          <w:highlight w:val="none"/>
        </w:rPr>
      </w:pPr>
      <w:r>
        <w:rPr>
          <w:rFonts w:ascii="宋体" w:hAnsi="宋体" w:cs="宋体" w:hint="eastAsia"/>
          <w:szCs w:val="21"/>
          <w:highlight w:val="none"/>
        </w:rPr>
        <w:t>---以下为签署栏，无正文---</w:t>
      </w:r>
    </w:p>
    <w:p>
      <w:pPr>
        <w:widowControl/>
        <w:spacing w:line="440" w:lineRule="exact"/>
        <w:jc w:val="center"/>
        <w:rPr>
          <w:rFonts w:ascii="宋体" w:hAnsi="宋体" w:cs="宋体"/>
          <w:szCs w:val="21"/>
          <w:highlight w:val="none"/>
        </w:rPr>
      </w:pPr>
    </w:p>
    <w:p>
      <w:pPr>
        <w:spacing w:line="440" w:lineRule="exact"/>
        <w:rPr>
          <w:rFonts w:ascii="宋体" w:hAnsi="宋体" w:cs="宋体"/>
          <w:bCs/>
          <w:szCs w:val="21"/>
          <w:highlight w:val="none"/>
        </w:rPr>
      </w:pPr>
      <w:r>
        <w:rPr>
          <w:rFonts w:ascii="宋体" w:hAnsi="宋体" w:cs="宋体" w:hint="eastAsia"/>
          <w:bCs/>
          <w:szCs w:val="21"/>
          <w:highlight w:val="none"/>
        </w:rPr>
        <w:t xml:space="preserve">甲方 ： </w:t>
      </w:r>
      <w:r>
        <w:rPr>
          <w:rFonts w:ascii="宋体" w:hAnsi="宋体" w:cs="宋体" w:hint="eastAsia"/>
          <w:szCs w:val="21"/>
          <w:highlight w:val="none"/>
        </w:rPr>
        <w:t xml:space="preserve">    </w:t>
      </w:r>
      <w:r>
        <w:rPr>
          <w:rFonts w:ascii="宋体" w:hAnsi="宋体" w:cs="宋体" w:hint="eastAsia"/>
          <w:bCs/>
          <w:szCs w:val="21"/>
          <w:highlight w:val="none"/>
        </w:rPr>
        <w:t xml:space="preserve">             法定代表人：        </w:t>
      </w:r>
    </w:p>
    <w:p>
      <w:pPr>
        <w:spacing w:line="440" w:lineRule="exact"/>
        <w:rPr>
          <w:rFonts w:ascii="宋体" w:hAnsi="宋体" w:cs="宋体"/>
          <w:szCs w:val="21"/>
          <w:highlight w:val="none"/>
        </w:rPr>
      </w:pPr>
      <w:r>
        <w:rPr>
          <w:rFonts w:ascii="宋体" w:hAnsi="宋体" w:cs="宋体" w:hint="eastAsia"/>
          <w:szCs w:val="21"/>
          <w:highlight w:val="none"/>
        </w:rPr>
        <w:t>签约日期：</w:t>
      </w:r>
    </w:p>
    <w:p>
      <w:pPr>
        <w:spacing w:line="440" w:lineRule="exact"/>
        <w:rPr>
          <w:rFonts w:ascii="宋体" w:hAnsi="宋体" w:cs="宋体"/>
          <w:szCs w:val="21"/>
          <w:highlight w:val="none"/>
        </w:rPr>
      </w:pPr>
      <w:r>
        <w:rPr>
          <w:rFonts w:ascii="宋体" w:hAnsi="宋体" w:cs="宋体" w:hint="eastAsia"/>
          <w:szCs w:val="21"/>
          <w:highlight w:val="none"/>
        </w:rPr>
        <w:t xml:space="preserve">地    址：               指定联络人员： </w:t>
      </w:r>
    </w:p>
    <w:p>
      <w:pPr>
        <w:tabs>
          <w:tab w:val="left" w:pos="3720"/>
          <w:tab w:val="left" w:pos="3960"/>
          <w:tab w:val="left" w:pos="5520"/>
        </w:tabs>
        <w:spacing w:line="440" w:lineRule="exact"/>
        <w:rPr>
          <w:rFonts w:ascii="宋体" w:hAnsi="宋体" w:cs="宋体"/>
          <w:szCs w:val="21"/>
          <w:highlight w:val="none"/>
        </w:rPr>
      </w:pPr>
      <w:r>
        <w:rPr>
          <w:rFonts w:ascii="宋体" w:hAnsi="宋体" w:cs="宋体" w:hint="eastAsia"/>
          <w:szCs w:val="21"/>
          <w:highlight w:val="none"/>
        </w:rPr>
        <w:t>电话：                   传真：</w:t>
      </w:r>
    </w:p>
    <w:p>
      <w:pPr>
        <w:spacing w:line="440" w:lineRule="exact"/>
        <w:rPr>
          <w:rFonts w:ascii="宋体" w:hAnsi="宋体" w:cs="宋体"/>
          <w:szCs w:val="21"/>
          <w:highlight w:val="none"/>
        </w:rPr>
      </w:pPr>
      <w:r>
        <w:rPr>
          <w:rFonts w:ascii="宋体" w:hAnsi="宋体" w:cs="宋体" w:hint="eastAsia"/>
          <w:szCs w:val="21"/>
          <w:highlight w:val="none"/>
        </w:rPr>
        <w:t>邮编：                   E-mail：</w:t>
      </w:r>
    </w:p>
    <w:p>
      <w:pPr>
        <w:spacing w:line="440" w:lineRule="exact"/>
        <w:rPr>
          <w:rFonts w:ascii="宋体" w:hAnsi="宋体" w:cs="宋体"/>
          <w:szCs w:val="21"/>
          <w:highlight w:val="none"/>
        </w:rPr>
      </w:pPr>
    </w:p>
    <w:p>
      <w:pPr>
        <w:spacing w:line="440" w:lineRule="exact"/>
        <w:rPr>
          <w:rFonts w:ascii="宋体" w:hAnsi="宋体" w:cs="宋体"/>
          <w:szCs w:val="21"/>
          <w:highlight w:val="none"/>
        </w:rPr>
      </w:pPr>
      <w:r>
        <w:rPr>
          <w:rFonts w:ascii="宋体" w:hAnsi="宋体" w:cs="宋体" w:hint="eastAsia"/>
          <w:szCs w:val="21"/>
          <w:highlight w:val="none"/>
        </w:rPr>
        <w:t>乙方：</w:t>
      </w:r>
      <w:r>
        <w:rPr>
          <w:rFonts w:ascii="宋体" w:hAnsi="宋体" w:cs="宋体" w:hint="eastAsia"/>
          <w:spacing w:val="-1"/>
          <w:szCs w:val="21"/>
          <w:highlight w:val="none"/>
          <w:u w:val="single"/>
        </w:rPr>
        <w:t xml:space="preserve">                       </w:t>
      </w:r>
      <w:r>
        <w:rPr>
          <w:rFonts w:ascii="宋体" w:hAnsi="宋体" w:cs="宋体" w:hint="eastAsia"/>
          <w:szCs w:val="21"/>
          <w:highlight w:val="none"/>
        </w:rPr>
        <w:t xml:space="preserve">              法定代表人：        </w:t>
      </w:r>
    </w:p>
    <w:p>
      <w:pPr>
        <w:spacing w:line="440" w:lineRule="exact"/>
        <w:rPr>
          <w:rFonts w:ascii="宋体" w:hAnsi="宋体" w:cs="宋体"/>
          <w:szCs w:val="21"/>
          <w:highlight w:val="none"/>
        </w:rPr>
      </w:pPr>
      <w:r>
        <w:rPr>
          <w:rFonts w:ascii="宋体" w:hAnsi="宋体" w:cs="宋体" w:hint="eastAsia"/>
          <w:szCs w:val="21"/>
          <w:highlight w:val="none"/>
        </w:rPr>
        <w:t>签约日期：</w:t>
      </w:r>
    </w:p>
    <w:p>
      <w:pPr>
        <w:spacing w:line="440" w:lineRule="exact"/>
        <w:rPr>
          <w:rFonts w:ascii="宋体" w:hAnsi="宋体" w:cs="宋体"/>
          <w:szCs w:val="21"/>
          <w:highlight w:val="none"/>
        </w:rPr>
      </w:pPr>
      <w:r>
        <w:rPr>
          <w:rFonts w:ascii="宋体" w:hAnsi="宋体" w:cs="宋体" w:hint="eastAsia"/>
          <w:szCs w:val="21"/>
          <w:highlight w:val="none"/>
        </w:rPr>
        <w:t xml:space="preserve">地    址： </w:t>
      </w:r>
    </w:p>
    <w:p>
      <w:pPr>
        <w:spacing w:line="440" w:lineRule="exact"/>
        <w:rPr>
          <w:rFonts w:ascii="宋体" w:hAnsi="宋体" w:cs="宋体"/>
          <w:szCs w:val="21"/>
          <w:highlight w:val="none"/>
        </w:rPr>
      </w:pPr>
      <w:r>
        <w:rPr>
          <w:rFonts w:ascii="宋体" w:hAnsi="宋体" w:cs="宋体" w:hint="eastAsia"/>
          <w:szCs w:val="21"/>
          <w:highlight w:val="none"/>
        </w:rPr>
        <w:t xml:space="preserve">指定联络人员：        电话：                 传真：            </w:t>
      </w:r>
    </w:p>
    <w:p>
      <w:pPr>
        <w:spacing w:line="440" w:lineRule="exact"/>
        <w:rPr>
          <w:rFonts w:ascii="宋体" w:hAnsi="宋体" w:cs="宋体"/>
          <w:szCs w:val="21"/>
          <w:highlight w:val="none"/>
        </w:rPr>
      </w:pPr>
      <w:r>
        <w:rPr>
          <w:rFonts w:ascii="宋体" w:hAnsi="宋体" w:cs="宋体" w:hint="eastAsia"/>
          <w:szCs w:val="21"/>
          <w:highlight w:val="none"/>
        </w:rPr>
        <w:t xml:space="preserve">邮编：                E-mail：     </w:t>
      </w:r>
    </w:p>
    <w:p>
      <w:pPr>
        <w:rPr>
          <w:rFonts w:ascii="宋体" w:hAnsi="宋体" w:cs="宋体"/>
          <w:szCs w:val="21"/>
          <w:highlight w:val="none"/>
        </w:rPr>
      </w:pPr>
      <w:r>
        <w:rPr>
          <w:rFonts w:ascii="宋体" w:hAnsi="宋体" w:cs="宋体" w:hint="eastAsia"/>
          <w:szCs w:val="21"/>
          <w:highlight w:val="none"/>
        </w:rPr>
        <w:br w:type="page"/>
      </w:r>
    </w:p>
    <w:p>
      <w:pPr>
        <w:pStyle w:val="Heading1"/>
        <w:spacing w:before="0" w:after="0" w:line="240" w:lineRule="auto"/>
        <w:jc w:val="center"/>
        <w:rPr>
          <w:rFonts w:ascii="宋体" w:hAnsi="宋体" w:cs="宋体"/>
          <w:bCs w:val="0"/>
          <w:kern w:val="0"/>
          <w:sz w:val="28"/>
          <w:szCs w:val="28"/>
          <w:highlight w:val="none"/>
        </w:rPr>
      </w:pPr>
      <w:bookmarkEnd w:id="21"/>
      <w:r>
        <w:rPr>
          <w:rFonts w:ascii="宋体" w:hAnsi="宋体" w:cs="宋体" w:hint="eastAsia"/>
          <w:bCs w:val="0"/>
          <w:kern w:val="0"/>
          <w:sz w:val="28"/>
          <w:szCs w:val="28"/>
          <w:highlight w:val="none"/>
        </w:rPr>
        <w:t>第五部分 投标文件格式</w:t>
      </w:r>
    </w:p>
    <w:p>
      <w:pPr>
        <w:jc w:val="center"/>
        <w:rPr>
          <w:rFonts w:ascii="宋体" w:hAnsi="宋体" w:cs="宋体"/>
          <w:b/>
          <w:color w:val="FF0000"/>
          <w:sz w:val="32"/>
          <w:szCs w:val="32"/>
          <w:highlight w:val="none"/>
        </w:rPr>
      </w:pPr>
      <w:r>
        <w:rPr>
          <w:rFonts w:ascii="宋体" w:hAnsi="宋体" w:cs="宋体" w:hint="eastAsia"/>
          <w:b/>
          <w:sz w:val="32"/>
          <w:szCs w:val="32"/>
          <w:highlight w:val="none"/>
        </w:rPr>
        <w:t>一、</w:t>
      </w:r>
      <w:r>
        <w:rPr>
          <w:rFonts w:ascii="宋体" w:hAnsi="宋体" w:cs="宋体" w:hint="eastAsia"/>
          <w:b/>
          <w:bCs/>
          <w:sz w:val="32"/>
          <w:szCs w:val="32"/>
          <w:highlight w:val="none"/>
        </w:rPr>
        <w:t>投标文件正文</w:t>
      </w:r>
      <w:r>
        <w:rPr>
          <w:rFonts w:ascii="宋体" w:hAnsi="宋体" w:cs="宋体" w:hint="eastAsia"/>
          <w:b/>
          <w:bCs/>
          <w:color w:val="FF0000"/>
          <w:sz w:val="32"/>
          <w:szCs w:val="32"/>
          <w:highlight w:val="none"/>
        </w:rPr>
        <w:t>（信息公开部分）</w:t>
      </w:r>
    </w:p>
    <w:p>
      <w:pPr>
        <w:adjustRightInd w:val="0"/>
        <w:snapToGrid w:val="0"/>
        <w:rPr>
          <w:rFonts w:ascii="宋体" w:hAnsi="宋体" w:cs="宋体"/>
          <w:b/>
          <w:sz w:val="24"/>
          <w:highlight w:val="none"/>
        </w:rPr>
      </w:pPr>
    </w:p>
    <w:p>
      <w:pPr>
        <w:autoSpaceDE w:val="0"/>
        <w:autoSpaceDN w:val="0"/>
        <w:spacing w:line="360" w:lineRule="auto"/>
        <w:jc w:val="center"/>
        <w:rPr>
          <w:rFonts w:ascii="宋体" w:hAnsi="宋体" w:cs="宋体"/>
          <w:b/>
          <w:sz w:val="24"/>
          <w:highlight w:val="none"/>
        </w:rPr>
      </w:pPr>
      <w:r>
        <w:rPr>
          <w:rFonts w:ascii="宋体" w:hAnsi="宋体" w:cs="宋体" w:hint="eastAsia"/>
          <w:b/>
          <w:sz w:val="32"/>
          <w:szCs w:val="32"/>
          <w:highlight w:val="none"/>
        </w:rPr>
        <w:t>（一）投标函</w:t>
      </w:r>
    </w:p>
    <w:p>
      <w:pPr>
        <w:spacing w:line="400" w:lineRule="exact"/>
        <w:rPr>
          <w:rFonts w:ascii="宋体" w:hAnsi="宋体" w:cs="宋体"/>
          <w:sz w:val="24"/>
          <w:highlight w:val="none"/>
        </w:rPr>
      </w:pPr>
      <w:r>
        <w:rPr>
          <w:rFonts w:ascii="宋体" w:hAnsi="宋体" w:cs="宋体" w:hint="eastAsia"/>
          <w:sz w:val="24"/>
          <w:highlight w:val="none"/>
        </w:rPr>
        <w:t>致：</w:t>
      </w:r>
      <w:r>
        <w:rPr>
          <w:rFonts w:ascii="宋体" w:hAnsi="宋体" w:cs="宋体" w:hint="eastAsia"/>
          <w:sz w:val="24"/>
          <w:highlight w:val="none"/>
          <w:u w:val="single"/>
        </w:rPr>
        <w:t xml:space="preserve"> 国义招标股份有限公司 </w:t>
      </w:r>
    </w:p>
    <w:p>
      <w:pPr>
        <w:spacing w:line="400" w:lineRule="exact"/>
        <w:ind w:firstLine="420" w:firstLineChars="200"/>
        <w:rPr>
          <w:rFonts w:ascii="宋体" w:hAnsi="宋体" w:cs="宋体"/>
          <w:sz w:val="24"/>
          <w:highlight w:val="none"/>
        </w:rPr>
      </w:pPr>
      <w:r>
        <w:rPr>
          <w:rFonts w:ascii="宋体" w:hAnsi="宋体" w:cs="宋体" w:hint="eastAsia"/>
          <w:sz w:val="24"/>
          <w:highlight w:val="none"/>
        </w:rPr>
        <w:t>1.根据已收到贵方的招标编号为</w:t>
      </w:r>
      <w:r>
        <w:rPr>
          <w:rFonts w:ascii="宋体" w:hAnsi="宋体" w:cs="宋体" w:hint="eastAsia"/>
          <w:sz w:val="24"/>
          <w:highlight w:val="none"/>
          <w:u w:val="single"/>
        </w:rPr>
        <w:t xml:space="preserve">        </w:t>
      </w:r>
      <w:r>
        <w:rPr>
          <w:rFonts w:ascii="宋体" w:hAnsi="宋体" w:cs="宋体" w:hint="eastAsia"/>
          <w:sz w:val="24"/>
          <w:highlight w:val="none"/>
        </w:rPr>
        <w:t>的</w:t>
      </w:r>
      <w:r>
        <w:rPr>
          <w:rFonts w:ascii="宋体" w:hAnsi="宋体" w:cs="宋体" w:hint="eastAsia"/>
          <w:sz w:val="24"/>
          <w:highlight w:val="none"/>
          <w:u w:val="single"/>
        </w:rPr>
        <w:t xml:space="preserve">               </w:t>
      </w:r>
      <w:r>
        <w:rPr>
          <w:rFonts w:ascii="宋体" w:hAnsi="宋体" w:cs="宋体" w:hint="eastAsia"/>
          <w:sz w:val="24"/>
          <w:highlight w:val="none"/>
        </w:rPr>
        <w:t>项目的招标文件，遵照《深圳经济特区政府采购条例》和《深圳网上政府采购管理暂行办法》等有关规定，我单位经研究上述招标文件的专用条款及通用条款后，我方愿以投标书编制软件中《开标一览表》中填写的投标报价并按招标文件要求承包上述项目并修补其任何缺陷。</w:t>
      </w:r>
    </w:p>
    <w:p>
      <w:pPr>
        <w:spacing w:line="400" w:lineRule="exact"/>
        <w:ind w:firstLine="420" w:firstLineChars="200"/>
        <w:rPr>
          <w:rFonts w:ascii="宋体" w:hAnsi="宋体" w:cs="宋体"/>
          <w:sz w:val="24"/>
          <w:highlight w:val="none"/>
        </w:rPr>
      </w:pPr>
      <w:r>
        <w:rPr>
          <w:rFonts w:ascii="宋体" w:hAnsi="宋体" w:cs="宋体" w:hint="eastAsia"/>
          <w:sz w:val="24"/>
          <w:highlight w:val="none"/>
        </w:rPr>
        <w:t>2.我方已认真核实了投标文件的全部资料，所有资料均为真实资料。我方对投标文件中全部投标资料的真实性负责，如被证实我方的投标文件中存在虚假资料的，则视为我方隐瞒真实情况、提供虚假资料，我方愿意接受主管部门作出的行政处罚。</w:t>
      </w:r>
    </w:p>
    <w:p>
      <w:pPr>
        <w:spacing w:line="400" w:lineRule="exact"/>
        <w:ind w:firstLine="420" w:firstLineChars="200"/>
        <w:rPr>
          <w:rFonts w:ascii="宋体" w:hAnsi="宋体" w:cs="宋体"/>
          <w:sz w:val="24"/>
          <w:highlight w:val="none"/>
        </w:rPr>
      </w:pPr>
      <w:r>
        <w:rPr>
          <w:rFonts w:ascii="宋体" w:hAnsi="宋体" w:cs="宋体" w:hint="eastAsia"/>
          <w:sz w:val="24"/>
          <w:highlight w:val="none"/>
        </w:rPr>
        <w:t>3.如果我方中标，我方将按照规定提交上述总价</w:t>
      </w:r>
      <w:r>
        <w:rPr>
          <w:rFonts w:ascii="宋体" w:hAnsi="宋体" w:cs="宋体" w:hint="eastAsia"/>
          <w:sz w:val="24"/>
          <w:highlight w:val="none"/>
          <w:u w:val="single"/>
        </w:rPr>
        <w:t xml:space="preserve">      </w:t>
      </w:r>
      <w:r>
        <w:rPr>
          <w:rFonts w:ascii="宋体" w:hAnsi="宋体" w:cs="宋体" w:hint="eastAsia"/>
          <w:sz w:val="24"/>
          <w:highlight w:val="none"/>
        </w:rPr>
        <w:t>％（或</w:t>
      </w:r>
      <w:r>
        <w:rPr>
          <w:rFonts w:ascii="宋体" w:hAnsi="宋体" w:cs="宋体" w:hint="eastAsia"/>
          <w:sz w:val="24"/>
          <w:highlight w:val="none"/>
          <w:u w:val="single"/>
        </w:rPr>
        <w:t xml:space="preserve">   </w:t>
      </w:r>
      <w:r>
        <w:rPr>
          <w:rFonts w:ascii="宋体" w:hAnsi="宋体" w:cs="宋体" w:hint="eastAsia"/>
          <w:sz w:val="24"/>
          <w:highlight w:val="none"/>
        </w:rPr>
        <w:t>万元）作为履约担保（可提供保函或现金）。</w:t>
      </w:r>
    </w:p>
    <w:p>
      <w:pPr>
        <w:spacing w:line="400" w:lineRule="exact"/>
        <w:ind w:firstLine="412" w:firstLineChars="196"/>
        <w:rPr>
          <w:rFonts w:ascii="宋体" w:hAnsi="宋体" w:cs="宋体"/>
          <w:sz w:val="24"/>
          <w:highlight w:val="none"/>
        </w:rPr>
      </w:pPr>
      <w:r>
        <w:rPr>
          <w:rFonts w:ascii="宋体" w:hAnsi="宋体" w:cs="宋体" w:hint="eastAsia"/>
          <w:sz w:val="24"/>
          <w:highlight w:val="none"/>
        </w:rPr>
        <w:t>4.我方同意所递交的投标文件在“对通用条款的补充内容”中的投标有效期内有效，在此期间内我方的投标有可能中标，我方将受此约束。如果在投标有效期内撤回其投标，其投标保证金将全部被没收。</w:t>
      </w:r>
    </w:p>
    <w:p>
      <w:pPr>
        <w:spacing w:line="400" w:lineRule="exact"/>
        <w:ind w:firstLine="412" w:firstLineChars="196"/>
        <w:rPr>
          <w:rFonts w:ascii="宋体" w:hAnsi="宋体" w:cs="宋体"/>
          <w:sz w:val="24"/>
          <w:highlight w:val="none"/>
        </w:rPr>
      </w:pPr>
      <w:r>
        <w:rPr>
          <w:rFonts w:ascii="宋体" w:hAnsi="宋体" w:cs="宋体" w:hint="eastAsia"/>
          <w:sz w:val="24"/>
          <w:highlight w:val="none"/>
        </w:rPr>
        <w:t>5.除非另外达成协议并生效，贵方的中标通知书和本投标文件将构成约束我们双方的合同。</w:t>
      </w:r>
    </w:p>
    <w:p>
      <w:pPr>
        <w:spacing w:line="400" w:lineRule="exact"/>
        <w:ind w:firstLine="412" w:firstLineChars="196"/>
        <w:rPr>
          <w:rFonts w:ascii="宋体" w:hAnsi="宋体" w:cs="宋体"/>
          <w:sz w:val="24"/>
          <w:highlight w:val="none"/>
        </w:rPr>
      </w:pPr>
      <w:r>
        <w:rPr>
          <w:rFonts w:ascii="宋体" w:hAnsi="宋体" w:cs="宋体" w:hint="eastAsia"/>
          <w:sz w:val="24"/>
          <w:highlight w:val="none"/>
        </w:rPr>
        <w:t>6.我方理解贵方将不受必须接受你们所收到的最低标价或其他任何投标文件的约束。</w:t>
      </w:r>
    </w:p>
    <w:p>
      <w:pPr>
        <w:spacing w:line="400" w:lineRule="exact"/>
        <w:ind w:firstLine="412" w:firstLineChars="196"/>
        <w:rPr>
          <w:rFonts w:ascii="宋体" w:hAnsi="宋体" w:cs="宋体"/>
          <w:sz w:val="24"/>
          <w:highlight w:val="none"/>
        </w:rPr>
      </w:pPr>
      <w:r>
        <w:rPr>
          <w:rFonts w:ascii="宋体" w:hAnsi="宋体" w:cs="宋体" w:hint="eastAsia"/>
          <w:sz w:val="24"/>
          <w:highlight w:val="none"/>
        </w:rPr>
        <w:t>7.如我单位按项目要求提供样品，且未在规定时间内取回样品的，视同放弃取回，同意深圳公共资源交易中心对样品进行清理。</w:t>
      </w:r>
    </w:p>
    <w:p>
      <w:pPr>
        <w:spacing w:line="400" w:lineRule="exact"/>
        <w:rPr>
          <w:rFonts w:ascii="宋体" w:hAnsi="宋体" w:cs="宋体"/>
          <w:sz w:val="24"/>
          <w:highlight w:val="none"/>
        </w:rPr>
      </w:pPr>
      <w:r>
        <w:rPr>
          <w:rFonts w:ascii="宋体" w:hAnsi="宋体" w:cs="宋体" w:hint="eastAsia"/>
          <w:sz w:val="24"/>
          <w:highlight w:val="none"/>
        </w:rPr>
        <w:t>投标人：</w:t>
      </w:r>
      <w:r>
        <w:rPr>
          <w:rFonts w:ascii="宋体" w:hAnsi="宋体" w:cs="宋体" w:hint="eastAsia"/>
          <w:sz w:val="24"/>
          <w:highlight w:val="none"/>
          <w:u w:val="single"/>
        </w:rPr>
        <w:t xml:space="preserve">                   </w:t>
      </w:r>
      <w:r>
        <w:rPr>
          <w:rFonts w:ascii="宋体" w:hAnsi="宋体" w:cs="宋体" w:hint="eastAsia"/>
          <w:sz w:val="24"/>
          <w:highlight w:val="none"/>
        </w:rPr>
        <w:t xml:space="preserve">    </w:t>
      </w:r>
    </w:p>
    <w:p>
      <w:pPr>
        <w:spacing w:line="400" w:lineRule="exact"/>
        <w:rPr>
          <w:rFonts w:ascii="宋体" w:hAnsi="宋体" w:cs="宋体"/>
          <w:sz w:val="24"/>
          <w:highlight w:val="none"/>
          <w:u w:val="single"/>
        </w:rPr>
      </w:pPr>
      <w:r>
        <w:rPr>
          <w:rFonts w:ascii="宋体" w:hAnsi="宋体" w:cs="宋体" w:hint="eastAsia"/>
          <w:sz w:val="24"/>
          <w:highlight w:val="none"/>
        </w:rPr>
        <w:t>单位地址：</w:t>
      </w:r>
      <w:r>
        <w:rPr>
          <w:rFonts w:ascii="宋体" w:hAnsi="宋体" w:cs="宋体" w:hint="eastAsia"/>
          <w:sz w:val="24"/>
          <w:highlight w:val="none"/>
          <w:u w:val="single"/>
        </w:rPr>
        <w:t xml:space="preserve">               </w:t>
      </w:r>
    </w:p>
    <w:p>
      <w:pPr>
        <w:spacing w:line="400" w:lineRule="exact"/>
        <w:rPr>
          <w:rFonts w:ascii="宋体" w:hAnsi="宋体" w:cs="宋体"/>
          <w:sz w:val="24"/>
          <w:highlight w:val="none"/>
          <w:u w:val="single"/>
        </w:rPr>
      </w:pPr>
      <w:r>
        <w:rPr>
          <w:rFonts w:ascii="宋体" w:hAnsi="宋体" w:cs="宋体" w:hint="eastAsia"/>
          <w:sz w:val="24"/>
          <w:highlight w:val="none"/>
        </w:rPr>
        <w:t>法定代表人或其委托代理人：</w:t>
      </w:r>
      <w:r>
        <w:rPr>
          <w:rFonts w:ascii="宋体" w:hAnsi="宋体" w:cs="宋体" w:hint="eastAsia"/>
          <w:sz w:val="24"/>
          <w:highlight w:val="none"/>
          <w:u w:val="single"/>
        </w:rPr>
        <w:t xml:space="preserve">                   </w:t>
      </w:r>
    </w:p>
    <w:p>
      <w:pPr>
        <w:spacing w:line="400" w:lineRule="exact"/>
        <w:rPr>
          <w:rFonts w:ascii="宋体" w:hAnsi="宋体" w:cs="宋体"/>
          <w:sz w:val="24"/>
          <w:highlight w:val="none"/>
        </w:rPr>
      </w:pPr>
      <w:r>
        <w:rPr>
          <w:rFonts w:ascii="宋体" w:hAnsi="宋体" w:cs="宋体" w:hint="eastAsia"/>
          <w:sz w:val="24"/>
          <w:highlight w:val="none"/>
        </w:rPr>
        <w:t>邮政编码：</w:t>
      </w:r>
      <w:r>
        <w:rPr>
          <w:rFonts w:ascii="宋体" w:hAnsi="宋体" w:cs="宋体" w:hint="eastAsia"/>
          <w:sz w:val="24"/>
          <w:highlight w:val="none"/>
          <w:u w:val="single"/>
        </w:rPr>
        <w:t xml:space="preserve">          </w:t>
      </w:r>
      <w:r>
        <w:rPr>
          <w:rFonts w:ascii="宋体" w:hAnsi="宋体" w:cs="宋体" w:hint="eastAsia"/>
          <w:sz w:val="24"/>
          <w:highlight w:val="none"/>
        </w:rPr>
        <w:t xml:space="preserve">  </w:t>
      </w:r>
    </w:p>
    <w:p>
      <w:pPr>
        <w:spacing w:line="400" w:lineRule="exact"/>
        <w:rPr>
          <w:rFonts w:ascii="宋体" w:hAnsi="宋体" w:cs="宋体"/>
          <w:sz w:val="24"/>
          <w:highlight w:val="none"/>
        </w:rPr>
      </w:pPr>
      <w:r>
        <w:rPr>
          <w:rFonts w:ascii="宋体" w:hAnsi="宋体" w:cs="宋体" w:hint="eastAsia"/>
          <w:sz w:val="24"/>
          <w:highlight w:val="none"/>
        </w:rPr>
        <w:t>联系电话：</w:t>
      </w:r>
      <w:r>
        <w:rPr>
          <w:rFonts w:ascii="宋体" w:hAnsi="宋体" w:cs="宋体" w:hint="eastAsia"/>
          <w:sz w:val="24"/>
          <w:highlight w:val="none"/>
          <w:u w:val="single"/>
        </w:rPr>
        <w:t xml:space="preserve">          </w:t>
      </w:r>
      <w:r>
        <w:rPr>
          <w:rFonts w:ascii="宋体" w:hAnsi="宋体" w:cs="宋体" w:hint="eastAsia"/>
          <w:sz w:val="24"/>
          <w:highlight w:val="none"/>
        </w:rPr>
        <w:t xml:space="preserve">  </w:t>
      </w:r>
    </w:p>
    <w:p>
      <w:pPr>
        <w:spacing w:line="400" w:lineRule="exact"/>
        <w:rPr>
          <w:rFonts w:ascii="宋体" w:hAnsi="宋体" w:cs="宋体"/>
          <w:sz w:val="24"/>
          <w:highlight w:val="none"/>
          <w:u w:val="single"/>
        </w:rPr>
      </w:pPr>
      <w:r>
        <w:rPr>
          <w:rFonts w:ascii="宋体" w:hAnsi="宋体" w:cs="宋体" w:hint="eastAsia"/>
          <w:sz w:val="24"/>
          <w:highlight w:val="none"/>
        </w:rPr>
        <w:t>传真：</w:t>
      </w:r>
      <w:r>
        <w:rPr>
          <w:rFonts w:ascii="宋体" w:hAnsi="宋体" w:cs="宋体" w:hint="eastAsia"/>
          <w:sz w:val="24"/>
          <w:highlight w:val="none"/>
          <w:u w:val="single"/>
        </w:rPr>
        <w:t xml:space="preserve">            </w:t>
      </w:r>
    </w:p>
    <w:p>
      <w:pPr>
        <w:spacing w:line="400" w:lineRule="exact"/>
        <w:rPr>
          <w:rFonts w:ascii="宋体" w:hAnsi="宋体" w:cs="宋体"/>
          <w:sz w:val="24"/>
          <w:highlight w:val="none"/>
          <w:u w:val="single"/>
        </w:rPr>
      </w:pPr>
      <w:r>
        <w:rPr>
          <w:rFonts w:ascii="宋体" w:hAnsi="宋体" w:cs="宋体" w:hint="eastAsia"/>
          <w:sz w:val="24"/>
          <w:highlight w:val="none"/>
        </w:rPr>
        <w:t>电子邮箱：</w:t>
      </w:r>
      <w:r>
        <w:rPr>
          <w:rFonts w:ascii="宋体" w:hAnsi="宋体" w:cs="宋体" w:hint="eastAsia"/>
          <w:sz w:val="24"/>
          <w:highlight w:val="none"/>
          <w:u w:val="single"/>
        </w:rPr>
        <w:t xml:space="preserve">            </w:t>
      </w:r>
    </w:p>
    <w:p>
      <w:pPr>
        <w:spacing w:line="400" w:lineRule="exact"/>
        <w:rPr>
          <w:rFonts w:ascii="宋体" w:hAnsi="宋体" w:cs="宋体"/>
          <w:sz w:val="24"/>
          <w:highlight w:val="none"/>
        </w:rPr>
      </w:pPr>
      <w:r>
        <w:rPr>
          <w:rFonts w:ascii="宋体" w:hAnsi="宋体" w:cs="宋体" w:hint="eastAsia"/>
          <w:sz w:val="24"/>
          <w:highlight w:val="none"/>
        </w:rPr>
        <w:t>开户银行名称：</w:t>
      </w:r>
      <w:r>
        <w:rPr>
          <w:rFonts w:ascii="宋体" w:hAnsi="宋体" w:cs="宋体" w:hint="eastAsia"/>
          <w:sz w:val="24"/>
          <w:highlight w:val="none"/>
          <w:u w:val="single"/>
        </w:rPr>
        <w:tab/>
      </w:r>
      <w:r>
        <w:rPr>
          <w:rFonts w:ascii="宋体" w:hAnsi="宋体" w:cs="宋体" w:hint="eastAsia"/>
          <w:sz w:val="24"/>
          <w:highlight w:val="none"/>
          <w:u w:val="single"/>
        </w:rPr>
        <w:tab/>
      </w:r>
      <w:r>
        <w:rPr>
          <w:rFonts w:ascii="宋体" w:hAnsi="宋体" w:cs="宋体" w:hint="eastAsia"/>
          <w:sz w:val="24"/>
          <w:highlight w:val="none"/>
          <w:u w:val="single"/>
        </w:rPr>
        <w:tab/>
      </w:r>
      <w:r>
        <w:rPr>
          <w:rFonts w:ascii="宋体" w:hAnsi="宋体" w:cs="宋体" w:hint="eastAsia"/>
          <w:sz w:val="24"/>
          <w:highlight w:val="none"/>
          <w:u w:val="single"/>
        </w:rPr>
        <w:tab/>
      </w:r>
      <w:r>
        <w:rPr>
          <w:rFonts w:ascii="宋体" w:hAnsi="宋体" w:cs="宋体" w:hint="eastAsia"/>
          <w:sz w:val="24"/>
          <w:highlight w:val="none"/>
        </w:rPr>
        <w:tab/>
      </w:r>
    </w:p>
    <w:p>
      <w:pPr>
        <w:spacing w:line="400" w:lineRule="exact"/>
        <w:rPr>
          <w:rFonts w:ascii="宋体" w:hAnsi="宋体" w:cs="宋体"/>
          <w:sz w:val="24"/>
          <w:highlight w:val="none"/>
        </w:rPr>
      </w:pPr>
      <w:r>
        <w:rPr>
          <w:rFonts w:ascii="宋体" w:hAnsi="宋体" w:cs="宋体" w:hint="eastAsia"/>
          <w:sz w:val="24"/>
          <w:highlight w:val="none"/>
        </w:rPr>
        <w:t>开户银行账号：</w:t>
      </w:r>
      <w:r>
        <w:rPr>
          <w:rFonts w:ascii="宋体" w:hAnsi="宋体" w:cs="宋体" w:hint="eastAsia"/>
          <w:sz w:val="24"/>
          <w:highlight w:val="none"/>
          <w:u w:val="single"/>
        </w:rPr>
        <w:tab/>
      </w:r>
      <w:r>
        <w:rPr>
          <w:rFonts w:ascii="宋体" w:hAnsi="宋体" w:cs="宋体" w:hint="eastAsia"/>
          <w:sz w:val="24"/>
          <w:highlight w:val="none"/>
          <w:u w:val="single"/>
        </w:rPr>
        <w:tab/>
      </w:r>
      <w:r>
        <w:rPr>
          <w:rFonts w:ascii="宋体" w:hAnsi="宋体" w:cs="宋体" w:hint="eastAsia"/>
          <w:sz w:val="24"/>
          <w:highlight w:val="none"/>
          <w:u w:val="single"/>
        </w:rPr>
        <w:tab/>
      </w:r>
      <w:r>
        <w:rPr>
          <w:rFonts w:ascii="宋体" w:hAnsi="宋体" w:cs="宋体" w:hint="eastAsia"/>
          <w:sz w:val="24"/>
          <w:highlight w:val="none"/>
          <w:u w:val="single"/>
        </w:rPr>
        <w:tab/>
      </w:r>
    </w:p>
    <w:p>
      <w:pPr>
        <w:spacing w:line="400" w:lineRule="exact"/>
        <w:rPr>
          <w:rFonts w:ascii="宋体" w:hAnsi="宋体" w:cs="宋体"/>
          <w:sz w:val="24"/>
          <w:highlight w:val="none"/>
        </w:rPr>
      </w:pPr>
      <w:r>
        <w:rPr>
          <w:rFonts w:ascii="宋体" w:hAnsi="宋体" w:cs="宋体" w:hint="eastAsia"/>
          <w:sz w:val="24"/>
          <w:highlight w:val="none"/>
        </w:rPr>
        <w:t>开户银行地址：</w:t>
      </w:r>
      <w:r>
        <w:rPr>
          <w:rFonts w:ascii="宋体" w:hAnsi="宋体" w:cs="宋体" w:hint="eastAsia"/>
          <w:sz w:val="24"/>
          <w:highlight w:val="none"/>
          <w:u w:val="single"/>
        </w:rPr>
        <w:tab/>
      </w:r>
      <w:r>
        <w:rPr>
          <w:rFonts w:ascii="宋体" w:hAnsi="宋体" w:cs="宋体" w:hint="eastAsia"/>
          <w:sz w:val="24"/>
          <w:highlight w:val="none"/>
          <w:u w:val="single"/>
        </w:rPr>
        <w:tab/>
      </w:r>
      <w:r>
        <w:rPr>
          <w:rFonts w:ascii="宋体" w:hAnsi="宋体" w:cs="宋体" w:hint="eastAsia"/>
          <w:sz w:val="24"/>
          <w:highlight w:val="none"/>
          <w:u w:val="single"/>
        </w:rPr>
        <w:tab/>
      </w:r>
      <w:r>
        <w:rPr>
          <w:rFonts w:ascii="宋体" w:hAnsi="宋体" w:cs="宋体" w:hint="eastAsia"/>
          <w:sz w:val="24"/>
          <w:highlight w:val="none"/>
          <w:u w:val="single"/>
        </w:rPr>
        <w:tab/>
      </w:r>
      <w:r>
        <w:rPr>
          <w:rFonts w:ascii="宋体" w:hAnsi="宋体" w:cs="宋体" w:hint="eastAsia"/>
          <w:sz w:val="24"/>
          <w:highlight w:val="none"/>
        </w:rPr>
        <w:tab/>
      </w:r>
    </w:p>
    <w:p>
      <w:pPr>
        <w:spacing w:line="400" w:lineRule="exact"/>
        <w:rPr>
          <w:rFonts w:ascii="宋体" w:hAnsi="宋体" w:cs="宋体"/>
          <w:sz w:val="24"/>
          <w:highlight w:val="none"/>
          <w:u w:val="single"/>
        </w:rPr>
      </w:pPr>
      <w:r>
        <w:rPr>
          <w:rFonts w:ascii="宋体" w:hAnsi="宋体" w:cs="宋体" w:hint="eastAsia"/>
          <w:sz w:val="24"/>
          <w:highlight w:val="none"/>
        </w:rPr>
        <w:t>开户银行电话：</w:t>
      </w:r>
      <w:r>
        <w:rPr>
          <w:rFonts w:ascii="宋体" w:hAnsi="宋体" w:cs="宋体" w:hint="eastAsia"/>
          <w:sz w:val="24"/>
          <w:highlight w:val="none"/>
          <w:u w:val="single"/>
        </w:rPr>
        <w:tab/>
      </w:r>
      <w:r>
        <w:rPr>
          <w:rFonts w:ascii="宋体" w:hAnsi="宋体" w:cs="宋体" w:hint="eastAsia"/>
          <w:sz w:val="24"/>
          <w:highlight w:val="none"/>
          <w:u w:val="single"/>
        </w:rPr>
        <w:tab/>
      </w:r>
      <w:r>
        <w:rPr>
          <w:rFonts w:ascii="宋体" w:hAnsi="宋体" w:cs="宋体" w:hint="eastAsia"/>
          <w:sz w:val="24"/>
          <w:highlight w:val="none"/>
          <w:u w:val="single"/>
        </w:rPr>
        <w:tab/>
      </w:r>
      <w:r>
        <w:rPr>
          <w:rFonts w:ascii="宋体" w:hAnsi="宋体" w:cs="宋体" w:hint="eastAsia"/>
          <w:sz w:val="24"/>
          <w:highlight w:val="none"/>
          <w:u w:val="single"/>
        </w:rPr>
        <w:tab/>
      </w:r>
    </w:p>
    <w:p>
      <w:pPr>
        <w:spacing w:line="400" w:lineRule="exact"/>
        <w:rPr>
          <w:rFonts w:ascii="宋体" w:hAnsi="宋体" w:cs="宋体"/>
          <w:sz w:val="24"/>
          <w:highlight w:val="none"/>
          <w:u w:val="single"/>
        </w:rPr>
      </w:pPr>
      <w:r>
        <w:rPr>
          <w:rFonts w:ascii="宋体" w:hAnsi="宋体" w:cs="宋体" w:hint="eastAsia"/>
          <w:sz w:val="24"/>
          <w:highlight w:val="none"/>
        </w:rPr>
        <w:t>日期：</w:t>
      </w:r>
      <w:r>
        <w:rPr>
          <w:rFonts w:ascii="宋体" w:hAnsi="宋体" w:cs="宋体" w:hint="eastAsia"/>
          <w:sz w:val="24"/>
          <w:highlight w:val="none"/>
          <w:u w:val="single"/>
        </w:rPr>
        <w:t xml:space="preserve">       </w:t>
      </w:r>
      <w:r>
        <w:rPr>
          <w:rFonts w:ascii="宋体" w:hAnsi="宋体" w:cs="宋体" w:hint="eastAsia"/>
          <w:sz w:val="24"/>
          <w:highlight w:val="none"/>
        </w:rPr>
        <w:t>年</w:t>
      </w:r>
      <w:r>
        <w:rPr>
          <w:rFonts w:ascii="宋体" w:hAnsi="宋体" w:cs="宋体" w:hint="eastAsia"/>
          <w:sz w:val="24"/>
          <w:highlight w:val="none"/>
          <w:u w:val="single"/>
        </w:rPr>
        <w:t xml:space="preserve">     </w:t>
      </w:r>
      <w:r>
        <w:rPr>
          <w:rFonts w:ascii="宋体" w:hAnsi="宋体" w:cs="宋体" w:hint="eastAsia"/>
          <w:sz w:val="24"/>
          <w:highlight w:val="none"/>
        </w:rPr>
        <w:t>月</w:t>
      </w:r>
      <w:r>
        <w:rPr>
          <w:rFonts w:ascii="宋体" w:hAnsi="宋体" w:cs="宋体" w:hint="eastAsia"/>
          <w:sz w:val="24"/>
          <w:highlight w:val="none"/>
          <w:u w:val="single"/>
        </w:rPr>
        <w:t xml:space="preserve">    </w:t>
      </w:r>
      <w:r>
        <w:rPr>
          <w:rFonts w:ascii="宋体" w:hAnsi="宋体" w:cs="宋体" w:hint="eastAsia"/>
          <w:sz w:val="24"/>
          <w:highlight w:val="none"/>
        </w:rPr>
        <w:t>日</w:t>
      </w:r>
    </w:p>
    <w:p>
      <w:pPr>
        <w:rPr>
          <w:rFonts w:ascii="宋体" w:hAnsi="宋体" w:cs="宋体"/>
          <w:b/>
          <w:sz w:val="24"/>
          <w:highlight w:val="none"/>
        </w:rPr>
      </w:pPr>
      <w:r>
        <w:rPr>
          <w:rFonts w:ascii="宋体" w:hAnsi="宋体" w:cs="宋体" w:hint="eastAsia"/>
          <w:b/>
          <w:sz w:val="24"/>
          <w:highlight w:val="none"/>
        </w:rPr>
        <w:br w:type="page"/>
      </w:r>
    </w:p>
    <w:p>
      <w:pPr>
        <w:autoSpaceDE w:val="0"/>
        <w:autoSpaceDN w:val="0"/>
        <w:spacing w:line="360" w:lineRule="auto"/>
        <w:jc w:val="center"/>
        <w:rPr>
          <w:rFonts w:ascii="宋体" w:hAnsi="宋体" w:cs="宋体"/>
          <w:b/>
          <w:sz w:val="32"/>
          <w:szCs w:val="32"/>
          <w:highlight w:val="none"/>
        </w:rPr>
      </w:pPr>
      <w:r>
        <w:rPr>
          <w:rFonts w:ascii="宋体" w:hAnsi="宋体" w:cs="宋体" w:hint="eastAsia"/>
          <w:b/>
          <w:sz w:val="32"/>
          <w:szCs w:val="32"/>
          <w:highlight w:val="none"/>
        </w:rPr>
        <w:t>（二）</w:t>
      </w:r>
      <w:bookmarkStart w:id="22" w:name="OLE_LINK4"/>
      <w:r>
        <w:rPr>
          <w:rFonts w:ascii="宋体" w:hAnsi="宋体" w:cs="宋体" w:hint="eastAsia"/>
          <w:b/>
          <w:sz w:val="32"/>
          <w:szCs w:val="32"/>
          <w:highlight w:val="none"/>
        </w:rPr>
        <w:t>政府采购投标及履约承诺函</w:t>
      </w:r>
      <w:bookmarkEnd w:id="22"/>
    </w:p>
    <w:p>
      <w:pPr>
        <w:spacing w:line="400" w:lineRule="exact"/>
        <w:rPr>
          <w:rFonts w:ascii="宋体" w:hAnsi="宋体" w:cs="宋体"/>
          <w:sz w:val="24"/>
          <w:highlight w:val="none"/>
        </w:rPr>
      </w:pPr>
    </w:p>
    <w:p>
      <w:pPr>
        <w:spacing w:line="400" w:lineRule="exact"/>
        <w:rPr>
          <w:rFonts w:ascii="宋体" w:hAnsi="宋体" w:cs="宋体"/>
          <w:sz w:val="24"/>
          <w:highlight w:val="none"/>
        </w:rPr>
      </w:pPr>
      <w:r>
        <w:rPr>
          <w:rFonts w:ascii="宋体" w:hAnsi="宋体" w:cs="宋体" w:hint="eastAsia"/>
          <w:sz w:val="24"/>
          <w:highlight w:val="none"/>
        </w:rPr>
        <w:t>致：</w:t>
      </w:r>
      <w:r>
        <w:rPr>
          <w:rFonts w:ascii="宋体" w:hAnsi="宋体" w:cs="宋体" w:hint="eastAsia"/>
          <w:sz w:val="24"/>
          <w:highlight w:val="none"/>
          <w:u w:val="single"/>
          <w:lang w:val="en-US" w:eastAsia="zh-CN"/>
        </w:rPr>
        <w:t>深圳市人民医院、</w:t>
      </w:r>
      <w:r>
        <w:rPr>
          <w:rFonts w:ascii="宋体" w:hAnsi="宋体" w:cs="宋体" w:hint="eastAsia"/>
          <w:sz w:val="24"/>
          <w:highlight w:val="none"/>
          <w:u w:val="single"/>
        </w:rPr>
        <w:t>国义招标股份有限公司</w:t>
      </w:r>
    </w:p>
    <w:p>
      <w:pPr>
        <w:spacing w:line="400" w:lineRule="exact"/>
        <w:ind w:firstLine="420" w:firstLineChars="200"/>
        <w:rPr>
          <w:rFonts w:ascii="宋体" w:hAnsi="宋体" w:cs="宋体"/>
          <w:bCs/>
          <w:sz w:val="24"/>
          <w:highlight w:val="none"/>
        </w:rPr>
      </w:pPr>
      <w:r>
        <w:rPr>
          <w:rFonts w:ascii="宋体" w:hAnsi="宋体" w:cs="宋体" w:hint="eastAsia"/>
          <w:bCs/>
          <w:sz w:val="24"/>
          <w:highlight w:val="none"/>
        </w:rPr>
        <w:t>我单位承诺：</w:t>
      </w:r>
    </w:p>
    <w:p>
      <w:pPr>
        <w:spacing w:line="400" w:lineRule="exact"/>
        <w:ind w:firstLine="420" w:firstLineChars="200"/>
        <w:rPr>
          <w:rFonts w:ascii="宋体" w:hAnsi="宋体" w:cs="宋体"/>
          <w:bCs/>
          <w:sz w:val="24"/>
          <w:highlight w:val="none"/>
        </w:rPr>
      </w:pPr>
      <w:r>
        <w:rPr>
          <w:rFonts w:ascii="宋体" w:hAnsi="宋体" w:cs="宋体" w:hint="eastAsia"/>
          <w:bCs/>
          <w:sz w:val="24"/>
          <w:highlight w:val="none"/>
        </w:rPr>
        <w:t>1.我单位参与本项目所投标（响应）的货物、工程或服务，不存在侵犯知识产权的情况；已知悉并同意中标（成交）结果信息公示（公开）的内容。</w:t>
      </w:r>
    </w:p>
    <w:p>
      <w:pPr>
        <w:spacing w:line="400" w:lineRule="exact"/>
        <w:ind w:firstLine="420" w:firstLineChars="200"/>
        <w:rPr>
          <w:rFonts w:ascii="宋体" w:hAnsi="宋体" w:cs="宋体"/>
          <w:bCs/>
          <w:sz w:val="24"/>
          <w:highlight w:val="none"/>
        </w:rPr>
      </w:pPr>
      <w:r>
        <w:rPr>
          <w:rFonts w:ascii="宋体" w:hAnsi="宋体" w:cs="宋体" w:hint="eastAsia"/>
          <w:bCs/>
          <w:sz w:val="24"/>
          <w:highlight w:val="none"/>
        </w:rPr>
        <w:t>2.我单位参与该项目投标，符合招标文件关于联合体及进口产品的相关资格要求。</w:t>
      </w:r>
    </w:p>
    <w:p>
      <w:pPr>
        <w:spacing w:line="400" w:lineRule="exact"/>
        <w:ind w:firstLine="420" w:firstLineChars="200"/>
        <w:rPr>
          <w:rFonts w:ascii="宋体" w:hAnsi="宋体" w:cs="宋体"/>
          <w:bCs/>
          <w:sz w:val="24"/>
          <w:highlight w:val="none"/>
        </w:rPr>
      </w:pPr>
      <w:r>
        <w:rPr>
          <w:rFonts w:ascii="宋体" w:hAnsi="宋体" w:cs="宋体" w:hint="eastAsia"/>
          <w:bCs/>
          <w:sz w:val="24"/>
          <w:highlight w:val="none"/>
        </w:rPr>
        <w:t>3.我单位参与本项目投标前三年内，在经营活动中没有重大违法记录。</w:t>
      </w:r>
    </w:p>
    <w:p>
      <w:pPr>
        <w:spacing w:line="400" w:lineRule="exact"/>
        <w:ind w:firstLine="420" w:firstLineChars="200"/>
        <w:rPr>
          <w:rFonts w:ascii="宋体" w:hAnsi="宋体" w:cs="宋体"/>
          <w:bCs/>
          <w:sz w:val="24"/>
          <w:highlight w:val="none"/>
        </w:rPr>
      </w:pPr>
      <w:r>
        <w:rPr>
          <w:rFonts w:ascii="宋体" w:hAnsi="宋体" w:cs="宋体" w:hint="eastAsia"/>
          <w:bCs/>
          <w:sz w:val="24"/>
          <w:highlight w:val="none"/>
        </w:rPr>
        <w:t>4.我单位参与本项目政府采购活动时不存在被有关部门禁止参与政府采购活动且在有效期内的情况。</w:t>
      </w:r>
    </w:p>
    <w:p>
      <w:pPr>
        <w:spacing w:line="400" w:lineRule="exact"/>
        <w:ind w:firstLine="420" w:firstLineChars="200"/>
        <w:rPr>
          <w:rFonts w:ascii="宋体" w:hAnsi="宋体" w:cs="宋体"/>
          <w:bCs/>
          <w:sz w:val="24"/>
          <w:highlight w:val="none"/>
        </w:rPr>
      </w:pPr>
      <w:r>
        <w:rPr>
          <w:rFonts w:ascii="宋体" w:hAnsi="宋体" w:cs="宋体" w:hint="eastAsia"/>
          <w:bCs/>
          <w:sz w:val="24"/>
          <w:highlight w:val="none"/>
        </w:rPr>
        <w:t>5.我单位具备《中华人民共和国政府采购法》第二十二条第一款的条件。</w:t>
      </w:r>
    </w:p>
    <w:p>
      <w:pPr>
        <w:spacing w:line="400" w:lineRule="exact"/>
        <w:ind w:firstLine="420" w:firstLineChars="200"/>
        <w:rPr>
          <w:rFonts w:ascii="宋体" w:hAnsi="宋体" w:cs="宋体"/>
          <w:bCs/>
          <w:sz w:val="24"/>
          <w:highlight w:val="none"/>
        </w:rPr>
      </w:pPr>
      <w:r>
        <w:rPr>
          <w:rFonts w:ascii="宋体" w:hAnsi="宋体" w:cs="宋体" w:hint="eastAsia"/>
          <w:bCs/>
          <w:sz w:val="24"/>
          <w:highlight w:val="none"/>
        </w:rPr>
        <w:t>6.我单位未被列入失信被执行人、重大税收违法案件当事人名单（即税收违法黑名单）、政府采购严重违法失信行为记录名单，不存在《深圳市财政局政府采购供应商信用信息管理办法》（深财规〔2023〕3号）列明的严重违法失信行为。</w:t>
      </w:r>
    </w:p>
    <w:p>
      <w:pPr>
        <w:spacing w:line="400" w:lineRule="exact"/>
        <w:ind w:firstLine="420" w:firstLineChars="200"/>
        <w:rPr>
          <w:rFonts w:ascii="宋体" w:hAnsi="宋体" w:cs="宋体"/>
          <w:bCs/>
          <w:sz w:val="24"/>
          <w:highlight w:val="none"/>
        </w:rPr>
      </w:pPr>
      <w:r>
        <w:rPr>
          <w:rFonts w:ascii="宋体" w:hAnsi="宋体" w:cs="宋体" w:hint="eastAsia"/>
          <w:bCs/>
          <w:sz w:val="24"/>
          <w:highlight w:val="none"/>
        </w:rPr>
        <w:t>7.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p>
    <w:p>
      <w:pPr>
        <w:spacing w:line="400" w:lineRule="exact"/>
        <w:ind w:firstLine="420" w:firstLineChars="200"/>
        <w:rPr>
          <w:rFonts w:ascii="宋体" w:hAnsi="宋体" w:cs="宋体"/>
          <w:bCs/>
          <w:sz w:val="24"/>
          <w:highlight w:val="none"/>
        </w:rPr>
      </w:pPr>
      <w:r>
        <w:rPr>
          <w:rFonts w:ascii="宋体" w:hAnsi="宋体" w:cs="宋体" w:hint="eastAsia"/>
          <w:bCs/>
          <w:sz w:val="24"/>
          <w:highlight w:val="none"/>
        </w:rPr>
        <w:t>8.我单位如果中标，做到守信，不偷工减料，依照本项目招标文件需求内容、签署的采购合同及本单位在投标中所做的一切承诺履约。我单位对本项目的报价负责，中标后将严格按照本项目招标文件需求、签署的采购合同及我单位在投标中所作的全部承诺履行。</w:t>
      </w:r>
    </w:p>
    <w:p>
      <w:pPr>
        <w:spacing w:line="400" w:lineRule="exact"/>
        <w:ind w:firstLine="420" w:firstLineChars="200"/>
        <w:rPr>
          <w:rFonts w:ascii="宋体" w:hAnsi="宋体" w:cs="宋体"/>
          <w:bCs/>
          <w:sz w:val="24"/>
          <w:highlight w:val="none"/>
        </w:rPr>
      </w:pPr>
      <w:r>
        <w:rPr>
          <w:rFonts w:ascii="宋体" w:hAnsi="宋体" w:cs="宋体" w:hint="eastAsia"/>
          <w:bCs/>
          <w:sz w:val="24"/>
          <w:highlight w:val="none"/>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pPr>
        <w:spacing w:line="400" w:lineRule="exact"/>
        <w:ind w:firstLine="420" w:firstLineChars="200"/>
        <w:rPr>
          <w:rFonts w:ascii="宋体" w:hAnsi="宋体" w:cs="宋体"/>
          <w:bCs/>
          <w:sz w:val="24"/>
          <w:highlight w:val="none"/>
        </w:rPr>
      </w:pPr>
      <w:r>
        <w:rPr>
          <w:rFonts w:ascii="宋体" w:hAnsi="宋体" w:cs="宋体" w:hint="eastAsia"/>
          <w:bCs/>
          <w:sz w:val="24"/>
          <w:highlight w:val="none"/>
        </w:rPr>
        <w:t>9.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pPr>
        <w:spacing w:line="400" w:lineRule="exact"/>
        <w:ind w:firstLine="420" w:firstLineChars="200"/>
        <w:rPr>
          <w:rFonts w:ascii="宋体" w:hAnsi="宋体" w:cs="宋体"/>
          <w:bCs/>
          <w:sz w:val="24"/>
          <w:highlight w:val="none"/>
        </w:rPr>
      </w:pPr>
      <w:r>
        <w:rPr>
          <w:rFonts w:ascii="宋体" w:hAnsi="宋体" w:cs="宋体" w:hint="eastAsia"/>
          <w:bCs/>
          <w:sz w:val="24"/>
          <w:highlight w:val="none"/>
        </w:rPr>
        <w:t>10.我单位承诺中标后项目不转包，未经采购人同意不进行分包。</w:t>
      </w:r>
    </w:p>
    <w:p>
      <w:pPr>
        <w:spacing w:line="400" w:lineRule="exact"/>
        <w:ind w:firstLine="420" w:firstLineChars="200"/>
        <w:rPr>
          <w:rFonts w:ascii="宋体" w:hAnsi="宋体" w:cs="宋体"/>
          <w:bCs/>
          <w:sz w:val="24"/>
          <w:highlight w:val="none"/>
        </w:rPr>
      </w:pPr>
      <w:r>
        <w:rPr>
          <w:rFonts w:ascii="宋体" w:hAnsi="宋体" w:cs="宋体" w:hint="eastAsia"/>
          <w:bCs/>
          <w:sz w:val="24"/>
          <w:highlight w:val="none"/>
        </w:rPr>
        <w:t>11</w:t>
      </w:r>
      <w:r>
        <w:rPr>
          <w:rFonts w:ascii="宋体" w:hAnsi="宋体" w:cs="宋体"/>
          <w:bCs/>
          <w:sz w:val="24"/>
          <w:highlight w:val="none"/>
        </w:rPr>
        <w:t>.</w:t>
      </w:r>
      <w:r>
        <w:rPr>
          <w:rFonts w:ascii="宋体" w:hAnsi="宋体" w:cs="宋体" w:hint="eastAsia"/>
          <w:bCs/>
          <w:sz w:val="24"/>
          <w:highlight w:val="none"/>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pPr>
        <w:spacing w:line="400" w:lineRule="exact"/>
        <w:ind w:firstLine="420" w:firstLineChars="200"/>
        <w:rPr>
          <w:rFonts w:ascii="宋体" w:hAnsi="宋体" w:cs="宋体"/>
          <w:bCs/>
          <w:sz w:val="24"/>
          <w:highlight w:val="none"/>
        </w:rPr>
      </w:pPr>
      <w:r>
        <w:rPr>
          <w:rFonts w:ascii="宋体" w:hAnsi="宋体" w:cs="宋体"/>
          <w:bCs/>
          <w:sz w:val="24"/>
          <w:highlight w:val="none"/>
        </w:rPr>
        <w:t>1</w:t>
      </w:r>
      <w:r>
        <w:rPr>
          <w:rFonts w:ascii="宋体" w:hAnsi="宋体" w:cs="宋体" w:hint="eastAsia"/>
          <w:bCs/>
          <w:sz w:val="24"/>
          <w:highlight w:val="none"/>
        </w:rPr>
        <w:t>2</w:t>
      </w:r>
      <w:r>
        <w:rPr>
          <w:rFonts w:ascii="宋体" w:hAnsi="宋体" w:cs="宋体"/>
          <w:bCs/>
          <w:sz w:val="24"/>
          <w:highlight w:val="none"/>
        </w:rPr>
        <w:t>.</w:t>
      </w:r>
      <w:r>
        <w:rPr>
          <w:rFonts w:ascii="宋体" w:hAnsi="宋体" w:cs="宋体" w:hint="eastAsia"/>
          <w:bCs/>
          <w:sz w:val="24"/>
          <w:highlight w:val="none"/>
        </w:rPr>
        <w:t>我单位保证，若所投货物涉及</w:t>
      </w:r>
      <w:r>
        <w:rPr>
          <w:rFonts w:ascii="宋体" w:hAnsi="宋体" w:cs="宋体"/>
          <w:bCs/>
          <w:sz w:val="24"/>
          <w:highlight w:val="none"/>
        </w:rPr>
        <w:t>《</w:t>
      </w:r>
      <w:r>
        <w:rPr>
          <w:rFonts w:ascii="宋体" w:hAnsi="宋体" w:cs="宋体" w:hint="eastAsia"/>
          <w:bCs/>
          <w:sz w:val="24"/>
          <w:highlight w:val="none"/>
        </w:rPr>
        <w:t>财政部生态环境部关于印发节能产品政府采购品目清单的通知》（财库〔20</w:t>
      </w:r>
      <w:r>
        <w:rPr>
          <w:rFonts w:ascii="宋体" w:hAnsi="宋体" w:cs="宋体"/>
          <w:bCs/>
          <w:sz w:val="24"/>
          <w:highlight w:val="none"/>
        </w:rPr>
        <w:t>19</w:t>
      </w:r>
      <w:r>
        <w:rPr>
          <w:rFonts w:ascii="宋体" w:hAnsi="宋体" w:cs="宋体" w:hint="eastAsia"/>
          <w:bCs/>
          <w:sz w:val="24"/>
          <w:highlight w:val="none"/>
        </w:rPr>
        <w:t>〕</w:t>
      </w:r>
      <w:r>
        <w:rPr>
          <w:rFonts w:ascii="宋体" w:hAnsi="宋体" w:cs="宋体"/>
          <w:bCs/>
          <w:sz w:val="24"/>
          <w:highlight w:val="none"/>
        </w:rPr>
        <w:t>19</w:t>
      </w:r>
      <w:r>
        <w:rPr>
          <w:rFonts w:ascii="宋体" w:hAnsi="宋体" w:cs="宋体" w:hint="eastAsia"/>
          <w:bCs/>
          <w:sz w:val="24"/>
          <w:highlight w:val="none"/>
        </w:rPr>
        <w:t>号）列明的政府采购强制产品，则所投该产品符合节能产品的认证要求。</w:t>
      </w:r>
    </w:p>
    <w:p>
      <w:pPr>
        <w:spacing w:line="400" w:lineRule="exact"/>
        <w:ind w:firstLine="420" w:firstLineChars="200"/>
        <w:rPr>
          <w:rFonts w:ascii="宋体" w:hAnsi="宋体" w:cs="宋体"/>
          <w:bCs/>
          <w:sz w:val="24"/>
          <w:highlight w:val="none"/>
        </w:rPr>
      </w:pPr>
      <w:r>
        <w:rPr>
          <w:rFonts w:ascii="宋体" w:hAnsi="宋体" w:cs="宋体" w:hint="eastAsia"/>
          <w:bCs/>
          <w:sz w:val="24"/>
          <w:highlight w:val="none"/>
        </w:rPr>
        <w:t>13. 我单位保证，不存在“单位负责人为同一人或者存在直接控股、管理关系的不同供应商，不得参加同一合同项下的政府采购活动；为采购项目提供整体设计、规范编制或者项目管理、监理、检测等服务的供应商，不得再参加该采购项目的其他采购活动”的情形。</w:t>
      </w:r>
    </w:p>
    <w:p>
      <w:pPr>
        <w:spacing w:line="400" w:lineRule="exact"/>
        <w:ind w:firstLine="420" w:firstLineChars="200"/>
        <w:rPr>
          <w:rFonts w:ascii="宋体" w:hAnsi="宋体" w:cs="宋体"/>
          <w:bCs/>
          <w:sz w:val="24"/>
          <w:highlight w:val="none"/>
        </w:rPr>
      </w:pPr>
      <w:r>
        <w:rPr>
          <w:rFonts w:ascii="宋体" w:hAnsi="宋体" w:cs="宋体" w:hint="eastAsia"/>
          <w:bCs/>
          <w:sz w:val="24"/>
          <w:highlight w:val="none"/>
        </w:rPr>
        <w:t>14.我单位保证，若所投产品列入强制性产品认证目录的，则所投该产品须获得强制性产品认证证书（即CCC认证）；其中适用自我声明评价方式的产品，则所投该产品须具有“强制性认证产品符合性自我声明”；若所投产品列入工业产品生产许可证管理的产品目录的，则所投该产品生产者（制造商）须获得《全国工业产品生产许可证》。</w:t>
      </w:r>
    </w:p>
    <w:p>
      <w:pPr>
        <w:spacing w:line="400" w:lineRule="exact"/>
        <w:ind w:firstLine="420" w:firstLineChars="200"/>
        <w:rPr>
          <w:rFonts w:ascii="宋体" w:hAnsi="宋体" w:cs="宋体"/>
          <w:b/>
          <w:color w:val="FF0000"/>
          <w:sz w:val="24"/>
          <w:highlight w:val="none"/>
        </w:rPr>
      </w:pPr>
      <w:r>
        <w:rPr>
          <w:rFonts w:ascii="宋体" w:hAnsi="宋体" w:cs="宋体" w:hint="eastAsia"/>
          <w:b/>
          <w:color w:val="FF0000"/>
          <w:sz w:val="24"/>
          <w:highlight w:val="none"/>
        </w:rPr>
        <w:t>15.我单位清楚，如存在违反投标承诺行为情节严重的，将根据《深圳市财政局关于印发〈深圳市财政局政府采购供应商信用信息管理办法〉的通知》，依法被列入失信信息。</w:t>
      </w:r>
    </w:p>
    <w:p>
      <w:pPr>
        <w:spacing w:line="400" w:lineRule="exact"/>
        <w:ind w:firstLine="420" w:firstLineChars="200"/>
        <w:rPr>
          <w:rFonts w:ascii="宋体" w:hAnsi="宋体" w:cs="宋体"/>
          <w:b/>
          <w:color w:val="FF0000"/>
          <w:sz w:val="24"/>
          <w:highlight w:val="none"/>
        </w:rPr>
      </w:pPr>
      <w:r>
        <w:rPr>
          <w:rFonts w:ascii="宋体" w:hAnsi="宋体" w:cs="宋体" w:hint="eastAsia"/>
          <w:b/>
          <w:color w:val="FF0000"/>
          <w:sz w:val="24"/>
          <w:highlight w:val="none"/>
        </w:rPr>
        <w:t>16.我单位保证，开标前承诺所提供的一切资料真实有效，不存在串通投标和其他违法违纪行为等，如有不实，将取消投标资格，并列入医院招采不良行为黑名单，视其情节轻重，一至三年内不得参与医院招标活动。</w:t>
      </w:r>
    </w:p>
    <w:p>
      <w:pPr>
        <w:spacing w:line="400" w:lineRule="exact"/>
        <w:ind w:firstLine="420" w:firstLineChars="200"/>
        <w:rPr>
          <w:rFonts w:ascii="宋体" w:hAnsi="宋体" w:cs="宋体"/>
          <w:bCs/>
          <w:sz w:val="24"/>
          <w:highlight w:val="none"/>
        </w:rPr>
      </w:pPr>
      <w:r>
        <w:rPr>
          <w:rFonts w:ascii="宋体" w:hAnsi="宋体" w:cs="宋体" w:hint="eastAsia"/>
          <w:bCs/>
          <w:sz w:val="24"/>
          <w:highlight w:val="none"/>
        </w:rPr>
        <w:t>以上承诺，如有违反，愿依照国家相关法律法规处理，并承担由此给采购人带来的损失。</w:t>
      </w:r>
    </w:p>
    <w:p>
      <w:pPr>
        <w:spacing w:line="360" w:lineRule="exact"/>
        <w:ind w:firstLine="420" w:firstLineChars="200"/>
        <w:jc w:val="center"/>
        <w:rPr>
          <w:rFonts w:ascii="宋体" w:hAnsi="宋体" w:cs="宋体"/>
          <w:bCs/>
          <w:sz w:val="24"/>
          <w:highlight w:val="none"/>
        </w:rPr>
      </w:pPr>
      <w:r>
        <w:rPr>
          <w:rFonts w:ascii="宋体" w:hAnsi="宋体" w:cs="宋体" w:hint="eastAsia"/>
          <w:bCs/>
          <w:sz w:val="24"/>
          <w:highlight w:val="none"/>
        </w:rPr>
        <w:t xml:space="preserve">                     </w:t>
      </w:r>
    </w:p>
    <w:p>
      <w:pPr>
        <w:spacing w:line="360" w:lineRule="exact"/>
        <w:ind w:firstLine="420" w:firstLineChars="200"/>
        <w:jc w:val="center"/>
        <w:rPr>
          <w:rFonts w:ascii="宋体" w:hAnsi="宋体" w:cs="宋体"/>
          <w:bCs/>
          <w:sz w:val="24"/>
          <w:highlight w:val="none"/>
        </w:rPr>
      </w:pPr>
    </w:p>
    <w:p>
      <w:pPr>
        <w:spacing w:line="360" w:lineRule="exact"/>
        <w:ind w:firstLine="420" w:firstLineChars="200"/>
        <w:jc w:val="center"/>
        <w:rPr>
          <w:rFonts w:ascii="宋体" w:hAnsi="宋体" w:cs="宋体"/>
          <w:bCs/>
          <w:sz w:val="24"/>
          <w:highlight w:val="none"/>
        </w:rPr>
      </w:pPr>
      <w:r>
        <w:rPr>
          <w:rFonts w:ascii="宋体" w:hAnsi="宋体" w:cs="宋体" w:hint="eastAsia"/>
          <w:bCs/>
          <w:sz w:val="24"/>
          <w:highlight w:val="none"/>
        </w:rPr>
        <w:t>投标人：</w:t>
      </w:r>
    </w:p>
    <w:p>
      <w:pPr>
        <w:spacing w:line="360" w:lineRule="exact"/>
        <w:ind w:firstLine="420" w:firstLineChars="200"/>
        <w:rPr>
          <w:rFonts w:ascii="宋体" w:hAnsi="宋体" w:cs="宋体"/>
          <w:bCs/>
          <w:sz w:val="24"/>
          <w:highlight w:val="none"/>
        </w:rPr>
      </w:pPr>
      <w:r>
        <w:rPr>
          <w:rFonts w:ascii="宋体" w:hAnsi="宋体" w:cs="宋体" w:hint="eastAsia"/>
          <w:bCs/>
          <w:sz w:val="24"/>
          <w:highlight w:val="none"/>
        </w:rPr>
        <w:t xml:space="preserve">                                  日期：     年   月   日</w:t>
      </w:r>
    </w:p>
    <w:p>
      <w:pPr>
        <w:rPr>
          <w:highlight w:val="none"/>
        </w:rPr>
      </w:pPr>
      <w:r>
        <w:rPr>
          <w:rFonts w:ascii="宋体" w:hAnsi="宋体" w:cs="宋体" w:hint="eastAsia"/>
          <w:bCs/>
          <w:sz w:val="24"/>
          <w:highlight w:val="none"/>
        </w:rPr>
        <w:br w:type="page"/>
      </w:r>
    </w:p>
    <w:p>
      <w:pPr>
        <w:jc w:val="center"/>
        <w:rPr>
          <w:rFonts w:ascii="黑体" w:eastAsia="黑体"/>
          <w:sz w:val="24"/>
          <w:highlight w:val="none"/>
        </w:rPr>
      </w:pPr>
      <w:r>
        <w:rPr>
          <w:rFonts w:ascii="宋体" w:hAnsi="宋体" w:cs="宋体" w:hint="eastAsia"/>
          <w:b/>
          <w:sz w:val="32"/>
          <w:szCs w:val="32"/>
          <w:highlight w:val="none"/>
        </w:rPr>
        <w:t>（三）投标人情况及资格证明文件</w:t>
      </w:r>
    </w:p>
    <w:p>
      <w:pPr>
        <w:outlineLvl w:val="3"/>
        <w:rPr>
          <w:rFonts w:ascii="宋体" w:hAnsi="宋体" w:cs="宋体"/>
          <w:b/>
          <w:sz w:val="24"/>
          <w:highlight w:val="none"/>
        </w:rPr>
      </w:pPr>
    </w:p>
    <w:p>
      <w:pPr>
        <w:outlineLvl w:val="3"/>
        <w:rPr>
          <w:rFonts w:ascii="宋体" w:hAnsi="宋体" w:cs="宋体"/>
          <w:b/>
          <w:sz w:val="24"/>
          <w:highlight w:val="none"/>
        </w:rPr>
      </w:pPr>
      <w:r>
        <w:rPr>
          <w:rFonts w:ascii="宋体" w:hAnsi="宋体" w:cs="宋体" w:hint="eastAsia"/>
          <w:b/>
          <w:sz w:val="24"/>
          <w:highlight w:val="none"/>
        </w:rPr>
        <w:t>1、投标人资格证明文件</w:t>
      </w:r>
    </w:p>
    <w:p>
      <w:pPr>
        <w:rPr>
          <w:rFonts w:ascii="宋体" w:hAnsi="宋体" w:cs="宋体"/>
          <w:b/>
          <w:sz w:val="24"/>
          <w:highlight w:val="none"/>
        </w:rPr>
      </w:pPr>
      <w:r>
        <w:rPr>
          <w:rFonts w:hint="eastAsia"/>
          <w:b/>
          <w:bCs/>
          <w:color w:val="FF0000"/>
          <w:highlight w:val="none"/>
        </w:rPr>
        <w:t>（特别提示：投标人须按本招标文件第一部分 投标邀请函 “申请人的资格要求”（即投标人资格要求）提供相关的资格证明资料，未提供或提供不完整、不符合要求的，将作投标无效处理。）</w:t>
      </w:r>
    </w:p>
    <w:p>
      <w:pPr>
        <w:widowControl/>
        <w:ind w:firstLine="420" w:firstLineChars="200"/>
        <w:jc w:val="left"/>
        <w:rPr>
          <w:rFonts w:ascii="宋体" w:hAnsi="宋体" w:cs="宋体"/>
          <w:color w:val="000000"/>
          <w:kern w:val="0"/>
          <w:szCs w:val="21"/>
          <w:highlight w:val="none"/>
        </w:rPr>
      </w:pPr>
      <w:r>
        <w:rPr>
          <w:rFonts w:ascii="宋体" w:hAnsi="宋体" w:cs="宋体" w:hint="eastAsia"/>
          <w:kern w:val="0"/>
          <w:szCs w:val="21"/>
          <w:highlight w:val="none"/>
          <w:lang w:eastAsia="zh-CN"/>
        </w:rPr>
        <w:t>（</w:t>
      </w:r>
      <w:r>
        <w:rPr>
          <w:rFonts w:ascii="宋体" w:hAnsi="宋体" w:cs="宋体" w:hint="eastAsia"/>
          <w:kern w:val="0"/>
          <w:szCs w:val="21"/>
          <w:highlight w:val="none"/>
        </w:rPr>
        <w:t>1</w:t>
      </w:r>
      <w:r>
        <w:rPr>
          <w:rFonts w:ascii="宋体" w:hAnsi="宋体" w:cs="宋体" w:hint="eastAsia"/>
          <w:kern w:val="0"/>
          <w:szCs w:val="21"/>
          <w:highlight w:val="none"/>
          <w:lang w:eastAsia="zh-CN"/>
        </w:rPr>
        <w:t>）</w:t>
      </w:r>
      <w:r>
        <w:rPr>
          <w:rFonts w:ascii="宋体" w:hAnsi="宋体" w:cs="宋体" w:hint="eastAsia"/>
          <w:kern w:val="0"/>
          <w:szCs w:val="21"/>
          <w:highlight w:val="none"/>
        </w:rPr>
        <w:t>具有独立法人资格或具有独立承担民事责任能力的其他组织（提供营业执照或事业单位法人证书等证明资料扫描件。如果参与投标的供应商为分公司则须提供分公司营业执照、其所属集团（或总公司）等具有独立法人资格的组织出具的授权函或承诺书，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w:t>
      </w:r>
    </w:p>
    <w:p>
      <w:pPr>
        <w:widowControl/>
        <w:ind w:firstLine="420" w:firstLineChars="200"/>
        <w:jc w:val="left"/>
        <w:rPr>
          <w:rFonts w:ascii="宋体" w:hAnsi="宋体" w:cs="宋体"/>
          <w:color w:val="000000"/>
          <w:szCs w:val="21"/>
          <w:highlight w:val="none"/>
        </w:rPr>
      </w:pPr>
      <w:r>
        <w:rPr>
          <w:rFonts w:ascii="宋体" w:hAnsi="宋体" w:cs="宋体" w:hint="eastAsia"/>
          <w:kern w:val="0"/>
          <w:szCs w:val="21"/>
          <w:highlight w:val="none"/>
          <w:lang w:eastAsia="zh-CN"/>
        </w:rPr>
        <w:t>（</w:t>
      </w:r>
      <w:r>
        <w:rPr>
          <w:rFonts w:ascii="宋体" w:hAnsi="宋体" w:cs="宋体" w:hint="eastAsia"/>
          <w:kern w:val="0"/>
          <w:szCs w:val="21"/>
          <w:highlight w:val="none"/>
          <w:lang w:val="en-US" w:eastAsia="zh-CN"/>
        </w:rPr>
        <w:t>2</w:t>
      </w:r>
      <w:r>
        <w:rPr>
          <w:rFonts w:ascii="宋体" w:hAnsi="宋体" w:cs="宋体" w:hint="eastAsia"/>
          <w:kern w:val="0"/>
          <w:szCs w:val="21"/>
          <w:highlight w:val="none"/>
          <w:lang w:eastAsia="zh-CN"/>
        </w:rPr>
        <w:t>）</w:t>
      </w:r>
      <w:r>
        <w:rPr>
          <w:rFonts w:ascii="宋体" w:hAnsi="宋体" w:cs="宋体" w:hint="eastAsia"/>
          <w:color w:val="000000"/>
          <w:kern w:val="0"/>
          <w:szCs w:val="21"/>
          <w:highlight w:val="none"/>
        </w:rPr>
        <w:t>满足《中华人民共和国政府采购法》第二十二条第一款规定条件（</w:t>
      </w:r>
      <w:r>
        <w:rPr>
          <w:rFonts w:ascii="宋体" w:hAnsi="宋体" w:cs="宋体" w:hint="eastAsia"/>
          <w:kern w:val="0"/>
          <w:szCs w:val="21"/>
          <w:highlight w:val="none"/>
        </w:rPr>
        <w:t>由供应商在《政府采购投标及履约承诺函》中作出声明</w:t>
      </w:r>
      <w:r>
        <w:rPr>
          <w:rFonts w:ascii="宋体" w:hAnsi="宋体" w:cs="宋体" w:hint="eastAsia"/>
          <w:color w:val="000000"/>
          <w:kern w:val="0"/>
          <w:szCs w:val="21"/>
          <w:highlight w:val="none"/>
        </w:rPr>
        <w:t>）。</w:t>
      </w:r>
    </w:p>
    <w:p>
      <w:pPr>
        <w:widowControl/>
        <w:ind w:firstLine="420" w:firstLineChars="200"/>
        <w:jc w:val="left"/>
        <w:rPr>
          <w:rFonts w:ascii="宋体" w:hAnsi="宋体" w:cs="宋体"/>
          <w:color w:val="000000"/>
          <w:szCs w:val="21"/>
          <w:highlight w:val="none"/>
        </w:rPr>
      </w:pPr>
      <w:r>
        <w:rPr>
          <w:rFonts w:ascii="宋体" w:hAnsi="宋体" w:cs="宋体" w:hint="eastAsia"/>
          <w:kern w:val="0"/>
          <w:szCs w:val="21"/>
          <w:highlight w:val="none"/>
          <w:lang w:eastAsia="zh-CN"/>
        </w:rPr>
        <w:t>（</w:t>
      </w:r>
      <w:r>
        <w:rPr>
          <w:rFonts w:ascii="宋体" w:hAnsi="宋体" w:cs="宋体" w:hint="eastAsia"/>
          <w:kern w:val="0"/>
          <w:szCs w:val="21"/>
          <w:highlight w:val="none"/>
          <w:lang w:val="en-US" w:eastAsia="zh-CN"/>
        </w:rPr>
        <w:t>3</w:t>
      </w:r>
      <w:r>
        <w:rPr>
          <w:rFonts w:ascii="宋体" w:hAnsi="宋体" w:cs="宋体" w:hint="eastAsia"/>
          <w:kern w:val="0"/>
          <w:szCs w:val="21"/>
          <w:highlight w:val="none"/>
          <w:lang w:eastAsia="zh-CN"/>
        </w:rPr>
        <w:t>）</w:t>
      </w:r>
      <w:r>
        <w:rPr>
          <w:rFonts w:ascii="宋体" w:hAnsi="宋体" w:cs="宋体" w:hint="eastAsia"/>
          <w:color w:val="000000"/>
          <w:kern w:val="0"/>
          <w:szCs w:val="21"/>
          <w:highlight w:val="none"/>
        </w:rPr>
        <w:t>落实政府采购政策需满足的资格要求：无。</w:t>
      </w:r>
    </w:p>
    <w:p>
      <w:pPr>
        <w:widowControl/>
        <w:ind w:firstLine="420" w:firstLineChars="200"/>
        <w:jc w:val="left"/>
        <w:rPr>
          <w:rFonts w:ascii="宋体" w:hAnsi="宋体" w:cs="宋体"/>
          <w:color w:val="000000"/>
          <w:kern w:val="0"/>
          <w:szCs w:val="21"/>
          <w:highlight w:val="none"/>
        </w:rPr>
      </w:pPr>
      <w:r>
        <w:rPr>
          <w:rFonts w:ascii="宋体" w:hAnsi="宋体" w:cs="宋体" w:hint="eastAsia"/>
          <w:kern w:val="0"/>
          <w:szCs w:val="21"/>
          <w:highlight w:val="none"/>
          <w:lang w:eastAsia="zh-CN"/>
        </w:rPr>
        <w:t>（</w:t>
      </w:r>
      <w:r>
        <w:rPr>
          <w:rFonts w:ascii="宋体" w:hAnsi="宋体" w:cs="宋体" w:hint="eastAsia"/>
          <w:kern w:val="0"/>
          <w:szCs w:val="21"/>
          <w:highlight w:val="none"/>
          <w:lang w:val="en-US" w:eastAsia="zh-CN"/>
        </w:rPr>
        <w:t>4</w:t>
      </w:r>
      <w:r>
        <w:rPr>
          <w:rFonts w:ascii="宋体" w:hAnsi="宋体" w:cs="宋体" w:hint="eastAsia"/>
          <w:kern w:val="0"/>
          <w:szCs w:val="21"/>
          <w:highlight w:val="none"/>
          <w:lang w:eastAsia="zh-CN"/>
        </w:rPr>
        <w:t>）</w:t>
      </w:r>
      <w:r>
        <w:rPr>
          <w:rFonts w:ascii="宋体" w:hAnsi="宋体" w:cs="宋体"/>
          <w:color w:val="000000"/>
          <w:kern w:val="0"/>
          <w:szCs w:val="21"/>
          <w:highlight w:val="none"/>
        </w:rPr>
        <w:t>本项目的特定资格要求：</w:t>
      </w:r>
      <w:r>
        <w:rPr>
          <w:rFonts w:ascii="宋体" w:hAnsi="宋体" w:cs="宋体" w:hint="eastAsia"/>
          <w:color w:val="000000"/>
          <w:kern w:val="0"/>
          <w:szCs w:val="21"/>
          <w:highlight w:val="none"/>
        </w:rPr>
        <w:t>无。</w:t>
      </w:r>
    </w:p>
    <w:p>
      <w:pPr>
        <w:widowControl/>
        <w:ind w:firstLine="420" w:firstLineChars="200"/>
        <w:jc w:val="left"/>
        <w:rPr>
          <w:rFonts w:ascii="宋体" w:hAnsi="宋体" w:cs="宋体"/>
          <w:color w:val="000000"/>
          <w:szCs w:val="21"/>
          <w:highlight w:val="none"/>
        </w:rPr>
      </w:pPr>
      <w:r>
        <w:rPr>
          <w:rFonts w:ascii="宋体" w:hAnsi="宋体" w:cs="宋体" w:hint="eastAsia"/>
          <w:kern w:val="0"/>
          <w:szCs w:val="21"/>
          <w:highlight w:val="none"/>
          <w:lang w:eastAsia="zh-CN"/>
        </w:rPr>
        <w:t>（</w:t>
      </w:r>
      <w:r>
        <w:rPr>
          <w:rFonts w:ascii="宋体" w:hAnsi="宋体" w:cs="宋体" w:hint="eastAsia"/>
          <w:kern w:val="0"/>
          <w:szCs w:val="21"/>
          <w:highlight w:val="none"/>
          <w:lang w:val="en-US" w:eastAsia="zh-CN"/>
        </w:rPr>
        <w:t>5</w:t>
      </w:r>
      <w:r>
        <w:rPr>
          <w:rFonts w:ascii="宋体" w:hAnsi="宋体" w:cs="宋体" w:hint="eastAsia"/>
          <w:kern w:val="0"/>
          <w:szCs w:val="21"/>
          <w:highlight w:val="none"/>
          <w:lang w:eastAsia="zh-CN"/>
        </w:rPr>
        <w:t>）</w:t>
      </w:r>
      <w:r>
        <w:rPr>
          <w:rFonts w:ascii="宋体" w:hAnsi="宋体" w:cs="宋体" w:hint="eastAsia"/>
          <w:color w:val="000000"/>
          <w:kern w:val="0"/>
          <w:szCs w:val="21"/>
          <w:highlight w:val="none"/>
        </w:rPr>
        <w:t>参与本项目投标前三年内，在经营活动中没有重大违法记录（由供应商在《政府采购投标及履约承诺函》中作出声明。重大违法记录，是指供应商因违法经营受到刑事处罚或者责令停业停产、吊销许可证或执照、较大数额罚款等行政处罚（依据财库〔2022〕3号文规定，较大数额罚款认定为200万元以上的罚款，法律、行政法规以及国务院有关部门明确规定相关领域“较大数额罚款”标准高于200万元的，从其规定））。</w:t>
      </w:r>
    </w:p>
    <w:p>
      <w:pPr>
        <w:widowControl/>
        <w:ind w:firstLine="420" w:firstLineChars="200"/>
        <w:jc w:val="left"/>
        <w:rPr>
          <w:rFonts w:ascii="宋体" w:hAnsi="宋体" w:cs="宋体"/>
          <w:color w:val="000000"/>
          <w:szCs w:val="21"/>
          <w:highlight w:val="none"/>
        </w:rPr>
      </w:pPr>
      <w:r>
        <w:rPr>
          <w:rFonts w:ascii="宋体" w:hAnsi="宋体" w:cs="宋体" w:hint="eastAsia"/>
          <w:kern w:val="0"/>
          <w:szCs w:val="21"/>
          <w:highlight w:val="none"/>
          <w:lang w:eastAsia="zh-CN"/>
        </w:rPr>
        <w:t>（</w:t>
      </w:r>
      <w:r>
        <w:rPr>
          <w:rFonts w:ascii="宋体" w:hAnsi="宋体" w:cs="宋体" w:hint="eastAsia"/>
          <w:kern w:val="0"/>
          <w:szCs w:val="21"/>
          <w:highlight w:val="none"/>
          <w:lang w:val="en-US" w:eastAsia="zh-CN"/>
        </w:rPr>
        <w:t>6</w:t>
      </w:r>
      <w:r>
        <w:rPr>
          <w:rFonts w:ascii="宋体" w:hAnsi="宋体" w:cs="宋体" w:hint="eastAsia"/>
          <w:kern w:val="0"/>
          <w:szCs w:val="21"/>
          <w:highlight w:val="none"/>
          <w:lang w:eastAsia="zh-CN"/>
        </w:rPr>
        <w:t>）</w:t>
      </w:r>
      <w:r>
        <w:rPr>
          <w:rFonts w:ascii="宋体" w:hAnsi="宋体" w:cs="宋体" w:hint="eastAsia"/>
          <w:color w:val="000000"/>
          <w:kern w:val="0"/>
          <w:szCs w:val="21"/>
          <w:highlight w:val="none"/>
        </w:rPr>
        <w:t>参与本项目政府采购活动时不存在被有关部门禁止参与政府采购活动且在有效期内的情况（由供应商在《政府采购投标及履约承诺函》中作出声明）。</w:t>
      </w:r>
    </w:p>
    <w:p>
      <w:pPr>
        <w:widowControl/>
        <w:ind w:firstLine="420" w:firstLineChars="200"/>
        <w:jc w:val="left"/>
        <w:rPr>
          <w:rFonts w:ascii="宋体" w:hAnsi="宋体" w:cs="宋体"/>
          <w:color w:val="000000"/>
          <w:kern w:val="0"/>
          <w:szCs w:val="21"/>
          <w:highlight w:val="none"/>
        </w:rPr>
      </w:pPr>
      <w:r>
        <w:rPr>
          <w:rFonts w:ascii="宋体" w:hAnsi="宋体" w:cs="宋体" w:hint="eastAsia"/>
          <w:kern w:val="0"/>
          <w:szCs w:val="21"/>
          <w:highlight w:val="none"/>
          <w:lang w:eastAsia="zh-CN"/>
        </w:rPr>
        <w:t>（</w:t>
      </w:r>
      <w:r>
        <w:rPr>
          <w:rFonts w:ascii="宋体" w:hAnsi="宋体" w:cs="宋体" w:hint="eastAsia"/>
          <w:kern w:val="0"/>
          <w:szCs w:val="21"/>
          <w:highlight w:val="none"/>
          <w:lang w:val="en-US" w:eastAsia="zh-CN"/>
        </w:rPr>
        <w:t>7</w:t>
      </w:r>
      <w:r>
        <w:rPr>
          <w:rFonts w:ascii="宋体" w:hAnsi="宋体" w:cs="宋体" w:hint="eastAsia"/>
          <w:kern w:val="0"/>
          <w:szCs w:val="21"/>
          <w:highlight w:val="none"/>
          <w:lang w:eastAsia="zh-CN"/>
        </w:rPr>
        <w:t>）</w:t>
      </w:r>
      <w:r>
        <w:rPr>
          <w:rFonts w:ascii="宋体" w:hAnsi="宋体" w:cs="宋体" w:hint="eastAsia"/>
          <w:color w:val="000000"/>
          <w:kern w:val="0"/>
          <w:szCs w:val="21"/>
          <w:highlight w:val="none"/>
        </w:rPr>
        <w:t>未被列入“记录失信被执行人或重大税收违法案件当事人名单（即税收违法黑名单）”记录名单、政府采购严重违法失信行为记录名单，不存在《深圳市财政局政府采购供应商信用信息管理办法》（深财规〔2023〕3号）列明的严重违法失信行为（由供应商在《政府采购投标及履约承诺函》中作出声明）。</w:t>
      </w:r>
    </w:p>
    <w:p>
      <w:pPr>
        <w:widowControl/>
        <w:ind w:firstLine="420" w:firstLineChars="200"/>
        <w:jc w:val="left"/>
        <w:rPr>
          <w:rFonts w:ascii="宋体" w:hAnsi="宋体" w:cs="宋体"/>
          <w:color w:val="000000"/>
          <w:kern w:val="0"/>
          <w:szCs w:val="21"/>
          <w:highlight w:val="none"/>
        </w:rPr>
      </w:pPr>
      <w:r>
        <w:rPr>
          <w:rFonts w:ascii="宋体" w:hAnsi="宋体" w:cs="宋体" w:hint="eastAsia"/>
          <w:color w:val="000000"/>
          <w:kern w:val="0"/>
          <w:szCs w:val="21"/>
          <w:highlight w:val="none"/>
        </w:rPr>
        <w:t>注：信用信息查询渠道，具体包括“信用中国”（www.creditchina.gov.cn）、“中国政府采购网”（www.ccgp.gov.cn）、“深圳市政府采购监管网”（http://zfcg.sz.gov.cn）以及市、区财政部门认定的其他渠道，具体以开标当日上述渠道的全部查询结果为准。</w:t>
      </w:r>
    </w:p>
    <w:p>
      <w:pPr>
        <w:widowControl/>
        <w:ind w:firstLine="420" w:firstLineChars="200"/>
        <w:jc w:val="left"/>
        <w:rPr>
          <w:rFonts w:ascii="宋体" w:hAnsi="宋体" w:cs="宋体"/>
          <w:color w:val="000000"/>
          <w:kern w:val="0"/>
          <w:szCs w:val="21"/>
          <w:highlight w:val="none"/>
          <w:lang w:val="zh-CN"/>
        </w:rPr>
      </w:pPr>
      <w:r>
        <w:rPr>
          <w:rFonts w:ascii="宋体" w:hAnsi="宋体" w:cs="宋体" w:hint="eastAsia"/>
          <w:kern w:val="0"/>
          <w:szCs w:val="21"/>
          <w:highlight w:val="none"/>
          <w:lang w:eastAsia="zh-CN"/>
        </w:rPr>
        <w:t>（</w:t>
      </w:r>
      <w:r>
        <w:rPr>
          <w:rFonts w:ascii="宋体" w:hAnsi="宋体" w:cs="宋体" w:hint="eastAsia"/>
          <w:kern w:val="0"/>
          <w:szCs w:val="21"/>
          <w:highlight w:val="none"/>
          <w:lang w:val="en-US" w:eastAsia="zh-CN"/>
        </w:rPr>
        <w:t>8</w:t>
      </w:r>
      <w:r>
        <w:rPr>
          <w:rFonts w:ascii="宋体" w:hAnsi="宋体" w:cs="宋体" w:hint="eastAsia"/>
          <w:kern w:val="0"/>
          <w:szCs w:val="21"/>
          <w:highlight w:val="none"/>
          <w:lang w:eastAsia="zh-CN"/>
        </w:rPr>
        <w:t>）</w:t>
      </w:r>
      <w:r>
        <w:rPr>
          <w:rFonts w:ascii="宋体" w:hAnsi="宋体" w:cs="宋体" w:hint="eastAsia"/>
          <w:color w:val="000000"/>
          <w:kern w:val="0"/>
          <w:szCs w:val="21"/>
          <w:highlight w:val="none"/>
          <w:lang w:val="zh-CN" w:eastAsia="zh-CN"/>
        </w:rPr>
        <w:t>不同供应商的法定代表人、主要经营负责人、项目投标授权代表人、项目负责人、主要技术人员</w:t>
      </w:r>
      <w:r>
        <w:rPr>
          <w:rFonts w:ascii="宋体" w:hAnsi="宋体" w:cs="宋体" w:hint="eastAsia"/>
          <w:b/>
          <w:bCs/>
          <w:color w:val="000000"/>
          <w:kern w:val="0"/>
          <w:szCs w:val="21"/>
          <w:highlight w:val="none"/>
          <w:lang w:val="zh-CN" w:eastAsia="zh-CN"/>
        </w:rPr>
        <w:t>不得</w:t>
      </w:r>
      <w:r>
        <w:rPr>
          <w:rFonts w:ascii="宋体" w:hAnsi="宋体" w:cs="宋体" w:hint="eastAsia"/>
          <w:color w:val="000000"/>
          <w:kern w:val="0"/>
          <w:szCs w:val="21"/>
          <w:highlight w:val="none"/>
          <w:lang w:val="zh-CN" w:eastAsia="zh-CN"/>
        </w:rPr>
        <w:t>为同一人、属同一单位或者在同一单位缴纳社会保险；不同投标供应商的投标文件</w:t>
      </w:r>
      <w:r>
        <w:rPr>
          <w:rFonts w:ascii="宋体" w:hAnsi="宋体" w:cs="宋体" w:hint="eastAsia"/>
          <w:b/>
          <w:bCs/>
          <w:color w:val="000000"/>
          <w:kern w:val="0"/>
          <w:szCs w:val="21"/>
          <w:highlight w:val="none"/>
          <w:lang w:val="zh-CN" w:eastAsia="zh-CN"/>
        </w:rPr>
        <w:t>不得</w:t>
      </w:r>
      <w:r>
        <w:rPr>
          <w:rFonts w:ascii="宋体" w:hAnsi="宋体" w:cs="宋体" w:hint="eastAsia"/>
          <w:color w:val="000000"/>
          <w:kern w:val="0"/>
          <w:szCs w:val="21"/>
          <w:highlight w:val="none"/>
          <w:lang w:val="zh-CN" w:eastAsia="zh-CN"/>
        </w:rPr>
        <w:t>由同一单位或者同一人编制；单位负责人为同一人或者存在直接控股、管理关系的不同供应商，</w:t>
      </w:r>
      <w:r>
        <w:rPr>
          <w:rFonts w:ascii="宋体" w:hAnsi="宋体" w:cs="宋体" w:hint="eastAsia"/>
          <w:b/>
          <w:bCs/>
          <w:color w:val="000000"/>
          <w:kern w:val="0"/>
          <w:szCs w:val="21"/>
          <w:highlight w:val="none"/>
          <w:lang w:val="zh-CN" w:eastAsia="zh-CN"/>
        </w:rPr>
        <w:t>不得</w:t>
      </w:r>
      <w:r>
        <w:rPr>
          <w:rFonts w:ascii="宋体" w:hAnsi="宋体" w:cs="宋体" w:hint="eastAsia"/>
          <w:color w:val="000000"/>
          <w:kern w:val="0"/>
          <w:szCs w:val="21"/>
          <w:highlight w:val="none"/>
          <w:lang w:val="zh-CN" w:eastAsia="zh-CN"/>
        </w:rPr>
        <w:t>参加本项目政府采购活动（由供应商填写《供应商基本情况表》相关信息）</w:t>
      </w:r>
      <w:r>
        <w:rPr>
          <w:rFonts w:ascii="宋体" w:hAnsi="宋体" w:cs="宋体" w:hint="eastAsia"/>
          <w:color w:val="000000"/>
          <w:kern w:val="0"/>
          <w:szCs w:val="21"/>
          <w:highlight w:val="none"/>
          <w:lang w:val="zh-CN"/>
        </w:rPr>
        <w:t>。</w:t>
      </w:r>
    </w:p>
    <w:p>
      <w:pPr>
        <w:pStyle w:val="BodyText"/>
        <w:spacing w:line="240" w:lineRule="auto"/>
        <w:ind w:firstLine="420" w:firstLineChars="200"/>
        <w:rPr>
          <w:rFonts w:ascii="宋体" w:hAnsi="宋体" w:cs="宋体"/>
          <w:b/>
          <w:sz w:val="24"/>
          <w:highlight w:val="none"/>
        </w:rPr>
      </w:pPr>
      <w:r>
        <w:rPr>
          <w:rFonts w:ascii="宋体" w:hAnsi="宋体" w:cs="宋体" w:hint="eastAsia"/>
          <w:kern w:val="0"/>
          <w:szCs w:val="21"/>
          <w:highlight w:val="none"/>
          <w:lang w:eastAsia="zh-CN"/>
        </w:rPr>
        <w:t>（</w:t>
      </w:r>
      <w:r>
        <w:rPr>
          <w:rFonts w:ascii="宋体" w:hAnsi="宋体" w:cs="宋体" w:hint="eastAsia"/>
          <w:kern w:val="0"/>
          <w:szCs w:val="21"/>
          <w:highlight w:val="none"/>
          <w:lang w:val="en-US" w:eastAsia="zh-CN"/>
        </w:rPr>
        <w:t>9</w:t>
      </w:r>
      <w:r>
        <w:rPr>
          <w:rFonts w:ascii="宋体" w:hAnsi="宋体" w:cs="宋体" w:hint="eastAsia"/>
          <w:kern w:val="0"/>
          <w:szCs w:val="21"/>
          <w:highlight w:val="none"/>
          <w:lang w:eastAsia="zh-CN"/>
        </w:rPr>
        <w:t>）</w:t>
      </w:r>
      <w:r>
        <w:rPr>
          <w:rFonts w:ascii="宋体" w:hAnsi="宋体" w:cs="宋体" w:hint="eastAsia"/>
          <w:color w:val="000000"/>
          <w:kern w:val="0"/>
          <w:szCs w:val="21"/>
          <w:highlight w:val="none"/>
          <w:lang w:val="zh-CN"/>
        </w:rPr>
        <w:t>为采购项目提供整体设计、规范编制或者项目管理、监理、检测等服务的供应商，不得再参加该采购项目的其他采购活动（投标人出具声明函）。</w:t>
      </w:r>
    </w:p>
    <w:p>
      <w:pPr>
        <w:pStyle w:val="BodyText2"/>
        <w:rPr>
          <w:rFonts w:cs="宋体"/>
          <w:b/>
          <w:highlight w:val="none"/>
        </w:rPr>
      </w:pPr>
    </w:p>
    <w:p>
      <w:pPr>
        <w:pStyle w:val="BodyText2"/>
        <w:rPr>
          <w:rFonts w:cs="宋体"/>
          <w:b/>
          <w:highlight w:val="none"/>
        </w:rPr>
      </w:pPr>
    </w:p>
    <w:p>
      <w:pPr>
        <w:rPr>
          <w:rFonts w:ascii="宋体" w:hAnsi="宋体" w:cs="宋体"/>
          <w:b/>
          <w:sz w:val="24"/>
          <w:highlight w:val="none"/>
        </w:rPr>
      </w:pPr>
    </w:p>
    <w:p>
      <w:pPr>
        <w:rPr>
          <w:rFonts w:ascii="宋体" w:hAnsi="宋体" w:cs="宋体"/>
          <w:b/>
          <w:sz w:val="24"/>
          <w:highlight w:val="none"/>
        </w:rPr>
      </w:pPr>
    </w:p>
    <w:p>
      <w:pPr>
        <w:rPr>
          <w:rFonts w:ascii="宋体" w:hAnsi="宋体" w:cs="宋体"/>
          <w:b/>
          <w:sz w:val="24"/>
          <w:highlight w:val="none"/>
        </w:rPr>
      </w:pPr>
    </w:p>
    <w:p>
      <w:pPr>
        <w:rPr>
          <w:rFonts w:ascii="宋体" w:hAnsi="宋体" w:cs="宋体"/>
          <w:b/>
          <w:sz w:val="24"/>
          <w:highlight w:val="none"/>
        </w:rPr>
      </w:pPr>
      <w:r>
        <w:rPr>
          <w:rFonts w:ascii="宋体" w:hAnsi="宋体" w:cs="宋体" w:hint="eastAsia"/>
          <w:b/>
          <w:sz w:val="24"/>
          <w:highlight w:val="none"/>
        </w:rPr>
        <w:br w:type="page"/>
      </w:r>
    </w:p>
    <w:p>
      <w:pPr>
        <w:outlineLvl w:val="3"/>
        <w:rPr>
          <w:rFonts w:ascii="宋体" w:hAnsi="宋体" w:cs="宋体"/>
          <w:b/>
          <w:sz w:val="24"/>
          <w:highlight w:val="none"/>
        </w:rPr>
      </w:pPr>
      <w:r>
        <w:rPr>
          <w:rFonts w:ascii="宋体" w:hAnsi="宋体" w:cs="宋体" w:hint="eastAsia"/>
          <w:b/>
          <w:sz w:val="24"/>
          <w:highlight w:val="none"/>
        </w:rPr>
        <w:t>2、中小企业声明函、残疾人福利性单位声明函及监狱企业声明函</w:t>
      </w:r>
    </w:p>
    <w:p>
      <w:pPr>
        <w:ind w:firstLine="420" w:firstLineChars="200"/>
        <w:outlineLvl w:val="3"/>
        <w:rPr>
          <w:rFonts w:ascii="宋体" w:eastAsia="宋体" w:hAnsi="宋体" w:cs="宋体" w:hint="eastAsia"/>
          <w:bCs/>
          <w:color w:val="FF0000"/>
          <w:kern w:val="0"/>
          <w:szCs w:val="21"/>
          <w:highlight w:val="none"/>
        </w:rPr>
      </w:pPr>
      <w:r>
        <w:rPr>
          <w:rFonts w:ascii="宋体" w:eastAsia="宋体" w:hAnsi="宋体" w:cs="宋体" w:hint="eastAsia"/>
          <w:bCs/>
          <w:color w:val="FF0000"/>
          <w:kern w:val="0"/>
          <w:szCs w:val="21"/>
          <w:highlight w:val="none"/>
        </w:rPr>
        <w:t>填写指引：</w:t>
      </w:r>
    </w:p>
    <w:p>
      <w:pPr>
        <w:ind w:firstLine="420" w:firstLineChars="200"/>
        <w:outlineLvl w:val="3"/>
        <w:rPr>
          <w:rFonts w:ascii="宋体" w:eastAsia="宋体" w:hAnsi="宋体" w:cs="宋体" w:hint="eastAsia"/>
          <w:color w:val="FF0000"/>
          <w:szCs w:val="21"/>
          <w:highlight w:val="none"/>
        </w:rPr>
      </w:pPr>
      <w:r>
        <w:rPr>
          <w:rFonts w:ascii="宋体" w:eastAsia="宋体" w:hAnsi="宋体" w:cs="宋体" w:hint="eastAsia"/>
          <w:bCs/>
          <w:color w:val="FF0000"/>
          <w:kern w:val="0"/>
          <w:szCs w:val="21"/>
          <w:highlight w:val="none"/>
        </w:rPr>
        <w:t>1、该部分内容由供应商根据自身实际情况填写，</w:t>
      </w:r>
      <w:r>
        <w:rPr>
          <w:rFonts w:ascii="宋体" w:eastAsia="宋体" w:hAnsi="宋体" w:cs="宋体" w:hint="eastAsia"/>
          <w:color w:val="FF0000"/>
          <w:szCs w:val="21"/>
          <w:highlight w:val="none"/>
        </w:rPr>
        <w:t>投标（响应）供应商对《中小企业声明函》的真实性负责。投标（响应）供应商应当核实投标（响应）的服务承接商的相关信息，如对相关信息了解不充分，或者不能确定相关信息真实、准确的，不建议出具《中小企业声明函》；如供应商提供的《中小企业声明函》存在所属行业或划型不实的，属于提供虚假材料谋取中标、成交，依照《中华人民共和国政府采购法》第七十七条的规定，将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pPr>
        <w:ind w:firstLine="420" w:firstLineChars="200"/>
        <w:outlineLvl w:val="3"/>
        <w:rPr>
          <w:rFonts w:ascii="宋体" w:eastAsia="宋体" w:hAnsi="宋体" w:cs="宋体" w:hint="eastAsia"/>
          <w:color w:val="FF0000"/>
          <w:szCs w:val="21"/>
          <w:highlight w:val="none"/>
        </w:rPr>
      </w:pPr>
      <w:r>
        <w:rPr>
          <w:rFonts w:ascii="宋体" w:eastAsia="宋体" w:hAnsi="宋体" w:cs="宋体" w:hint="eastAsia"/>
          <w:color w:val="FF0000"/>
          <w:szCs w:val="21"/>
          <w:highlight w:val="none"/>
        </w:rPr>
        <w:t>2、该部分内容填写需要参考的相关文件：</w:t>
      </w:r>
    </w:p>
    <w:p>
      <w:pPr>
        <w:ind w:firstLine="420" w:firstLineChars="200"/>
        <w:outlineLvl w:val="3"/>
        <w:rPr>
          <w:rFonts w:ascii="宋体" w:eastAsia="宋体" w:hAnsi="宋体" w:cs="宋体" w:hint="eastAsia"/>
          <w:color w:val="FF0000"/>
          <w:szCs w:val="21"/>
          <w:highlight w:val="none"/>
        </w:rPr>
      </w:pPr>
      <w:r>
        <w:rPr>
          <w:rFonts w:ascii="宋体" w:eastAsia="宋体" w:hAnsi="宋体" w:cs="宋体" w:hint="eastAsia"/>
          <w:color w:val="FF0000"/>
          <w:szCs w:val="21"/>
          <w:highlight w:val="none"/>
        </w:rPr>
        <w:t>(1)财政部《政府采购促进中小企业发展管理办法》（财库〔2020〕46号）</w:t>
      </w:r>
    </w:p>
    <w:p>
      <w:pPr>
        <w:ind w:firstLine="420" w:firstLineChars="200"/>
        <w:outlineLvl w:val="3"/>
        <w:rPr>
          <w:rFonts w:ascii="宋体" w:eastAsia="宋体" w:hAnsi="宋体" w:cs="宋体" w:hint="eastAsia"/>
          <w:color w:val="FF0000"/>
          <w:szCs w:val="21"/>
          <w:highlight w:val="none"/>
        </w:rPr>
      </w:pPr>
      <w:r>
        <w:rPr>
          <w:rFonts w:ascii="宋体" w:eastAsia="宋体" w:hAnsi="宋体" w:cs="宋体" w:hint="eastAsia"/>
          <w:color w:val="FF0000"/>
          <w:szCs w:val="21"/>
          <w:highlight w:val="none"/>
        </w:rPr>
        <w:t>(2)</w:t>
      </w:r>
      <w:bookmarkStart w:id="23" w:name="_Hlk71925120"/>
      <w:r>
        <w:rPr>
          <w:rFonts w:ascii="宋体" w:eastAsia="宋体" w:hAnsi="宋体" w:cs="宋体" w:hint="eastAsia"/>
          <w:color w:val="FF0000"/>
          <w:szCs w:val="21"/>
          <w:highlight w:val="none"/>
        </w:rPr>
        <w:t>《工业和信息化部、国家统计局、国家发展和改革委员会、财政部关于印发中小企业划型标准规定的通知》（工信部联企业〔2011〕300 号</w:t>
      </w:r>
      <w:bookmarkEnd w:id="23"/>
      <w:r>
        <w:rPr>
          <w:rFonts w:ascii="宋体" w:eastAsia="宋体" w:hAnsi="宋体" w:cs="宋体" w:hint="eastAsia"/>
          <w:color w:val="FF0000"/>
          <w:szCs w:val="21"/>
          <w:highlight w:val="none"/>
        </w:rPr>
        <w:t>，以下简称300号文）</w:t>
      </w:r>
    </w:p>
    <w:p>
      <w:pPr>
        <w:ind w:firstLine="420" w:firstLineChars="200"/>
        <w:outlineLvl w:val="3"/>
        <w:rPr>
          <w:rFonts w:ascii="宋体" w:eastAsia="宋体" w:hAnsi="宋体" w:cs="宋体" w:hint="eastAsia"/>
          <w:color w:val="FF0000"/>
          <w:szCs w:val="21"/>
          <w:highlight w:val="none"/>
        </w:rPr>
      </w:pPr>
      <w:r>
        <w:rPr>
          <w:rFonts w:ascii="宋体" w:eastAsia="宋体" w:hAnsi="宋体" w:cs="宋体" w:hint="eastAsia"/>
          <w:color w:val="FF0000"/>
          <w:szCs w:val="21"/>
          <w:highlight w:val="none"/>
        </w:rPr>
        <w:t>(3)《统计上大中小微型企业划分办法(2017)》（国统字〔2017〕213 号）</w:t>
      </w:r>
    </w:p>
    <w:p>
      <w:pPr>
        <w:ind w:firstLine="420" w:firstLineChars="200"/>
        <w:outlineLvl w:val="3"/>
        <w:rPr>
          <w:rFonts w:ascii="宋体" w:eastAsia="宋体" w:hAnsi="宋体" w:cs="宋体" w:hint="eastAsia"/>
          <w:color w:val="FF0000"/>
          <w:szCs w:val="21"/>
          <w:highlight w:val="none"/>
        </w:rPr>
      </w:pPr>
      <w:r>
        <w:rPr>
          <w:rFonts w:ascii="宋体" w:eastAsia="宋体" w:hAnsi="宋体" w:cs="宋体" w:hint="eastAsia"/>
          <w:color w:val="FF0000"/>
          <w:szCs w:val="21"/>
          <w:highlight w:val="none"/>
        </w:rPr>
        <w:t>(4)《关于促进残疾人就业政府采购政策的通知》（财库〔2017〕141号）</w:t>
      </w:r>
    </w:p>
    <w:p>
      <w:pPr>
        <w:ind w:firstLine="420" w:firstLineChars="200"/>
        <w:outlineLvl w:val="3"/>
        <w:rPr>
          <w:rFonts w:ascii="宋体" w:eastAsia="宋体" w:hAnsi="宋体" w:cs="宋体" w:hint="eastAsia"/>
          <w:color w:val="FF0000"/>
          <w:szCs w:val="21"/>
          <w:highlight w:val="none"/>
        </w:rPr>
      </w:pPr>
      <w:r>
        <w:rPr>
          <w:rFonts w:ascii="宋体" w:eastAsia="宋体" w:hAnsi="宋体" w:cs="宋体" w:hint="eastAsia"/>
          <w:color w:val="FF0000"/>
          <w:szCs w:val="21"/>
          <w:highlight w:val="none"/>
        </w:rPr>
        <w:t>(5)《关于政府采购支持监狱企业发展有关问题的通知》（财库〔2014〕68号）</w:t>
      </w:r>
    </w:p>
    <w:p>
      <w:pPr>
        <w:ind w:firstLine="420" w:firstLineChars="200"/>
        <w:outlineLvl w:val="3"/>
        <w:rPr>
          <w:rFonts w:ascii="宋体" w:eastAsia="宋体" w:hAnsi="宋体" w:cs="宋体" w:hint="eastAsia"/>
          <w:bCs/>
          <w:color w:val="FF0000"/>
          <w:kern w:val="0"/>
          <w:szCs w:val="21"/>
          <w:highlight w:val="none"/>
        </w:rPr>
      </w:pPr>
      <w:r>
        <w:rPr>
          <w:rFonts w:ascii="宋体" w:eastAsia="宋体" w:hAnsi="宋体" w:cs="宋体" w:hint="eastAsia"/>
          <w:bCs/>
          <w:color w:val="FF0000"/>
          <w:kern w:val="0"/>
          <w:szCs w:val="21"/>
          <w:highlight w:val="none"/>
        </w:rPr>
        <w:t>3、请依照提供的格式和内容填写声明函，不要随意变更格式；声明函不需要盖章或签字；</w:t>
      </w:r>
      <w:r>
        <w:rPr>
          <w:rFonts w:ascii="宋体" w:eastAsia="宋体" w:hAnsi="宋体" w:cs="宋体" w:hint="eastAsia"/>
          <w:color w:val="FF0000"/>
          <w:szCs w:val="21"/>
          <w:highlight w:val="none"/>
        </w:rPr>
        <w:t>满足多项优惠政策的投标人，不重复享受多项价格扣除政策。</w:t>
      </w:r>
    </w:p>
    <w:p>
      <w:pPr>
        <w:ind w:firstLine="420" w:firstLineChars="200"/>
        <w:outlineLvl w:val="3"/>
        <w:rPr>
          <w:rFonts w:ascii="宋体" w:eastAsia="宋体" w:hAnsi="宋体" w:cs="宋体" w:hint="eastAsia"/>
          <w:bCs/>
          <w:color w:val="FF0000"/>
          <w:kern w:val="0"/>
          <w:szCs w:val="21"/>
          <w:highlight w:val="none"/>
        </w:rPr>
      </w:pPr>
      <w:r>
        <w:rPr>
          <w:rFonts w:ascii="宋体" w:eastAsia="宋体" w:hAnsi="宋体" w:cs="宋体" w:hint="eastAsia"/>
          <w:bCs/>
          <w:color w:val="FF0000"/>
          <w:kern w:val="0"/>
          <w:szCs w:val="21"/>
          <w:highlight w:val="none"/>
        </w:rPr>
        <w:t>4、声明函具体填写要求：</w:t>
      </w:r>
    </w:p>
    <w:p>
      <w:pPr>
        <w:ind w:firstLine="420" w:firstLineChars="200"/>
        <w:outlineLvl w:val="3"/>
        <w:rPr>
          <w:rFonts w:ascii="宋体" w:eastAsia="宋体" w:hAnsi="宋体" w:cs="宋体" w:hint="eastAsia"/>
          <w:bCs/>
          <w:color w:val="FF0000"/>
          <w:kern w:val="0"/>
          <w:szCs w:val="21"/>
          <w:highlight w:val="none"/>
        </w:rPr>
      </w:pPr>
      <w:r>
        <w:rPr>
          <w:rFonts w:ascii="宋体" w:eastAsia="宋体" w:hAnsi="宋体" w:cs="宋体" w:hint="eastAsia"/>
          <w:bCs/>
          <w:color w:val="FF0000"/>
          <w:kern w:val="0"/>
          <w:szCs w:val="21"/>
          <w:highlight w:val="none"/>
        </w:rPr>
        <w:t>（1）声明是中小企业须填写《中小企业声明函》的以下内容：</w:t>
      </w:r>
    </w:p>
    <w:p>
      <w:pPr>
        <w:ind w:firstLine="420" w:firstLineChars="200"/>
        <w:outlineLvl w:val="3"/>
        <w:rPr>
          <w:rFonts w:ascii="宋体" w:eastAsia="宋体" w:hAnsi="宋体" w:cs="宋体" w:hint="eastAsia"/>
          <w:bCs/>
          <w:color w:val="FF0000"/>
          <w:kern w:val="0"/>
          <w:szCs w:val="21"/>
          <w:highlight w:val="none"/>
        </w:rPr>
      </w:pPr>
      <w:r>
        <w:rPr>
          <w:rFonts w:ascii="宋体" w:eastAsia="宋体" w:hAnsi="宋体" w:cs="宋体" w:hint="eastAsia"/>
          <w:bCs/>
          <w:color w:val="FF0000"/>
          <w:kern w:val="0"/>
          <w:szCs w:val="21"/>
          <w:highlight w:val="none"/>
        </w:rPr>
        <w:t>第一处，在“单位名称”下划线处应填写采购人名称（</w:t>
      </w:r>
      <w:r>
        <w:rPr>
          <w:rFonts w:ascii="宋体" w:eastAsia="宋体" w:hAnsi="宋体" w:cs="宋体" w:hint="eastAsia"/>
          <w:bCs/>
          <w:color w:val="FF0000"/>
          <w:kern w:val="0"/>
          <w:szCs w:val="21"/>
          <w:highlight w:val="none"/>
          <w:lang w:val="en-US" w:eastAsia="zh-CN"/>
        </w:rPr>
        <w:t>国义招标股份有限公司</w:t>
      </w:r>
      <w:r>
        <w:rPr>
          <w:rFonts w:ascii="宋体" w:eastAsia="宋体" w:hAnsi="宋体" w:cs="宋体" w:hint="eastAsia"/>
          <w:bCs/>
          <w:color w:val="FF0000"/>
          <w:kern w:val="0"/>
          <w:szCs w:val="21"/>
          <w:highlight w:val="none"/>
        </w:rPr>
        <w:t>不是本项目的采购人，而是组织实施机构）；</w:t>
      </w:r>
    </w:p>
    <w:p>
      <w:pPr>
        <w:ind w:firstLine="420" w:firstLineChars="200"/>
        <w:outlineLvl w:val="3"/>
        <w:rPr>
          <w:rFonts w:ascii="宋体" w:eastAsia="宋体" w:hAnsi="宋体" w:cs="宋体" w:hint="eastAsia"/>
          <w:bCs/>
          <w:color w:val="FF0000"/>
          <w:kern w:val="0"/>
          <w:szCs w:val="21"/>
          <w:highlight w:val="none"/>
        </w:rPr>
      </w:pPr>
      <w:r>
        <w:rPr>
          <w:rFonts w:ascii="宋体" w:eastAsia="宋体" w:hAnsi="宋体" w:cs="宋体" w:hint="eastAsia"/>
          <w:bCs/>
          <w:color w:val="FF0000"/>
          <w:kern w:val="0"/>
          <w:szCs w:val="21"/>
          <w:highlight w:val="none"/>
        </w:rPr>
        <w:t>第二处，在“项目名称”下划线处应按照采购文件中确定的项目名称填写。对于分包方式面向中小企业采购的项目，应标明中小企业的具体分包内容；对于以联合体方式面向中小企业采购的项目，应标明联合体中中小企业所承担的具体内容；</w:t>
      </w:r>
    </w:p>
    <w:p>
      <w:pPr>
        <w:ind w:firstLine="420" w:firstLineChars="200"/>
        <w:outlineLvl w:val="3"/>
        <w:rPr>
          <w:rFonts w:ascii="宋体" w:eastAsia="宋体" w:hAnsi="宋体" w:cs="宋体" w:hint="eastAsia"/>
          <w:bCs/>
          <w:color w:val="FF0000"/>
          <w:kern w:val="0"/>
          <w:szCs w:val="21"/>
          <w:highlight w:val="none"/>
        </w:rPr>
      </w:pPr>
      <w:r>
        <w:rPr>
          <w:rFonts w:ascii="宋体" w:eastAsia="宋体" w:hAnsi="宋体" w:cs="宋体" w:hint="eastAsia"/>
          <w:bCs/>
          <w:color w:val="FF0000"/>
          <w:kern w:val="0"/>
          <w:szCs w:val="21"/>
          <w:highlight w:val="none"/>
        </w:rPr>
        <w:t>第三处，在“标的名称”下划线处应填写采购文件中细化载明的采购标的名称。对于分包方式面向中小企业采购的项目，“标的名称”应填写采购文件中注明的分包给中小企业的采购标的名称；对于以联合体方式面向中小企业采购的项目，“标的名称”应填写采购文件中注明的联合体中中小企业承担的采购标的名称；</w:t>
      </w:r>
    </w:p>
    <w:p>
      <w:pPr>
        <w:ind w:firstLine="420" w:firstLineChars="200"/>
        <w:outlineLvl w:val="3"/>
        <w:rPr>
          <w:rFonts w:ascii="宋体" w:eastAsia="宋体" w:hAnsi="宋体" w:cs="宋体" w:hint="eastAsia"/>
          <w:bCs/>
          <w:color w:val="FF0000"/>
          <w:kern w:val="0"/>
          <w:szCs w:val="21"/>
          <w:highlight w:val="none"/>
        </w:rPr>
      </w:pPr>
      <w:r>
        <w:rPr>
          <w:rFonts w:ascii="宋体" w:eastAsia="宋体" w:hAnsi="宋体" w:cs="宋体" w:hint="eastAsia"/>
          <w:bCs/>
          <w:color w:val="FF0000"/>
          <w:kern w:val="0"/>
          <w:szCs w:val="21"/>
          <w:highlight w:val="none"/>
        </w:rPr>
        <w:t>第四处，在“采购文件中明确的所属行业”下划线处应填写采购文件中明确的采购标的所属行业，并应确保与采购标的涉及的服务承接商本身的所属行业保持一致。对于分包方式面向中小企业采购的项目，“采购文件中明确的所属行业”应按照采购文件中注明的分包给中小企业的采购标的所属行业填写，并应确保与该分包部分采购标的涉及的服务承接商本身的所属行业保持一致。对于以联合体方式面向中小企业采购的项目，“采购文件中明确的所属行业”应按照采购文件中注明的联合体中中小企业承担的采购标的所属行业填写，并应确保与该承担部分采购标的涉及的服务承接商本身的所属行业保持一致；</w:t>
      </w:r>
    </w:p>
    <w:p>
      <w:pPr>
        <w:ind w:firstLine="420" w:firstLineChars="200"/>
        <w:outlineLvl w:val="3"/>
        <w:rPr>
          <w:rFonts w:ascii="宋体" w:eastAsia="宋体" w:hAnsi="宋体" w:cs="宋体" w:hint="eastAsia"/>
          <w:bCs/>
          <w:color w:val="FF0000"/>
          <w:kern w:val="0"/>
          <w:szCs w:val="21"/>
          <w:highlight w:val="none"/>
        </w:rPr>
      </w:pPr>
      <w:r>
        <w:rPr>
          <w:rFonts w:ascii="宋体" w:eastAsia="宋体" w:hAnsi="宋体" w:cs="宋体" w:hint="eastAsia"/>
          <w:bCs/>
          <w:color w:val="FF0000"/>
          <w:kern w:val="0"/>
          <w:szCs w:val="21"/>
          <w:highlight w:val="none"/>
        </w:rPr>
        <w:t>第五处，在“企业名称”下划线处应填写投标（响应）的服务承接商。对于分包方式面向中小企业采购的项目，“企业名称”应填写分包部分采购标的对应的服务承接商。对于以联合体方式面向中小企业采购的项目，“企业名称”应填写联合体中中小企业承担采购标的对应的服务承接商。</w:t>
      </w:r>
    </w:p>
    <w:p>
      <w:pPr>
        <w:ind w:firstLine="420" w:firstLineChars="200"/>
        <w:outlineLvl w:val="3"/>
        <w:rPr>
          <w:rFonts w:ascii="宋体" w:eastAsia="宋体" w:hAnsi="宋体" w:cs="宋体" w:hint="eastAsia"/>
          <w:bCs/>
          <w:color w:val="FF0000"/>
          <w:kern w:val="0"/>
          <w:szCs w:val="21"/>
          <w:highlight w:val="none"/>
        </w:rPr>
      </w:pPr>
      <w:r>
        <w:rPr>
          <w:rFonts w:ascii="宋体" w:eastAsia="宋体" w:hAnsi="宋体" w:cs="宋体" w:hint="eastAsia"/>
          <w:bCs/>
          <w:color w:val="FF0000"/>
          <w:kern w:val="0"/>
          <w:szCs w:val="21"/>
          <w:highlight w:val="none"/>
        </w:rPr>
        <w:t xml:space="preserve">（2）从业人员、资产总额指标以上年度末数据为依据，营业收入指标以上年度累计数据为依据。无上年度数据的新成立企业可不填报。 </w:t>
      </w:r>
    </w:p>
    <w:p>
      <w:pPr>
        <w:ind w:firstLine="420" w:firstLineChars="200"/>
        <w:outlineLvl w:val="3"/>
        <w:rPr>
          <w:rFonts w:ascii="宋体" w:eastAsia="宋体" w:hAnsi="宋体" w:cs="宋体" w:hint="eastAsia"/>
          <w:bCs/>
          <w:color w:val="FF0000"/>
          <w:kern w:val="0"/>
          <w:szCs w:val="21"/>
          <w:highlight w:val="none"/>
        </w:rPr>
      </w:pPr>
      <w:r>
        <w:rPr>
          <w:rFonts w:ascii="宋体" w:eastAsia="宋体" w:hAnsi="宋体" w:cs="宋体" w:hint="eastAsia"/>
          <w:bCs/>
          <w:color w:val="FF0000"/>
          <w:kern w:val="0"/>
          <w:szCs w:val="21"/>
          <w:highlight w:val="none"/>
        </w:rPr>
        <w:t>（3）“中型企业/小型企业/微型企业”部分，供应商应依据企业上年度从业人员、营业收入、资产总额等指标，按照《中小企业划型标准规定》（工信部联企业〔2011〕300 号）、《金融业企业划型标准规定》（银发〔2015〕309 号），判断《中小企业声明函》载明的服务承接商是否属于采购文件所属行业的中型企业/小型企业/微型企业。</w:t>
      </w:r>
    </w:p>
    <w:p>
      <w:pPr>
        <w:ind w:firstLine="420" w:firstLineChars="200"/>
        <w:outlineLvl w:val="3"/>
        <w:rPr>
          <w:rFonts w:ascii="宋体" w:eastAsia="宋体" w:hAnsi="宋体" w:cs="宋体" w:hint="eastAsia"/>
          <w:bCs/>
          <w:color w:val="FF0000"/>
          <w:kern w:val="0"/>
          <w:szCs w:val="21"/>
          <w:highlight w:val="none"/>
        </w:rPr>
      </w:pPr>
      <w:r>
        <w:rPr>
          <w:rFonts w:ascii="宋体" w:eastAsia="宋体" w:hAnsi="宋体" w:cs="宋体" w:hint="eastAsia"/>
          <w:bCs/>
          <w:color w:val="FF0000"/>
          <w:kern w:val="0"/>
          <w:szCs w:val="21"/>
          <w:highlight w:val="none"/>
        </w:rPr>
        <w:t>（4）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pPr>
        <w:ind w:firstLine="420" w:firstLineChars="200"/>
        <w:outlineLvl w:val="3"/>
        <w:rPr>
          <w:rFonts w:ascii="宋体" w:eastAsia="宋体" w:hAnsi="宋体" w:cs="宋体" w:hint="eastAsia"/>
          <w:bCs/>
          <w:color w:val="FF0000"/>
          <w:kern w:val="0"/>
          <w:szCs w:val="21"/>
          <w:highlight w:val="none"/>
        </w:rPr>
      </w:pPr>
      <w:r>
        <w:rPr>
          <w:rFonts w:ascii="宋体" w:eastAsia="宋体" w:hAnsi="宋体" w:cs="宋体" w:hint="eastAsia"/>
          <w:bCs/>
          <w:color w:val="FF0000"/>
          <w:kern w:val="0"/>
          <w:szCs w:val="21"/>
          <w:highlight w:val="none"/>
        </w:rPr>
        <w:t>（5）声明是残疾人福利性单位须填写《残疾人福利性单位声明函》的相关内容，具体参照以上《中小企业声明函》填写要求执行。</w:t>
      </w:r>
    </w:p>
    <w:p>
      <w:pPr>
        <w:ind w:firstLine="420" w:firstLineChars="200"/>
        <w:rPr>
          <w:rFonts w:ascii="宋体" w:eastAsia="宋体" w:hAnsi="宋体" w:cs="宋体" w:hint="eastAsia"/>
          <w:bCs/>
          <w:color w:val="FF0000"/>
          <w:kern w:val="0"/>
          <w:szCs w:val="21"/>
          <w:highlight w:val="none"/>
        </w:rPr>
      </w:pPr>
      <w:r>
        <w:rPr>
          <w:rFonts w:ascii="宋体" w:eastAsia="宋体" w:hAnsi="宋体" w:cs="宋体" w:hint="eastAsia"/>
          <w:bCs/>
          <w:color w:val="FF0000"/>
          <w:kern w:val="0"/>
          <w:szCs w:val="21"/>
          <w:highlight w:val="none"/>
        </w:rPr>
        <w:t>（6）声明是监狱企业须填写《监狱企业声明函》的三项内容（填写位置的字体已加粗），具体参照以上《中小企业声明函》填写要求执行。</w:t>
      </w:r>
    </w:p>
    <w:p>
      <w:pPr>
        <w:ind w:firstLine="420" w:firstLineChars="200"/>
        <w:rPr>
          <w:rFonts w:ascii="宋体" w:eastAsia="宋体" w:hAnsi="宋体" w:cs="宋体"/>
          <w:highlight w:val="none"/>
        </w:rPr>
      </w:pPr>
      <w:r>
        <w:rPr>
          <w:rFonts w:ascii="宋体" w:eastAsia="宋体" w:hAnsi="宋体" w:cs="宋体" w:hint="eastAsia"/>
          <w:bCs/>
          <w:color w:val="FF0000"/>
          <w:kern w:val="0"/>
          <w:szCs w:val="21"/>
          <w:highlight w:val="none"/>
        </w:rPr>
        <w:t>5、本项目非专门面向中小企业、残疾人福利性单位或监狱企业，声明函的有效性由评审委员会判定，如评审委员会判定声明函无效，相关供应商不享受价格扣除（但不作投标无效处理）。</w:t>
      </w:r>
    </w:p>
    <w:p>
      <w:pPr>
        <w:ind w:firstLine="420" w:firstLineChars="200"/>
        <w:rPr>
          <w:rFonts w:ascii="宋体" w:hAnsi="宋体" w:cs="宋体"/>
          <w:highlight w:val="none"/>
        </w:rPr>
      </w:pPr>
    </w:p>
    <w:p>
      <w:pPr>
        <w:tabs>
          <w:tab w:val="left" w:pos="567"/>
          <w:tab w:val="left" w:pos="993"/>
        </w:tabs>
        <w:spacing w:line="480" w:lineRule="exact"/>
        <w:jc w:val="center"/>
        <w:rPr>
          <w:rFonts w:ascii="宋体" w:hAnsi="宋体" w:cs="宋体"/>
          <w:b/>
          <w:sz w:val="24"/>
          <w:highlight w:val="none"/>
        </w:rPr>
      </w:pPr>
      <w:r>
        <w:rPr>
          <w:rFonts w:ascii="宋体" w:hAnsi="宋体" w:cs="宋体" w:hint="eastAsia"/>
          <w:b/>
          <w:sz w:val="24"/>
          <w:highlight w:val="none"/>
        </w:rPr>
        <w:br w:type="page"/>
      </w:r>
      <w:r>
        <w:rPr>
          <w:rFonts w:ascii="宋体" w:hAnsi="宋体" w:cs="宋体" w:hint="eastAsia"/>
          <w:b/>
          <w:sz w:val="28"/>
          <w:szCs w:val="28"/>
          <w:highlight w:val="none"/>
        </w:rPr>
        <w:t xml:space="preserve">（1）中小企业声明函（服务类） </w:t>
      </w:r>
    </w:p>
    <w:p>
      <w:pPr>
        <w:spacing w:line="360" w:lineRule="auto"/>
        <w:ind w:firstLine="420" w:firstLineChars="200"/>
        <w:outlineLvl w:val="3"/>
        <w:rPr>
          <w:rFonts w:ascii="宋体" w:eastAsia="宋体" w:hAnsi="宋体" w:cs="宋体" w:hint="eastAsia"/>
          <w:i w:val="0"/>
          <w:iCs w:val="0"/>
          <w:szCs w:val="21"/>
          <w:highlight w:val="none"/>
        </w:rPr>
      </w:pPr>
      <w:r>
        <w:rPr>
          <w:rFonts w:ascii="宋体" w:eastAsia="宋体" w:hAnsi="宋体" w:cs="宋体" w:hint="eastAsia"/>
          <w:i w:val="0"/>
          <w:iCs w:val="0"/>
          <w:szCs w:val="21"/>
          <w:highlight w:val="none"/>
        </w:rPr>
        <w:t>本公司（联合体）郑重声明，根据《政府采购促进中小企业发展管理办法》（财库﹝2020﹞46号）的规定，本公司（联合体）参加</w:t>
      </w:r>
      <w:r>
        <w:rPr>
          <w:rFonts w:ascii="宋体" w:eastAsia="宋体" w:hAnsi="宋体" w:cs="宋体" w:hint="eastAsia"/>
          <w:b/>
          <w:bCs/>
          <w:i w:val="0"/>
          <w:iCs w:val="0"/>
          <w:szCs w:val="21"/>
          <w:highlight w:val="none"/>
          <w:u w:val="single"/>
        </w:rPr>
        <w:t xml:space="preserve">    （单位名称）    </w:t>
      </w:r>
      <w:r>
        <w:rPr>
          <w:rFonts w:ascii="宋体" w:eastAsia="宋体" w:hAnsi="宋体" w:cs="宋体" w:hint="eastAsia"/>
          <w:i w:val="0"/>
          <w:iCs w:val="0"/>
          <w:szCs w:val="21"/>
          <w:highlight w:val="none"/>
        </w:rPr>
        <w:t>的</w:t>
      </w:r>
      <w:r>
        <w:rPr>
          <w:rFonts w:ascii="宋体" w:eastAsia="宋体" w:hAnsi="宋体" w:cs="宋体" w:hint="eastAsia"/>
          <w:b/>
          <w:bCs/>
          <w:i w:val="0"/>
          <w:iCs w:val="0"/>
          <w:szCs w:val="21"/>
          <w:highlight w:val="none"/>
          <w:u w:val="single"/>
        </w:rPr>
        <w:t xml:space="preserve">    （项目名称）    </w:t>
      </w:r>
      <w:r>
        <w:rPr>
          <w:rFonts w:ascii="宋体" w:eastAsia="宋体" w:hAnsi="宋体" w:cs="宋体" w:hint="eastAsia"/>
          <w:i w:val="0"/>
          <w:iCs w:val="0"/>
          <w:szCs w:val="21"/>
          <w:highlight w:val="none"/>
        </w:rPr>
        <w:t>采购活动，服务全部由符合政策要求的中小企业承接。相关企业（含联合体中的中小企业、签订分包意向协议的中小企业）的具体情况如下：</w:t>
      </w:r>
    </w:p>
    <w:p>
      <w:pPr>
        <w:spacing w:line="360" w:lineRule="auto"/>
        <w:ind w:firstLine="420" w:firstLineChars="200"/>
        <w:outlineLvl w:val="3"/>
        <w:rPr>
          <w:rFonts w:ascii="宋体" w:eastAsia="宋体" w:hAnsi="宋体" w:cs="宋体" w:hint="eastAsia"/>
          <w:i w:val="0"/>
          <w:iCs w:val="0"/>
          <w:szCs w:val="21"/>
          <w:highlight w:val="none"/>
        </w:rPr>
      </w:pPr>
      <w:r>
        <w:rPr>
          <w:rFonts w:ascii="宋体" w:eastAsia="宋体" w:hAnsi="宋体" w:cs="宋体" w:hint="eastAsia"/>
          <w:i w:val="0"/>
          <w:iCs w:val="0"/>
          <w:szCs w:val="21"/>
          <w:highlight w:val="none"/>
        </w:rPr>
        <w:t>1.</w:t>
      </w:r>
      <w:r>
        <w:rPr>
          <w:rFonts w:ascii="宋体" w:eastAsia="宋体" w:hAnsi="宋体" w:cs="宋体" w:hint="eastAsia"/>
          <w:b/>
          <w:bCs/>
          <w:i w:val="0"/>
          <w:iCs w:val="0"/>
          <w:szCs w:val="21"/>
          <w:highlight w:val="none"/>
          <w:u w:val="single"/>
        </w:rPr>
        <w:t xml:space="preserve">    （标的名称）     </w:t>
      </w:r>
      <w:r>
        <w:rPr>
          <w:rFonts w:ascii="宋体" w:eastAsia="宋体" w:hAnsi="宋体" w:cs="宋体" w:hint="eastAsia"/>
          <w:i w:val="0"/>
          <w:iCs w:val="0"/>
          <w:szCs w:val="21"/>
          <w:highlight w:val="none"/>
        </w:rPr>
        <w:t>，属于</w:t>
      </w:r>
      <w:r>
        <w:rPr>
          <w:rFonts w:ascii="宋体" w:eastAsia="宋体" w:hAnsi="宋体" w:cs="宋体" w:hint="eastAsia"/>
          <w:b/>
          <w:bCs/>
          <w:i w:val="0"/>
          <w:iCs w:val="0"/>
          <w:szCs w:val="21"/>
          <w:highlight w:val="none"/>
          <w:u w:val="single"/>
        </w:rPr>
        <w:t xml:space="preserve">    （采购文件中明确的所属行业）    </w:t>
      </w:r>
      <w:r>
        <w:rPr>
          <w:rFonts w:ascii="宋体" w:eastAsia="宋体" w:hAnsi="宋体" w:cs="宋体" w:hint="eastAsia"/>
          <w:i w:val="0"/>
          <w:iCs w:val="0"/>
          <w:szCs w:val="21"/>
          <w:highlight w:val="none"/>
        </w:rPr>
        <w:t>行业；承接企业为</w:t>
      </w:r>
      <w:r>
        <w:rPr>
          <w:rFonts w:ascii="宋体" w:eastAsia="宋体" w:hAnsi="宋体" w:cs="宋体" w:hint="eastAsia"/>
          <w:b/>
          <w:bCs/>
          <w:i w:val="0"/>
          <w:iCs w:val="0"/>
          <w:szCs w:val="21"/>
          <w:highlight w:val="none"/>
          <w:u w:val="single"/>
        </w:rPr>
        <w:t xml:space="preserve">    （企业名称，要求承接企业本身所属行业应当与招标文件要求的行业相一致）    </w:t>
      </w:r>
      <w:r>
        <w:rPr>
          <w:rFonts w:ascii="宋体" w:eastAsia="宋体" w:hAnsi="宋体" w:cs="宋体" w:hint="eastAsia"/>
          <w:i w:val="0"/>
          <w:iCs w:val="0"/>
          <w:szCs w:val="21"/>
          <w:highlight w:val="none"/>
        </w:rPr>
        <w:t>，从业人员</w:t>
      </w:r>
      <w:r>
        <w:rPr>
          <w:rFonts w:ascii="宋体" w:eastAsia="宋体" w:hAnsi="宋体" w:cs="宋体" w:hint="eastAsia"/>
          <w:b/>
          <w:bCs/>
          <w:i w:val="0"/>
          <w:iCs w:val="0"/>
          <w:szCs w:val="21"/>
          <w:highlight w:val="none"/>
          <w:u w:val="single"/>
        </w:rPr>
        <w:t xml:space="preserve">        </w:t>
      </w:r>
      <w:r>
        <w:rPr>
          <w:rFonts w:ascii="宋体" w:eastAsia="宋体" w:hAnsi="宋体" w:cs="宋体" w:hint="eastAsia"/>
          <w:i w:val="0"/>
          <w:iCs w:val="0"/>
          <w:szCs w:val="21"/>
          <w:highlight w:val="none"/>
        </w:rPr>
        <w:t>人，营业收入为</w:t>
      </w:r>
      <w:r>
        <w:rPr>
          <w:rFonts w:ascii="宋体" w:eastAsia="宋体" w:hAnsi="宋体" w:cs="宋体" w:hint="eastAsia"/>
          <w:b/>
          <w:bCs/>
          <w:i w:val="0"/>
          <w:iCs w:val="0"/>
          <w:szCs w:val="21"/>
          <w:highlight w:val="none"/>
          <w:u w:val="single"/>
        </w:rPr>
        <w:t xml:space="preserve">        </w:t>
      </w:r>
      <w:r>
        <w:rPr>
          <w:rFonts w:ascii="宋体" w:eastAsia="宋体" w:hAnsi="宋体" w:cs="宋体" w:hint="eastAsia"/>
          <w:i w:val="0"/>
          <w:iCs w:val="0"/>
          <w:szCs w:val="21"/>
          <w:highlight w:val="none"/>
        </w:rPr>
        <w:t>万元，资产总额为</w:t>
      </w:r>
      <w:r>
        <w:rPr>
          <w:rFonts w:ascii="宋体" w:eastAsia="宋体" w:hAnsi="宋体" w:cs="宋体" w:hint="eastAsia"/>
          <w:b/>
          <w:bCs/>
          <w:i w:val="0"/>
          <w:iCs w:val="0"/>
          <w:szCs w:val="21"/>
          <w:highlight w:val="none"/>
          <w:u w:val="single"/>
        </w:rPr>
        <w:t xml:space="preserve">        </w:t>
      </w:r>
      <w:r>
        <w:rPr>
          <w:rFonts w:ascii="宋体" w:eastAsia="宋体" w:hAnsi="宋体" w:cs="宋体" w:hint="eastAsia"/>
          <w:i w:val="0"/>
          <w:iCs w:val="0"/>
          <w:szCs w:val="21"/>
          <w:highlight w:val="none"/>
        </w:rPr>
        <w:t>万元，属于</w:t>
      </w:r>
      <w:r>
        <w:rPr>
          <w:rFonts w:ascii="宋体" w:eastAsia="宋体" w:hAnsi="宋体" w:cs="宋体" w:hint="eastAsia"/>
          <w:b/>
          <w:bCs/>
          <w:i w:val="0"/>
          <w:iCs w:val="0"/>
          <w:szCs w:val="21"/>
          <w:highlight w:val="none"/>
          <w:u w:val="single"/>
        </w:rPr>
        <w:t xml:space="preserve">    （中型企业、小型企业、微型企业）    </w:t>
      </w:r>
      <w:r>
        <w:rPr>
          <w:rFonts w:ascii="宋体" w:eastAsia="宋体" w:hAnsi="宋体" w:cs="宋体" w:hint="eastAsia"/>
          <w:i w:val="0"/>
          <w:iCs w:val="0"/>
          <w:szCs w:val="21"/>
          <w:highlight w:val="none"/>
        </w:rPr>
        <w:t>；</w:t>
      </w:r>
    </w:p>
    <w:p>
      <w:pPr>
        <w:spacing w:line="360" w:lineRule="auto"/>
        <w:ind w:firstLine="420" w:firstLineChars="200"/>
        <w:outlineLvl w:val="3"/>
        <w:rPr>
          <w:rFonts w:ascii="宋体" w:eastAsia="宋体" w:hAnsi="宋体" w:cs="宋体" w:hint="eastAsia"/>
          <w:i w:val="0"/>
          <w:iCs w:val="0"/>
          <w:szCs w:val="21"/>
          <w:highlight w:val="none"/>
        </w:rPr>
      </w:pPr>
      <w:r>
        <w:rPr>
          <w:rFonts w:ascii="宋体" w:eastAsia="宋体" w:hAnsi="宋体" w:cs="宋体" w:hint="eastAsia"/>
          <w:i w:val="0"/>
          <w:iCs w:val="0"/>
          <w:szCs w:val="21"/>
          <w:highlight w:val="none"/>
        </w:rPr>
        <w:t>2.</w:t>
      </w:r>
      <w:r>
        <w:rPr>
          <w:rFonts w:ascii="宋体" w:eastAsia="宋体" w:hAnsi="宋体" w:cs="宋体" w:hint="eastAsia"/>
          <w:b/>
          <w:bCs/>
          <w:i w:val="0"/>
          <w:iCs w:val="0"/>
          <w:szCs w:val="21"/>
          <w:highlight w:val="none"/>
          <w:u w:val="single"/>
        </w:rPr>
        <w:t xml:space="preserve">    （标的名称）     </w:t>
      </w:r>
      <w:r>
        <w:rPr>
          <w:rFonts w:ascii="宋体" w:eastAsia="宋体" w:hAnsi="宋体" w:cs="宋体" w:hint="eastAsia"/>
          <w:i w:val="0"/>
          <w:iCs w:val="0"/>
          <w:szCs w:val="21"/>
          <w:highlight w:val="none"/>
        </w:rPr>
        <w:t>，属于</w:t>
      </w:r>
      <w:r>
        <w:rPr>
          <w:rFonts w:ascii="宋体" w:eastAsia="宋体" w:hAnsi="宋体" w:cs="宋体" w:hint="eastAsia"/>
          <w:b/>
          <w:bCs/>
          <w:i w:val="0"/>
          <w:iCs w:val="0"/>
          <w:szCs w:val="21"/>
          <w:highlight w:val="none"/>
          <w:u w:val="single"/>
        </w:rPr>
        <w:t xml:space="preserve">    （采购文件中明确的所属行业）    </w:t>
      </w:r>
      <w:r>
        <w:rPr>
          <w:rFonts w:ascii="宋体" w:eastAsia="宋体" w:hAnsi="宋体" w:cs="宋体" w:hint="eastAsia"/>
          <w:i w:val="0"/>
          <w:iCs w:val="0"/>
          <w:szCs w:val="21"/>
          <w:highlight w:val="none"/>
        </w:rPr>
        <w:t>行业；承接企业为</w:t>
      </w:r>
      <w:r>
        <w:rPr>
          <w:rFonts w:ascii="宋体" w:eastAsia="宋体" w:hAnsi="宋体" w:cs="宋体" w:hint="eastAsia"/>
          <w:b/>
          <w:bCs/>
          <w:i w:val="0"/>
          <w:iCs w:val="0"/>
          <w:szCs w:val="21"/>
          <w:highlight w:val="none"/>
          <w:u w:val="single"/>
        </w:rPr>
        <w:t xml:space="preserve">    （企业名称，要求承接企业本身所属行业应当与招标文件要求的行业相一致）    </w:t>
      </w:r>
      <w:r>
        <w:rPr>
          <w:rFonts w:ascii="宋体" w:eastAsia="宋体" w:hAnsi="宋体" w:cs="宋体" w:hint="eastAsia"/>
          <w:i w:val="0"/>
          <w:iCs w:val="0"/>
          <w:szCs w:val="21"/>
          <w:highlight w:val="none"/>
        </w:rPr>
        <w:t>，从业人员</w:t>
      </w:r>
      <w:r>
        <w:rPr>
          <w:rFonts w:ascii="宋体" w:eastAsia="宋体" w:hAnsi="宋体" w:cs="宋体" w:hint="eastAsia"/>
          <w:b/>
          <w:bCs/>
          <w:i w:val="0"/>
          <w:iCs w:val="0"/>
          <w:szCs w:val="21"/>
          <w:highlight w:val="none"/>
          <w:u w:val="single"/>
        </w:rPr>
        <w:t xml:space="preserve">        </w:t>
      </w:r>
      <w:r>
        <w:rPr>
          <w:rFonts w:ascii="宋体" w:eastAsia="宋体" w:hAnsi="宋体" w:cs="宋体" w:hint="eastAsia"/>
          <w:i w:val="0"/>
          <w:iCs w:val="0"/>
          <w:szCs w:val="21"/>
          <w:highlight w:val="none"/>
        </w:rPr>
        <w:t>人，营业收入为</w:t>
      </w:r>
      <w:r>
        <w:rPr>
          <w:rFonts w:ascii="宋体" w:eastAsia="宋体" w:hAnsi="宋体" w:cs="宋体" w:hint="eastAsia"/>
          <w:b/>
          <w:bCs/>
          <w:i w:val="0"/>
          <w:iCs w:val="0"/>
          <w:szCs w:val="21"/>
          <w:highlight w:val="none"/>
          <w:u w:val="single"/>
        </w:rPr>
        <w:t xml:space="preserve">        </w:t>
      </w:r>
      <w:r>
        <w:rPr>
          <w:rFonts w:ascii="宋体" w:eastAsia="宋体" w:hAnsi="宋体" w:cs="宋体" w:hint="eastAsia"/>
          <w:i w:val="0"/>
          <w:iCs w:val="0"/>
          <w:szCs w:val="21"/>
          <w:highlight w:val="none"/>
        </w:rPr>
        <w:t>万元，资产总额为</w:t>
      </w:r>
      <w:r>
        <w:rPr>
          <w:rFonts w:ascii="宋体" w:eastAsia="宋体" w:hAnsi="宋体" w:cs="宋体" w:hint="eastAsia"/>
          <w:b/>
          <w:bCs/>
          <w:i w:val="0"/>
          <w:iCs w:val="0"/>
          <w:szCs w:val="21"/>
          <w:highlight w:val="none"/>
          <w:u w:val="single"/>
        </w:rPr>
        <w:t xml:space="preserve">        </w:t>
      </w:r>
      <w:r>
        <w:rPr>
          <w:rFonts w:ascii="宋体" w:eastAsia="宋体" w:hAnsi="宋体" w:cs="宋体" w:hint="eastAsia"/>
          <w:i w:val="0"/>
          <w:iCs w:val="0"/>
          <w:szCs w:val="21"/>
          <w:highlight w:val="none"/>
        </w:rPr>
        <w:t>万元，属于</w:t>
      </w:r>
      <w:r>
        <w:rPr>
          <w:rFonts w:ascii="宋体" w:eastAsia="宋体" w:hAnsi="宋体" w:cs="宋体" w:hint="eastAsia"/>
          <w:b/>
          <w:bCs/>
          <w:i w:val="0"/>
          <w:iCs w:val="0"/>
          <w:szCs w:val="21"/>
          <w:highlight w:val="none"/>
          <w:u w:val="single"/>
        </w:rPr>
        <w:t xml:space="preserve">    （中型企业、小型企业、微型企业）    </w:t>
      </w:r>
      <w:r>
        <w:rPr>
          <w:rFonts w:ascii="宋体" w:eastAsia="宋体" w:hAnsi="宋体" w:cs="宋体" w:hint="eastAsia"/>
          <w:i w:val="0"/>
          <w:iCs w:val="0"/>
          <w:szCs w:val="21"/>
          <w:highlight w:val="none"/>
        </w:rPr>
        <w:t>；</w:t>
      </w:r>
    </w:p>
    <w:p>
      <w:pPr>
        <w:spacing w:line="360" w:lineRule="auto"/>
        <w:ind w:firstLine="420" w:firstLineChars="200"/>
        <w:outlineLvl w:val="3"/>
        <w:rPr>
          <w:rFonts w:ascii="宋体" w:eastAsia="宋体" w:hAnsi="宋体" w:cs="宋体" w:hint="eastAsia"/>
          <w:i w:val="0"/>
          <w:iCs w:val="0"/>
          <w:szCs w:val="21"/>
          <w:highlight w:val="none"/>
        </w:rPr>
      </w:pPr>
      <w:r>
        <w:rPr>
          <w:rFonts w:ascii="宋体" w:eastAsia="宋体" w:hAnsi="宋体" w:cs="宋体" w:hint="eastAsia"/>
          <w:i w:val="0"/>
          <w:iCs w:val="0"/>
          <w:szCs w:val="21"/>
          <w:highlight w:val="none"/>
        </w:rPr>
        <w:t>……</w:t>
      </w:r>
    </w:p>
    <w:p>
      <w:pPr>
        <w:spacing w:line="360" w:lineRule="auto"/>
        <w:ind w:firstLine="420" w:firstLineChars="200"/>
        <w:outlineLvl w:val="3"/>
        <w:rPr>
          <w:rFonts w:ascii="宋体" w:eastAsia="宋体" w:hAnsi="宋体" w:cs="宋体" w:hint="eastAsia"/>
          <w:i w:val="0"/>
          <w:iCs w:val="0"/>
          <w:szCs w:val="21"/>
          <w:highlight w:val="none"/>
        </w:rPr>
      </w:pPr>
      <w:r>
        <w:rPr>
          <w:rFonts w:ascii="宋体" w:eastAsia="宋体" w:hAnsi="宋体" w:cs="宋体" w:hint="eastAsia"/>
          <w:i w:val="0"/>
          <w:iCs w:val="0"/>
          <w:szCs w:val="21"/>
          <w:highlight w:val="none"/>
        </w:rPr>
        <w:t>以上企业，不属于大企业的分支机构，不存在控股股东为大企业的情形，也不存在与大企业的负责人为同一人的情形。</w:t>
      </w:r>
    </w:p>
    <w:p>
      <w:pPr>
        <w:spacing w:line="360" w:lineRule="auto"/>
        <w:ind w:firstLine="420" w:firstLineChars="200"/>
        <w:outlineLvl w:val="3"/>
        <w:rPr>
          <w:rFonts w:ascii="宋体" w:eastAsia="宋体" w:hAnsi="宋体" w:cs="宋体" w:hint="eastAsia"/>
          <w:i w:val="0"/>
          <w:iCs w:val="0"/>
          <w:szCs w:val="21"/>
          <w:highlight w:val="none"/>
        </w:rPr>
      </w:pPr>
      <w:r>
        <w:rPr>
          <w:rFonts w:ascii="宋体" w:eastAsia="宋体" w:hAnsi="宋体" w:cs="宋体" w:hint="eastAsia"/>
          <w:i w:val="0"/>
          <w:iCs w:val="0"/>
          <w:szCs w:val="21"/>
          <w:highlight w:val="none"/>
        </w:rPr>
        <w:t>本企业对上述声明内容的真实性负责。如有虚假，将依法承担相应责任。</w:t>
      </w:r>
    </w:p>
    <w:p>
      <w:pPr>
        <w:spacing w:line="360" w:lineRule="auto"/>
        <w:ind w:firstLine="420" w:firstLineChars="200"/>
        <w:outlineLvl w:val="3"/>
        <w:rPr>
          <w:rFonts w:ascii="宋体" w:eastAsia="宋体" w:hAnsi="宋体" w:cs="宋体" w:hint="eastAsia"/>
          <w:i w:val="0"/>
          <w:iCs w:val="0"/>
          <w:szCs w:val="21"/>
          <w:highlight w:val="none"/>
        </w:rPr>
      </w:pPr>
      <w:bookmarkStart w:id="24" w:name="_Hlk73562275"/>
      <w:r>
        <w:rPr>
          <w:rFonts w:ascii="宋体" w:eastAsia="宋体" w:hAnsi="宋体" w:cs="宋体" w:hint="eastAsia"/>
          <w:i w:val="0"/>
          <w:iCs w:val="0"/>
          <w:szCs w:val="21"/>
          <w:highlight w:val="none"/>
        </w:rPr>
        <w:t>本投标人已知悉《政府采购促进中小企业发展管理办法》（财库〔2020〕 46 号）、《中小企业划型标准规定》（工信部联企〔2011〕 300 号）、《统计上大中小微型企业划分办法（2017）》等规定，承诺提供的声明函内容是真实的，并知悉根据《政府采购促进中小企业发展管理办法》（财库〔2020〕46 号）第二十条规定，投标人按照本办法规定提供声明函内容不实的，属于提供虚假材料谋取中标，依照《政府采购法》等政府采购有关法律法规规定追究相应责任。</w:t>
      </w:r>
      <w:bookmarkEnd w:id="24"/>
    </w:p>
    <w:p>
      <w:pPr>
        <w:wordWrap w:val="0"/>
        <w:spacing w:after="78" w:afterLines="25" w:line="300" w:lineRule="auto"/>
        <w:ind w:firstLine="420" w:firstLineChars="200"/>
        <w:jc w:val="right"/>
        <w:rPr>
          <w:rFonts w:ascii="宋体" w:hAnsi="宋体" w:cs="宋体"/>
          <w:sz w:val="24"/>
          <w:highlight w:val="none"/>
        </w:rPr>
      </w:pPr>
      <w:r>
        <w:rPr>
          <w:rFonts w:ascii="宋体" w:hAnsi="宋体" w:cs="宋体" w:hint="eastAsia"/>
          <w:sz w:val="24"/>
          <w:highlight w:val="none"/>
        </w:rPr>
        <w:t xml:space="preserve">       </w:t>
      </w:r>
    </w:p>
    <w:p>
      <w:pPr>
        <w:spacing w:after="78" w:afterLines="25" w:line="300" w:lineRule="auto"/>
        <w:ind w:firstLine="420" w:firstLineChars="200"/>
        <w:rPr>
          <w:rFonts w:ascii="宋体" w:hAnsi="宋体" w:cs="宋体"/>
          <w:b/>
          <w:color w:val="FF0000"/>
          <w:sz w:val="24"/>
          <w:highlight w:val="none"/>
        </w:rPr>
      </w:pPr>
    </w:p>
    <w:p>
      <w:pPr>
        <w:spacing w:after="78" w:afterLines="25" w:line="300" w:lineRule="auto"/>
        <w:ind w:firstLine="420" w:firstLineChars="200"/>
        <w:rPr>
          <w:rFonts w:ascii="宋体" w:hAnsi="宋体" w:cs="宋体"/>
          <w:b/>
          <w:color w:val="FF0000"/>
          <w:sz w:val="24"/>
          <w:highlight w:val="none"/>
        </w:rPr>
      </w:pPr>
    </w:p>
    <w:p>
      <w:pPr>
        <w:spacing w:after="78" w:afterLines="25" w:line="300" w:lineRule="auto"/>
        <w:ind w:firstLine="420" w:firstLineChars="200"/>
        <w:rPr>
          <w:rFonts w:ascii="宋体" w:hAnsi="宋体" w:cs="宋体"/>
          <w:b/>
          <w:color w:val="FF0000"/>
          <w:sz w:val="24"/>
          <w:highlight w:val="none"/>
        </w:rPr>
      </w:pPr>
    </w:p>
    <w:p>
      <w:pPr>
        <w:rPr>
          <w:rFonts w:ascii="宋体" w:hAnsi="宋体" w:cs="宋体" w:hint="eastAsia"/>
          <w:b/>
          <w:color w:val="FF0000"/>
          <w:sz w:val="24"/>
          <w:highlight w:val="none"/>
        </w:rPr>
      </w:pPr>
      <w:r>
        <w:rPr>
          <w:rFonts w:ascii="宋体" w:hAnsi="宋体" w:cs="宋体" w:hint="eastAsia"/>
          <w:b/>
          <w:color w:val="FF0000"/>
          <w:sz w:val="24"/>
          <w:highlight w:val="none"/>
        </w:rPr>
        <w:br w:type="page"/>
      </w:r>
    </w:p>
    <w:p>
      <w:pPr>
        <w:spacing w:after="0" w:afterLines="0" w:line="360" w:lineRule="auto"/>
        <w:ind w:firstLine="420" w:firstLineChars="200"/>
        <w:rPr>
          <w:rFonts w:ascii="宋体" w:hAnsi="宋体" w:cs="宋体"/>
          <w:b/>
          <w:color w:val="FF0000"/>
          <w:sz w:val="24"/>
          <w:highlight w:val="none"/>
        </w:rPr>
      </w:pPr>
      <w:r>
        <w:rPr>
          <w:rFonts w:ascii="宋体" w:hAnsi="宋体" w:cs="宋体" w:hint="eastAsia"/>
          <w:b/>
          <w:color w:val="FF0000"/>
          <w:sz w:val="24"/>
          <w:highlight w:val="none"/>
        </w:rPr>
        <w:t>说明：</w:t>
      </w:r>
    </w:p>
    <w:p>
      <w:pPr>
        <w:spacing w:after="0" w:afterLines="0" w:line="360" w:lineRule="auto"/>
        <w:ind w:firstLine="420" w:firstLineChars="200"/>
        <w:rPr>
          <w:rFonts w:ascii="宋体" w:hAnsi="宋体" w:cs="宋体"/>
          <w:color w:val="FF0000"/>
          <w:sz w:val="24"/>
          <w:highlight w:val="none"/>
        </w:rPr>
      </w:pPr>
      <w:r>
        <w:rPr>
          <w:rFonts w:ascii="宋体" w:hAnsi="宋体" w:cs="宋体" w:hint="eastAsia"/>
          <w:color w:val="FF0000"/>
          <w:sz w:val="24"/>
          <w:highlight w:val="none"/>
        </w:rPr>
        <w:t>1、对中小企业的认定，由货物制造商或者工程、服务供应商注册登记所在地的县级以上人民政府中小企业主管部门负责。如因供应商提供的《中小企业声明函》引起的质疑、投诉、信访或其他方式情况反映等，供应商须自行澄清，并提供由中小企业主管部门出具的企业划型证明。对于不能出具企业划型证明的供应商，自行承担由此产生的一切后果，包括声明内容视为无效、不享受相关政府采购优惠政策等。</w:t>
      </w:r>
    </w:p>
    <w:p>
      <w:pPr>
        <w:pStyle w:val="PlainText"/>
        <w:spacing w:afterLines="0" w:line="360" w:lineRule="auto"/>
        <w:ind w:firstLine="420" w:firstLineChars="200"/>
        <w:rPr>
          <w:highlight w:val="none"/>
        </w:rPr>
      </w:pPr>
      <w:r>
        <w:rPr>
          <w:rFonts w:hAnsi="宋体" w:cs="宋体" w:hint="eastAsia"/>
          <w:color w:val="FF0000"/>
          <w:sz w:val="24"/>
          <w:szCs w:val="24"/>
          <w:highlight w:val="none"/>
        </w:rPr>
        <w:t>2、从业人员、营业收入、资产总额填报上一年度数据，无上一年度数据的新成立企业可不填报；《中小企业声明函》中制造商、承接/承建企业所属行业应当与招标文件要求的行业相一致，供应商如有疑问，可根据《国民经济行业分类》（GB/T4754-2002），结合《关于印发中小企业划型标准规定的通知》（工信部联企业〔2011〕300号）进行判断。事业单位、社会组织等非企业主体不享受中小企业扶持政策，但事业单位、社会组织等非企业主体提供全部由中小企业制造的货物参加货物采购项目的除外。</w:t>
      </w:r>
    </w:p>
    <w:p>
      <w:pPr>
        <w:pStyle w:val="PlainText"/>
        <w:rPr>
          <w:highlight w:val="none"/>
        </w:rPr>
      </w:pPr>
    </w:p>
    <w:p>
      <w:pPr>
        <w:spacing w:line="360" w:lineRule="auto"/>
        <w:jc w:val="center"/>
        <w:outlineLvl w:val="3"/>
        <w:rPr>
          <w:rFonts w:ascii="宋体" w:hAnsi="宋体" w:cs="宋体"/>
          <w:b/>
          <w:sz w:val="24"/>
          <w:highlight w:val="none"/>
        </w:rPr>
      </w:pPr>
      <w:r>
        <w:rPr>
          <w:rFonts w:ascii="宋体" w:hAnsi="宋体" w:cs="宋体" w:hint="eastAsia"/>
          <w:b/>
          <w:sz w:val="28"/>
          <w:szCs w:val="28"/>
          <w:highlight w:val="none"/>
        </w:rPr>
        <w:br w:type="page"/>
      </w:r>
      <w:r>
        <w:rPr>
          <w:rFonts w:ascii="宋体" w:hAnsi="宋体" w:cs="宋体" w:hint="eastAsia"/>
          <w:b/>
          <w:sz w:val="28"/>
          <w:szCs w:val="28"/>
          <w:highlight w:val="none"/>
        </w:rPr>
        <w:t>（2）残疾人福利性单位声明函（服务类）</w:t>
      </w:r>
    </w:p>
    <w:p>
      <w:pPr>
        <w:spacing w:line="360" w:lineRule="auto"/>
        <w:rPr>
          <w:rFonts w:ascii="宋体" w:hAnsi="宋体" w:cs="宋体"/>
          <w:b/>
          <w:bCs/>
          <w:highlight w:val="none"/>
        </w:rPr>
      </w:pPr>
    </w:p>
    <w:p>
      <w:pPr>
        <w:spacing w:line="360" w:lineRule="auto"/>
        <w:ind w:firstLine="420" w:firstLineChars="200"/>
        <w:rPr>
          <w:rFonts w:ascii="宋体" w:eastAsia="宋体" w:hAnsi="宋体" w:cs="宋体" w:hint="eastAsia"/>
          <w:i w:val="0"/>
          <w:iCs w:val="0"/>
          <w:sz w:val="24"/>
          <w:szCs w:val="24"/>
          <w:highlight w:val="none"/>
        </w:rPr>
      </w:pPr>
      <w:r>
        <w:rPr>
          <w:rFonts w:ascii="宋体" w:eastAsia="宋体" w:hAnsi="宋体" w:cs="宋体" w:hint="eastAsia"/>
          <w:sz w:val="24"/>
          <w:szCs w:val="24"/>
          <w:highlight w:val="none"/>
        </w:rPr>
        <w:t>本单位郑重声明，根据《财政部 民政部 中国残疾人联合会关于促进残疾人就业政府采购政策的通知》（财库〔2017〕141号）的规定，本单位为符合条件的残疾人福利性单位，且本单位参</w:t>
      </w:r>
      <w:r>
        <w:rPr>
          <w:rFonts w:ascii="宋体" w:eastAsia="宋体" w:hAnsi="宋体" w:cs="宋体" w:hint="eastAsia"/>
          <w:i w:val="0"/>
          <w:iCs w:val="0"/>
          <w:sz w:val="24"/>
          <w:szCs w:val="24"/>
          <w:highlight w:val="none"/>
        </w:rPr>
        <w:t>加</w:t>
      </w:r>
      <w:r>
        <w:rPr>
          <w:rFonts w:ascii="宋体" w:eastAsia="宋体" w:hAnsi="宋体" w:cs="宋体" w:hint="eastAsia"/>
          <w:b/>
          <w:bCs/>
          <w:i w:val="0"/>
          <w:iCs w:val="0"/>
          <w:sz w:val="24"/>
          <w:szCs w:val="24"/>
          <w:highlight w:val="none"/>
          <w:u w:val="single"/>
        </w:rPr>
        <w:t xml:space="preserve">    （单位名称）    </w:t>
      </w:r>
      <w:r>
        <w:rPr>
          <w:rFonts w:ascii="宋体" w:eastAsia="宋体" w:hAnsi="宋体" w:cs="宋体" w:hint="eastAsia"/>
          <w:i w:val="0"/>
          <w:iCs w:val="0"/>
          <w:sz w:val="24"/>
          <w:szCs w:val="24"/>
          <w:highlight w:val="none"/>
        </w:rPr>
        <w:t>单位的</w:t>
      </w:r>
      <w:r>
        <w:rPr>
          <w:rFonts w:ascii="宋体" w:eastAsia="宋体" w:hAnsi="宋体" w:cs="宋体" w:hint="eastAsia"/>
          <w:b/>
          <w:bCs/>
          <w:i w:val="0"/>
          <w:iCs w:val="0"/>
          <w:sz w:val="24"/>
          <w:szCs w:val="24"/>
          <w:highlight w:val="none"/>
          <w:u w:val="single"/>
        </w:rPr>
        <w:t xml:space="preserve">    （项目名称）    </w:t>
      </w:r>
      <w:r>
        <w:rPr>
          <w:rFonts w:ascii="宋体" w:eastAsia="宋体" w:hAnsi="宋体" w:cs="宋体" w:hint="eastAsia"/>
          <w:i w:val="0"/>
          <w:iCs w:val="0"/>
          <w:sz w:val="24"/>
          <w:szCs w:val="24"/>
          <w:highlight w:val="none"/>
        </w:rPr>
        <w:t>项目采购活动由本单位提供服务。</w:t>
      </w:r>
    </w:p>
    <w:p>
      <w:pPr>
        <w:spacing w:line="360" w:lineRule="auto"/>
        <w:ind w:firstLine="420" w:firstLineChars="200"/>
        <w:rPr>
          <w:rFonts w:ascii="宋体" w:eastAsia="宋体" w:hAnsi="宋体" w:cs="宋体" w:hint="eastAsia"/>
          <w:i w:val="0"/>
          <w:iCs w:val="0"/>
          <w:sz w:val="24"/>
          <w:szCs w:val="24"/>
          <w:highlight w:val="none"/>
        </w:rPr>
      </w:pPr>
      <w:r>
        <w:rPr>
          <w:rFonts w:ascii="宋体" w:eastAsia="宋体" w:hAnsi="宋体" w:cs="宋体" w:hint="eastAsia"/>
          <w:i w:val="0"/>
          <w:iCs w:val="0"/>
          <w:sz w:val="24"/>
          <w:szCs w:val="24"/>
          <w:highlight w:val="none"/>
        </w:rPr>
        <w:t>本单位对上述声明的真实性负责。如有虚假，将依法承担相应责任。</w:t>
      </w:r>
    </w:p>
    <w:p>
      <w:pPr>
        <w:spacing w:line="360" w:lineRule="auto"/>
        <w:ind w:firstLine="420" w:firstLineChars="200"/>
        <w:rPr>
          <w:rFonts w:ascii="宋体" w:eastAsia="宋体" w:hAnsi="宋体" w:cs="宋体" w:hint="eastAsia"/>
          <w:i w:val="0"/>
          <w:iCs w:val="0"/>
          <w:sz w:val="24"/>
          <w:szCs w:val="24"/>
          <w:highlight w:val="none"/>
        </w:rPr>
      </w:pPr>
      <w:r>
        <w:rPr>
          <w:rFonts w:ascii="宋体" w:eastAsia="宋体" w:hAnsi="宋体" w:cs="宋体" w:hint="eastAsia"/>
          <w:i w:val="0"/>
          <w:iCs w:val="0"/>
          <w:sz w:val="24"/>
          <w:szCs w:val="24"/>
          <w:highlight w:val="none"/>
        </w:rPr>
        <w:t>本投标人已知悉《财政部民政部中国残疾人联合会关于促进残疾人就业政府采购政策的通知》（财库〔2017〕141号）的规定，承诺提供的声明函内容是真实的，如提供声明函内容不实，则依法追究相关法律责任。</w:t>
      </w:r>
    </w:p>
    <w:p>
      <w:pPr>
        <w:spacing w:line="360" w:lineRule="auto"/>
        <w:ind w:firstLine="420" w:firstLineChars="200"/>
        <w:rPr>
          <w:rFonts w:ascii="宋体" w:hAnsi="宋体" w:cs="宋体"/>
          <w:sz w:val="24"/>
          <w:szCs w:val="24"/>
          <w:highlight w:val="none"/>
        </w:rPr>
      </w:pPr>
    </w:p>
    <w:p>
      <w:pPr>
        <w:spacing w:after="78" w:afterLines="25" w:line="560" w:lineRule="exact"/>
        <w:ind w:firstLine="420" w:firstLineChars="200"/>
        <w:jc w:val="center"/>
        <w:rPr>
          <w:rFonts w:ascii="宋体" w:hAnsi="宋体" w:cs="宋体"/>
          <w:sz w:val="24"/>
          <w:szCs w:val="24"/>
          <w:highlight w:val="none"/>
        </w:rPr>
      </w:pPr>
    </w:p>
    <w:p>
      <w:pPr>
        <w:wordWrap w:val="0"/>
        <w:spacing w:after="78" w:afterLines="25" w:line="300" w:lineRule="auto"/>
        <w:ind w:firstLine="420" w:firstLineChars="200"/>
        <w:jc w:val="right"/>
        <w:rPr>
          <w:rFonts w:ascii="宋体" w:hAnsi="宋体" w:cs="宋体"/>
          <w:sz w:val="24"/>
          <w:szCs w:val="24"/>
          <w:highlight w:val="none"/>
        </w:rPr>
      </w:pPr>
      <w:r>
        <w:rPr>
          <w:rFonts w:ascii="宋体" w:hAnsi="宋体" w:cs="宋体" w:hint="eastAsia"/>
          <w:sz w:val="24"/>
          <w:szCs w:val="24"/>
          <w:highlight w:val="none"/>
        </w:rPr>
        <w:t xml:space="preserve">     投标人（投标单位）：       </w:t>
      </w:r>
    </w:p>
    <w:p>
      <w:pPr>
        <w:wordWrap w:val="0"/>
        <w:spacing w:after="78" w:afterLines="25" w:line="300" w:lineRule="auto"/>
        <w:ind w:firstLine="420" w:firstLineChars="200"/>
        <w:jc w:val="right"/>
        <w:rPr>
          <w:rFonts w:ascii="宋体" w:hAnsi="宋体" w:cs="宋体"/>
          <w:sz w:val="24"/>
          <w:highlight w:val="none"/>
        </w:rPr>
      </w:pPr>
      <w:r>
        <w:rPr>
          <w:rFonts w:ascii="宋体" w:hAnsi="宋体" w:cs="宋体" w:hint="eastAsia"/>
          <w:sz w:val="24"/>
          <w:szCs w:val="24"/>
          <w:highlight w:val="none"/>
        </w:rPr>
        <w:t>日期：</w:t>
      </w:r>
      <w:r>
        <w:rPr>
          <w:rFonts w:ascii="宋体" w:hAnsi="宋体" w:cs="宋体" w:hint="eastAsia"/>
          <w:sz w:val="24"/>
          <w:highlight w:val="none"/>
        </w:rPr>
        <w:t xml:space="preserve">       </w:t>
      </w:r>
    </w:p>
    <w:p>
      <w:pPr>
        <w:spacing w:after="78" w:afterLines="25" w:line="560" w:lineRule="exact"/>
        <w:ind w:firstLine="420" w:firstLineChars="200"/>
        <w:jc w:val="center"/>
        <w:rPr>
          <w:rFonts w:ascii="宋体" w:hAnsi="宋体" w:cs="宋体"/>
          <w:sz w:val="24"/>
          <w:highlight w:val="none"/>
        </w:rPr>
      </w:pPr>
    </w:p>
    <w:p>
      <w:pPr>
        <w:rPr>
          <w:rFonts w:ascii="宋体" w:hAnsi="宋体" w:cs="宋体" w:hint="eastAsia"/>
          <w:b/>
          <w:color w:val="FF0000"/>
          <w:sz w:val="24"/>
          <w:highlight w:val="none"/>
        </w:rPr>
      </w:pPr>
      <w:r>
        <w:rPr>
          <w:rFonts w:ascii="宋体" w:hAnsi="宋体" w:cs="宋体" w:hint="eastAsia"/>
          <w:b/>
          <w:color w:val="FF0000"/>
          <w:sz w:val="24"/>
          <w:highlight w:val="none"/>
        </w:rPr>
        <w:br w:type="page"/>
      </w:r>
    </w:p>
    <w:p>
      <w:pPr>
        <w:spacing w:after="78" w:afterLines="25" w:line="300" w:lineRule="auto"/>
        <w:ind w:firstLine="420" w:firstLineChars="200"/>
        <w:rPr>
          <w:rFonts w:ascii="宋体" w:hAnsi="宋体" w:cs="宋体"/>
          <w:color w:val="FF0000"/>
          <w:sz w:val="24"/>
          <w:highlight w:val="none"/>
        </w:rPr>
      </w:pPr>
      <w:r>
        <w:rPr>
          <w:rFonts w:ascii="宋体" w:hAnsi="宋体" w:cs="宋体" w:hint="eastAsia"/>
          <w:b/>
          <w:color w:val="FF0000"/>
          <w:sz w:val="24"/>
          <w:highlight w:val="none"/>
        </w:rPr>
        <w:t>说明：</w:t>
      </w:r>
      <w:r>
        <w:rPr>
          <w:rFonts w:ascii="宋体" w:hAnsi="宋体" w:cs="宋体" w:hint="eastAsia"/>
          <w:color w:val="FF0000"/>
          <w:sz w:val="24"/>
          <w:highlight w:val="none"/>
        </w:rPr>
        <w:t>根据财库〔2017〕141号文件的规定，享受政府采购支持政策的残疾人福利性单位应当同时满足以下条件：</w:t>
      </w:r>
    </w:p>
    <w:p>
      <w:pPr>
        <w:spacing w:after="78" w:afterLines="25" w:line="300" w:lineRule="auto"/>
        <w:ind w:firstLine="420" w:firstLineChars="200"/>
        <w:rPr>
          <w:rFonts w:ascii="宋体" w:hAnsi="宋体" w:cs="宋体"/>
          <w:color w:val="FF0000"/>
          <w:sz w:val="24"/>
          <w:highlight w:val="none"/>
        </w:rPr>
      </w:pPr>
      <w:r>
        <w:rPr>
          <w:rFonts w:ascii="宋体" w:hAnsi="宋体" w:cs="宋体" w:hint="eastAsia"/>
          <w:color w:val="FF0000"/>
          <w:sz w:val="24"/>
          <w:highlight w:val="none"/>
        </w:rPr>
        <w:t>（一）</w:t>
      </w:r>
      <w:r>
        <w:rPr>
          <w:rFonts w:ascii="宋体" w:hAnsi="宋体" w:cs="宋体" w:hint="eastAsia"/>
          <w:b/>
          <w:color w:val="FF0000"/>
          <w:sz w:val="24"/>
          <w:highlight w:val="none"/>
        </w:rPr>
        <w:t>安置的残疾人占本单位在职职工人数的比例不低于25%（含25%），并且安置的残疾人人数不少于10人（含10人）</w:t>
      </w:r>
      <w:r>
        <w:rPr>
          <w:rFonts w:ascii="宋体" w:hAnsi="宋体" w:cs="宋体" w:hint="eastAsia"/>
          <w:color w:val="FF0000"/>
          <w:sz w:val="24"/>
          <w:highlight w:val="none"/>
        </w:rPr>
        <w:t>；</w:t>
      </w:r>
    </w:p>
    <w:p>
      <w:pPr>
        <w:spacing w:after="78" w:afterLines="25" w:line="300" w:lineRule="auto"/>
        <w:ind w:firstLine="420" w:firstLineChars="200"/>
        <w:rPr>
          <w:rFonts w:ascii="宋体" w:hAnsi="宋体" w:cs="宋体"/>
          <w:color w:val="FF0000"/>
          <w:sz w:val="24"/>
          <w:highlight w:val="none"/>
        </w:rPr>
      </w:pPr>
      <w:r>
        <w:rPr>
          <w:rFonts w:ascii="宋体" w:hAnsi="宋体" w:cs="宋体" w:hint="eastAsia"/>
          <w:color w:val="FF0000"/>
          <w:sz w:val="24"/>
          <w:highlight w:val="none"/>
        </w:rPr>
        <w:t>（二）依法与安置的每位残疾人签订了一年以上（含一年）的劳动合同或服务协议；</w:t>
      </w:r>
    </w:p>
    <w:p>
      <w:pPr>
        <w:spacing w:after="78" w:afterLines="25" w:line="300" w:lineRule="auto"/>
        <w:ind w:firstLine="420" w:firstLineChars="200"/>
        <w:rPr>
          <w:rFonts w:ascii="宋体" w:hAnsi="宋体" w:cs="宋体"/>
          <w:color w:val="FF0000"/>
          <w:sz w:val="24"/>
          <w:highlight w:val="none"/>
        </w:rPr>
      </w:pPr>
      <w:r>
        <w:rPr>
          <w:rFonts w:ascii="宋体" w:hAnsi="宋体" w:cs="宋体" w:hint="eastAsia"/>
          <w:color w:val="FF0000"/>
          <w:sz w:val="24"/>
          <w:highlight w:val="none"/>
        </w:rPr>
        <w:t>（三）为安置的每位残疾人按月足额缴纳了基本养老保险、基本医疗保险、失业保险、工伤保险和生育保险等社会保险费；</w:t>
      </w:r>
    </w:p>
    <w:p>
      <w:pPr>
        <w:spacing w:after="78" w:afterLines="25" w:line="300" w:lineRule="auto"/>
        <w:ind w:firstLine="420" w:firstLineChars="200"/>
        <w:rPr>
          <w:rFonts w:ascii="宋体" w:hAnsi="宋体" w:cs="宋体"/>
          <w:color w:val="FF0000"/>
          <w:sz w:val="24"/>
          <w:highlight w:val="none"/>
        </w:rPr>
      </w:pPr>
      <w:r>
        <w:rPr>
          <w:rFonts w:ascii="宋体" w:hAnsi="宋体" w:cs="宋体" w:hint="eastAsia"/>
          <w:color w:val="FF0000"/>
          <w:sz w:val="24"/>
          <w:highlight w:val="none"/>
        </w:rPr>
        <w:t>（四）通过银行等金融机构向安置的每位残疾人，按月支付了不低于单位所在区县适用的经省级人民政府批准的月最低工资标准的工资；</w:t>
      </w:r>
    </w:p>
    <w:p>
      <w:pPr>
        <w:spacing w:after="78" w:afterLines="25" w:line="300" w:lineRule="auto"/>
        <w:ind w:firstLine="420" w:firstLineChars="200"/>
        <w:rPr>
          <w:rFonts w:ascii="宋体" w:hAnsi="宋体" w:cs="宋体"/>
          <w:color w:val="FF0000"/>
          <w:sz w:val="24"/>
          <w:highlight w:val="none"/>
        </w:rPr>
      </w:pPr>
      <w:r>
        <w:rPr>
          <w:rFonts w:ascii="宋体" w:hAnsi="宋体" w:cs="宋体" w:hint="eastAsia"/>
          <w:color w:val="FF0000"/>
          <w:sz w:val="24"/>
          <w:highlight w:val="none"/>
        </w:rPr>
        <w:t>（五）提供本单位制造的货物、承担的工程或者服务（以下简称产品），或者提供其他残疾人福利性单位制造的货物（不包括使用非残疾人福利性单位注册商标的货物）。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Pr>
        <w:jc w:val="center"/>
        <w:outlineLvl w:val="3"/>
        <w:rPr>
          <w:rFonts w:ascii="宋体" w:eastAsia="宋体" w:hAnsi="宋体" w:cs="宋体" w:hint="eastAsia"/>
          <w:b/>
          <w:sz w:val="24"/>
          <w:szCs w:val="24"/>
          <w:highlight w:val="none"/>
        </w:rPr>
      </w:pPr>
      <w:r>
        <w:rPr>
          <w:rFonts w:ascii="宋体" w:hAnsi="宋体" w:cs="宋体" w:hint="eastAsia"/>
          <w:sz w:val="24"/>
          <w:highlight w:val="none"/>
        </w:rPr>
        <w:br w:type="page"/>
      </w:r>
      <w:r>
        <w:rPr>
          <w:rFonts w:ascii="宋体" w:hAnsi="宋体" w:cs="宋体" w:hint="eastAsia"/>
          <w:b/>
          <w:bCs/>
          <w:sz w:val="24"/>
          <w:szCs w:val="24"/>
          <w:highlight w:val="none"/>
        </w:rPr>
        <w:t>（3）</w:t>
      </w:r>
      <w:r>
        <w:rPr>
          <w:rFonts w:ascii="宋体" w:eastAsia="宋体" w:hAnsi="宋体" w:cs="宋体" w:hint="eastAsia"/>
          <w:b/>
          <w:sz w:val="24"/>
          <w:szCs w:val="24"/>
          <w:highlight w:val="none"/>
        </w:rPr>
        <w:t>监狱企业声明函【服务类，监狱企业如需享受优惠政策，还须另行提供省级以上监狱管理局、戒毒管理局（含新疆生产建设兵团）出具的监狱企业证明文件】</w:t>
      </w:r>
    </w:p>
    <w:p>
      <w:pPr>
        <w:ind w:firstLine="420" w:firstLineChars="200"/>
        <w:rPr>
          <w:rFonts w:ascii="宋体" w:eastAsia="宋体" w:hAnsi="宋体" w:cs="宋体" w:hint="eastAsia"/>
          <w:sz w:val="24"/>
          <w:szCs w:val="24"/>
          <w:highlight w:val="none"/>
        </w:rPr>
      </w:pPr>
    </w:p>
    <w:p>
      <w:pPr>
        <w:spacing w:line="360" w:lineRule="auto"/>
        <w:ind w:firstLine="420" w:firstLineChars="200"/>
        <w:rPr>
          <w:rFonts w:ascii="宋体" w:eastAsia="宋体" w:hAnsi="宋体" w:cs="宋体" w:hint="eastAsia"/>
          <w:i w:val="0"/>
          <w:iCs w:val="0"/>
          <w:sz w:val="24"/>
          <w:szCs w:val="24"/>
          <w:highlight w:val="none"/>
        </w:rPr>
      </w:pPr>
      <w:r>
        <w:rPr>
          <w:rFonts w:ascii="宋体" w:eastAsia="宋体" w:hAnsi="宋体" w:cs="宋体" w:hint="eastAsia"/>
          <w:i w:val="0"/>
          <w:iCs w:val="0"/>
          <w:sz w:val="24"/>
          <w:szCs w:val="24"/>
          <w:highlight w:val="none"/>
        </w:rPr>
        <w:t>本投标人郑重声明，根据《财政部司法部关于政府采购支持监狱企业发展有关问题的通知》（财库〔2014〕68号）的规定，本投标人参加</w:t>
      </w:r>
      <w:r>
        <w:rPr>
          <w:rFonts w:ascii="宋体" w:eastAsia="宋体" w:hAnsi="宋体" w:cs="宋体" w:hint="eastAsia"/>
          <w:b/>
          <w:bCs/>
          <w:i w:val="0"/>
          <w:iCs w:val="0"/>
          <w:sz w:val="24"/>
          <w:szCs w:val="24"/>
          <w:highlight w:val="none"/>
          <w:u w:val="single"/>
        </w:rPr>
        <w:t>（采购人名称）</w:t>
      </w:r>
      <w:r>
        <w:rPr>
          <w:rFonts w:ascii="宋体" w:eastAsia="宋体" w:hAnsi="宋体" w:cs="宋体" w:hint="eastAsia"/>
          <w:i w:val="0"/>
          <w:iCs w:val="0"/>
          <w:sz w:val="24"/>
          <w:szCs w:val="24"/>
          <w:highlight w:val="none"/>
        </w:rPr>
        <w:t>的</w:t>
      </w:r>
      <w:r>
        <w:rPr>
          <w:rFonts w:ascii="宋体" w:eastAsia="宋体" w:hAnsi="宋体" w:cs="宋体" w:hint="eastAsia"/>
          <w:b/>
          <w:bCs/>
          <w:i w:val="0"/>
          <w:iCs w:val="0"/>
          <w:sz w:val="24"/>
          <w:szCs w:val="24"/>
          <w:highlight w:val="none"/>
          <w:u w:val="single"/>
        </w:rPr>
        <w:t>（项目名称）</w:t>
      </w:r>
      <w:r>
        <w:rPr>
          <w:rFonts w:ascii="宋体" w:eastAsia="宋体" w:hAnsi="宋体" w:cs="宋体" w:hint="eastAsia"/>
          <w:i w:val="0"/>
          <w:iCs w:val="0"/>
          <w:sz w:val="24"/>
          <w:szCs w:val="24"/>
          <w:highlight w:val="none"/>
        </w:rPr>
        <w:t>采购活动，服务全部由符合政策要求的监狱企业承接。相关监狱企业的具体情况如下：</w:t>
      </w:r>
    </w:p>
    <w:p>
      <w:pPr>
        <w:spacing w:line="360" w:lineRule="auto"/>
        <w:ind w:firstLine="420" w:firstLineChars="200"/>
        <w:rPr>
          <w:rFonts w:ascii="宋体" w:eastAsia="宋体" w:hAnsi="宋体" w:cs="宋体" w:hint="eastAsia"/>
          <w:i w:val="0"/>
          <w:iCs w:val="0"/>
          <w:sz w:val="24"/>
          <w:szCs w:val="24"/>
          <w:highlight w:val="none"/>
        </w:rPr>
      </w:pPr>
      <w:r>
        <w:rPr>
          <w:rFonts w:ascii="宋体" w:eastAsia="宋体" w:hAnsi="宋体" w:cs="宋体" w:hint="eastAsia"/>
          <w:i w:val="0"/>
          <w:iCs w:val="0"/>
          <w:sz w:val="24"/>
          <w:szCs w:val="24"/>
          <w:highlight w:val="none"/>
        </w:rPr>
        <w:t>1.</w:t>
      </w:r>
      <w:r>
        <w:rPr>
          <w:rFonts w:ascii="宋体" w:eastAsia="宋体" w:hAnsi="宋体" w:cs="宋体" w:hint="eastAsia"/>
          <w:b/>
          <w:bCs/>
          <w:i w:val="0"/>
          <w:iCs w:val="0"/>
          <w:sz w:val="24"/>
          <w:szCs w:val="24"/>
          <w:highlight w:val="none"/>
          <w:u w:val="single"/>
        </w:rPr>
        <w:t xml:space="preserve"> （标的名称）</w:t>
      </w:r>
      <w:r>
        <w:rPr>
          <w:rFonts w:ascii="宋体" w:eastAsia="宋体" w:hAnsi="宋体" w:cs="宋体" w:hint="eastAsia"/>
          <w:i w:val="0"/>
          <w:iCs w:val="0"/>
          <w:sz w:val="24"/>
          <w:szCs w:val="24"/>
          <w:highlight w:val="none"/>
        </w:rPr>
        <w:t xml:space="preserve"> ，承接单位为</w:t>
      </w:r>
      <w:r>
        <w:rPr>
          <w:rFonts w:ascii="宋体" w:eastAsia="宋体" w:hAnsi="宋体" w:cs="宋体" w:hint="eastAsia"/>
          <w:b/>
          <w:bCs/>
          <w:i w:val="0"/>
          <w:iCs w:val="0"/>
          <w:sz w:val="24"/>
          <w:szCs w:val="24"/>
          <w:highlight w:val="none"/>
          <w:u w:val="single"/>
        </w:rPr>
        <w:t>（企业名称）</w:t>
      </w:r>
      <w:r>
        <w:rPr>
          <w:rFonts w:ascii="宋体" w:eastAsia="宋体" w:hAnsi="宋体" w:cs="宋体" w:hint="eastAsia"/>
          <w:i w:val="0"/>
          <w:iCs w:val="0"/>
          <w:sz w:val="24"/>
          <w:szCs w:val="24"/>
          <w:highlight w:val="none"/>
        </w:rPr>
        <w:t>，属于</w:t>
      </w:r>
      <w:r>
        <w:rPr>
          <w:rFonts w:ascii="宋体" w:eastAsia="宋体" w:hAnsi="宋体" w:cs="宋体" w:hint="eastAsia"/>
          <w:b/>
          <w:bCs/>
          <w:i w:val="0"/>
          <w:iCs w:val="0"/>
          <w:sz w:val="24"/>
          <w:szCs w:val="24"/>
          <w:highlight w:val="none"/>
          <w:u w:val="single"/>
        </w:rPr>
        <w:t>监狱企业</w:t>
      </w:r>
      <w:r>
        <w:rPr>
          <w:rFonts w:ascii="宋体" w:eastAsia="宋体" w:hAnsi="宋体" w:cs="宋体" w:hint="eastAsia"/>
          <w:i w:val="0"/>
          <w:iCs w:val="0"/>
          <w:sz w:val="24"/>
          <w:szCs w:val="24"/>
          <w:highlight w:val="none"/>
        </w:rPr>
        <w:t>；</w:t>
      </w:r>
    </w:p>
    <w:p>
      <w:pPr>
        <w:spacing w:line="360" w:lineRule="auto"/>
        <w:ind w:firstLine="420" w:firstLineChars="200"/>
        <w:rPr>
          <w:rFonts w:ascii="宋体" w:eastAsia="宋体" w:hAnsi="宋体" w:cs="宋体" w:hint="eastAsia"/>
          <w:i w:val="0"/>
          <w:iCs w:val="0"/>
          <w:sz w:val="24"/>
          <w:szCs w:val="24"/>
          <w:highlight w:val="none"/>
        </w:rPr>
      </w:pPr>
      <w:r>
        <w:rPr>
          <w:rFonts w:ascii="宋体" w:eastAsia="宋体" w:hAnsi="宋体" w:cs="宋体" w:hint="eastAsia"/>
          <w:i w:val="0"/>
          <w:iCs w:val="0"/>
          <w:sz w:val="24"/>
          <w:szCs w:val="24"/>
          <w:highlight w:val="none"/>
        </w:rPr>
        <w:t>2.</w:t>
      </w:r>
      <w:r>
        <w:rPr>
          <w:rFonts w:ascii="宋体" w:eastAsia="宋体" w:hAnsi="宋体" w:cs="宋体" w:hint="eastAsia"/>
          <w:b/>
          <w:bCs/>
          <w:i w:val="0"/>
          <w:iCs w:val="0"/>
          <w:sz w:val="24"/>
          <w:szCs w:val="24"/>
          <w:highlight w:val="none"/>
          <w:u w:val="single"/>
        </w:rPr>
        <w:t xml:space="preserve"> （标的名称）</w:t>
      </w:r>
      <w:r>
        <w:rPr>
          <w:rFonts w:ascii="宋体" w:eastAsia="宋体" w:hAnsi="宋体" w:cs="宋体" w:hint="eastAsia"/>
          <w:i w:val="0"/>
          <w:iCs w:val="0"/>
          <w:sz w:val="24"/>
          <w:szCs w:val="24"/>
          <w:highlight w:val="none"/>
        </w:rPr>
        <w:t xml:space="preserve"> ，承接单位为</w:t>
      </w:r>
      <w:r>
        <w:rPr>
          <w:rFonts w:ascii="宋体" w:eastAsia="宋体" w:hAnsi="宋体" w:cs="宋体" w:hint="eastAsia"/>
          <w:b/>
          <w:bCs/>
          <w:i w:val="0"/>
          <w:iCs w:val="0"/>
          <w:sz w:val="24"/>
          <w:szCs w:val="24"/>
          <w:highlight w:val="none"/>
          <w:u w:val="single"/>
        </w:rPr>
        <w:t>（企业名称）</w:t>
      </w:r>
      <w:r>
        <w:rPr>
          <w:rFonts w:ascii="宋体" w:eastAsia="宋体" w:hAnsi="宋体" w:cs="宋体" w:hint="eastAsia"/>
          <w:i w:val="0"/>
          <w:iCs w:val="0"/>
          <w:sz w:val="24"/>
          <w:szCs w:val="24"/>
          <w:highlight w:val="none"/>
        </w:rPr>
        <w:t>，属于</w:t>
      </w:r>
      <w:r>
        <w:rPr>
          <w:rFonts w:ascii="宋体" w:eastAsia="宋体" w:hAnsi="宋体" w:cs="宋体" w:hint="eastAsia"/>
          <w:b/>
          <w:bCs/>
          <w:i w:val="0"/>
          <w:iCs w:val="0"/>
          <w:sz w:val="24"/>
          <w:szCs w:val="24"/>
          <w:highlight w:val="none"/>
          <w:u w:val="single"/>
        </w:rPr>
        <w:t>监狱企业</w:t>
      </w:r>
      <w:r>
        <w:rPr>
          <w:rFonts w:ascii="宋体" w:eastAsia="宋体" w:hAnsi="宋体" w:cs="宋体" w:hint="eastAsia"/>
          <w:i w:val="0"/>
          <w:iCs w:val="0"/>
          <w:sz w:val="24"/>
          <w:szCs w:val="24"/>
          <w:highlight w:val="none"/>
        </w:rPr>
        <w:t>。</w:t>
      </w:r>
    </w:p>
    <w:p>
      <w:pPr>
        <w:spacing w:line="360" w:lineRule="auto"/>
        <w:ind w:firstLine="420" w:firstLineChars="200"/>
        <w:outlineLvl w:val="3"/>
        <w:rPr>
          <w:rFonts w:ascii="宋体" w:eastAsia="宋体" w:hAnsi="宋体" w:cs="宋体" w:hint="eastAsia"/>
          <w:i w:val="0"/>
          <w:iCs w:val="0"/>
          <w:sz w:val="24"/>
          <w:szCs w:val="24"/>
          <w:highlight w:val="none"/>
        </w:rPr>
      </w:pPr>
      <w:r>
        <w:rPr>
          <w:rFonts w:ascii="宋体" w:eastAsia="宋体" w:hAnsi="宋体" w:cs="宋体" w:hint="eastAsia"/>
          <w:i w:val="0"/>
          <w:iCs w:val="0"/>
          <w:sz w:val="24"/>
          <w:szCs w:val="24"/>
          <w:highlight w:val="none"/>
        </w:rPr>
        <w:t xml:space="preserve">…… </w:t>
      </w:r>
    </w:p>
    <w:p>
      <w:pPr>
        <w:spacing w:line="360" w:lineRule="auto"/>
        <w:ind w:firstLine="420" w:firstLineChars="200"/>
        <w:rPr>
          <w:rFonts w:ascii="宋体" w:hAnsi="宋体" w:cs="宋体"/>
          <w:i w:val="0"/>
          <w:iCs w:val="0"/>
          <w:sz w:val="24"/>
          <w:highlight w:val="none"/>
        </w:rPr>
      </w:pPr>
      <w:r>
        <w:rPr>
          <w:rFonts w:ascii="宋体" w:eastAsia="宋体" w:hAnsi="宋体" w:cs="宋体" w:hint="eastAsia"/>
          <w:i w:val="0"/>
          <w:iCs w:val="0"/>
          <w:sz w:val="24"/>
          <w:szCs w:val="24"/>
          <w:highlight w:val="none"/>
        </w:rPr>
        <w:t>本投标人对上述声明内容的真实性负责。如有虚假，将依法承担相应责任。</w:t>
      </w:r>
    </w:p>
    <w:p>
      <w:pPr>
        <w:spacing w:after="78" w:afterLines="25" w:line="300" w:lineRule="auto"/>
        <w:ind w:firstLine="420" w:firstLineChars="200"/>
        <w:rPr>
          <w:rFonts w:ascii="宋体" w:hAnsi="宋体" w:cs="宋体"/>
          <w:b/>
          <w:i w:val="0"/>
          <w:iCs w:val="0"/>
          <w:color w:val="FF0000"/>
          <w:sz w:val="24"/>
          <w:highlight w:val="none"/>
        </w:rPr>
      </w:pPr>
      <w:r>
        <w:rPr>
          <w:rFonts w:ascii="宋体" w:hAnsi="宋体" w:cs="宋体" w:hint="eastAsia"/>
          <w:b/>
          <w:i w:val="0"/>
          <w:iCs w:val="0"/>
          <w:color w:val="FF0000"/>
          <w:sz w:val="24"/>
          <w:highlight w:val="none"/>
        </w:rPr>
        <w:t>附：省级以上监狱管理局、戒毒管理局（含新疆生产建设兵团）出具的监狱企业证明文件。</w:t>
      </w:r>
    </w:p>
    <w:p>
      <w:pPr>
        <w:spacing w:after="78" w:afterLines="25" w:line="300" w:lineRule="auto"/>
        <w:rPr>
          <w:rFonts w:ascii="宋体" w:hAnsi="宋体" w:cs="宋体"/>
          <w:sz w:val="24"/>
          <w:highlight w:val="none"/>
        </w:rPr>
      </w:pPr>
    </w:p>
    <w:p>
      <w:pPr>
        <w:spacing w:after="78" w:afterLines="25" w:line="300" w:lineRule="auto"/>
        <w:rPr>
          <w:rFonts w:ascii="宋体" w:hAnsi="宋体" w:cs="宋体"/>
          <w:sz w:val="24"/>
          <w:highlight w:val="none"/>
        </w:rPr>
      </w:pPr>
    </w:p>
    <w:p>
      <w:pPr>
        <w:spacing w:after="78" w:afterLines="25" w:line="300" w:lineRule="auto"/>
        <w:rPr>
          <w:rFonts w:ascii="宋体" w:hAnsi="宋体" w:cs="宋体"/>
          <w:sz w:val="24"/>
          <w:highlight w:val="none"/>
        </w:rPr>
      </w:pPr>
    </w:p>
    <w:p>
      <w:pPr>
        <w:wordWrap w:val="0"/>
        <w:spacing w:after="78" w:afterLines="25" w:line="300" w:lineRule="auto"/>
        <w:ind w:firstLine="420" w:firstLineChars="200"/>
        <w:jc w:val="right"/>
        <w:rPr>
          <w:rFonts w:ascii="宋体" w:hAnsi="宋体" w:cs="宋体"/>
          <w:sz w:val="24"/>
          <w:highlight w:val="none"/>
        </w:rPr>
      </w:pPr>
      <w:r>
        <w:rPr>
          <w:rFonts w:ascii="宋体" w:hAnsi="宋体" w:cs="宋体" w:hint="eastAsia"/>
          <w:sz w:val="24"/>
          <w:highlight w:val="none"/>
        </w:rPr>
        <w:t xml:space="preserve">投标人（投标单位）：          </w:t>
      </w:r>
    </w:p>
    <w:p>
      <w:pPr>
        <w:wordWrap w:val="0"/>
        <w:spacing w:after="78" w:afterLines="25" w:line="300" w:lineRule="auto"/>
        <w:ind w:firstLine="420" w:firstLineChars="200"/>
        <w:jc w:val="right"/>
        <w:rPr>
          <w:rFonts w:ascii="宋体" w:hAnsi="宋体" w:cs="宋体"/>
          <w:szCs w:val="21"/>
          <w:highlight w:val="none"/>
        </w:rPr>
      </w:pPr>
      <w:r>
        <w:rPr>
          <w:rFonts w:ascii="宋体" w:hAnsi="宋体" w:cs="宋体" w:hint="eastAsia"/>
          <w:sz w:val="24"/>
          <w:highlight w:val="none"/>
        </w:rPr>
        <w:t xml:space="preserve">日期：         </w:t>
      </w:r>
      <w:r>
        <w:rPr>
          <w:rFonts w:ascii="宋体" w:hAnsi="宋体" w:cs="宋体" w:hint="eastAsia"/>
          <w:szCs w:val="21"/>
          <w:highlight w:val="none"/>
        </w:rPr>
        <w:t xml:space="preserve"> </w:t>
      </w:r>
    </w:p>
    <w:p>
      <w:pPr>
        <w:widowControl/>
        <w:jc w:val="center"/>
        <w:rPr>
          <w:rFonts w:ascii="宋体" w:hAnsi="宋体" w:cs="宋体"/>
          <w:b/>
          <w:bCs/>
          <w:sz w:val="24"/>
          <w:highlight w:val="none"/>
        </w:rPr>
      </w:pPr>
      <w:r>
        <w:rPr>
          <w:rFonts w:ascii="宋体" w:hAnsi="宋体" w:cs="宋体" w:hint="eastAsia"/>
          <w:highlight w:val="none"/>
        </w:rPr>
        <w:br w:type="page"/>
      </w:r>
      <w:r>
        <w:rPr>
          <w:rFonts w:ascii="宋体" w:hAnsi="宋体" w:cs="宋体" w:hint="eastAsia"/>
          <w:b/>
          <w:bCs/>
          <w:sz w:val="24"/>
          <w:highlight w:val="none"/>
        </w:rPr>
        <w:t>（4）含有小型、微型企业的联合体声明函</w:t>
      </w:r>
    </w:p>
    <w:p>
      <w:pPr>
        <w:rPr>
          <w:rFonts w:ascii="宋体" w:hAnsi="宋体" w:cs="宋体"/>
          <w:sz w:val="32"/>
          <w:szCs w:val="20"/>
          <w:highlight w:val="none"/>
        </w:rPr>
      </w:pPr>
    </w:p>
    <w:p>
      <w:pPr>
        <w:numPr>
          <w:ilvl w:val="0"/>
          <w:numId w:val="5"/>
        </w:numPr>
        <w:spacing w:after="120" w:line="360" w:lineRule="auto"/>
        <w:ind w:left="420" w:firstLine="420" w:firstLineChars="200"/>
        <w:rPr>
          <w:rFonts w:ascii="宋体" w:hAnsi="宋体" w:cs="宋体"/>
          <w:sz w:val="24"/>
          <w:highlight w:val="none"/>
        </w:rPr>
      </w:pPr>
      <w:r>
        <w:rPr>
          <w:rFonts w:ascii="宋体" w:hAnsi="宋体" w:cs="宋体" w:hint="eastAsia"/>
          <w:sz w:val="24"/>
          <w:highlight w:val="none"/>
          <w:u w:val="single"/>
        </w:rPr>
        <w:t>（供应商名称、供应商名称）</w:t>
      </w:r>
      <w:r>
        <w:rPr>
          <w:rFonts w:ascii="宋体" w:hAnsi="宋体" w:cs="宋体" w:hint="eastAsia"/>
          <w:sz w:val="24"/>
          <w:highlight w:val="none"/>
        </w:rPr>
        <w:t>共同组成联合体（详见联合体协议）。根据《工业和信息化部、国家统计局、国家发展和改革委员会、财政部关于印发中小企业划型标准规定的通知》（工信部联企业〔2011〕300 号）规定的划分标准，本联合体中：□______单位为______（请填写：中型、小型、微型）企业，______单位为______（请填写：中型、小型、微型）企业；□联合体各方均为小微企业</w:t>
      </w:r>
      <w:r>
        <w:rPr>
          <w:rFonts w:ascii="宋体" w:hAnsi="宋体" w:cs="宋体" w:hint="eastAsia"/>
          <w:b/>
          <w:bCs/>
          <w:sz w:val="24"/>
          <w:highlight w:val="none"/>
        </w:rPr>
        <w:t>（承诺人在□处打√）</w:t>
      </w:r>
      <w:r>
        <w:rPr>
          <w:rFonts w:ascii="宋体" w:hAnsi="宋体" w:cs="宋体" w:hint="eastAsia"/>
          <w:sz w:val="24"/>
          <w:highlight w:val="none"/>
        </w:rPr>
        <w:t xml:space="preserve">。 </w:t>
      </w:r>
    </w:p>
    <w:p>
      <w:pPr>
        <w:numPr>
          <w:ilvl w:val="0"/>
          <w:numId w:val="5"/>
        </w:numPr>
        <w:spacing w:after="120" w:line="360" w:lineRule="auto"/>
        <w:ind w:left="420" w:firstLine="420" w:firstLineChars="200"/>
        <w:rPr>
          <w:rFonts w:ascii="宋体" w:hAnsi="宋体" w:cs="宋体"/>
          <w:sz w:val="24"/>
          <w:highlight w:val="none"/>
        </w:rPr>
      </w:pPr>
      <w:r>
        <w:rPr>
          <w:rFonts w:ascii="宋体" w:hAnsi="宋体" w:cs="宋体" w:hint="eastAsia"/>
          <w:sz w:val="24"/>
          <w:highlight w:val="none"/>
        </w:rPr>
        <w:t>本联合体参加</w:t>
      </w:r>
      <w:r>
        <w:rPr>
          <w:rFonts w:ascii="宋体" w:hAnsi="宋体" w:cs="宋体" w:hint="eastAsia"/>
          <w:sz w:val="24"/>
          <w:highlight w:val="none"/>
          <w:u w:val="single"/>
        </w:rPr>
        <w:t>_（采购单位名称）_</w:t>
      </w:r>
      <w:r>
        <w:rPr>
          <w:rFonts w:ascii="宋体" w:hAnsi="宋体" w:cs="宋体" w:hint="eastAsia"/>
          <w:sz w:val="24"/>
          <w:highlight w:val="none"/>
        </w:rPr>
        <w:t>单位的</w:t>
      </w:r>
      <w:r>
        <w:rPr>
          <w:rFonts w:ascii="宋体" w:hAnsi="宋体" w:cs="宋体" w:hint="eastAsia"/>
          <w:sz w:val="24"/>
          <w:highlight w:val="none"/>
          <w:u w:val="single"/>
        </w:rPr>
        <w:t>_（采购项目名称）_</w:t>
      </w:r>
      <w:r>
        <w:rPr>
          <w:rFonts w:ascii="宋体" w:hAnsi="宋体" w:cs="宋体" w:hint="eastAsia"/>
          <w:sz w:val="24"/>
          <w:highlight w:val="none"/>
        </w:rPr>
        <w:t xml:space="preserve">项目采购活动，其中，小型、微型企业协议合同金额占到联合体协议总金额比例为_____%（该合同金额为：□小微企业制造的货物，□小微企业承担的工程、提供服务，□提供其他小微企业制造的货物；不包括使用大型企业注册商标的货物；请承诺人在□处打√），符合《政府采购促进中小企业发展管理办法》（财库〔2020〕46号）规定的优惠政策。 </w:t>
      </w:r>
    </w:p>
    <w:p>
      <w:pPr>
        <w:numPr>
          <w:ilvl w:val="0"/>
          <w:numId w:val="5"/>
        </w:numPr>
        <w:spacing w:after="120" w:line="360" w:lineRule="auto"/>
        <w:ind w:left="420" w:firstLine="420" w:firstLineChars="200"/>
        <w:rPr>
          <w:rFonts w:ascii="宋体" w:hAnsi="宋体" w:cs="宋体"/>
          <w:sz w:val="24"/>
          <w:highlight w:val="none"/>
        </w:rPr>
      </w:pPr>
      <w:r>
        <w:rPr>
          <w:rFonts w:ascii="宋体" w:hAnsi="宋体" w:cs="宋体" w:hint="eastAsia"/>
          <w:sz w:val="24"/>
          <w:highlight w:val="none"/>
        </w:rPr>
        <w:t xml:space="preserve">本联合体对上述声明的真实性负责。如有虚假，将依法承担相应责任。 </w:t>
      </w:r>
    </w:p>
    <w:p>
      <w:pPr>
        <w:spacing w:after="120" w:line="360" w:lineRule="auto"/>
        <w:rPr>
          <w:rFonts w:ascii="宋体" w:hAnsi="宋体" w:cs="宋体"/>
          <w:sz w:val="24"/>
          <w:highlight w:val="none"/>
        </w:rPr>
      </w:pPr>
    </w:p>
    <w:p>
      <w:pPr>
        <w:spacing w:after="120" w:line="360" w:lineRule="auto"/>
        <w:ind w:firstLine="840" w:firstLineChars="400"/>
        <w:rPr>
          <w:rFonts w:ascii="宋体" w:hAnsi="宋体" w:cs="宋体"/>
          <w:sz w:val="24"/>
          <w:highlight w:val="none"/>
        </w:rPr>
      </w:pPr>
      <w:r>
        <w:rPr>
          <w:rFonts w:ascii="宋体" w:hAnsi="宋体" w:cs="宋体" w:hint="eastAsia"/>
          <w:sz w:val="24"/>
          <w:highlight w:val="none"/>
        </w:rPr>
        <w:t xml:space="preserve">企业名称：                      企业名称： </w:t>
      </w:r>
    </w:p>
    <w:p>
      <w:pPr>
        <w:autoSpaceDE w:val="0"/>
        <w:autoSpaceDN w:val="0"/>
        <w:spacing w:line="360" w:lineRule="auto"/>
        <w:ind w:firstLine="840" w:firstLineChars="400"/>
        <w:rPr>
          <w:rFonts w:ascii="宋体" w:eastAsia="宋体" w:hAnsi="宋体" w:cs="宋体"/>
          <w:b/>
          <w:color w:val="FF0000"/>
          <w:sz w:val="24"/>
          <w:highlight w:val="none"/>
        </w:rPr>
      </w:pPr>
      <w:r>
        <w:rPr>
          <w:rFonts w:ascii="宋体" w:hAnsi="宋体" w:cs="宋体" w:hint="eastAsia"/>
          <w:sz w:val="24"/>
          <w:highlight w:val="none"/>
        </w:rPr>
        <w:t>日 期：                          日期：</w:t>
      </w:r>
      <w:r>
        <w:rPr>
          <w:rFonts w:ascii="宋体" w:hAnsi="宋体" w:cs="宋体" w:hint="eastAsia"/>
          <w:b/>
          <w:sz w:val="24"/>
          <w:highlight w:val="none"/>
        </w:rPr>
        <w:br w:type="page"/>
      </w:r>
      <w:r>
        <w:rPr>
          <w:rFonts w:ascii="宋体" w:eastAsia="宋体" w:hAnsi="宋体" w:cs="宋体" w:hint="eastAsia"/>
          <w:b/>
          <w:color w:val="FF0000"/>
          <w:sz w:val="28"/>
          <w:szCs w:val="28"/>
          <w:highlight w:val="none"/>
        </w:rPr>
        <w:t>相关文件下载链接</w:t>
      </w:r>
    </w:p>
    <w:p>
      <w:pPr>
        <w:spacing w:line="360" w:lineRule="auto"/>
        <w:ind w:firstLine="420" w:firstLineChars="200"/>
        <w:jc w:val="left"/>
        <w:rPr>
          <w:rFonts w:ascii="宋体" w:eastAsia="宋体" w:hAnsi="宋体" w:cs="宋体"/>
          <w:b/>
          <w:color w:val="FF0000"/>
          <w:szCs w:val="21"/>
          <w:highlight w:val="none"/>
        </w:rPr>
      </w:pPr>
      <w:r>
        <w:rPr>
          <w:rFonts w:ascii="宋体" w:eastAsia="宋体" w:hAnsi="宋体" w:cs="宋体" w:hint="eastAsia"/>
          <w:b/>
          <w:color w:val="FF0000"/>
          <w:szCs w:val="21"/>
          <w:highlight w:val="none"/>
        </w:rPr>
        <w:t>1、财政部、工业和信息化部《关于印发〈政府采购促进中小企业发展管理办法〉的通知》（财库〔2020〕46号）：http://gks.mof.gov.cn/guizhangzhidu/202012/t20201228_3637419.htm</w:t>
      </w:r>
    </w:p>
    <w:p>
      <w:pPr>
        <w:spacing w:line="360" w:lineRule="auto"/>
        <w:ind w:firstLine="420" w:firstLineChars="200"/>
        <w:jc w:val="left"/>
        <w:rPr>
          <w:rFonts w:ascii="宋体" w:eastAsia="宋体" w:hAnsi="宋体" w:cs="宋体"/>
          <w:b/>
          <w:color w:val="FF0000"/>
          <w:szCs w:val="21"/>
          <w:highlight w:val="none"/>
        </w:rPr>
      </w:pPr>
      <w:r>
        <w:rPr>
          <w:rFonts w:ascii="宋体" w:eastAsia="宋体" w:hAnsi="宋体" w:cs="宋体" w:hint="eastAsia"/>
          <w:b/>
          <w:color w:val="FF0000"/>
          <w:szCs w:val="21"/>
          <w:highlight w:val="none"/>
        </w:rPr>
        <w:t>2、</w:t>
      </w:r>
      <w:r>
        <w:rPr>
          <w:rFonts w:ascii="宋体" w:eastAsia="宋体" w:hAnsi="宋体" w:cs="宋体" w:hint="eastAsia"/>
          <w:b/>
          <w:color w:val="FF0000"/>
          <w:szCs w:val="21"/>
          <w:highlight w:val="none"/>
          <w:lang w:eastAsia="zh-CN"/>
        </w:rPr>
        <w:t>工业和信息化部</w:t>
      </w:r>
      <w:r>
        <w:rPr>
          <w:rFonts w:ascii="宋体" w:eastAsia="宋体" w:hAnsi="宋体" w:cs="宋体" w:hint="eastAsia"/>
          <w:b/>
          <w:color w:val="FF0000"/>
          <w:szCs w:val="21"/>
          <w:highlight w:val="none"/>
        </w:rPr>
        <w:t>、国家统计局、国家发展和改革委员会、财政部《关于印发〈中小企业划型标准规定〉的通知》（工信部联企〔2011〕300号）：http://www.mof.gov.cn/zhengwuxinxi/zhengcefabu/201107/t20110704_570692.htm</w:t>
      </w:r>
    </w:p>
    <w:p>
      <w:pPr>
        <w:spacing w:line="360" w:lineRule="auto"/>
        <w:ind w:firstLine="420" w:firstLineChars="200"/>
        <w:jc w:val="left"/>
        <w:rPr>
          <w:rFonts w:ascii="宋体" w:eastAsia="宋体" w:hAnsi="宋体" w:cs="宋体"/>
          <w:b/>
          <w:color w:val="FF0000"/>
          <w:szCs w:val="21"/>
          <w:highlight w:val="none"/>
        </w:rPr>
      </w:pPr>
      <w:r>
        <w:rPr>
          <w:rFonts w:ascii="宋体" w:eastAsia="宋体" w:hAnsi="宋体" w:cs="宋体" w:hint="eastAsia"/>
          <w:b/>
          <w:color w:val="FF0000"/>
          <w:szCs w:val="21"/>
          <w:highlight w:val="none"/>
        </w:rPr>
        <w:t>3、国家统计局《关于印发〈统计上大中小微型企业划分办法（2017）〉的通知》：http://www.stats.gov.cn/tjgz/tzgb/201801/t20180103_1569254.html</w:t>
      </w:r>
    </w:p>
    <w:p>
      <w:pPr>
        <w:spacing w:line="360" w:lineRule="auto"/>
        <w:ind w:firstLine="420" w:firstLineChars="200"/>
        <w:jc w:val="left"/>
        <w:rPr>
          <w:rFonts w:ascii="宋体" w:eastAsia="宋体" w:hAnsi="宋体" w:cs="宋体"/>
          <w:b/>
          <w:color w:val="FF0000"/>
          <w:szCs w:val="21"/>
          <w:highlight w:val="none"/>
        </w:rPr>
      </w:pPr>
      <w:r>
        <w:rPr>
          <w:rFonts w:ascii="宋体" w:eastAsia="宋体" w:hAnsi="宋体" w:cs="宋体" w:hint="eastAsia"/>
          <w:b/>
          <w:color w:val="FF0000"/>
          <w:szCs w:val="21"/>
          <w:highlight w:val="none"/>
        </w:rPr>
        <w:t>4、财政部、民政部、中国残联《关于促进残疾人就业政府采购政策的通知》（财库〔2017〕141号）：http://gks.mof.gov.cn/ztztz/zhengfucaigouguanli/201709/t20170901_2689407.htm</w:t>
      </w:r>
    </w:p>
    <w:p>
      <w:pPr>
        <w:spacing w:line="360" w:lineRule="auto"/>
        <w:ind w:firstLine="420" w:firstLineChars="200"/>
        <w:jc w:val="left"/>
        <w:rPr>
          <w:rFonts w:ascii="宋体" w:hAnsi="宋体" w:cs="宋体"/>
          <w:b/>
          <w:color w:val="FF0000"/>
          <w:szCs w:val="21"/>
          <w:highlight w:val="none"/>
        </w:rPr>
      </w:pPr>
    </w:p>
    <w:p>
      <w:pPr>
        <w:spacing w:line="360" w:lineRule="auto"/>
        <w:ind w:firstLine="420" w:firstLineChars="200"/>
        <w:jc w:val="left"/>
        <w:rPr>
          <w:rFonts w:ascii="宋体" w:hAnsi="宋体" w:cs="宋体"/>
          <w:bCs/>
          <w:szCs w:val="21"/>
          <w:highlight w:val="none"/>
        </w:rPr>
      </w:pPr>
      <w:r>
        <w:rPr>
          <w:rFonts w:ascii="宋体" w:hAnsi="宋体" w:cs="宋体" w:hint="eastAsia"/>
          <w:b/>
          <w:szCs w:val="21"/>
          <w:highlight w:val="none"/>
        </w:rPr>
        <w:br w:type="page"/>
      </w:r>
    </w:p>
    <w:p>
      <w:pPr>
        <w:jc w:val="center"/>
        <w:rPr>
          <w:rFonts w:ascii="宋体" w:hAnsi="宋体" w:cs="宋体"/>
          <w:b/>
          <w:sz w:val="32"/>
          <w:szCs w:val="32"/>
          <w:highlight w:val="none"/>
        </w:rPr>
      </w:pPr>
      <w:r>
        <w:rPr>
          <w:rFonts w:ascii="宋体" w:hAnsi="宋体" w:cs="宋体" w:hint="eastAsia"/>
          <w:b/>
          <w:sz w:val="32"/>
          <w:szCs w:val="32"/>
          <w:highlight w:val="none"/>
        </w:rPr>
        <w:t>（四）价格部分</w:t>
      </w:r>
    </w:p>
    <w:p>
      <w:pPr>
        <w:outlineLvl w:val="3"/>
        <w:rPr>
          <w:rFonts w:ascii="宋体" w:hAnsi="宋体" w:cs="宋体"/>
          <w:b/>
          <w:sz w:val="24"/>
          <w:highlight w:val="none"/>
        </w:rPr>
      </w:pPr>
      <w:r>
        <w:rPr>
          <w:rFonts w:ascii="宋体" w:hAnsi="宋体" w:cs="宋体" w:hint="eastAsia"/>
          <w:b/>
          <w:sz w:val="24"/>
          <w:highlight w:val="none"/>
        </w:rPr>
        <w:t>1、开标一览表</w:t>
      </w:r>
    </w:p>
    <w:p>
      <w:pPr>
        <w:tabs>
          <w:tab w:val="left" w:pos="8364"/>
        </w:tabs>
        <w:snapToGrid w:val="0"/>
        <w:ind w:right="-58"/>
        <w:rPr>
          <w:rFonts w:ascii="宋体" w:hAnsi="宋体" w:cs="宋体"/>
          <w:sz w:val="24"/>
          <w:highlight w:val="none"/>
        </w:rPr>
      </w:pPr>
      <w:r>
        <w:rPr>
          <w:rFonts w:ascii="宋体" w:hAnsi="宋体" w:cs="宋体" w:hint="eastAsia"/>
          <w:sz w:val="24"/>
          <w:highlight w:val="none"/>
        </w:rPr>
        <w:t xml:space="preserve">投标人名称：                                              </w:t>
      </w:r>
    </w:p>
    <w:p>
      <w:pPr>
        <w:tabs>
          <w:tab w:val="left" w:pos="8364"/>
        </w:tabs>
        <w:snapToGrid w:val="0"/>
        <w:ind w:right="-58"/>
        <w:rPr>
          <w:rFonts w:ascii="宋体" w:hAnsi="宋体" w:cs="宋体"/>
          <w:sz w:val="24"/>
          <w:highlight w:val="none"/>
        </w:rPr>
      </w:pPr>
      <w:r>
        <w:rPr>
          <w:rFonts w:ascii="宋体" w:hAnsi="宋体" w:cs="宋体" w:hint="eastAsia"/>
          <w:sz w:val="24"/>
          <w:highlight w:val="none"/>
        </w:rPr>
        <w:t>采购项目名称：</w:t>
      </w:r>
    </w:p>
    <w:p>
      <w:pPr>
        <w:tabs>
          <w:tab w:val="left" w:pos="8364"/>
        </w:tabs>
        <w:snapToGrid w:val="0"/>
        <w:ind w:right="-58"/>
        <w:rPr>
          <w:rFonts w:ascii="宋体" w:hAnsi="宋体" w:cs="宋体"/>
          <w:sz w:val="24"/>
          <w:highlight w:val="none"/>
        </w:rPr>
      </w:pPr>
      <w:r>
        <w:rPr>
          <w:rFonts w:ascii="宋体" w:hAnsi="宋体" w:cs="宋体" w:hint="eastAsia"/>
          <w:sz w:val="24"/>
          <w:highlight w:val="none"/>
        </w:rPr>
        <w:t>项目编号：</w:t>
      </w:r>
    </w:p>
    <w:tbl>
      <w:tblPr>
        <w:tblStyle w:val="TableNormal"/>
        <w:tblW w:w="101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198"/>
        <w:gridCol w:w="2322"/>
        <w:gridCol w:w="773"/>
        <w:gridCol w:w="2341"/>
        <w:gridCol w:w="2563"/>
      </w:tblGrid>
      <w:tr>
        <w:tblPrEx>
          <w:tblW w:w="101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597"/>
          <w:jc w:val="center"/>
        </w:trPr>
        <w:tc>
          <w:tcPr>
            <w:tcW w:w="2198" w:type="dxa"/>
            <w:vAlign w:val="center"/>
          </w:tcPr>
          <w:p>
            <w:pPr>
              <w:keepNext w:val="0"/>
              <w:keepLines w:val="0"/>
              <w:suppressLineNumbers w:val="0"/>
              <w:spacing w:before="0" w:beforeAutospacing="0" w:after="0" w:afterAutospacing="0"/>
              <w:ind w:left="0" w:right="0"/>
              <w:jc w:val="center"/>
              <w:rPr>
                <w:rFonts w:ascii="宋体" w:hAnsi="宋体" w:cs="宋体" w:hint="default"/>
                <w:b/>
                <w:sz w:val="21"/>
                <w:szCs w:val="21"/>
                <w:highlight w:val="none"/>
              </w:rPr>
            </w:pPr>
            <w:r>
              <w:rPr>
                <w:rFonts w:ascii="宋体" w:hAnsi="宋体" w:cs="宋体" w:hint="eastAsia"/>
                <w:b/>
                <w:sz w:val="21"/>
                <w:szCs w:val="21"/>
                <w:highlight w:val="none"/>
              </w:rPr>
              <w:t>采购计划编号</w:t>
            </w:r>
          </w:p>
        </w:tc>
        <w:tc>
          <w:tcPr>
            <w:tcW w:w="2322" w:type="dxa"/>
            <w:vAlign w:val="center"/>
          </w:tcPr>
          <w:p>
            <w:pPr>
              <w:keepNext w:val="0"/>
              <w:keepLines w:val="0"/>
              <w:widowControl/>
              <w:suppressLineNumbers w:val="0"/>
              <w:spacing w:before="0" w:beforeAutospacing="0" w:after="0" w:afterAutospacing="0"/>
              <w:ind w:left="0" w:right="0" w:leftChars="0" w:rightChars="0"/>
              <w:jc w:val="center"/>
              <w:rPr>
                <w:rFonts w:ascii="宋体" w:hAnsi="宋体" w:cs="宋体" w:hint="default"/>
                <w:b/>
                <w:sz w:val="21"/>
                <w:szCs w:val="21"/>
                <w:highlight w:val="none"/>
              </w:rPr>
            </w:pPr>
            <w:r>
              <w:rPr>
                <w:rFonts w:ascii="宋体" w:hAnsi="宋体" w:cs="宋体" w:hint="eastAsia"/>
                <w:b/>
                <w:bCs/>
                <w:kern w:val="0"/>
                <w:szCs w:val="21"/>
                <w:highlight w:val="none"/>
                <w:lang w:val="en-US" w:eastAsia="zh-CN"/>
              </w:rPr>
              <w:t>服务</w:t>
            </w:r>
            <w:r>
              <w:rPr>
                <w:rFonts w:ascii="宋体" w:hAnsi="宋体" w:cs="宋体" w:hint="eastAsia"/>
                <w:b/>
                <w:bCs/>
                <w:kern w:val="0"/>
                <w:szCs w:val="21"/>
                <w:highlight w:val="none"/>
              </w:rPr>
              <w:t>名称</w:t>
            </w:r>
            <w:r>
              <w:rPr>
                <w:rFonts w:ascii="宋体" w:hAnsi="宋体" w:cs="宋体" w:hint="eastAsia"/>
                <w:b/>
                <w:bCs/>
                <w:kern w:val="0"/>
                <w:szCs w:val="21"/>
                <w:highlight w:val="none"/>
                <w:lang w:eastAsia="zh-CN"/>
              </w:rPr>
              <w:t>（</w:t>
            </w:r>
            <w:r>
              <w:rPr>
                <w:rFonts w:ascii="宋体" w:hAnsi="宋体" w:cs="宋体" w:hint="eastAsia"/>
                <w:b/>
                <w:bCs/>
                <w:kern w:val="0"/>
                <w:szCs w:val="21"/>
                <w:highlight w:val="none"/>
                <w:lang w:val="en-US" w:eastAsia="zh-CN"/>
              </w:rPr>
              <w:t>标的名称</w:t>
            </w:r>
            <w:r>
              <w:rPr>
                <w:rFonts w:ascii="宋体" w:hAnsi="宋体" w:cs="宋体" w:hint="eastAsia"/>
                <w:b/>
                <w:bCs/>
                <w:kern w:val="0"/>
                <w:szCs w:val="21"/>
                <w:highlight w:val="none"/>
                <w:lang w:eastAsia="zh-CN"/>
              </w:rPr>
              <w:t>）</w:t>
            </w:r>
          </w:p>
        </w:tc>
        <w:tc>
          <w:tcPr>
            <w:tcW w:w="773" w:type="dxa"/>
            <w:vAlign w:val="center"/>
          </w:tcPr>
          <w:p>
            <w:pPr>
              <w:keepNext w:val="0"/>
              <w:keepLines w:val="0"/>
              <w:suppressLineNumbers w:val="0"/>
              <w:spacing w:before="0" w:beforeAutospacing="0" w:after="0" w:afterAutospacing="0"/>
              <w:ind w:left="0" w:right="0" w:leftChars="0" w:rightChars="0"/>
              <w:jc w:val="center"/>
              <w:rPr>
                <w:rFonts w:ascii="宋体" w:hAnsi="宋体" w:cs="宋体" w:hint="default"/>
                <w:b/>
                <w:sz w:val="21"/>
                <w:szCs w:val="21"/>
                <w:highlight w:val="none"/>
              </w:rPr>
            </w:pPr>
            <w:r>
              <w:rPr>
                <w:rFonts w:ascii="宋体" w:hAnsi="宋体" w:cs="宋体" w:hint="eastAsia"/>
                <w:b/>
                <w:sz w:val="21"/>
                <w:szCs w:val="21"/>
                <w:highlight w:val="none"/>
              </w:rPr>
              <w:t>数量</w:t>
            </w:r>
          </w:p>
        </w:tc>
        <w:tc>
          <w:tcPr>
            <w:tcW w:w="2341" w:type="dxa"/>
            <w:vAlign w:val="center"/>
          </w:tcPr>
          <w:p>
            <w:pPr>
              <w:keepNext w:val="0"/>
              <w:keepLines w:val="0"/>
              <w:suppressLineNumbers w:val="0"/>
              <w:tabs>
                <w:tab w:val="left" w:pos="8364"/>
              </w:tabs>
              <w:snapToGrid w:val="0"/>
              <w:spacing w:before="0" w:beforeAutospacing="0" w:after="0" w:afterAutospacing="0"/>
              <w:ind w:left="0" w:right="-58" w:leftChars="0" w:rightChars="0"/>
              <w:jc w:val="center"/>
              <w:rPr>
                <w:rFonts w:ascii="宋体" w:hAnsi="宋体" w:cs="宋体" w:hint="default"/>
                <w:b/>
                <w:sz w:val="21"/>
                <w:szCs w:val="21"/>
                <w:highlight w:val="none"/>
              </w:rPr>
            </w:pPr>
            <w:r>
              <w:rPr>
                <w:rFonts w:ascii="宋体" w:hAnsi="宋体" w:cs="宋体" w:hint="eastAsia"/>
                <w:b/>
                <w:sz w:val="21"/>
                <w:szCs w:val="21"/>
                <w:highlight w:val="none"/>
              </w:rPr>
              <w:t>投标</w:t>
            </w:r>
            <w:r>
              <w:rPr>
                <w:rFonts w:ascii="宋体" w:hAnsi="宋体" w:cs="宋体" w:hint="eastAsia"/>
                <w:b/>
                <w:sz w:val="21"/>
                <w:szCs w:val="21"/>
                <w:highlight w:val="none"/>
                <w:lang w:val="en-US" w:eastAsia="zh-CN"/>
              </w:rPr>
              <w:t>单价</w:t>
            </w:r>
            <w:r>
              <w:rPr>
                <w:rFonts w:ascii="宋体" w:hAnsi="宋体" w:cs="宋体" w:hint="eastAsia"/>
                <w:b/>
                <w:sz w:val="21"/>
                <w:szCs w:val="21"/>
                <w:highlight w:val="none"/>
              </w:rPr>
              <w:t>报价</w:t>
            </w:r>
          </w:p>
        </w:tc>
        <w:tc>
          <w:tcPr>
            <w:tcW w:w="2563" w:type="dxa"/>
            <w:vAlign w:val="center"/>
          </w:tcPr>
          <w:p>
            <w:pPr>
              <w:keepNext w:val="0"/>
              <w:keepLines w:val="0"/>
              <w:widowControl/>
              <w:suppressLineNumbers w:val="0"/>
              <w:adjustRightInd w:val="0"/>
              <w:snapToGrid w:val="0"/>
              <w:spacing w:before="0" w:beforeAutospacing="0" w:after="0" w:afterAutospacing="0"/>
              <w:ind w:left="0" w:right="0" w:leftChars="0" w:rightChars="0"/>
              <w:jc w:val="center"/>
              <w:rPr>
                <w:rFonts w:ascii="宋体" w:hAnsi="宋体" w:cs="宋体" w:hint="default"/>
                <w:b/>
                <w:sz w:val="21"/>
                <w:szCs w:val="21"/>
                <w:highlight w:val="none"/>
              </w:rPr>
            </w:pPr>
            <w:r>
              <w:rPr>
                <w:rFonts w:ascii="宋体" w:hAnsi="宋体" w:cs="宋体" w:hint="eastAsia"/>
                <w:b/>
                <w:kern w:val="0"/>
                <w:szCs w:val="21"/>
                <w:highlight w:val="none"/>
                <w:lang w:val="en-US" w:eastAsia="zh-CN"/>
              </w:rPr>
              <w:t>项目年度</w:t>
            </w:r>
            <w:r>
              <w:rPr>
                <w:rFonts w:ascii="宋体" w:hAnsi="宋体" w:cs="宋体" w:hint="eastAsia"/>
                <w:b/>
                <w:kern w:val="0"/>
                <w:szCs w:val="21"/>
                <w:highlight w:val="none"/>
              </w:rPr>
              <w:t>预算</w:t>
            </w:r>
            <w:r>
              <w:rPr>
                <w:rFonts w:ascii="宋体" w:hAnsi="宋体" w:cs="宋体" w:hint="eastAsia"/>
                <w:b/>
                <w:kern w:val="0"/>
                <w:szCs w:val="21"/>
                <w:highlight w:val="none"/>
                <w:lang w:val="en-US" w:eastAsia="zh-CN"/>
              </w:rPr>
              <w:t>支付上限</w:t>
            </w:r>
          </w:p>
        </w:tc>
      </w:tr>
      <w:tr>
        <w:tblPrEx>
          <w:tblW w:w="10197" w:type="dxa"/>
          <w:jc w:val="center"/>
          <w:tblLayout w:type="fixed"/>
          <w:tblCellMar>
            <w:top w:w="0" w:type="dxa"/>
            <w:left w:w="108" w:type="dxa"/>
            <w:bottom w:w="0" w:type="dxa"/>
            <w:right w:w="108" w:type="dxa"/>
          </w:tblCellMar>
        </w:tblPrEx>
        <w:trPr>
          <w:trHeight w:val="90"/>
          <w:jc w:val="center"/>
        </w:trPr>
        <w:tc>
          <w:tcPr>
            <w:tcW w:w="2198" w:type="dxa"/>
            <w:vAlign w:val="center"/>
          </w:tcPr>
          <w:p>
            <w:pPr>
              <w:keepNext w:val="0"/>
              <w:keepLines w:val="0"/>
              <w:suppressLineNumbers w:val="0"/>
              <w:spacing w:before="0" w:beforeAutospacing="0" w:after="0" w:afterAutospacing="0"/>
              <w:ind w:left="0" w:right="0"/>
              <w:jc w:val="center"/>
              <w:rPr>
                <w:rFonts w:ascii="宋体" w:hAnsi="宋体" w:cs="宋体" w:hint="default"/>
                <w:bCs/>
                <w:sz w:val="21"/>
                <w:szCs w:val="21"/>
                <w:highlight w:val="none"/>
              </w:rPr>
            </w:pPr>
            <w:r>
              <w:rPr>
                <w:rFonts w:ascii="宋体" w:hAnsi="宋体" w:cs="宋体" w:hint="eastAsia"/>
                <w:bCs/>
                <w:sz w:val="21"/>
                <w:szCs w:val="21"/>
                <w:highlight w:val="none"/>
                <w:lang w:eastAsia="zh-CN"/>
              </w:rPr>
              <w:t>PLAN-2025-440300000-118017-12813</w:t>
            </w:r>
            <w:r>
              <w:rPr>
                <w:rFonts w:ascii="宋体" w:hAnsi="宋体" w:cs="宋体" w:hint="eastAsia"/>
                <w:bCs/>
                <w:sz w:val="21"/>
                <w:szCs w:val="21"/>
                <w:highlight w:val="none"/>
              </w:rPr>
              <w:t xml:space="preserve"> </w:t>
            </w:r>
          </w:p>
        </w:tc>
        <w:tc>
          <w:tcPr>
            <w:tcW w:w="2322" w:type="dxa"/>
            <w:vAlign w:val="center"/>
          </w:tcPr>
          <w:p>
            <w:pPr>
              <w:keepNext w:val="0"/>
              <w:keepLines w:val="0"/>
              <w:suppressLineNumbers w:val="0"/>
              <w:snapToGrid w:val="0"/>
              <w:spacing w:before="0" w:beforeAutospacing="0" w:after="0" w:afterAutospacing="0"/>
              <w:ind w:left="0" w:right="0"/>
              <w:jc w:val="center"/>
              <w:rPr>
                <w:rFonts w:ascii="宋体" w:eastAsia="宋体" w:hAnsi="宋体" w:cs="宋体" w:hint="eastAsia"/>
                <w:sz w:val="21"/>
                <w:szCs w:val="21"/>
                <w:highlight w:val="none"/>
                <w:lang w:eastAsia="zh-CN"/>
              </w:rPr>
            </w:pPr>
            <w:r>
              <w:rPr>
                <w:rFonts w:ascii="宋体" w:hAnsi="宋体" w:cs="宋体" w:hint="eastAsia"/>
                <w:szCs w:val="21"/>
                <w:highlight w:val="none"/>
                <w:lang w:eastAsia="zh-CN"/>
              </w:rPr>
              <w:t xml:space="preserve"> DNBseq转录组测序</w:t>
            </w:r>
          </w:p>
        </w:tc>
        <w:tc>
          <w:tcPr>
            <w:tcW w:w="773" w:type="dxa"/>
            <w:vAlign w:val="center"/>
          </w:tcPr>
          <w:p>
            <w:pPr>
              <w:keepNext w:val="0"/>
              <w:keepLines w:val="0"/>
              <w:suppressLineNumbers w:val="0"/>
              <w:snapToGrid w:val="0"/>
              <w:spacing w:before="0" w:beforeAutospacing="0" w:after="0" w:afterAutospacing="0"/>
              <w:ind w:left="0" w:right="0" w:leftChars="0" w:rightChars="0"/>
              <w:jc w:val="center"/>
              <w:rPr>
                <w:rFonts w:ascii="宋体" w:hAnsi="宋体" w:cs="宋体" w:hint="default"/>
                <w:sz w:val="21"/>
                <w:szCs w:val="21"/>
                <w:highlight w:val="none"/>
              </w:rPr>
            </w:pPr>
            <w:r>
              <w:rPr>
                <w:rFonts w:ascii="宋体" w:hAnsi="宋体" w:cs="宋体" w:hint="eastAsia"/>
                <w:sz w:val="21"/>
                <w:szCs w:val="21"/>
                <w:highlight w:val="none"/>
                <w:lang w:val="en-US" w:eastAsia="zh-CN"/>
              </w:rPr>
              <w:t>1项</w:t>
            </w:r>
          </w:p>
        </w:tc>
        <w:tc>
          <w:tcPr>
            <w:tcW w:w="2341" w:type="dxa"/>
            <w:vAlign w:val="center"/>
          </w:tcPr>
          <w:p>
            <w:pPr>
              <w:keepNext w:val="0"/>
              <w:keepLines w:val="0"/>
              <w:suppressLineNumbers w:val="0"/>
              <w:spacing w:before="0" w:beforeAutospacing="0" w:after="0" w:afterAutospacing="0"/>
              <w:ind w:left="0" w:right="0" w:leftChars="0" w:rightChars="0"/>
              <w:jc w:val="center"/>
              <w:rPr>
                <w:rFonts w:ascii="宋体" w:hAnsi="宋体" w:cs="宋体" w:hint="default"/>
                <w:color w:val="000000"/>
                <w:sz w:val="21"/>
                <w:szCs w:val="21"/>
                <w:highlight w:val="none"/>
              </w:rPr>
            </w:pPr>
            <w:r>
              <w:rPr>
                <w:rFonts w:ascii="宋体" w:hAnsi="宋体" w:cs="宋体" w:hint="eastAsia"/>
                <w:color w:val="000000"/>
                <w:sz w:val="21"/>
                <w:szCs w:val="21"/>
                <w:highlight w:val="none"/>
                <w:u w:val="single"/>
                <w:lang w:val="en-US" w:eastAsia="zh-CN"/>
              </w:rPr>
              <w:t xml:space="preserve">         </w:t>
            </w:r>
            <w:r>
              <w:rPr>
                <w:rFonts w:ascii="宋体" w:hAnsi="宋体" w:cs="宋体" w:hint="eastAsia"/>
                <w:color w:val="000000"/>
                <w:sz w:val="21"/>
                <w:szCs w:val="21"/>
                <w:highlight w:val="none"/>
                <w:lang w:val="en-US" w:eastAsia="zh-CN"/>
              </w:rPr>
              <w:t>元/例</w:t>
            </w:r>
          </w:p>
        </w:tc>
        <w:tc>
          <w:tcPr>
            <w:tcW w:w="2563" w:type="dxa"/>
            <w:vAlign w:val="center"/>
          </w:tcPr>
          <w:p>
            <w:pPr>
              <w:keepNext w:val="0"/>
              <w:keepLines w:val="0"/>
              <w:suppressLineNumbers w:val="0"/>
              <w:spacing w:before="0" w:beforeAutospacing="0" w:after="0" w:afterAutospacing="0"/>
              <w:ind w:left="0" w:right="0"/>
              <w:jc w:val="center"/>
              <w:rPr>
                <w:rFonts w:ascii="宋体" w:hAnsi="宋体" w:cs="宋体" w:hint="default"/>
                <w:color w:val="000000"/>
                <w:sz w:val="21"/>
                <w:szCs w:val="21"/>
                <w:highlight w:val="none"/>
              </w:rPr>
            </w:pPr>
            <w:r>
              <w:rPr>
                <w:rFonts w:ascii="宋体" w:hAnsi="宋体" w:cs="宋体" w:hint="eastAsia"/>
                <w:bCs/>
                <w:kern w:val="0"/>
                <w:szCs w:val="21"/>
                <w:highlight w:val="none"/>
              </w:rPr>
              <w:t>人民币</w:t>
            </w:r>
            <w:r>
              <w:rPr>
                <w:rFonts w:ascii="宋体" w:hAnsi="宋体" w:cs="宋体" w:hint="eastAsia"/>
                <w:color w:val="000000"/>
                <w:sz w:val="21"/>
                <w:szCs w:val="21"/>
                <w:highlight w:val="none"/>
                <w:lang w:eastAsia="zh-CN"/>
              </w:rPr>
              <w:t>1,960,000.00</w:t>
            </w:r>
            <w:r>
              <w:rPr>
                <w:rFonts w:ascii="宋体" w:hAnsi="宋体" w:cs="宋体" w:hint="eastAsia"/>
                <w:bCs/>
                <w:kern w:val="0"/>
                <w:szCs w:val="21"/>
                <w:highlight w:val="none"/>
              </w:rPr>
              <w:t>元</w:t>
            </w:r>
          </w:p>
        </w:tc>
      </w:tr>
    </w:tbl>
    <w:p>
      <w:pPr>
        <w:spacing w:line="280" w:lineRule="exact"/>
        <w:ind w:firstLine="420" w:firstLineChars="200"/>
        <w:rPr>
          <w:rFonts w:ascii="宋体" w:hAnsi="宋体" w:cs="宋体"/>
          <w:szCs w:val="21"/>
          <w:highlight w:val="none"/>
        </w:rPr>
      </w:pPr>
      <w:r>
        <w:rPr>
          <w:rFonts w:ascii="宋体" w:hAnsi="宋体" w:cs="宋体" w:hint="eastAsia"/>
          <w:szCs w:val="21"/>
          <w:highlight w:val="none"/>
        </w:rPr>
        <w:t>注：</w:t>
      </w:r>
    </w:p>
    <w:p>
      <w:pPr>
        <w:spacing w:line="280" w:lineRule="exact"/>
        <w:ind w:firstLine="420" w:firstLineChars="200"/>
        <w:rPr>
          <w:rFonts w:ascii="宋体" w:hAnsi="宋体" w:cs="宋体"/>
          <w:szCs w:val="21"/>
          <w:highlight w:val="none"/>
        </w:rPr>
      </w:pPr>
      <w:r>
        <w:rPr>
          <w:rFonts w:ascii="宋体" w:hAnsi="宋体" w:cs="宋体" w:hint="eastAsia"/>
          <w:szCs w:val="21"/>
          <w:highlight w:val="none"/>
        </w:rPr>
        <w:t>1.本表可按同样格式扩展。</w:t>
      </w:r>
    </w:p>
    <w:p>
      <w:pPr>
        <w:spacing w:line="280" w:lineRule="exact"/>
        <w:ind w:firstLine="420" w:firstLineChars="200"/>
        <w:rPr>
          <w:rFonts w:ascii="宋体" w:hAnsi="宋体" w:cs="宋体"/>
          <w:szCs w:val="21"/>
          <w:highlight w:val="none"/>
        </w:rPr>
      </w:pPr>
      <w:r>
        <w:rPr>
          <w:rFonts w:ascii="宋体" w:hAnsi="宋体" w:cs="宋体" w:hint="eastAsia"/>
          <w:b/>
          <w:bCs/>
          <w:szCs w:val="21"/>
          <w:highlight w:val="none"/>
        </w:rPr>
        <w:t>2.根据《政府采购货物和服务招标投标管理办法》（财政部令第87号）第六十条规定，投标人的报价明显低于其他通过符合性审查投标人的报价，有可能影响产品质量或者不能诚信履约的，评委会有权要求投标供应商在规定时间内提供书面说明以及必要的证明材料，并根据投标人的说明做相应处理。</w:t>
      </w:r>
    </w:p>
    <w:p>
      <w:pPr>
        <w:spacing w:line="280" w:lineRule="exact"/>
        <w:ind w:firstLine="420" w:firstLineChars="200"/>
        <w:rPr>
          <w:rFonts w:ascii="宋体" w:hAnsi="宋体" w:cs="宋体"/>
          <w:szCs w:val="21"/>
          <w:highlight w:val="none"/>
        </w:rPr>
      </w:pPr>
    </w:p>
    <w:p>
      <w:pPr>
        <w:spacing w:line="280" w:lineRule="exact"/>
        <w:ind w:firstLine="420" w:firstLineChars="200"/>
        <w:rPr>
          <w:rFonts w:ascii="宋体" w:hAnsi="宋体" w:cs="宋体"/>
          <w:b/>
          <w:bCs/>
          <w:szCs w:val="21"/>
          <w:highlight w:val="none"/>
        </w:rPr>
      </w:pPr>
    </w:p>
    <w:p>
      <w:pPr>
        <w:spacing w:line="280" w:lineRule="exact"/>
        <w:ind w:firstLine="420" w:firstLineChars="200"/>
        <w:rPr>
          <w:rFonts w:ascii="宋体" w:hAnsi="宋体" w:cs="宋体"/>
          <w:b/>
          <w:bCs/>
          <w:szCs w:val="21"/>
          <w:highlight w:val="none"/>
        </w:rPr>
      </w:pPr>
    </w:p>
    <w:p>
      <w:pPr>
        <w:spacing w:line="280" w:lineRule="exact"/>
        <w:ind w:firstLine="420" w:firstLineChars="200"/>
        <w:rPr>
          <w:rFonts w:ascii="宋体" w:hAnsi="宋体" w:cs="宋体"/>
          <w:b/>
          <w:bCs/>
          <w:szCs w:val="21"/>
          <w:highlight w:val="none"/>
        </w:rPr>
      </w:pPr>
    </w:p>
    <w:p>
      <w:pPr>
        <w:spacing w:line="280" w:lineRule="exact"/>
        <w:ind w:firstLine="420" w:firstLineChars="200"/>
        <w:rPr>
          <w:rFonts w:ascii="宋体" w:hAnsi="宋体" w:cs="宋体"/>
          <w:b/>
          <w:bCs/>
          <w:szCs w:val="21"/>
          <w:highlight w:val="none"/>
        </w:rPr>
      </w:pPr>
    </w:p>
    <w:p>
      <w:pPr>
        <w:spacing w:line="280" w:lineRule="exact"/>
        <w:ind w:firstLine="420" w:firstLineChars="200"/>
        <w:rPr>
          <w:rFonts w:ascii="宋体" w:hAnsi="宋体" w:cs="宋体"/>
          <w:b/>
          <w:bCs/>
          <w:szCs w:val="21"/>
          <w:highlight w:val="none"/>
        </w:rPr>
      </w:pPr>
    </w:p>
    <w:p>
      <w:pPr>
        <w:spacing w:line="280" w:lineRule="exact"/>
        <w:ind w:firstLine="420" w:firstLineChars="200"/>
        <w:rPr>
          <w:rFonts w:ascii="宋体" w:hAnsi="宋体" w:cs="宋体"/>
          <w:b/>
          <w:bCs/>
          <w:szCs w:val="21"/>
          <w:highlight w:val="none"/>
        </w:rPr>
      </w:pPr>
    </w:p>
    <w:p>
      <w:pPr>
        <w:spacing w:line="280" w:lineRule="exact"/>
        <w:ind w:firstLine="420" w:firstLineChars="200"/>
        <w:jc w:val="center"/>
        <w:rPr>
          <w:rFonts w:ascii="宋体" w:hAnsi="宋体" w:cs="宋体"/>
          <w:b/>
          <w:color w:val="FF0000"/>
          <w:sz w:val="24"/>
          <w:highlight w:val="none"/>
        </w:rPr>
      </w:pPr>
    </w:p>
    <w:p>
      <w:pPr>
        <w:spacing w:line="280" w:lineRule="exact"/>
        <w:ind w:firstLine="420" w:firstLineChars="200"/>
        <w:jc w:val="center"/>
        <w:rPr>
          <w:rFonts w:ascii="宋体" w:hAnsi="宋体" w:cs="宋体"/>
          <w:b/>
          <w:color w:val="FF0000"/>
          <w:sz w:val="24"/>
          <w:highlight w:val="none"/>
        </w:rPr>
      </w:pPr>
    </w:p>
    <w:p>
      <w:pPr>
        <w:spacing w:line="280" w:lineRule="exact"/>
        <w:ind w:firstLine="420" w:firstLineChars="200"/>
        <w:jc w:val="center"/>
        <w:rPr>
          <w:rFonts w:ascii="宋体" w:hAnsi="宋体" w:cs="宋体"/>
          <w:b/>
          <w:color w:val="FF0000"/>
          <w:sz w:val="24"/>
          <w:highlight w:val="none"/>
        </w:rPr>
      </w:pPr>
    </w:p>
    <w:p>
      <w:pPr>
        <w:spacing w:line="280" w:lineRule="exact"/>
        <w:ind w:firstLine="420" w:firstLineChars="200"/>
        <w:jc w:val="center"/>
        <w:rPr>
          <w:rFonts w:ascii="宋体" w:hAnsi="宋体" w:cs="宋体"/>
          <w:b/>
          <w:color w:val="FF0000"/>
          <w:sz w:val="24"/>
          <w:highlight w:val="none"/>
        </w:rPr>
        <w:sectPr>
          <w:headerReference w:type="default" r:id="rId15"/>
          <w:footerReference w:type="default" r:id="rId16"/>
          <w:pgSz w:w="11906" w:h="16838"/>
          <w:pgMar w:top="1134" w:right="1134" w:bottom="1134" w:left="1134" w:header="851" w:footer="992" w:gutter="0"/>
          <w:pgNumType w:fmt="decimal" w:start="1"/>
          <w:cols w:num="1" w:space="720"/>
          <w:docGrid w:type="lines" w:linePitch="312" w:charSpace="0"/>
        </w:sectPr>
      </w:pPr>
    </w:p>
    <w:p>
      <w:pPr>
        <w:rPr>
          <w:rFonts w:ascii="宋体" w:hAnsi="宋体" w:cs="宋体"/>
          <w:b/>
          <w:sz w:val="32"/>
          <w:szCs w:val="32"/>
          <w:highlight w:val="none"/>
        </w:rPr>
      </w:pPr>
      <w:r>
        <w:rPr>
          <w:rFonts w:ascii="宋体" w:hAnsi="宋体" w:cs="宋体" w:hint="eastAsia"/>
          <w:b/>
          <w:sz w:val="24"/>
          <w:highlight w:val="none"/>
        </w:rPr>
        <w:t>2、详细分项报价清单</w:t>
      </w:r>
    </w:p>
    <w:p>
      <w:pPr>
        <w:tabs>
          <w:tab w:val="left" w:pos="8364"/>
        </w:tabs>
        <w:snapToGrid w:val="0"/>
        <w:ind w:right="-58"/>
        <w:rPr>
          <w:rFonts w:ascii="宋体" w:hAnsi="宋体" w:cs="宋体"/>
          <w:highlight w:val="none"/>
        </w:rPr>
      </w:pPr>
      <w:r>
        <w:rPr>
          <w:rFonts w:ascii="宋体" w:hAnsi="宋体" w:cs="宋体" w:hint="eastAsia"/>
          <w:highlight w:val="none"/>
        </w:rPr>
        <w:t>项目名称：</w:t>
      </w:r>
    </w:p>
    <w:p>
      <w:pPr>
        <w:jc w:val="left"/>
        <w:rPr>
          <w:rFonts w:ascii="宋体" w:hAnsi="宋体" w:cs="宋体" w:hint="eastAsia"/>
          <w:highlight w:val="none"/>
        </w:rPr>
      </w:pPr>
      <w:r>
        <w:rPr>
          <w:rFonts w:ascii="宋体" w:hAnsi="宋体" w:cs="宋体" w:hint="eastAsia"/>
          <w:highlight w:val="none"/>
        </w:rPr>
        <w:t>项目编号：</w:t>
      </w:r>
    </w:p>
    <w:tbl>
      <w:tblPr>
        <w:tblStyle w:val="TableNormal"/>
        <w:tblW w:w="8529" w:type="dxa"/>
        <w:jc w:val="center"/>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Layout w:type="fixed"/>
        <w:tblCellMar>
          <w:top w:w="0" w:type="dxa"/>
          <w:left w:w="108" w:type="dxa"/>
          <w:bottom w:w="0" w:type="dxa"/>
          <w:right w:w="108" w:type="dxa"/>
        </w:tblCellMar>
      </w:tblPr>
      <w:tblGrid>
        <w:gridCol w:w="757"/>
        <w:gridCol w:w="990"/>
        <w:gridCol w:w="2992"/>
        <w:gridCol w:w="1544"/>
        <w:gridCol w:w="2246"/>
      </w:tblGrid>
      <w:tr>
        <w:tblPrEx>
          <w:tblW w:w="8529" w:type="dxa"/>
          <w:jc w:val="center"/>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Layout w:type="fixed"/>
          <w:tblCellMar>
            <w:top w:w="0" w:type="dxa"/>
            <w:left w:w="108" w:type="dxa"/>
            <w:bottom w:w="0" w:type="dxa"/>
            <w:right w:w="108" w:type="dxa"/>
          </w:tblCellMar>
        </w:tblPrEx>
        <w:trPr>
          <w:trHeight w:val="567"/>
          <w:jc w:val="center"/>
        </w:trPr>
        <w:tc>
          <w:tcPr>
            <w:tcW w:w="757" w:type="dxa"/>
            <w:vAlign w:val="center"/>
          </w:tcPr>
          <w:p>
            <w:pPr>
              <w:jc w:val="center"/>
              <w:rPr>
                <w:rFonts w:ascii="宋体" w:hAnsi="宋体" w:cs="宋体"/>
                <w:b/>
                <w:bCs/>
                <w:kern w:val="0"/>
                <w:szCs w:val="21"/>
                <w:highlight w:val="none"/>
              </w:rPr>
            </w:pPr>
            <w:r>
              <w:rPr>
                <w:rFonts w:ascii="宋体" w:hAnsi="宋体" w:cs="宋体" w:hint="eastAsia"/>
                <w:b/>
                <w:bCs/>
                <w:kern w:val="0"/>
                <w:szCs w:val="21"/>
                <w:highlight w:val="none"/>
              </w:rPr>
              <w:t>序号</w:t>
            </w:r>
          </w:p>
        </w:tc>
        <w:tc>
          <w:tcPr>
            <w:tcW w:w="3982" w:type="dxa"/>
            <w:gridSpan w:val="2"/>
            <w:vAlign w:val="center"/>
          </w:tcPr>
          <w:p>
            <w:pPr>
              <w:jc w:val="center"/>
              <w:rPr>
                <w:rFonts w:ascii="宋体" w:hAnsi="宋体" w:cs="宋体"/>
                <w:b/>
                <w:bCs/>
                <w:kern w:val="0"/>
                <w:szCs w:val="21"/>
                <w:highlight w:val="none"/>
              </w:rPr>
            </w:pPr>
            <w:r>
              <w:rPr>
                <w:rFonts w:ascii="宋体" w:hAnsi="宋体" w:cs="宋体" w:hint="eastAsia"/>
                <w:b/>
                <w:bCs/>
                <w:kern w:val="0"/>
                <w:szCs w:val="21"/>
                <w:highlight w:val="none"/>
              </w:rPr>
              <w:t>需求名称</w:t>
            </w:r>
          </w:p>
        </w:tc>
        <w:tc>
          <w:tcPr>
            <w:tcW w:w="1544" w:type="dxa"/>
            <w:vAlign w:val="center"/>
          </w:tcPr>
          <w:p>
            <w:pPr>
              <w:jc w:val="center"/>
              <w:rPr>
                <w:rFonts w:ascii="宋体" w:hAnsi="宋体" w:cs="宋体"/>
                <w:b/>
                <w:bCs/>
                <w:kern w:val="0"/>
                <w:szCs w:val="21"/>
                <w:highlight w:val="none"/>
              </w:rPr>
            </w:pPr>
            <w:r>
              <w:rPr>
                <w:rFonts w:ascii="宋体" w:hAnsi="宋体" w:cs="宋体" w:hint="eastAsia"/>
                <w:b/>
                <w:bCs/>
                <w:kern w:val="0"/>
                <w:szCs w:val="21"/>
                <w:highlight w:val="none"/>
              </w:rPr>
              <w:t>金额（元）</w:t>
            </w:r>
          </w:p>
        </w:tc>
        <w:tc>
          <w:tcPr>
            <w:tcW w:w="2246" w:type="dxa"/>
            <w:vAlign w:val="center"/>
          </w:tcPr>
          <w:p>
            <w:pPr>
              <w:jc w:val="center"/>
              <w:rPr>
                <w:rFonts w:ascii="宋体" w:hAnsi="宋体" w:cs="宋体"/>
                <w:b/>
                <w:bCs/>
                <w:kern w:val="0"/>
                <w:szCs w:val="21"/>
                <w:highlight w:val="none"/>
              </w:rPr>
            </w:pPr>
            <w:r>
              <w:rPr>
                <w:rFonts w:ascii="宋体" w:hAnsi="宋体" w:cs="宋体" w:hint="eastAsia"/>
                <w:b/>
                <w:bCs/>
                <w:kern w:val="0"/>
                <w:szCs w:val="21"/>
                <w:highlight w:val="none"/>
              </w:rPr>
              <w:t>说明</w:t>
            </w:r>
          </w:p>
        </w:tc>
      </w:tr>
      <w:tr>
        <w:tblPrEx>
          <w:tblW w:w="8529" w:type="dxa"/>
          <w:jc w:val="center"/>
          <w:tblLayout w:type="fixed"/>
          <w:tblCellMar>
            <w:top w:w="0" w:type="dxa"/>
            <w:left w:w="108" w:type="dxa"/>
            <w:bottom w:w="0" w:type="dxa"/>
            <w:right w:w="108" w:type="dxa"/>
          </w:tblCellMar>
        </w:tblPrEx>
        <w:trPr>
          <w:trHeight w:val="567"/>
          <w:jc w:val="center"/>
        </w:trPr>
        <w:tc>
          <w:tcPr>
            <w:tcW w:w="757" w:type="dxa"/>
            <w:vAlign w:val="center"/>
          </w:tcPr>
          <w:p>
            <w:pPr>
              <w:jc w:val="center"/>
              <w:rPr>
                <w:rFonts w:ascii="宋体" w:hAnsi="宋体" w:cs="宋体"/>
                <w:kern w:val="0"/>
                <w:szCs w:val="21"/>
                <w:highlight w:val="none"/>
              </w:rPr>
            </w:pPr>
            <w:r>
              <w:rPr>
                <w:rFonts w:ascii="宋体" w:hAnsi="宋体" w:cs="宋体" w:hint="eastAsia"/>
                <w:kern w:val="0"/>
                <w:szCs w:val="21"/>
                <w:highlight w:val="none"/>
              </w:rPr>
              <w:t>一</w:t>
            </w:r>
          </w:p>
        </w:tc>
        <w:tc>
          <w:tcPr>
            <w:tcW w:w="3982" w:type="dxa"/>
            <w:gridSpan w:val="2"/>
            <w:vAlign w:val="center"/>
          </w:tcPr>
          <w:p>
            <w:pPr>
              <w:jc w:val="center"/>
              <w:rPr>
                <w:rFonts w:ascii="宋体" w:hAnsi="宋体" w:cs="宋体"/>
                <w:kern w:val="0"/>
                <w:szCs w:val="21"/>
                <w:highlight w:val="none"/>
              </w:rPr>
            </w:pPr>
            <w:r>
              <w:rPr>
                <w:rFonts w:ascii="宋体" w:hAnsi="宋体" w:cs="宋体" w:hint="eastAsia"/>
                <w:kern w:val="0"/>
                <w:szCs w:val="21"/>
                <w:highlight w:val="none"/>
              </w:rPr>
              <w:t>******</w:t>
            </w:r>
          </w:p>
        </w:tc>
        <w:tc>
          <w:tcPr>
            <w:tcW w:w="1544" w:type="dxa"/>
            <w:vAlign w:val="center"/>
          </w:tcPr>
          <w:p>
            <w:pPr>
              <w:jc w:val="right"/>
              <w:rPr>
                <w:rFonts w:ascii="宋体" w:hAnsi="宋体" w:cs="宋体"/>
                <w:kern w:val="0"/>
                <w:szCs w:val="21"/>
                <w:highlight w:val="none"/>
              </w:rPr>
            </w:pPr>
            <w:r>
              <w:rPr>
                <w:rFonts w:ascii="宋体" w:hAnsi="宋体" w:cs="宋体" w:hint="eastAsia"/>
                <w:kern w:val="0"/>
                <w:szCs w:val="21"/>
                <w:highlight w:val="none"/>
              </w:rPr>
              <w:t>　</w:t>
            </w:r>
          </w:p>
        </w:tc>
        <w:tc>
          <w:tcPr>
            <w:tcW w:w="2246" w:type="dxa"/>
            <w:vAlign w:val="center"/>
          </w:tcPr>
          <w:p>
            <w:pPr>
              <w:jc w:val="left"/>
              <w:rPr>
                <w:rFonts w:ascii="宋体" w:hAnsi="宋体" w:cs="宋体"/>
                <w:kern w:val="0"/>
                <w:szCs w:val="21"/>
                <w:highlight w:val="none"/>
              </w:rPr>
            </w:pPr>
          </w:p>
        </w:tc>
      </w:tr>
      <w:tr>
        <w:tblPrEx>
          <w:tblW w:w="8529" w:type="dxa"/>
          <w:jc w:val="center"/>
          <w:tblLayout w:type="fixed"/>
          <w:tblCellMar>
            <w:top w:w="0" w:type="dxa"/>
            <w:left w:w="108" w:type="dxa"/>
            <w:bottom w:w="0" w:type="dxa"/>
            <w:right w:w="108" w:type="dxa"/>
          </w:tblCellMar>
        </w:tblPrEx>
        <w:trPr>
          <w:trHeight w:val="567"/>
          <w:jc w:val="center"/>
        </w:trPr>
        <w:tc>
          <w:tcPr>
            <w:tcW w:w="757" w:type="dxa"/>
            <w:vMerge w:val="restart"/>
            <w:vAlign w:val="center"/>
          </w:tcPr>
          <w:p>
            <w:pPr>
              <w:jc w:val="center"/>
              <w:rPr>
                <w:rFonts w:ascii="宋体" w:hAnsi="宋体" w:cs="宋体"/>
                <w:kern w:val="0"/>
                <w:szCs w:val="21"/>
                <w:highlight w:val="none"/>
              </w:rPr>
            </w:pPr>
            <w:r>
              <w:rPr>
                <w:rFonts w:ascii="宋体" w:hAnsi="宋体" w:cs="宋体" w:hint="eastAsia"/>
                <w:kern w:val="0"/>
                <w:szCs w:val="21"/>
                <w:highlight w:val="none"/>
              </w:rPr>
              <w:t>二</w:t>
            </w:r>
          </w:p>
        </w:tc>
        <w:tc>
          <w:tcPr>
            <w:tcW w:w="990" w:type="dxa"/>
            <w:vMerge w:val="restart"/>
            <w:vAlign w:val="center"/>
          </w:tcPr>
          <w:p>
            <w:pPr>
              <w:jc w:val="center"/>
              <w:rPr>
                <w:rFonts w:ascii="宋体" w:hAnsi="宋体" w:cs="宋体"/>
                <w:kern w:val="0"/>
                <w:szCs w:val="21"/>
                <w:highlight w:val="none"/>
              </w:rPr>
            </w:pPr>
            <w:r>
              <w:rPr>
                <w:rFonts w:ascii="宋体" w:hAnsi="宋体" w:cs="宋体" w:hint="eastAsia"/>
                <w:kern w:val="0"/>
                <w:szCs w:val="21"/>
                <w:highlight w:val="none"/>
              </w:rPr>
              <w:t>**费用</w:t>
            </w:r>
          </w:p>
        </w:tc>
        <w:tc>
          <w:tcPr>
            <w:tcW w:w="2992" w:type="dxa"/>
            <w:vAlign w:val="center"/>
          </w:tcPr>
          <w:p>
            <w:pPr>
              <w:jc w:val="left"/>
              <w:rPr>
                <w:rFonts w:ascii="宋体" w:hAnsi="宋体" w:cs="宋体"/>
                <w:kern w:val="0"/>
                <w:szCs w:val="21"/>
                <w:highlight w:val="none"/>
              </w:rPr>
            </w:pPr>
          </w:p>
        </w:tc>
        <w:tc>
          <w:tcPr>
            <w:tcW w:w="1544" w:type="dxa"/>
            <w:vAlign w:val="center"/>
          </w:tcPr>
          <w:p>
            <w:pPr>
              <w:jc w:val="right"/>
              <w:rPr>
                <w:rFonts w:ascii="宋体" w:hAnsi="宋体" w:cs="宋体"/>
                <w:kern w:val="0"/>
                <w:szCs w:val="21"/>
                <w:highlight w:val="none"/>
              </w:rPr>
            </w:pPr>
            <w:r>
              <w:rPr>
                <w:rFonts w:ascii="宋体" w:hAnsi="宋体" w:cs="宋体" w:hint="eastAsia"/>
                <w:kern w:val="0"/>
                <w:szCs w:val="21"/>
                <w:highlight w:val="none"/>
              </w:rPr>
              <w:t>　</w:t>
            </w:r>
          </w:p>
        </w:tc>
        <w:tc>
          <w:tcPr>
            <w:tcW w:w="2246" w:type="dxa"/>
            <w:vMerge w:val="restart"/>
            <w:vAlign w:val="center"/>
          </w:tcPr>
          <w:p>
            <w:pPr>
              <w:jc w:val="left"/>
              <w:rPr>
                <w:rFonts w:ascii="宋体" w:hAnsi="宋体" w:cs="宋体"/>
                <w:kern w:val="0"/>
                <w:szCs w:val="21"/>
                <w:highlight w:val="none"/>
              </w:rPr>
            </w:pPr>
            <w:r>
              <w:rPr>
                <w:rFonts w:ascii="宋体" w:hAnsi="宋体" w:cs="宋体" w:hint="eastAsia"/>
                <w:kern w:val="0"/>
                <w:szCs w:val="21"/>
                <w:highlight w:val="none"/>
              </w:rPr>
              <w:t>　</w:t>
            </w:r>
          </w:p>
        </w:tc>
      </w:tr>
      <w:tr>
        <w:tblPrEx>
          <w:tblW w:w="8529" w:type="dxa"/>
          <w:jc w:val="center"/>
          <w:tblLayout w:type="fixed"/>
          <w:tblCellMar>
            <w:top w:w="0" w:type="dxa"/>
            <w:left w:w="108" w:type="dxa"/>
            <w:bottom w:w="0" w:type="dxa"/>
            <w:right w:w="108" w:type="dxa"/>
          </w:tblCellMar>
        </w:tblPrEx>
        <w:trPr>
          <w:trHeight w:val="567"/>
          <w:jc w:val="center"/>
        </w:trPr>
        <w:tc>
          <w:tcPr>
            <w:tcW w:w="757" w:type="dxa"/>
            <w:vMerge/>
            <w:vAlign w:val="center"/>
          </w:tcPr>
          <w:p>
            <w:pPr>
              <w:jc w:val="center"/>
              <w:rPr>
                <w:rFonts w:ascii="宋体" w:hAnsi="宋体" w:cs="宋体"/>
                <w:kern w:val="0"/>
                <w:szCs w:val="21"/>
                <w:highlight w:val="none"/>
              </w:rPr>
            </w:pPr>
          </w:p>
        </w:tc>
        <w:tc>
          <w:tcPr>
            <w:tcW w:w="990" w:type="dxa"/>
            <w:vMerge/>
            <w:vAlign w:val="center"/>
          </w:tcPr>
          <w:p>
            <w:pPr>
              <w:jc w:val="left"/>
              <w:rPr>
                <w:rFonts w:ascii="宋体" w:hAnsi="宋体" w:cs="宋体"/>
                <w:kern w:val="0"/>
                <w:szCs w:val="21"/>
                <w:highlight w:val="none"/>
              </w:rPr>
            </w:pPr>
          </w:p>
        </w:tc>
        <w:tc>
          <w:tcPr>
            <w:tcW w:w="2992" w:type="dxa"/>
            <w:vAlign w:val="center"/>
          </w:tcPr>
          <w:p>
            <w:pPr>
              <w:jc w:val="left"/>
              <w:rPr>
                <w:rFonts w:ascii="宋体" w:hAnsi="宋体" w:cs="宋体"/>
                <w:kern w:val="0"/>
                <w:szCs w:val="21"/>
                <w:highlight w:val="none"/>
              </w:rPr>
            </w:pPr>
          </w:p>
        </w:tc>
        <w:tc>
          <w:tcPr>
            <w:tcW w:w="1544" w:type="dxa"/>
            <w:vAlign w:val="center"/>
          </w:tcPr>
          <w:p>
            <w:pPr>
              <w:jc w:val="right"/>
              <w:rPr>
                <w:rFonts w:ascii="宋体" w:hAnsi="宋体" w:cs="宋体"/>
                <w:kern w:val="0"/>
                <w:szCs w:val="21"/>
                <w:highlight w:val="none"/>
              </w:rPr>
            </w:pPr>
            <w:r>
              <w:rPr>
                <w:rFonts w:ascii="宋体" w:hAnsi="宋体" w:cs="宋体" w:hint="eastAsia"/>
                <w:kern w:val="0"/>
                <w:szCs w:val="21"/>
                <w:highlight w:val="none"/>
              </w:rPr>
              <w:t>　</w:t>
            </w:r>
          </w:p>
        </w:tc>
        <w:tc>
          <w:tcPr>
            <w:tcW w:w="2246" w:type="dxa"/>
            <w:vMerge/>
            <w:vAlign w:val="center"/>
          </w:tcPr>
          <w:p>
            <w:pPr>
              <w:jc w:val="left"/>
              <w:rPr>
                <w:rFonts w:ascii="宋体" w:hAnsi="宋体" w:cs="宋体"/>
                <w:kern w:val="0"/>
                <w:szCs w:val="21"/>
                <w:highlight w:val="none"/>
              </w:rPr>
            </w:pPr>
          </w:p>
        </w:tc>
      </w:tr>
      <w:tr>
        <w:tblPrEx>
          <w:tblW w:w="8529" w:type="dxa"/>
          <w:jc w:val="center"/>
          <w:tblLayout w:type="fixed"/>
          <w:tblCellMar>
            <w:top w:w="0" w:type="dxa"/>
            <w:left w:w="108" w:type="dxa"/>
            <w:bottom w:w="0" w:type="dxa"/>
            <w:right w:w="108" w:type="dxa"/>
          </w:tblCellMar>
        </w:tblPrEx>
        <w:trPr>
          <w:trHeight w:val="567"/>
          <w:jc w:val="center"/>
        </w:trPr>
        <w:tc>
          <w:tcPr>
            <w:tcW w:w="757" w:type="dxa"/>
            <w:vMerge/>
            <w:vAlign w:val="center"/>
          </w:tcPr>
          <w:p>
            <w:pPr>
              <w:jc w:val="center"/>
              <w:rPr>
                <w:rFonts w:ascii="宋体" w:hAnsi="宋体" w:cs="宋体"/>
                <w:kern w:val="0"/>
                <w:szCs w:val="21"/>
                <w:highlight w:val="none"/>
              </w:rPr>
            </w:pPr>
          </w:p>
        </w:tc>
        <w:tc>
          <w:tcPr>
            <w:tcW w:w="990" w:type="dxa"/>
            <w:vMerge/>
            <w:vAlign w:val="center"/>
          </w:tcPr>
          <w:p>
            <w:pPr>
              <w:jc w:val="left"/>
              <w:rPr>
                <w:rFonts w:ascii="宋体" w:hAnsi="宋体" w:cs="宋体"/>
                <w:kern w:val="0"/>
                <w:szCs w:val="21"/>
                <w:highlight w:val="none"/>
              </w:rPr>
            </w:pPr>
          </w:p>
        </w:tc>
        <w:tc>
          <w:tcPr>
            <w:tcW w:w="2992" w:type="dxa"/>
            <w:vAlign w:val="center"/>
          </w:tcPr>
          <w:p>
            <w:pPr>
              <w:jc w:val="left"/>
              <w:rPr>
                <w:rFonts w:ascii="宋体" w:hAnsi="宋体" w:cs="宋体"/>
                <w:kern w:val="0"/>
                <w:szCs w:val="21"/>
                <w:highlight w:val="none"/>
              </w:rPr>
            </w:pPr>
          </w:p>
        </w:tc>
        <w:tc>
          <w:tcPr>
            <w:tcW w:w="1544" w:type="dxa"/>
            <w:vAlign w:val="center"/>
          </w:tcPr>
          <w:p>
            <w:pPr>
              <w:jc w:val="right"/>
              <w:rPr>
                <w:rFonts w:ascii="宋体" w:hAnsi="宋体" w:cs="宋体"/>
                <w:kern w:val="0"/>
                <w:szCs w:val="21"/>
                <w:highlight w:val="none"/>
              </w:rPr>
            </w:pPr>
            <w:r>
              <w:rPr>
                <w:rFonts w:ascii="宋体" w:hAnsi="宋体" w:cs="宋体" w:hint="eastAsia"/>
                <w:kern w:val="0"/>
                <w:szCs w:val="21"/>
                <w:highlight w:val="none"/>
              </w:rPr>
              <w:t>　</w:t>
            </w:r>
          </w:p>
        </w:tc>
        <w:tc>
          <w:tcPr>
            <w:tcW w:w="2246" w:type="dxa"/>
            <w:vMerge/>
            <w:vAlign w:val="center"/>
          </w:tcPr>
          <w:p>
            <w:pPr>
              <w:jc w:val="left"/>
              <w:rPr>
                <w:rFonts w:ascii="宋体" w:hAnsi="宋体" w:cs="宋体"/>
                <w:kern w:val="0"/>
                <w:szCs w:val="21"/>
                <w:highlight w:val="none"/>
              </w:rPr>
            </w:pPr>
          </w:p>
        </w:tc>
      </w:tr>
      <w:tr>
        <w:tblPrEx>
          <w:tblW w:w="8529" w:type="dxa"/>
          <w:jc w:val="center"/>
          <w:tblLayout w:type="fixed"/>
          <w:tblCellMar>
            <w:top w:w="0" w:type="dxa"/>
            <w:left w:w="108" w:type="dxa"/>
            <w:bottom w:w="0" w:type="dxa"/>
            <w:right w:w="108" w:type="dxa"/>
          </w:tblCellMar>
        </w:tblPrEx>
        <w:trPr>
          <w:trHeight w:val="567"/>
          <w:jc w:val="center"/>
        </w:trPr>
        <w:tc>
          <w:tcPr>
            <w:tcW w:w="757" w:type="dxa"/>
            <w:vMerge/>
            <w:vAlign w:val="center"/>
          </w:tcPr>
          <w:p>
            <w:pPr>
              <w:jc w:val="center"/>
              <w:rPr>
                <w:rFonts w:ascii="宋体" w:hAnsi="宋体" w:cs="宋体"/>
                <w:kern w:val="0"/>
                <w:szCs w:val="21"/>
                <w:highlight w:val="none"/>
              </w:rPr>
            </w:pPr>
          </w:p>
        </w:tc>
        <w:tc>
          <w:tcPr>
            <w:tcW w:w="990" w:type="dxa"/>
            <w:vMerge/>
            <w:vAlign w:val="center"/>
          </w:tcPr>
          <w:p>
            <w:pPr>
              <w:jc w:val="left"/>
              <w:rPr>
                <w:rFonts w:ascii="宋体" w:hAnsi="宋体" w:cs="宋体"/>
                <w:kern w:val="0"/>
                <w:szCs w:val="21"/>
                <w:highlight w:val="none"/>
              </w:rPr>
            </w:pPr>
          </w:p>
        </w:tc>
        <w:tc>
          <w:tcPr>
            <w:tcW w:w="2992" w:type="dxa"/>
            <w:vAlign w:val="center"/>
          </w:tcPr>
          <w:p>
            <w:pPr>
              <w:jc w:val="left"/>
              <w:rPr>
                <w:rFonts w:ascii="宋体" w:hAnsi="宋体" w:cs="宋体"/>
                <w:kern w:val="0"/>
                <w:szCs w:val="21"/>
                <w:highlight w:val="none"/>
              </w:rPr>
            </w:pPr>
          </w:p>
        </w:tc>
        <w:tc>
          <w:tcPr>
            <w:tcW w:w="1544" w:type="dxa"/>
            <w:vAlign w:val="center"/>
          </w:tcPr>
          <w:p>
            <w:pPr>
              <w:jc w:val="right"/>
              <w:rPr>
                <w:rFonts w:ascii="宋体" w:hAnsi="宋体" w:cs="宋体"/>
                <w:kern w:val="0"/>
                <w:szCs w:val="21"/>
                <w:highlight w:val="none"/>
              </w:rPr>
            </w:pPr>
            <w:r>
              <w:rPr>
                <w:rFonts w:ascii="宋体" w:hAnsi="宋体" w:cs="宋体" w:hint="eastAsia"/>
                <w:kern w:val="0"/>
                <w:szCs w:val="21"/>
                <w:highlight w:val="none"/>
              </w:rPr>
              <w:t>　</w:t>
            </w:r>
          </w:p>
        </w:tc>
        <w:tc>
          <w:tcPr>
            <w:tcW w:w="2246" w:type="dxa"/>
            <w:vMerge/>
            <w:vAlign w:val="center"/>
          </w:tcPr>
          <w:p>
            <w:pPr>
              <w:jc w:val="left"/>
              <w:rPr>
                <w:rFonts w:ascii="宋体" w:hAnsi="宋体" w:cs="宋体"/>
                <w:kern w:val="0"/>
                <w:szCs w:val="21"/>
                <w:highlight w:val="none"/>
              </w:rPr>
            </w:pPr>
          </w:p>
        </w:tc>
      </w:tr>
      <w:tr>
        <w:tblPrEx>
          <w:tblW w:w="8529" w:type="dxa"/>
          <w:jc w:val="center"/>
          <w:tblLayout w:type="fixed"/>
          <w:tblCellMar>
            <w:top w:w="0" w:type="dxa"/>
            <w:left w:w="108" w:type="dxa"/>
            <w:bottom w:w="0" w:type="dxa"/>
            <w:right w:w="108" w:type="dxa"/>
          </w:tblCellMar>
        </w:tblPrEx>
        <w:trPr>
          <w:trHeight w:val="567"/>
          <w:jc w:val="center"/>
        </w:trPr>
        <w:tc>
          <w:tcPr>
            <w:tcW w:w="757" w:type="dxa"/>
            <w:vMerge/>
            <w:vAlign w:val="center"/>
          </w:tcPr>
          <w:p>
            <w:pPr>
              <w:jc w:val="center"/>
              <w:rPr>
                <w:rFonts w:ascii="宋体" w:hAnsi="宋体" w:cs="宋体"/>
                <w:kern w:val="0"/>
                <w:szCs w:val="21"/>
                <w:highlight w:val="none"/>
              </w:rPr>
            </w:pPr>
          </w:p>
        </w:tc>
        <w:tc>
          <w:tcPr>
            <w:tcW w:w="990" w:type="dxa"/>
            <w:vMerge/>
            <w:vAlign w:val="center"/>
          </w:tcPr>
          <w:p>
            <w:pPr>
              <w:jc w:val="left"/>
              <w:rPr>
                <w:rFonts w:ascii="宋体" w:hAnsi="宋体" w:cs="宋体"/>
                <w:kern w:val="0"/>
                <w:szCs w:val="21"/>
                <w:highlight w:val="none"/>
              </w:rPr>
            </w:pPr>
          </w:p>
        </w:tc>
        <w:tc>
          <w:tcPr>
            <w:tcW w:w="2992" w:type="dxa"/>
            <w:vAlign w:val="center"/>
          </w:tcPr>
          <w:p>
            <w:pPr>
              <w:jc w:val="left"/>
              <w:rPr>
                <w:rFonts w:ascii="宋体" w:hAnsi="宋体" w:cs="宋体"/>
                <w:kern w:val="0"/>
                <w:szCs w:val="21"/>
                <w:highlight w:val="none"/>
              </w:rPr>
            </w:pPr>
          </w:p>
        </w:tc>
        <w:tc>
          <w:tcPr>
            <w:tcW w:w="1544" w:type="dxa"/>
            <w:vAlign w:val="center"/>
          </w:tcPr>
          <w:p>
            <w:pPr>
              <w:jc w:val="right"/>
              <w:rPr>
                <w:rFonts w:ascii="宋体" w:hAnsi="宋体" w:cs="宋体"/>
                <w:kern w:val="0"/>
                <w:szCs w:val="21"/>
                <w:highlight w:val="none"/>
              </w:rPr>
            </w:pPr>
            <w:r>
              <w:rPr>
                <w:rFonts w:ascii="宋体" w:hAnsi="宋体" w:cs="宋体" w:hint="eastAsia"/>
                <w:kern w:val="0"/>
                <w:szCs w:val="21"/>
                <w:highlight w:val="none"/>
              </w:rPr>
              <w:t>　</w:t>
            </w:r>
          </w:p>
        </w:tc>
        <w:tc>
          <w:tcPr>
            <w:tcW w:w="2246" w:type="dxa"/>
            <w:vMerge/>
            <w:vAlign w:val="center"/>
          </w:tcPr>
          <w:p>
            <w:pPr>
              <w:jc w:val="left"/>
              <w:rPr>
                <w:rFonts w:ascii="宋体" w:hAnsi="宋体" w:cs="宋体"/>
                <w:kern w:val="0"/>
                <w:szCs w:val="21"/>
                <w:highlight w:val="none"/>
              </w:rPr>
            </w:pPr>
          </w:p>
        </w:tc>
      </w:tr>
      <w:tr>
        <w:tblPrEx>
          <w:tblW w:w="8529" w:type="dxa"/>
          <w:jc w:val="center"/>
          <w:tblLayout w:type="fixed"/>
          <w:tblCellMar>
            <w:top w:w="0" w:type="dxa"/>
            <w:left w:w="108" w:type="dxa"/>
            <w:bottom w:w="0" w:type="dxa"/>
            <w:right w:w="108" w:type="dxa"/>
          </w:tblCellMar>
        </w:tblPrEx>
        <w:trPr>
          <w:trHeight w:val="567"/>
          <w:jc w:val="center"/>
        </w:trPr>
        <w:tc>
          <w:tcPr>
            <w:tcW w:w="757" w:type="dxa"/>
            <w:vMerge/>
            <w:vAlign w:val="center"/>
          </w:tcPr>
          <w:p>
            <w:pPr>
              <w:jc w:val="center"/>
              <w:rPr>
                <w:rFonts w:ascii="宋体" w:hAnsi="宋体" w:cs="宋体"/>
                <w:kern w:val="0"/>
                <w:szCs w:val="21"/>
                <w:highlight w:val="none"/>
              </w:rPr>
            </w:pPr>
          </w:p>
        </w:tc>
        <w:tc>
          <w:tcPr>
            <w:tcW w:w="990" w:type="dxa"/>
            <w:vMerge/>
            <w:vAlign w:val="center"/>
          </w:tcPr>
          <w:p>
            <w:pPr>
              <w:jc w:val="left"/>
              <w:rPr>
                <w:rFonts w:ascii="宋体" w:hAnsi="宋体" w:cs="宋体"/>
                <w:kern w:val="0"/>
                <w:szCs w:val="21"/>
                <w:highlight w:val="none"/>
              </w:rPr>
            </w:pPr>
          </w:p>
        </w:tc>
        <w:tc>
          <w:tcPr>
            <w:tcW w:w="2992" w:type="dxa"/>
            <w:vAlign w:val="center"/>
          </w:tcPr>
          <w:p>
            <w:pPr>
              <w:jc w:val="left"/>
              <w:rPr>
                <w:rFonts w:ascii="宋体" w:hAnsi="宋体" w:cs="宋体"/>
                <w:kern w:val="0"/>
                <w:szCs w:val="21"/>
                <w:highlight w:val="none"/>
              </w:rPr>
            </w:pPr>
          </w:p>
        </w:tc>
        <w:tc>
          <w:tcPr>
            <w:tcW w:w="1544" w:type="dxa"/>
            <w:vAlign w:val="center"/>
          </w:tcPr>
          <w:p>
            <w:pPr>
              <w:jc w:val="right"/>
              <w:rPr>
                <w:rFonts w:ascii="宋体" w:hAnsi="宋体" w:cs="宋体"/>
                <w:kern w:val="0"/>
                <w:szCs w:val="21"/>
                <w:highlight w:val="none"/>
              </w:rPr>
            </w:pPr>
            <w:r>
              <w:rPr>
                <w:rFonts w:ascii="宋体" w:hAnsi="宋体" w:cs="宋体" w:hint="eastAsia"/>
                <w:kern w:val="0"/>
                <w:szCs w:val="21"/>
                <w:highlight w:val="none"/>
              </w:rPr>
              <w:t>　</w:t>
            </w:r>
          </w:p>
        </w:tc>
        <w:tc>
          <w:tcPr>
            <w:tcW w:w="2246" w:type="dxa"/>
            <w:vMerge/>
            <w:vAlign w:val="center"/>
          </w:tcPr>
          <w:p>
            <w:pPr>
              <w:jc w:val="left"/>
              <w:rPr>
                <w:rFonts w:ascii="宋体" w:hAnsi="宋体" w:cs="宋体"/>
                <w:kern w:val="0"/>
                <w:szCs w:val="21"/>
                <w:highlight w:val="none"/>
              </w:rPr>
            </w:pPr>
          </w:p>
        </w:tc>
      </w:tr>
      <w:tr>
        <w:tblPrEx>
          <w:tblW w:w="8529" w:type="dxa"/>
          <w:jc w:val="center"/>
          <w:tblLayout w:type="fixed"/>
          <w:tblCellMar>
            <w:top w:w="0" w:type="dxa"/>
            <w:left w:w="108" w:type="dxa"/>
            <w:bottom w:w="0" w:type="dxa"/>
            <w:right w:w="108" w:type="dxa"/>
          </w:tblCellMar>
        </w:tblPrEx>
        <w:trPr>
          <w:trHeight w:val="567"/>
          <w:jc w:val="center"/>
        </w:trPr>
        <w:tc>
          <w:tcPr>
            <w:tcW w:w="757" w:type="dxa"/>
            <w:vMerge/>
            <w:vAlign w:val="center"/>
          </w:tcPr>
          <w:p>
            <w:pPr>
              <w:jc w:val="center"/>
              <w:rPr>
                <w:rFonts w:ascii="宋体" w:hAnsi="宋体" w:cs="宋体"/>
                <w:kern w:val="0"/>
                <w:szCs w:val="21"/>
                <w:highlight w:val="none"/>
              </w:rPr>
            </w:pPr>
          </w:p>
        </w:tc>
        <w:tc>
          <w:tcPr>
            <w:tcW w:w="3982" w:type="dxa"/>
            <w:gridSpan w:val="2"/>
            <w:vAlign w:val="center"/>
          </w:tcPr>
          <w:p>
            <w:pPr>
              <w:jc w:val="center"/>
              <w:rPr>
                <w:rFonts w:ascii="宋体" w:hAnsi="宋体" w:cs="宋体"/>
                <w:kern w:val="0"/>
                <w:szCs w:val="21"/>
                <w:highlight w:val="none"/>
              </w:rPr>
            </w:pPr>
            <w:r>
              <w:rPr>
                <w:rFonts w:ascii="宋体" w:hAnsi="宋体" w:cs="宋体" w:hint="eastAsia"/>
                <w:kern w:val="0"/>
                <w:szCs w:val="21"/>
                <w:highlight w:val="none"/>
              </w:rPr>
              <w:t>**费用小计</w:t>
            </w:r>
          </w:p>
        </w:tc>
        <w:tc>
          <w:tcPr>
            <w:tcW w:w="1544" w:type="dxa"/>
            <w:vAlign w:val="center"/>
          </w:tcPr>
          <w:p>
            <w:pPr>
              <w:jc w:val="right"/>
              <w:rPr>
                <w:rFonts w:ascii="宋体" w:hAnsi="宋体" w:cs="宋体"/>
                <w:kern w:val="0"/>
                <w:szCs w:val="21"/>
                <w:highlight w:val="none"/>
              </w:rPr>
            </w:pPr>
            <w:r>
              <w:rPr>
                <w:rFonts w:ascii="宋体" w:hAnsi="宋体" w:cs="宋体" w:hint="eastAsia"/>
                <w:kern w:val="0"/>
                <w:szCs w:val="21"/>
                <w:highlight w:val="none"/>
              </w:rPr>
              <w:t>　</w:t>
            </w:r>
          </w:p>
        </w:tc>
        <w:tc>
          <w:tcPr>
            <w:tcW w:w="2246" w:type="dxa"/>
            <w:vAlign w:val="center"/>
          </w:tcPr>
          <w:p>
            <w:pPr>
              <w:jc w:val="left"/>
              <w:rPr>
                <w:rFonts w:ascii="宋体" w:hAnsi="宋体" w:cs="宋体"/>
                <w:kern w:val="0"/>
                <w:szCs w:val="21"/>
                <w:highlight w:val="none"/>
              </w:rPr>
            </w:pPr>
            <w:r>
              <w:rPr>
                <w:rFonts w:ascii="宋体" w:hAnsi="宋体" w:cs="宋体" w:hint="eastAsia"/>
                <w:kern w:val="0"/>
                <w:szCs w:val="21"/>
                <w:highlight w:val="none"/>
              </w:rPr>
              <w:t>　</w:t>
            </w:r>
          </w:p>
        </w:tc>
      </w:tr>
      <w:tr>
        <w:tblPrEx>
          <w:tblW w:w="8529" w:type="dxa"/>
          <w:jc w:val="center"/>
          <w:tblLayout w:type="fixed"/>
          <w:tblCellMar>
            <w:top w:w="0" w:type="dxa"/>
            <w:left w:w="108" w:type="dxa"/>
            <w:bottom w:w="0" w:type="dxa"/>
            <w:right w:w="108" w:type="dxa"/>
          </w:tblCellMar>
        </w:tblPrEx>
        <w:trPr>
          <w:trHeight w:val="567"/>
          <w:jc w:val="center"/>
        </w:trPr>
        <w:tc>
          <w:tcPr>
            <w:tcW w:w="757" w:type="dxa"/>
            <w:vMerge w:val="restart"/>
            <w:vAlign w:val="center"/>
          </w:tcPr>
          <w:p>
            <w:pPr>
              <w:jc w:val="center"/>
              <w:rPr>
                <w:rFonts w:ascii="宋体" w:hAnsi="宋体" w:cs="宋体"/>
                <w:kern w:val="0"/>
                <w:szCs w:val="21"/>
                <w:highlight w:val="none"/>
              </w:rPr>
            </w:pPr>
            <w:r>
              <w:rPr>
                <w:rFonts w:ascii="宋体" w:hAnsi="宋体" w:cs="宋体" w:hint="eastAsia"/>
                <w:kern w:val="0"/>
                <w:szCs w:val="21"/>
                <w:highlight w:val="none"/>
              </w:rPr>
              <w:t>三</w:t>
            </w:r>
          </w:p>
        </w:tc>
        <w:tc>
          <w:tcPr>
            <w:tcW w:w="990" w:type="dxa"/>
            <w:vMerge w:val="restart"/>
            <w:vAlign w:val="center"/>
          </w:tcPr>
          <w:p>
            <w:pPr>
              <w:jc w:val="center"/>
              <w:rPr>
                <w:rFonts w:ascii="宋体" w:hAnsi="宋体" w:cs="宋体"/>
                <w:kern w:val="0"/>
                <w:szCs w:val="21"/>
                <w:highlight w:val="none"/>
              </w:rPr>
            </w:pPr>
            <w:r>
              <w:rPr>
                <w:rFonts w:ascii="宋体" w:hAnsi="宋体" w:cs="宋体" w:hint="eastAsia"/>
                <w:kern w:val="0"/>
                <w:szCs w:val="21"/>
                <w:highlight w:val="none"/>
              </w:rPr>
              <w:t>其他费用</w:t>
            </w:r>
          </w:p>
        </w:tc>
        <w:tc>
          <w:tcPr>
            <w:tcW w:w="2992" w:type="dxa"/>
            <w:vAlign w:val="center"/>
          </w:tcPr>
          <w:p>
            <w:pPr>
              <w:jc w:val="left"/>
              <w:rPr>
                <w:rFonts w:ascii="宋体" w:hAnsi="宋体" w:cs="宋体"/>
                <w:kern w:val="0"/>
                <w:szCs w:val="21"/>
                <w:highlight w:val="none"/>
              </w:rPr>
            </w:pPr>
            <w:r>
              <w:rPr>
                <w:rFonts w:ascii="宋体" w:hAnsi="宋体" w:cs="宋体" w:hint="eastAsia"/>
                <w:kern w:val="0"/>
                <w:szCs w:val="21"/>
                <w:highlight w:val="none"/>
              </w:rPr>
              <w:t>**</w:t>
            </w:r>
          </w:p>
        </w:tc>
        <w:tc>
          <w:tcPr>
            <w:tcW w:w="1544" w:type="dxa"/>
            <w:vAlign w:val="center"/>
          </w:tcPr>
          <w:p>
            <w:pPr>
              <w:jc w:val="right"/>
              <w:rPr>
                <w:rFonts w:ascii="宋体" w:hAnsi="宋体" w:cs="宋体"/>
                <w:kern w:val="0"/>
                <w:szCs w:val="21"/>
                <w:highlight w:val="none"/>
              </w:rPr>
            </w:pPr>
            <w:r>
              <w:rPr>
                <w:rFonts w:ascii="宋体" w:hAnsi="宋体" w:cs="宋体" w:hint="eastAsia"/>
                <w:kern w:val="0"/>
                <w:szCs w:val="21"/>
                <w:highlight w:val="none"/>
              </w:rPr>
              <w:t>　</w:t>
            </w:r>
          </w:p>
        </w:tc>
        <w:tc>
          <w:tcPr>
            <w:tcW w:w="2246" w:type="dxa"/>
            <w:vAlign w:val="center"/>
          </w:tcPr>
          <w:p>
            <w:pPr>
              <w:jc w:val="left"/>
              <w:rPr>
                <w:rFonts w:ascii="宋体" w:hAnsi="宋体" w:cs="宋体"/>
                <w:kern w:val="0"/>
                <w:szCs w:val="21"/>
                <w:highlight w:val="none"/>
              </w:rPr>
            </w:pPr>
          </w:p>
        </w:tc>
      </w:tr>
      <w:tr>
        <w:tblPrEx>
          <w:tblW w:w="8529" w:type="dxa"/>
          <w:jc w:val="center"/>
          <w:tblLayout w:type="fixed"/>
          <w:tblCellMar>
            <w:top w:w="0" w:type="dxa"/>
            <w:left w:w="108" w:type="dxa"/>
            <w:bottom w:w="0" w:type="dxa"/>
            <w:right w:w="108" w:type="dxa"/>
          </w:tblCellMar>
        </w:tblPrEx>
        <w:trPr>
          <w:trHeight w:val="567"/>
          <w:jc w:val="center"/>
        </w:trPr>
        <w:tc>
          <w:tcPr>
            <w:tcW w:w="757" w:type="dxa"/>
            <w:vMerge/>
            <w:vAlign w:val="center"/>
          </w:tcPr>
          <w:p>
            <w:pPr>
              <w:jc w:val="center"/>
              <w:rPr>
                <w:rFonts w:ascii="宋体" w:hAnsi="宋体" w:cs="宋体"/>
                <w:kern w:val="0"/>
                <w:szCs w:val="21"/>
                <w:highlight w:val="none"/>
              </w:rPr>
            </w:pPr>
          </w:p>
        </w:tc>
        <w:tc>
          <w:tcPr>
            <w:tcW w:w="990" w:type="dxa"/>
            <w:vMerge/>
            <w:vAlign w:val="center"/>
          </w:tcPr>
          <w:p>
            <w:pPr>
              <w:jc w:val="left"/>
              <w:rPr>
                <w:rFonts w:ascii="宋体" w:hAnsi="宋体" w:cs="宋体"/>
                <w:kern w:val="0"/>
                <w:szCs w:val="21"/>
                <w:highlight w:val="none"/>
              </w:rPr>
            </w:pPr>
          </w:p>
        </w:tc>
        <w:tc>
          <w:tcPr>
            <w:tcW w:w="2992" w:type="dxa"/>
            <w:vAlign w:val="center"/>
          </w:tcPr>
          <w:p>
            <w:pPr>
              <w:jc w:val="left"/>
              <w:rPr>
                <w:rFonts w:ascii="宋体" w:hAnsi="宋体" w:cs="宋体"/>
                <w:kern w:val="0"/>
                <w:szCs w:val="21"/>
                <w:highlight w:val="none"/>
              </w:rPr>
            </w:pPr>
          </w:p>
        </w:tc>
        <w:tc>
          <w:tcPr>
            <w:tcW w:w="1544" w:type="dxa"/>
            <w:vAlign w:val="center"/>
          </w:tcPr>
          <w:p>
            <w:pPr>
              <w:jc w:val="right"/>
              <w:rPr>
                <w:rFonts w:ascii="宋体" w:hAnsi="宋体" w:cs="宋体"/>
                <w:kern w:val="0"/>
                <w:szCs w:val="21"/>
                <w:highlight w:val="none"/>
              </w:rPr>
            </w:pPr>
            <w:r>
              <w:rPr>
                <w:rFonts w:ascii="宋体" w:hAnsi="宋体" w:cs="宋体" w:hint="eastAsia"/>
                <w:kern w:val="0"/>
                <w:szCs w:val="21"/>
                <w:highlight w:val="none"/>
              </w:rPr>
              <w:t>　</w:t>
            </w:r>
          </w:p>
        </w:tc>
        <w:tc>
          <w:tcPr>
            <w:tcW w:w="2246" w:type="dxa"/>
            <w:vAlign w:val="center"/>
          </w:tcPr>
          <w:p>
            <w:pPr>
              <w:jc w:val="left"/>
              <w:rPr>
                <w:rFonts w:ascii="宋体" w:hAnsi="宋体" w:cs="宋体"/>
                <w:kern w:val="0"/>
                <w:szCs w:val="21"/>
                <w:highlight w:val="none"/>
              </w:rPr>
            </w:pPr>
          </w:p>
        </w:tc>
      </w:tr>
      <w:tr>
        <w:tblPrEx>
          <w:tblW w:w="8529" w:type="dxa"/>
          <w:jc w:val="center"/>
          <w:tblLayout w:type="fixed"/>
          <w:tblCellMar>
            <w:top w:w="0" w:type="dxa"/>
            <w:left w:w="108" w:type="dxa"/>
            <w:bottom w:w="0" w:type="dxa"/>
            <w:right w:w="108" w:type="dxa"/>
          </w:tblCellMar>
        </w:tblPrEx>
        <w:trPr>
          <w:trHeight w:val="567"/>
          <w:jc w:val="center"/>
        </w:trPr>
        <w:tc>
          <w:tcPr>
            <w:tcW w:w="757" w:type="dxa"/>
            <w:vMerge/>
            <w:vAlign w:val="center"/>
          </w:tcPr>
          <w:p>
            <w:pPr>
              <w:jc w:val="center"/>
              <w:rPr>
                <w:rFonts w:ascii="宋体" w:hAnsi="宋体" w:cs="宋体"/>
                <w:kern w:val="0"/>
                <w:szCs w:val="21"/>
                <w:highlight w:val="none"/>
              </w:rPr>
            </w:pPr>
          </w:p>
        </w:tc>
        <w:tc>
          <w:tcPr>
            <w:tcW w:w="3982" w:type="dxa"/>
            <w:gridSpan w:val="2"/>
            <w:vAlign w:val="center"/>
          </w:tcPr>
          <w:p>
            <w:pPr>
              <w:jc w:val="center"/>
              <w:rPr>
                <w:rFonts w:ascii="宋体" w:hAnsi="宋体" w:cs="宋体"/>
                <w:kern w:val="0"/>
                <w:szCs w:val="21"/>
                <w:highlight w:val="none"/>
              </w:rPr>
            </w:pPr>
            <w:r>
              <w:rPr>
                <w:rFonts w:ascii="宋体" w:hAnsi="宋体" w:cs="宋体" w:hint="eastAsia"/>
                <w:kern w:val="0"/>
                <w:szCs w:val="21"/>
                <w:highlight w:val="none"/>
              </w:rPr>
              <w:t>其他费用小计</w:t>
            </w:r>
          </w:p>
        </w:tc>
        <w:tc>
          <w:tcPr>
            <w:tcW w:w="1544" w:type="dxa"/>
            <w:vAlign w:val="center"/>
          </w:tcPr>
          <w:p>
            <w:pPr>
              <w:jc w:val="right"/>
              <w:rPr>
                <w:rFonts w:ascii="宋体" w:hAnsi="宋体" w:cs="宋体"/>
                <w:kern w:val="0"/>
                <w:szCs w:val="21"/>
                <w:highlight w:val="none"/>
              </w:rPr>
            </w:pPr>
            <w:r>
              <w:rPr>
                <w:rFonts w:ascii="宋体" w:hAnsi="宋体" w:cs="宋体" w:hint="eastAsia"/>
                <w:kern w:val="0"/>
                <w:szCs w:val="21"/>
                <w:highlight w:val="none"/>
              </w:rPr>
              <w:t>　</w:t>
            </w:r>
          </w:p>
        </w:tc>
        <w:tc>
          <w:tcPr>
            <w:tcW w:w="2246" w:type="dxa"/>
            <w:vAlign w:val="center"/>
          </w:tcPr>
          <w:p>
            <w:pPr>
              <w:jc w:val="left"/>
              <w:rPr>
                <w:rFonts w:ascii="宋体" w:hAnsi="宋体" w:cs="宋体"/>
                <w:kern w:val="0"/>
                <w:szCs w:val="21"/>
                <w:highlight w:val="none"/>
              </w:rPr>
            </w:pPr>
            <w:r>
              <w:rPr>
                <w:rFonts w:ascii="宋体" w:hAnsi="宋体" w:cs="宋体" w:hint="eastAsia"/>
                <w:kern w:val="0"/>
                <w:szCs w:val="21"/>
                <w:highlight w:val="none"/>
              </w:rPr>
              <w:t>　</w:t>
            </w:r>
          </w:p>
        </w:tc>
      </w:tr>
      <w:tr>
        <w:tblPrEx>
          <w:tblW w:w="8529" w:type="dxa"/>
          <w:jc w:val="center"/>
          <w:tblLayout w:type="fixed"/>
          <w:tblCellMar>
            <w:top w:w="0" w:type="dxa"/>
            <w:left w:w="108" w:type="dxa"/>
            <w:bottom w:w="0" w:type="dxa"/>
            <w:right w:w="108" w:type="dxa"/>
          </w:tblCellMar>
        </w:tblPrEx>
        <w:trPr>
          <w:trHeight w:val="567"/>
          <w:jc w:val="center"/>
        </w:trPr>
        <w:tc>
          <w:tcPr>
            <w:tcW w:w="757" w:type="dxa"/>
            <w:vAlign w:val="center"/>
          </w:tcPr>
          <w:p>
            <w:pPr>
              <w:jc w:val="center"/>
              <w:rPr>
                <w:rFonts w:ascii="宋体" w:hAnsi="宋体" w:cs="宋体"/>
                <w:kern w:val="0"/>
                <w:szCs w:val="21"/>
                <w:highlight w:val="none"/>
              </w:rPr>
            </w:pPr>
            <w:r>
              <w:rPr>
                <w:rFonts w:ascii="宋体" w:hAnsi="宋体" w:cs="宋体" w:hint="eastAsia"/>
                <w:kern w:val="0"/>
                <w:szCs w:val="21"/>
                <w:highlight w:val="none"/>
              </w:rPr>
              <w:t>四</w:t>
            </w:r>
          </w:p>
        </w:tc>
        <w:tc>
          <w:tcPr>
            <w:tcW w:w="3982" w:type="dxa"/>
            <w:gridSpan w:val="2"/>
            <w:vAlign w:val="center"/>
          </w:tcPr>
          <w:p>
            <w:pPr>
              <w:jc w:val="left"/>
              <w:rPr>
                <w:rFonts w:ascii="宋体" w:hAnsi="宋体" w:cs="宋体"/>
                <w:kern w:val="0"/>
                <w:szCs w:val="21"/>
                <w:highlight w:val="none"/>
              </w:rPr>
            </w:pPr>
            <w:r>
              <w:rPr>
                <w:rFonts w:ascii="宋体" w:hAnsi="宋体" w:cs="宋体" w:hint="eastAsia"/>
                <w:kern w:val="0"/>
                <w:szCs w:val="21"/>
                <w:highlight w:val="none"/>
              </w:rPr>
              <w:t>税金</w:t>
            </w:r>
          </w:p>
        </w:tc>
        <w:tc>
          <w:tcPr>
            <w:tcW w:w="1544" w:type="dxa"/>
            <w:vAlign w:val="center"/>
          </w:tcPr>
          <w:p>
            <w:pPr>
              <w:jc w:val="left"/>
              <w:rPr>
                <w:rFonts w:ascii="宋体" w:hAnsi="宋体" w:cs="宋体"/>
                <w:kern w:val="0"/>
                <w:szCs w:val="21"/>
                <w:highlight w:val="none"/>
              </w:rPr>
            </w:pPr>
            <w:r>
              <w:rPr>
                <w:rFonts w:ascii="宋体" w:hAnsi="宋体" w:cs="宋体" w:hint="eastAsia"/>
                <w:kern w:val="0"/>
                <w:szCs w:val="21"/>
                <w:highlight w:val="none"/>
              </w:rPr>
              <w:t>　</w:t>
            </w:r>
          </w:p>
        </w:tc>
        <w:tc>
          <w:tcPr>
            <w:tcW w:w="2246" w:type="dxa"/>
            <w:vAlign w:val="center"/>
          </w:tcPr>
          <w:p>
            <w:pPr>
              <w:jc w:val="left"/>
              <w:rPr>
                <w:rFonts w:ascii="宋体" w:hAnsi="宋体" w:cs="宋体"/>
                <w:kern w:val="0"/>
                <w:szCs w:val="21"/>
                <w:highlight w:val="none"/>
              </w:rPr>
            </w:pPr>
            <w:r>
              <w:rPr>
                <w:rFonts w:ascii="宋体" w:hAnsi="宋体" w:cs="宋体" w:hint="eastAsia"/>
                <w:kern w:val="0"/>
                <w:szCs w:val="21"/>
                <w:highlight w:val="none"/>
              </w:rPr>
              <w:t>　</w:t>
            </w:r>
          </w:p>
        </w:tc>
      </w:tr>
      <w:tr>
        <w:tblPrEx>
          <w:tblW w:w="8529" w:type="dxa"/>
          <w:jc w:val="center"/>
          <w:tblLayout w:type="fixed"/>
          <w:tblCellMar>
            <w:top w:w="0" w:type="dxa"/>
            <w:left w:w="108" w:type="dxa"/>
            <w:bottom w:w="0" w:type="dxa"/>
            <w:right w:w="108" w:type="dxa"/>
          </w:tblCellMar>
        </w:tblPrEx>
        <w:trPr>
          <w:trHeight w:val="567"/>
          <w:jc w:val="center"/>
        </w:trPr>
        <w:tc>
          <w:tcPr>
            <w:tcW w:w="757" w:type="dxa"/>
            <w:vAlign w:val="center"/>
          </w:tcPr>
          <w:p>
            <w:pPr>
              <w:jc w:val="center"/>
              <w:rPr>
                <w:rFonts w:ascii="宋体" w:hAnsi="宋体" w:cs="宋体"/>
                <w:kern w:val="0"/>
                <w:szCs w:val="21"/>
                <w:highlight w:val="none"/>
              </w:rPr>
            </w:pPr>
          </w:p>
        </w:tc>
        <w:tc>
          <w:tcPr>
            <w:tcW w:w="3982" w:type="dxa"/>
            <w:gridSpan w:val="2"/>
            <w:vAlign w:val="center"/>
          </w:tcPr>
          <w:p>
            <w:pPr>
              <w:jc w:val="left"/>
              <w:rPr>
                <w:rFonts w:ascii="宋体" w:hAnsi="宋体" w:cs="宋体"/>
                <w:kern w:val="0"/>
                <w:szCs w:val="21"/>
                <w:highlight w:val="none"/>
              </w:rPr>
            </w:pPr>
            <w:r>
              <w:rPr>
                <w:rFonts w:ascii="宋体" w:hAnsi="宋体" w:cs="宋体" w:hint="eastAsia"/>
                <w:b/>
                <w:bCs/>
                <w:kern w:val="0"/>
                <w:szCs w:val="21"/>
                <w:highlight w:val="none"/>
              </w:rPr>
              <w:t>……</w:t>
            </w:r>
          </w:p>
        </w:tc>
        <w:tc>
          <w:tcPr>
            <w:tcW w:w="1544" w:type="dxa"/>
            <w:vAlign w:val="center"/>
          </w:tcPr>
          <w:p>
            <w:pPr>
              <w:jc w:val="left"/>
              <w:rPr>
                <w:rFonts w:ascii="宋体" w:hAnsi="宋体" w:cs="宋体"/>
                <w:kern w:val="0"/>
                <w:szCs w:val="21"/>
                <w:highlight w:val="none"/>
              </w:rPr>
            </w:pPr>
          </w:p>
        </w:tc>
        <w:tc>
          <w:tcPr>
            <w:tcW w:w="2246" w:type="dxa"/>
            <w:vAlign w:val="center"/>
          </w:tcPr>
          <w:p>
            <w:pPr>
              <w:jc w:val="left"/>
              <w:rPr>
                <w:rFonts w:ascii="宋体" w:hAnsi="宋体" w:cs="宋体"/>
                <w:kern w:val="0"/>
                <w:szCs w:val="21"/>
                <w:highlight w:val="none"/>
              </w:rPr>
            </w:pPr>
          </w:p>
        </w:tc>
      </w:tr>
      <w:tr>
        <w:tblPrEx>
          <w:tblW w:w="8529" w:type="dxa"/>
          <w:jc w:val="center"/>
          <w:tblLayout w:type="fixed"/>
          <w:tblCellMar>
            <w:top w:w="0" w:type="dxa"/>
            <w:left w:w="108" w:type="dxa"/>
            <w:bottom w:w="0" w:type="dxa"/>
            <w:right w:w="108" w:type="dxa"/>
          </w:tblCellMar>
        </w:tblPrEx>
        <w:trPr>
          <w:trHeight w:val="567"/>
          <w:jc w:val="center"/>
        </w:trPr>
        <w:tc>
          <w:tcPr>
            <w:tcW w:w="757" w:type="dxa"/>
            <w:vAlign w:val="center"/>
          </w:tcPr>
          <w:p>
            <w:pPr>
              <w:jc w:val="center"/>
              <w:rPr>
                <w:rFonts w:ascii="宋体" w:hAnsi="宋体" w:cs="宋体"/>
                <w:kern w:val="0"/>
                <w:szCs w:val="21"/>
                <w:highlight w:val="none"/>
              </w:rPr>
            </w:pPr>
          </w:p>
        </w:tc>
        <w:tc>
          <w:tcPr>
            <w:tcW w:w="3982" w:type="dxa"/>
            <w:gridSpan w:val="2"/>
            <w:vAlign w:val="center"/>
          </w:tcPr>
          <w:p>
            <w:pPr>
              <w:jc w:val="center"/>
              <w:rPr>
                <w:rFonts w:ascii="宋体" w:hAnsi="宋体" w:cs="宋体"/>
                <w:b/>
                <w:bCs/>
                <w:kern w:val="0"/>
                <w:szCs w:val="21"/>
                <w:highlight w:val="none"/>
              </w:rPr>
            </w:pPr>
            <w:r>
              <w:rPr>
                <w:rFonts w:ascii="宋体" w:hAnsi="宋体" w:cs="宋体" w:hint="eastAsia"/>
                <w:b/>
                <w:bCs/>
                <w:kern w:val="0"/>
                <w:szCs w:val="21"/>
                <w:highlight w:val="none"/>
              </w:rPr>
              <w:t>合计(元)</w:t>
            </w:r>
          </w:p>
        </w:tc>
        <w:tc>
          <w:tcPr>
            <w:tcW w:w="1544" w:type="dxa"/>
            <w:vAlign w:val="center"/>
          </w:tcPr>
          <w:p>
            <w:pPr>
              <w:jc w:val="right"/>
              <w:rPr>
                <w:rFonts w:ascii="宋体" w:hAnsi="宋体" w:cs="宋体"/>
                <w:b/>
                <w:bCs/>
                <w:kern w:val="0"/>
                <w:szCs w:val="21"/>
                <w:highlight w:val="none"/>
              </w:rPr>
            </w:pPr>
            <w:r>
              <w:rPr>
                <w:rFonts w:ascii="宋体" w:hAnsi="宋体" w:cs="宋体" w:hint="eastAsia"/>
                <w:b/>
                <w:bCs/>
                <w:kern w:val="0"/>
                <w:szCs w:val="21"/>
                <w:highlight w:val="none"/>
              </w:rPr>
              <w:t>　</w:t>
            </w:r>
          </w:p>
        </w:tc>
        <w:tc>
          <w:tcPr>
            <w:tcW w:w="2246" w:type="dxa"/>
            <w:vAlign w:val="center"/>
          </w:tcPr>
          <w:p>
            <w:pPr>
              <w:jc w:val="center"/>
              <w:rPr>
                <w:rFonts w:ascii="宋体" w:hAnsi="宋体" w:cs="宋体"/>
                <w:kern w:val="0"/>
                <w:szCs w:val="21"/>
                <w:highlight w:val="none"/>
              </w:rPr>
            </w:pPr>
            <w:r>
              <w:rPr>
                <w:rFonts w:ascii="宋体" w:hAnsi="宋体" w:cs="宋体" w:hint="eastAsia"/>
                <w:kern w:val="0"/>
                <w:szCs w:val="21"/>
                <w:highlight w:val="none"/>
              </w:rPr>
              <w:t>　以上各项之和</w:t>
            </w:r>
          </w:p>
        </w:tc>
      </w:tr>
    </w:tbl>
    <w:p>
      <w:pPr>
        <w:ind w:firstLine="420" w:firstLineChars="200"/>
        <w:rPr>
          <w:rFonts w:ascii="宋体" w:hAnsi="宋体" w:cs="宋体"/>
          <w:szCs w:val="21"/>
          <w:highlight w:val="none"/>
        </w:rPr>
      </w:pPr>
      <w:r>
        <w:rPr>
          <w:rFonts w:ascii="宋体" w:hAnsi="宋体" w:cs="宋体" w:hint="eastAsia"/>
          <w:szCs w:val="21"/>
          <w:highlight w:val="none"/>
        </w:rPr>
        <w:t>注：</w:t>
      </w:r>
    </w:p>
    <w:p>
      <w:pPr>
        <w:ind w:firstLine="420" w:firstLineChars="200"/>
        <w:rPr>
          <w:rFonts w:ascii="宋体" w:hAnsi="宋体" w:cs="宋体"/>
          <w:szCs w:val="21"/>
          <w:highlight w:val="none"/>
        </w:rPr>
      </w:pPr>
      <w:r>
        <w:rPr>
          <w:rFonts w:ascii="宋体" w:hAnsi="宋体" w:cs="宋体" w:hint="eastAsia"/>
          <w:szCs w:val="21"/>
          <w:highlight w:val="none"/>
        </w:rPr>
        <w:t>1、以上内容必须与实施方案中所介绍的内容以及《开标一览表》一致。</w:t>
      </w:r>
    </w:p>
    <w:p>
      <w:pPr>
        <w:ind w:firstLine="420" w:firstLineChars="200"/>
        <w:rPr>
          <w:rFonts w:ascii="宋体" w:hAnsi="宋体" w:cs="宋体"/>
          <w:b/>
          <w:bCs/>
          <w:szCs w:val="21"/>
          <w:highlight w:val="none"/>
        </w:rPr>
      </w:pPr>
      <w:r>
        <w:rPr>
          <w:rFonts w:ascii="宋体" w:hAnsi="宋体" w:cs="宋体" w:hint="eastAsia"/>
          <w:szCs w:val="21"/>
          <w:highlight w:val="none"/>
        </w:rPr>
        <w:t>2、投标人应报投标人完成本项目全部内容所需费用的含税价（包括但不限于人工、保险、伴随服务、拟投入工具及材料、各类税费以及采购合同包含的所有风险、责任等各项应有费用）。</w:t>
      </w:r>
    </w:p>
    <w:p>
      <w:pPr>
        <w:rPr>
          <w:rFonts w:ascii="宋体" w:hAnsi="宋体" w:cs="宋体"/>
          <w:b/>
          <w:sz w:val="32"/>
          <w:szCs w:val="32"/>
          <w:highlight w:val="none"/>
        </w:rPr>
      </w:pPr>
      <w:r>
        <w:rPr>
          <w:rFonts w:ascii="宋体" w:hAnsi="宋体" w:cs="宋体" w:hint="eastAsia"/>
          <w:b/>
          <w:bCs/>
          <w:szCs w:val="21"/>
          <w:highlight w:val="none"/>
        </w:rPr>
        <w:t>3.根据《政府采购货物和服务招标投标管理办法》（财政部令第87号）第六十条规定，投标人的报价明显低于其他通过符合性审查投标人的报价，有可能影响产品质量或者不能诚信履约的，评委会有权要求投标供应商在规定时间内提供书面说明以及必要的证明材料，并根据投标人的说明作相应处理。</w:t>
      </w:r>
    </w:p>
    <w:p>
      <w:pPr>
        <w:adjustRightInd w:val="0"/>
        <w:snapToGrid w:val="0"/>
        <w:spacing w:line="300" w:lineRule="auto"/>
        <w:rPr>
          <w:rFonts w:ascii="宋体" w:hAnsi="宋体" w:cs="宋体"/>
          <w:szCs w:val="21"/>
          <w:highlight w:val="none"/>
        </w:rPr>
      </w:pPr>
    </w:p>
    <w:p>
      <w:pPr>
        <w:adjustRightInd w:val="0"/>
        <w:snapToGrid w:val="0"/>
        <w:spacing w:line="300" w:lineRule="auto"/>
        <w:rPr>
          <w:rFonts w:ascii="宋体" w:hAnsi="宋体" w:cs="宋体"/>
          <w:szCs w:val="21"/>
          <w:highlight w:val="none"/>
        </w:rPr>
      </w:pPr>
    </w:p>
    <w:p>
      <w:pPr>
        <w:adjustRightInd w:val="0"/>
        <w:snapToGrid w:val="0"/>
        <w:spacing w:line="300" w:lineRule="auto"/>
        <w:rPr>
          <w:rFonts w:ascii="宋体" w:hAnsi="宋体" w:cs="宋体"/>
          <w:szCs w:val="21"/>
          <w:highlight w:val="none"/>
        </w:rPr>
      </w:pPr>
    </w:p>
    <w:p>
      <w:pPr>
        <w:adjustRightInd w:val="0"/>
        <w:snapToGrid w:val="0"/>
        <w:spacing w:line="300" w:lineRule="auto"/>
        <w:rPr>
          <w:rFonts w:ascii="宋体" w:hAnsi="宋体" w:cs="宋体"/>
          <w:szCs w:val="21"/>
          <w:highlight w:val="none"/>
        </w:rPr>
      </w:pPr>
      <w:r>
        <w:rPr>
          <w:rFonts w:ascii="宋体" w:hAnsi="宋体" w:cs="宋体" w:hint="eastAsia"/>
          <w:szCs w:val="21"/>
          <w:highlight w:val="none"/>
        </w:rPr>
        <w:t>投标人法定代表人（或法定代表人授权代表）签字：</w:t>
      </w:r>
    </w:p>
    <w:p>
      <w:pPr>
        <w:adjustRightInd w:val="0"/>
        <w:snapToGrid w:val="0"/>
        <w:spacing w:line="300" w:lineRule="auto"/>
        <w:rPr>
          <w:rFonts w:ascii="宋体" w:hAnsi="宋体" w:cs="宋体"/>
          <w:szCs w:val="21"/>
          <w:highlight w:val="none"/>
        </w:rPr>
      </w:pPr>
      <w:r>
        <w:rPr>
          <w:rFonts w:ascii="宋体" w:hAnsi="宋体" w:cs="宋体" w:hint="eastAsia"/>
          <w:szCs w:val="21"/>
          <w:highlight w:val="none"/>
        </w:rPr>
        <w:t>投标人名称（加盖公章）：</w:t>
      </w:r>
    </w:p>
    <w:p>
      <w:pPr>
        <w:adjustRightInd w:val="0"/>
        <w:snapToGrid w:val="0"/>
        <w:spacing w:line="300" w:lineRule="auto"/>
        <w:rPr>
          <w:highlight w:val="none"/>
        </w:rPr>
      </w:pPr>
      <w:r>
        <w:rPr>
          <w:rFonts w:ascii="宋体" w:hAnsi="宋体" w:cs="宋体" w:hint="eastAsia"/>
          <w:szCs w:val="21"/>
          <w:highlight w:val="none"/>
        </w:rPr>
        <w:t>日期：   年   月   日</w:t>
      </w:r>
    </w:p>
    <w:p>
      <w:pPr>
        <w:pStyle w:val="PlainText"/>
        <w:rPr>
          <w:rFonts w:hAnsi="宋体" w:cs="宋体"/>
          <w:b/>
          <w:bCs/>
          <w:highlight w:val="none"/>
        </w:rPr>
        <w:sectPr>
          <w:pgSz w:w="11906" w:h="16838"/>
          <w:pgMar w:top="1134" w:right="1134" w:bottom="1134" w:left="1134" w:header="851" w:footer="992" w:gutter="0"/>
          <w:pgNumType w:fmt="decimal"/>
          <w:cols w:num="1" w:space="720"/>
          <w:docGrid w:type="lines" w:linePitch="312" w:charSpace="0"/>
        </w:sectPr>
      </w:pPr>
    </w:p>
    <w:p>
      <w:pPr>
        <w:jc w:val="center"/>
        <w:rPr>
          <w:rFonts w:ascii="宋体" w:hAnsi="宋体" w:cs="宋体"/>
          <w:b/>
          <w:sz w:val="32"/>
          <w:szCs w:val="32"/>
          <w:highlight w:val="none"/>
        </w:rPr>
      </w:pPr>
      <w:r>
        <w:rPr>
          <w:rFonts w:ascii="宋体" w:hAnsi="宋体" w:cs="宋体" w:hint="eastAsia"/>
          <w:b/>
          <w:sz w:val="32"/>
          <w:szCs w:val="32"/>
          <w:highlight w:val="none"/>
        </w:rPr>
        <w:t>（五）投标人通过相关认证情况（格式自拟）</w:t>
      </w:r>
    </w:p>
    <w:p>
      <w:pPr>
        <w:jc w:val="center"/>
        <w:rPr>
          <w:rFonts w:ascii="宋体" w:hAnsi="宋体" w:cs="宋体"/>
          <w:b/>
          <w:sz w:val="24"/>
          <w:highlight w:val="none"/>
        </w:rPr>
      </w:pPr>
      <w:r>
        <w:rPr>
          <w:rFonts w:hint="eastAsia"/>
          <w:b/>
          <w:bCs/>
          <w:color w:val="FF0000"/>
          <w:highlight w:val="none"/>
        </w:rPr>
        <w:t>（特别提示：涉及国家秘密、商业秘密的内容，不得公开）</w:t>
      </w:r>
    </w:p>
    <w:p>
      <w:pPr>
        <w:rPr>
          <w:rFonts w:ascii="宋体" w:hAnsi="宋体" w:cs="宋体"/>
          <w:b/>
          <w:sz w:val="32"/>
          <w:szCs w:val="32"/>
          <w:highlight w:val="none"/>
        </w:rPr>
      </w:pPr>
    </w:p>
    <w:p>
      <w:pPr>
        <w:rPr>
          <w:rFonts w:ascii="宋体" w:hAnsi="宋体" w:cs="宋体"/>
          <w:b/>
          <w:sz w:val="32"/>
          <w:szCs w:val="32"/>
          <w:highlight w:val="none"/>
        </w:rPr>
      </w:pPr>
    </w:p>
    <w:p>
      <w:pPr>
        <w:jc w:val="center"/>
        <w:rPr>
          <w:rFonts w:ascii="宋体" w:hAnsi="宋体" w:cs="宋体"/>
          <w:b/>
          <w:sz w:val="32"/>
          <w:szCs w:val="32"/>
          <w:highlight w:val="none"/>
        </w:rPr>
      </w:pPr>
      <w:r>
        <w:rPr>
          <w:rFonts w:ascii="宋体" w:hAnsi="宋体" w:cs="宋体" w:hint="eastAsia"/>
          <w:b/>
          <w:sz w:val="32"/>
          <w:szCs w:val="32"/>
          <w:highlight w:val="none"/>
        </w:rPr>
        <w:br w:type="page"/>
      </w:r>
      <w:r>
        <w:rPr>
          <w:rFonts w:ascii="宋体" w:hAnsi="宋体" w:cs="宋体" w:hint="eastAsia"/>
          <w:b/>
          <w:sz w:val="32"/>
          <w:szCs w:val="32"/>
          <w:highlight w:val="none"/>
        </w:rPr>
        <w:t>（六）投标人同类项目业绩情况（格式自拟）</w:t>
      </w:r>
    </w:p>
    <w:p>
      <w:pPr>
        <w:jc w:val="center"/>
        <w:rPr>
          <w:b/>
          <w:bCs/>
          <w:color w:val="FF0000"/>
          <w:highlight w:val="none"/>
        </w:rPr>
      </w:pPr>
      <w:r>
        <w:rPr>
          <w:rFonts w:hint="eastAsia"/>
          <w:b/>
          <w:bCs/>
          <w:color w:val="FF0000"/>
          <w:highlight w:val="none"/>
        </w:rPr>
        <w:t>（特别提示：涉及国家秘密、商业秘密的内容，不得公开）</w:t>
      </w:r>
    </w:p>
    <w:p>
      <w:pPr>
        <w:pStyle w:val="BodyText"/>
        <w:rPr>
          <w:b/>
          <w:bCs/>
          <w:color w:val="FF0000"/>
          <w:highlight w:val="none"/>
        </w:rPr>
      </w:pPr>
    </w:p>
    <w:p>
      <w:pPr>
        <w:pStyle w:val="BodyText2"/>
        <w:rPr>
          <w:b/>
          <w:bCs/>
          <w:color w:val="FF0000"/>
          <w:highlight w:val="none"/>
        </w:rPr>
      </w:pPr>
    </w:p>
    <w:p>
      <w:pPr>
        <w:pStyle w:val="BodyText2"/>
        <w:rPr>
          <w:b/>
          <w:bCs/>
          <w:color w:val="FF0000"/>
          <w:highlight w:val="none"/>
        </w:rPr>
      </w:pPr>
    </w:p>
    <w:p>
      <w:pPr>
        <w:jc w:val="center"/>
        <w:rPr>
          <w:rFonts w:ascii="宋体" w:hAnsi="宋体" w:cs="宋体"/>
          <w:b/>
          <w:sz w:val="32"/>
          <w:szCs w:val="32"/>
          <w:highlight w:val="none"/>
        </w:rPr>
      </w:pPr>
    </w:p>
    <w:p>
      <w:pPr>
        <w:pStyle w:val="BodyText"/>
        <w:ind w:left="420" w:leftChars="200"/>
        <w:rPr>
          <w:highlight w:val="none"/>
        </w:rPr>
      </w:pPr>
    </w:p>
    <w:p>
      <w:pPr>
        <w:pStyle w:val="BodyText2"/>
        <w:rPr>
          <w:highlight w:val="none"/>
        </w:rPr>
      </w:pPr>
    </w:p>
    <w:p>
      <w:pPr>
        <w:pStyle w:val="BodyText2"/>
        <w:rPr>
          <w:highlight w:val="none"/>
        </w:rPr>
      </w:pPr>
    </w:p>
    <w:p>
      <w:pPr>
        <w:pStyle w:val="BodyText2"/>
        <w:rPr>
          <w:highlight w:val="none"/>
        </w:rPr>
      </w:pPr>
    </w:p>
    <w:p>
      <w:pPr>
        <w:rPr>
          <w:rFonts w:ascii="宋体" w:hAnsi="宋体" w:cs="宋体"/>
          <w:b/>
          <w:sz w:val="32"/>
          <w:szCs w:val="32"/>
          <w:highlight w:val="none"/>
        </w:rPr>
      </w:pPr>
      <w:r>
        <w:rPr>
          <w:rFonts w:ascii="宋体" w:hAnsi="宋体" w:cs="宋体" w:hint="eastAsia"/>
          <w:b/>
          <w:sz w:val="32"/>
          <w:szCs w:val="32"/>
          <w:highlight w:val="none"/>
        </w:rPr>
        <w:br w:type="page"/>
      </w:r>
    </w:p>
    <w:p>
      <w:pPr>
        <w:jc w:val="center"/>
        <w:rPr>
          <w:rFonts w:ascii="宋体" w:hAnsi="宋体" w:cs="宋体"/>
          <w:b/>
          <w:sz w:val="32"/>
          <w:szCs w:val="32"/>
          <w:highlight w:val="none"/>
        </w:rPr>
      </w:pPr>
      <w:r>
        <w:rPr>
          <w:rFonts w:ascii="宋体" w:hAnsi="宋体" w:cs="宋体" w:hint="eastAsia"/>
          <w:b/>
          <w:sz w:val="32"/>
          <w:szCs w:val="32"/>
          <w:highlight w:val="none"/>
        </w:rPr>
        <w:t>（七）投标人获奖情况（格式自拟）</w:t>
      </w:r>
    </w:p>
    <w:p>
      <w:pPr>
        <w:jc w:val="center"/>
        <w:rPr>
          <w:rFonts w:ascii="宋体" w:hAnsi="宋体" w:cs="宋体"/>
          <w:b/>
          <w:sz w:val="32"/>
          <w:szCs w:val="32"/>
          <w:highlight w:val="none"/>
        </w:rPr>
      </w:pPr>
      <w:r>
        <w:rPr>
          <w:rFonts w:hint="eastAsia"/>
          <w:b/>
          <w:bCs/>
          <w:color w:val="FF0000"/>
          <w:highlight w:val="none"/>
        </w:rPr>
        <w:t>（特别提示：涉及国家秘密、商业秘密的内容，不得公开）</w:t>
      </w:r>
      <w:r>
        <w:rPr>
          <w:rFonts w:ascii="宋体" w:hAnsi="宋体" w:cs="宋体" w:hint="eastAsia"/>
          <w:b/>
          <w:sz w:val="32"/>
          <w:szCs w:val="32"/>
          <w:highlight w:val="none"/>
        </w:rPr>
        <w:br w:type="page"/>
      </w:r>
      <w:r>
        <w:rPr>
          <w:rFonts w:ascii="宋体" w:hAnsi="宋体" w:cs="宋体" w:hint="eastAsia"/>
          <w:b/>
          <w:sz w:val="32"/>
          <w:szCs w:val="32"/>
          <w:highlight w:val="none"/>
        </w:rPr>
        <w:t>（八）投标人自主知识产权产品（创新、设计）情况（格式自拟）</w:t>
      </w:r>
    </w:p>
    <w:p>
      <w:pPr>
        <w:jc w:val="center"/>
        <w:rPr>
          <w:b/>
          <w:bCs/>
          <w:color w:val="FF0000"/>
          <w:highlight w:val="none"/>
        </w:rPr>
      </w:pPr>
      <w:r>
        <w:rPr>
          <w:rFonts w:hint="eastAsia"/>
          <w:b/>
          <w:bCs/>
          <w:color w:val="FF0000"/>
          <w:highlight w:val="none"/>
        </w:rPr>
        <w:t>（特别提示：涉及国家秘密、商业秘密的内容，不得公开）</w:t>
      </w:r>
    </w:p>
    <w:p>
      <w:pPr>
        <w:rPr>
          <w:b/>
          <w:bCs/>
          <w:color w:val="FF0000"/>
          <w:highlight w:val="none"/>
        </w:rPr>
      </w:pPr>
      <w:r>
        <w:rPr>
          <w:rFonts w:hint="eastAsia"/>
          <w:b/>
          <w:bCs/>
          <w:color w:val="FF0000"/>
          <w:highlight w:val="none"/>
        </w:rPr>
        <w:br w:type="page"/>
      </w:r>
    </w:p>
    <w:p>
      <w:pPr>
        <w:jc w:val="center"/>
        <w:rPr>
          <w:rFonts w:ascii="宋体" w:hAnsi="宋体" w:cs="宋体"/>
          <w:b/>
          <w:color w:val="FF0000"/>
          <w:sz w:val="24"/>
          <w:highlight w:val="none"/>
        </w:rPr>
      </w:pPr>
      <w:r>
        <w:rPr>
          <w:rFonts w:ascii="宋体" w:hAnsi="宋体" w:cs="宋体" w:hint="eastAsia"/>
          <w:b/>
          <w:sz w:val="32"/>
          <w:szCs w:val="32"/>
          <w:highlight w:val="none"/>
        </w:rPr>
        <w:t>（九）其他招标文件要求的内容及投标人认为需要补充的内容</w:t>
      </w: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bCs/>
          <w:color w:val="FF0000"/>
          <w:szCs w:val="21"/>
          <w:highlight w:val="none"/>
        </w:rPr>
        <w:sectPr>
          <w:pgSz w:w="11906" w:h="16838"/>
          <w:pgMar w:top="1134" w:right="1134" w:bottom="1134" w:left="1134" w:header="851" w:footer="992" w:gutter="0"/>
          <w:pgNumType w:fmt="decimal"/>
          <w:cols w:num="1" w:space="720"/>
          <w:docGrid w:type="lines" w:linePitch="312" w:charSpace="0"/>
        </w:sectPr>
      </w:pPr>
      <w:r>
        <w:rPr>
          <w:rFonts w:ascii="宋体" w:hAnsi="宋体" w:cs="宋体" w:hint="eastAsia"/>
          <w:b/>
          <w:color w:val="FF0000"/>
          <w:sz w:val="24"/>
          <w:highlight w:val="none"/>
        </w:rPr>
        <w:t>（信息公开部分的内容到此为止！以下为信息不公开部分）</w:t>
      </w:r>
    </w:p>
    <w:p>
      <w:pPr>
        <w:jc w:val="center"/>
        <w:rPr>
          <w:rFonts w:ascii="宋体" w:hAnsi="宋体" w:cs="宋体"/>
          <w:color w:val="FF0000"/>
          <w:szCs w:val="21"/>
          <w:highlight w:val="none"/>
        </w:rPr>
      </w:pPr>
      <w:r>
        <w:rPr>
          <w:rFonts w:ascii="宋体" w:hAnsi="宋体" w:cs="宋体" w:hint="eastAsia"/>
          <w:b/>
          <w:bCs/>
          <w:sz w:val="32"/>
          <w:szCs w:val="32"/>
          <w:highlight w:val="none"/>
        </w:rPr>
        <w:t>二、投标文件附件</w:t>
      </w:r>
      <w:r>
        <w:rPr>
          <w:rFonts w:ascii="宋体" w:hAnsi="宋体" w:cs="宋体" w:hint="eastAsia"/>
          <w:b/>
          <w:bCs/>
          <w:color w:val="FF0000"/>
          <w:sz w:val="32"/>
          <w:szCs w:val="32"/>
          <w:highlight w:val="none"/>
        </w:rPr>
        <w:t>（信息不公开部分）</w:t>
      </w:r>
    </w:p>
    <w:p>
      <w:pPr>
        <w:jc w:val="center"/>
        <w:rPr>
          <w:rFonts w:ascii="宋体" w:hAnsi="宋体" w:cs="宋体"/>
          <w:b/>
          <w:sz w:val="24"/>
          <w:highlight w:val="none"/>
        </w:rPr>
      </w:pPr>
      <w:r>
        <w:rPr>
          <w:rFonts w:ascii="宋体" w:hAnsi="宋体" w:cs="宋体" w:hint="eastAsia"/>
          <w:b/>
          <w:sz w:val="32"/>
          <w:szCs w:val="32"/>
          <w:highlight w:val="none"/>
        </w:rPr>
        <w:t>（一）其他文件</w:t>
      </w:r>
    </w:p>
    <w:p>
      <w:pPr>
        <w:outlineLvl w:val="2"/>
        <w:rPr>
          <w:rFonts w:ascii="宋体" w:hAnsi="宋体" w:cs="宋体"/>
          <w:b/>
          <w:sz w:val="24"/>
          <w:highlight w:val="none"/>
        </w:rPr>
      </w:pPr>
      <w:r>
        <w:rPr>
          <w:rFonts w:ascii="宋体" w:hAnsi="宋体" w:cs="宋体" w:hint="eastAsia"/>
          <w:b/>
          <w:sz w:val="24"/>
          <w:highlight w:val="none"/>
        </w:rPr>
        <w:t>1、投标人资格声明函</w:t>
      </w:r>
    </w:p>
    <w:p>
      <w:pPr>
        <w:adjustRightInd w:val="0"/>
        <w:snapToGrid w:val="0"/>
        <w:spacing w:line="360" w:lineRule="auto"/>
        <w:rPr>
          <w:rFonts w:ascii="宋体" w:hAnsi="宋体" w:cs="宋体"/>
          <w:b/>
          <w:sz w:val="24"/>
          <w:highlight w:val="none"/>
        </w:rPr>
      </w:pPr>
    </w:p>
    <w:p>
      <w:pPr>
        <w:adjustRightInd w:val="0"/>
        <w:snapToGrid w:val="0"/>
        <w:spacing w:line="360" w:lineRule="auto"/>
        <w:rPr>
          <w:rFonts w:ascii="宋体" w:hAnsi="宋体" w:cs="宋体"/>
          <w:b/>
          <w:sz w:val="24"/>
          <w:highlight w:val="none"/>
        </w:rPr>
      </w:pPr>
      <w:r>
        <w:rPr>
          <w:rFonts w:ascii="宋体" w:hAnsi="宋体" w:cs="宋体" w:hint="eastAsia"/>
          <w:b/>
          <w:sz w:val="24"/>
          <w:highlight w:val="none"/>
        </w:rPr>
        <w:t>国义招标股份有限公司：</w:t>
      </w:r>
    </w:p>
    <w:p>
      <w:pPr>
        <w:adjustRightInd w:val="0"/>
        <w:snapToGrid w:val="0"/>
        <w:spacing w:line="360" w:lineRule="auto"/>
        <w:ind w:firstLine="420" w:firstLineChars="200"/>
        <w:rPr>
          <w:rFonts w:ascii="宋体" w:hAnsi="宋体" w:cs="宋体"/>
          <w:sz w:val="24"/>
          <w:highlight w:val="none"/>
        </w:rPr>
      </w:pPr>
      <w:r>
        <w:rPr>
          <w:rFonts w:ascii="宋体" w:hAnsi="宋体" w:cs="宋体" w:hint="eastAsia"/>
          <w:sz w:val="24"/>
          <w:highlight w:val="none"/>
        </w:rPr>
        <w:t>关于贵公司</w:t>
      </w:r>
      <w:r>
        <w:rPr>
          <w:rFonts w:ascii="宋体" w:hAnsi="宋体" w:cs="宋体" w:hint="eastAsia"/>
          <w:sz w:val="24"/>
          <w:highlight w:val="none"/>
          <w:u w:val="single"/>
        </w:rPr>
        <w:t>　 　</w:t>
      </w:r>
      <w:r>
        <w:rPr>
          <w:rFonts w:ascii="宋体" w:hAnsi="宋体" w:cs="宋体" w:hint="eastAsia"/>
          <w:sz w:val="24"/>
          <w:highlight w:val="none"/>
        </w:rPr>
        <w:t>年</w:t>
      </w:r>
      <w:r>
        <w:rPr>
          <w:rFonts w:ascii="宋体" w:hAnsi="宋体" w:cs="宋体" w:hint="eastAsia"/>
          <w:sz w:val="24"/>
          <w:highlight w:val="none"/>
          <w:u w:val="single"/>
        </w:rPr>
        <w:t>　　</w:t>
      </w:r>
      <w:r>
        <w:rPr>
          <w:rFonts w:ascii="宋体" w:hAnsi="宋体" w:cs="宋体" w:hint="eastAsia"/>
          <w:sz w:val="24"/>
          <w:highlight w:val="none"/>
        </w:rPr>
        <w:t>月</w:t>
      </w:r>
      <w:r>
        <w:rPr>
          <w:rFonts w:ascii="宋体" w:hAnsi="宋体" w:cs="宋体" w:hint="eastAsia"/>
          <w:sz w:val="24"/>
          <w:highlight w:val="none"/>
          <w:u w:val="single"/>
        </w:rPr>
        <w:t>　　</w:t>
      </w:r>
      <w:r>
        <w:rPr>
          <w:rFonts w:ascii="宋体" w:hAnsi="宋体" w:cs="宋体" w:hint="eastAsia"/>
          <w:sz w:val="24"/>
          <w:highlight w:val="none"/>
        </w:rPr>
        <w:t>日发布</w:t>
      </w:r>
      <w:r>
        <w:rPr>
          <w:rFonts w:ascii="宋体" w:hAnsi="宋体" w:cs="宋体" w:hint="eastAsia"/>
          <w:sz w:val="24"/>
          <w:highlight w:val="none"/>
          <w:u w:val="single"/>
          <w:lang w:eastAsia="zh-CN"/>
        </w:rPr>
        <w:t>深圳市人民医院科研教学部转录组测序及分析采购项目（B包）</w:t>
      </w:r>
      <w:r>
        <w:rPr>
          <w:rFonts w:ascii="宋体" w:hAnsi="宋体" w:cs="宋体" w:hint="eastAsia"/>
          <w:sz w:val="24"/>
          <w:highlight w:val="none"/>
          <w:u w:val="single"/>
        </w:rPr>
        <w:t>（项目编号：</w:t>
      </w:r>
      <w:r>
        <w:rPr>
          <w:rFonts w:ascii="宋体" w:hAnsi="宋体" w:cs="宋体" w:hint="eastAsia"/>
          <w:sz w:val="24"/>
          <w:highlight w:val="none"/>
          <w:u w:val="single"/>
          <w:lang w:eastAsia="zh-CN"/>
        </w:rPr>
        <w:t>SZDL2025001594</w:t>
      </w:r>
      <w:r>
        <w:rPr>
          <w:rFonts w:ascii="宋体" w:hAnsi="宋体" w:cs="宋体" w:hint="eastAsia"/>
          <w:sz w:val="24"/>
          <w:highlight w:val="none"/>
          <w:u w:val="single"/>
        </w:rPr>
        <w:t>（</w:t>
      </w:r>
      <w:r>
        <w:rPr>
          <w:rFonts w:ascii="宋体" w:hAnsi="宋体" w:cs="宋体" w:hint="eastAsia"/>
          <w:sz w:val="24"/>
          <w:highlight w:val="none"/>
          <w:u w:val="single"/>
          <w:lang w:eastAsia="zh-CN"/>
        </w:rPr>
        <w:t>0724-2531SZ965703</w:t>
      </w:r>
      <w:r>
        <w:rPr>
          <w:rFonts w:ascii="宋体" w:hAnsi="宋体" w:cs="宋体" w:hint="eastAsia"/>
          <w:sz w:val="24"/>
          <w:highlight w:val="none"/>
          <w:u w:val="single"/>
        </w:rPr>
        <w:t>））</w:t>
      </w:r>
      <w:r>
        <w:rPr>
          <w:rFonts w:ascii="宋体" w:hAnsi="宋体" w:cs="宋体" w:hint="eastAsia"/>
          <w:sz w:val="24"/>
          <w:highlight w:val="none"/>
        </w:rPr>
        <w:t>的采购公告，本公司（企业）愿意参加投标，并声明：</w:t>
      </w:r>
    </w:p>
    <w:p>
      <w:pPr>
        <w:adjustRightInd w:val="0"/>
        <w:snapToGrid w:val="0"/>
        <w:spacing w:line="360" w:lineRule="auto"/>
        <w:ind w:firstLine="420" w:firstLineChars="200"/>
        <w:rPr>
          <w:rFonts w:ascii="宋体" w:hAnsi="宋体" w:cs="宋体"/>
          <w:sz w:val="24"/>
          <w:highlight w:val="none"/>
        </w:rPr>
      </w:pPr>
      <w:r>
        <w:rPr>
          <w:rFonts w:ascii="宋体" w:hAnsi="宋体" w:cs="宋体" w:hint="eastAsia"/>
          <w:sz w:val="24"/>
          <w:highlight w:val="none"/>
          <w:lang w:val="en-US" w:eastAsia="zh-CN"/>
        </w:rPr>
        <w:t>1.</w:t>
      </w:r>
      <w:r>
        <w:rPr>
          <w:rFonts w:ascii="宋体" w:hAnsi="宋体" w:cs="宋体" w:hint="eastAsia"/>
          <w:sz w:val="24"/>
          <w:highlight w:val="none"/>
        </w:rPr>
        <w:t>本公司（企业）具备《中华人民共和国政府采购法》第二十二条第一款资格条件，并已清楚招标文件的要求及有关文件规定。</w:t>
      </w:r>
    </w:p>
    <w:p>
      <w:pPr>
        <w:adjustRightInd w:val="0"/>
        <w:snapToGrid w:val="0"/>
        <w:spacing w:line="360" w:lineRule="auto"/>
        <w:ind w:firstLine="420" w:firstLineChars="200"/>
        <w:rPr>
          <w:rFonts w:ascii="宋体" w:hAnsi="宋体" w:cs="宋体"/>
          <w:sz w:val="24"/>
          <w:highlight w:val="none"/>
        </w:rPr>
      </w:pPr>
      <w:r>
        <w:rPr>
          <w:rFonts w:ascii="宋体" w:hAnsi="宋体" w:cs="宋体" w:hint="eastAsia"/>
          <w:sz w:val="24"/>
          <w:highlight w:val="none"/>
          <w:lang w:val="en-US" w:eastAsia="zh-CN"/>
        </w:rPr>
        <w:t>2.</w:t>
      </w:r>
      <w:r>
        <w:rPr>
          <w:rFonts w:ascii="宋体" w:hAnsi="宋体" w:cs="宋体" w:hint="eastAsia"/>
          <w:sz w:val="24"/>
          <w:highlight w:val="none"/>
        </w:rPr>
        <w:t>本公司（企业）具有履行合同所必需的设备和专业技术能力，且本公司（企业）参加政府采购活动前3年内在经营活动中没有重大违法记录。否则，由此所造成的损失、不良后果及法律责任，一律由我公司（企业）承担。</w:t>
      </w:r>
    </w:p>
    <w:p>
      <w:pPr>
        <w:adjustRightInd w:val="0"/>
        <w:snapToGrid w:val="0"/>
        <w:spacing w:line="360" w:lineRule="auto"/>
        <w:ind w:firstLine="420" w:firstLineChars="200"/>
        <w:rPr>
          <w:rFonts w:ascii="宋体" w:hAnsi="宋体" w:cs="宋体"/>
          <w:sz w:val="24"/>
          <w:highlight w:val="none"/>
        </w:rPr>
      </w:pPr>
      <w:r>
        <w:rPr>
          <w:rFonts w:ascii="宋体" w:hAnsi="宋体" w:cs="宋体" w:hint="eastAsia"/>
          <w:sz w:val="24"/>
          <w:highlight w:val="none"/>
          <w:lang w:val="en-US" w:eastAsia="zh-CN"/>
        </w:rPr>
        <w:t>3.</w:t>
      </w:r>
      <w:r>
        <w:rPr>
          <w:rFonts w:ascii="宋体" w:hAnsi="宋体" w:cs="宋体" w:hint="eastAsia"/>
          <w:sz w:val="24"/>
          <w:highlight w:val="none"/>
        </w:rPr>
        <w:t>参与本项目投标前三年内，在经营活动中没有重大违法记录。</w:t>
      </w:r>
    </w:p>
    <w:p>
      <w:pPr>
        <w:adjustRightInd w:val="0"/>
        <w:snapToGrid w:val="0"/>
        <w:spacing w:line="360" w:lineRule="auto"/>
        <w:ind w:firstLine="420" w:firstLineChars="200"/>
        <w:rPr>
          <w:rFonts w:ascii="宋体" w:hAnsi="宋体" w:cs="宋体"/>
          <w:sz w:val="24"/>
          <w:highlight w:val="none"/>
        </w:rPr>
      </w:pPr>
      <w:r>
        <w:rPr>
          <w:rFonts w:ascii="宋体" w:hAnsi="宋体" w:cs="宋体" w:hint="eastAsia"/>
          <w:sz w:val="24"/>
          <w:highlight w:val="none"/>
          <w:lang w:val="en-US" w:eastAsia="zh-CN"/>
        </w:rPr>
        <w:t>4.</w:t>
      </w:r>
      <w:r>
        <w:rPr>
          <w:rFonts w:ascii="宋体" w:hAnsi="宋体" w:cs="宋体" w:hint="eastAsia"/>
          <w:sz w:val="24"/>
          <w:highlight w:val="none"/>
        </w:rPr>
        <w:t>参与本项目政府采购活动时不存在被有关部门禁止参与政府采购活动且在有效期内的情况。</w:t>
      </w:r>
    </w:p>
    <w:p>
      <w:pPr>
        <w:adjustRightInd w:val="0"/>
        <w:snapToGrid w:val="0"/>
        <w:spacing w:line="360" w:lineRule="auto"/>
        <w:ind w:firstLine="420" w:firstLineChars="200"/>
        <w:rPr>
          <w:rFonts w:ascii="宋体" w:hAnsi="宋体" w:cs="宋体"/>
          <w:sz w:val="24"/>
          <w:highlight w:val="none"/>
        </w:rPr>
      </w:pPr>
      <w:r>
        <w:rPr>
          <w:rFonts w:ascii="宋体" w:hAnsi="宋体" w:cs="宋体" w:hint="eastAsia"/>
          <w:sz w:val="24"/>
          <w:highlight w:val="none"/>
          <w:lang w:val="en-US" w:eastAsia="zh-CN"/>
        </w:rPr>
        <w:t>5.</w:t>
      </w:r>
      <w:r>
        <w:rPr>
          <w:rFonts w:ascii="宋体" w:hAnsi="宋体" w:cs="宋体" w:hint="eastAsia"/>
          <w:sz w:val="24"/>
          <w:highlight w:val="none"/>
        </w:rPr>
        <w:t>本公司（企业）不存在以下情况：单位负责人为同一人或者存在直接控股、管理关系的不同投标人，参加同一包号投标或者未划分包号的同一招标项目投标。</w:t>
      </w:r>
    </w:p>
    <w:p>
      <w:pPr>
        <w:adjustRightInd w:val="0"/>
        <w:snapToGrid w:val="0"/>
        <w:spacing w:line="360" w:lineRule="auto"/>
        <w:ind w:firstLine="420" w:firstLineChars="200"/>
        <w:rPr>
          <w:rFonts w:ascii="宋体" w:hAnsi="宋体" w:cs="宋体"/>
          <w:sz w:val="24"/>
          <w:highlight w:val="none"/>
        </w:rPr>
      </w:pPr>
      <w:r>
        <w:rPr>
          <w:rFonts w:ascii="宋体" w:hAnsi="宋体" w:cs="宋体" w:hint="eastAsia"/>
          <w:sz w:val="24"/>
          <w:highlight w:val="none"/>
          <w:lang w:val="en-US" w:eastAsia="zh-CN"/>
        </w:rPr>
        <w:t>6.</w:t>
      </w:r>
      <w:r>
        <w:rPr>
          <w:rFonts w:ascii="宋体" w:hAnsi="宋体" w:cs="宋体" w:hint="eastAsia"/>
          <w:sz w:val="24"/>
          <w:highlight w:val="none"/>
        </w:rPr>
        <w:t>本公司（企业）不存在以下情况：为采购项目提供整体设计、规范编制或者项目管理、监理、检测等服务的供应商，再参加本采购项目的其他采购活动。</w:t>
      </w:r>
    </w:p>
    <w:p>
      <w:pPr>
        <w:adjustRightInd w:val="0"/>
        <w:snapToGrid w:val="0"/>
        <w:spacing w:line="360" w:lineRule="auto"/>
        <w:ind w:firstLine="420" w:firstLineChars="200"/>
        <w:rPr>
          <w:rFonts w:ascii="宋体" w:hAnsi="宋体" w:cs="宋体"/>
          <w:sz w:val="24"/>
          <w:highlight w:val="none"/>
        </w:rPr>
      </w:pPr>
      <w:r>
        <w:rPr>
          <w:rFonts w:ascii="宋体" w:hAnsi="宋体" w:cs="宋体" w:hint="eastAsia"/>
          <w:sz w:val="24"/>
          <w:highlight w:val="none"/>
          <w:lang w:val="en-US" w:eastAsia="zh-CN"/>
        </w:rPr>
        <w:t>7.</w:t>
      </w:r>
      <w:r>
        <w:rPr>
          <w:rFonts w:ascii="宋体" w:hAnsi="宋体" w:cs="宋体" w:hint="eastAsia"/>
          <w:sz w:val="24"/>
          <w:highlight w:val="none"/>
        </w:rPr>
        <w:t>我单位已认真核实了投标文件的全部资料，所有资料均为真实资料。我单位对投标文件中全部投标资料的真实性负责，如被证实我单位的投标文件中存在虚假资料，则视我单位隐瞒真实情况、提供虚假资料，本单位愿意接受主管部门作出的行政处罚。</w:t>
      </w:r>
    </w:p>
    <w:p>
      <w:pPr>
        <w:adjustRightInd w:val="0"/>
        <w:snapToGrid w:val="0"/>
        <w:spacing w:line="360" w:lineRule="auto"/>
        <w:ind w:firstLine="420" w:firstLineChars="200"/>
        <w:rPr>
          <w:rFonts w:ascii="宋体" w:hAnsi="宋体" w:cs="宋体"/>
          <w:sz w:val="24"/>
          <w:highlight w:val="none"/>
        </w:rPr>
      </w:pPr>
      <w:r>
        <w:rPr>
          <w:rFonts w:ascii="宋体" w:hAnsi="宋体" w:cs="宋体" w:hint="eastAsia"/>
          <w:sz w:val="24"/>
          <w:highlight w:val="none"/>
        </w:rPr>
        <w:t>以上承诺，如有违反，愿依照国家相关法律处理，并承担由此给采购人带来的损失。</w:t>
      </w:r>
    </w:p>
    <w:p>
      <w:pPr>
        <w:spacing w:line="360" w:lineRule="auto"/>
        <w:ind w:firstLine="420"/>
        <w:rPr>
          <w:rFonts w:ascii="宋体" w:hAnsi="宋体" w:cs="宋体"/>
          <w:b/>
          <w:sz w:val="24"/>
          <w:highlight w:val="none"/>
        </w:rPr>
      </w:pPr>
      <w:r>
        <w:rPr>
          <w:rFonts w:ascii="宋体" w:hAnsi="宋体" w:cs="宋体" w:hint="eastAsia"/>
          <w:b/>
          <w:sz w:val="24"/>
          <w:highlight w:val="none"/>
        </w:rPr>
        <w:t>特此声明！</w:t>
      </w:r>
    </w:p>
    <w:p>
      <w:pPr>
        <w:rPr>
          <w:rFonts w:ascii="宋体" w:eastAsia="宋体" w:hAnsi="宋体" w:cs="宋体" w:hint="eastAsia"/>
          <w:b/>
          <w:sz w:val="24"/>
          <w:highlight w:val="none"/>
          <w:lang w:eastAsia="zh-CN"/>
        </w:rPr>
      </w:pPr>
    </w:p>
    <w:p>
      <w:pPr>
        <w:adjustRightInd w:val="0"/>
        <w:snapToGrid w:val="0"/>
        <w:spacing w:line="360" w:lineRule="auto"/>
        <w:ind w:firstLine="420" w:firstLineChars="200"/>
        <w:rPr>
          <w:rFonts w:ascii="宋体" w:hAnsi="宋体" w:cs="宋体"/>
          <w:spacing w:val="4"/>
          <w:sz w:val="24"/>
          <w:highlight w:val="none"/>
        </w:rPr>
      </w:pPr>
      <w:r>
        <w:rPr>
          <w:rFonts w:ascii="宋体" w:hAnsi="宋体" w:cs="宋体" w:hint="eastAsia"/>
          <w:b/>
          <w:sz w:val="24"/>
          <w:highlight w:val="none"/>
        </w:rPr>
        <w:t>附件：</w:t>
      </w:r>
      <w:r>
        <w:rPr>
          <w:rFonts w:ascii="宋体" w:hAnsi="宋体" w:cs="宋体" w:hint="eastAsia"/>
          <w:sz w:val="24"/>
          <w:highlight w:val="none"/>
        </w:rPr>
        <w:t>企业股东构成情况表</w:t>
      </w:r>
    </w:p>
    <w:p>
      <w:pPr>
        <w:jc w:val="center"/>
        <w:rPr>
          <w:rFonts w:ascii="宋体" w:hAnsi="宋体" w:cs="宋体" w:hint="eastAsia"/>
          <w:b/>
          <w:sz w:val="24"/>
          <w:highlight w:val="none"/>
        </w:rPr>
        <w:sectPr>
          <w:headerReference w:type="default" r:id="rId17"/>
          <w:footerReference w:type="default" r:id="rId18"/>
          <w:pgSz w:w="11906" w:h="16838"/>
          <w:pgMar w:top="1134" w:right="1134" w:bottom="1134" w:left="1134" w:header="851" w:footer="992" w:gutter="0"/>
          <w:pgNumType w:fmt="decimal"/>
          <w:cols w:num="1" w:space="720"/>
          <w:docGrid w:type="lines" w:linePitch="312" w:charSpace="0"/>
        </w:sectPr>
      </w:pPr>
    </w:p>
    <w:p>
      <w:pPr>
        <w:jc w:val="center"/>
        <w:rPr>
          <w:rFonts w:ascii="宋体" w:hAnsi="宋体" w:cs="宋体"/>
          <w:b/>
          <w:sz w:val="24"/>
          <w:highlight w:val="none"/>
        </w:rPr>
      </w:pPr>
      <w:r>
        <w:rPr>
          <w:rFonts w:ascii="宋体" w:hAnsi="宋体" w:cs="宋体" w:hint="eastAsia"/>
          <w:b/>
          <w:sz w:val="24"/>
          <w:highlight w:val="none"/>
        </w:rPr>
        <w:t>企业股东构成情况表</w:t>
      </w:r>
    </w:p>
    <w:tbl>
      <w:tblPr>
        <w:tblStyle w:val="TableNormal"/>
        <w:tblW w:w="0" w:type="auto"/>
        <w:jc w:val="center"/>
        <w:tblBorders>
          <w:top w:val="single" w:sz="4" w:space="0" w:color="auto"/>
          <w:left w:val="single" w:sz="4" w:space="0" w:color="auto"/>
          <w:bottom w:val="single" w:sz="4" w:space="0" w:color="auto"/>
          <w:right w:val="single" w:sz="4" w:space="0" w:color="auto"/>
          <w:insideH w:val="nil"/>
          <w:insideV w:val="nil"/>
        </w:tblBorders>
        <w:tblLayout w:type="fixed"/>
        <w:tblCellMar>
          <w:top w:w="0" w:type="dxa"/>
          <w:left w:w="108" w:type="dxa"/>
          <w:bottom w:w="0" w:type="dxa"/>
          <w:right w:w="108" w:type="dxa"/>
        </w:tblCellMar>
      </w:tblPr>
      <w:tblGrid>
        <w:gridCol w:w="675"/>
        <w:gridCol w:w="1276"/>
        <w:gridCol w:w="284"/>
        <w:gridCol w:w="1417"/>
        <w:gridCol w:w="1496"/>
        <w:gridCol w:w="630"/>
        <w:gridCol w:w="448"/>
        <w:gridCol w:w="545"/>
        <w:gridCol w:w="1134"/>
        <w:gridCol w:w="1134"/>
      </w:tblGrid>
      <w:tr>
        <w:tblPrEx>
          <w:tblW w:w="0" w:type="auto"/>
          <w:jc w:val="center"/>
          <w:tblBorders>
            <w:top w:val="single" w:sz="4" w:space="0" w:color="auto"/>
            <w:left w:val="single" w:sz="4" w:space="0" w:color="auto"/>
            <w:bottom w:val="single" w:sz="4" w:space="0" w:color="auto"/>
            <w:right w:val="single" w:sz="4" w:space="0" w:color="auto"/>
            <w:insideH w:val="nil"/>
            <w:insideV w:val="nil"/>
          </w:tblBorders>
          <w:tblLayout w:type="fixed"/>
          <w:tblCellMar>
            <w:top w:w="0" w:type="dxa"/>
            <w:left w:w="108" w:type="dxa"/>
            <w:bottom w:w="0" w:type="dxa"/>
            <w:right w:w="108" w:type="dxa"/>
          </w:tblCellMar>
        </w:tblPrEx>
        <w:trPr>
          <w:trHeight w:val="561"/>
          <w:jc w:val="center"/>
        </w:trPr>
        <w:tc>
          <w:tcPr>
            <w:tcW w:w="1951"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r>
              <w:rPr>
                <w:rFonts w:ascii="宋体" w:hAnsi="宋体" w:cs="宋体" w:hint="eastAsia"/>
                <w:sz w:val="24"/>
                <w:highlight w:val="none"/>
              </w:rPr>
              <w:t>企业名称</w:t>
            </w:r>
          </w:p>
        </w:tc>
        <w:tc>
          <w:tcPr>
            <w:tcW w:w="7088" w:type="dxa"/>
            <w:gridSpan w:val="8"/>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r>
      <w:tr>
        <w:tblPrEx>
          <w:tblW w:w="0" w:type="auto"/>
          <w:jc w:val="center"/>
          <w:tblLayout w:type="fixed"/>
          <w:tblCellMar>
            <w:top w:w="0" w:type="dxa"/>
            <w:left w:w="108" w:type="dxa"/>
            <w:bottom w:w="0" w:type="dxa"/>
            <w:right w:w="108" w:type="dxa"/>
          </w:tblCellMar>
        </w:tblPrEx>
        <w:trPr>
          <w:trHeight w:val="611"/>
          <w:jc w:val="center"/>
        </w:trPr>
        <w:tc>
          <w:tcPr>
            <w:tcW w:w="1951"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r>
              <w:rPr>
                <w:rFonts w:ascii="宋体" w:hAnsi="宋体" w:cs="宋体" w:hint="eastAsia"/>
                <w:sz w:val="24"/>
                <w:highlight w:val="none"/>
              </w:rPr>
              <w:t>注册地址</w:t>
            </w:r>
          </w:p>
        </w:tc>
        <w:tc>
          <w:tcPr>
            <w:tcW w:w="3197" w:type="dxa"/>
            <w:gridSpan w:val="3"/>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078"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r>
              <w:rPr>
                <w:rFonts w:ascii="宋体" w:hAnsi="宋体" w:cs="宋体" w:hint="eastAsia"/>
                <w:sz w:val="24"/>
                <w:highlight w:val="none"/>
              </w:rPr>
              <w:t>企业类型</w:t>
            </w:r>
          </w:p>
        </w:tc>
        <w:tc>
          <w:tcPr>
            <w:tcW w:w="2813" w:type="dxa"/>
            <w:gridSpan w:val="3"/>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r>
      <w:tr>
        <w:tblPrEx>
          <w:tblW w:w="0" w:type="auto"/>
          <w:jc w:val="center"/>
          <w:tblLayout w:type="fixed"/>
          <w:tblCellMar>
            <w:top w:w="0" w:type="dxa"/>
            <w:left w:w="108" w:type="dxa"/>
            <w:bottom w:w="0" w:type="dxa"/>
            <w:right w:w="108" w:type="dxa"/>
          </w:tblCellMar>
        </w:tblPrEx>
        <w:trPr>
          <w:trHeight w:val="611"/>
          <w:jc w:val="center"/>
        </w:trPr>
        <w:tc>
          <w:tcPr>
            <w:tcW w:w="1951"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r>
              <w:rPr>
                <w:rFonts w:ascii="宋体" w:hAnsi="宋体" w:cs="宋体" w:hint="eastAsia"/>
                <w:sz w:val="24"/>
                <w:highlight w:val="none"/>
              </w:rPr>
              <w:t>法定代表人姓名</w:t>
            </w:r>
          </w:p>
        </w:tc>
        <w:tc>
          <w:tcPr>
            <w:tcW w:w="3197" w:type="dxa"/>
            <w:gridSpan w:val="3"/>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078"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r>
              <w:rPr>
                <w:rFonts w:ascii="宋体" w:hAnsi="宋体" w:cs="宋体" w:hint="eastAsia"/>
                <w:sz w:val="24"/>
                <w:highlight w:val="none"/>
              </w:rPr>
              <w:t>电话</w:t>
            </w:r>
          </w:p>
        </w:tc>
        <w:tc>
          <w:tcPr>
            <w:tcW w:w="2813" w:type="dxa"/>
            <w:gridSpan w:val="3"/>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r>
      <w:tr>
        <w:tblPrEx>
          <w:tblW w:w="0" w:type="auto"/>
          <w:jc w:val="center"/>
          <w:tblLayout w:type="fixed"/>
          <w:tblCellMar>
            <w:top w:w="0" w:type="dxa"/>
            <w:left w:w="108" w:type="dxa"/>
            <w:bottom w:w="0" w:type="dxa"/>
            <w:right w:w="108" w:type="dxa"/>
          </w:tblCellMar>
        </w:tblPrEx>
        <w:trPr>
          <w:trHeight w:val="602"/>
          <w:jc w:val="center"/>
        </w:trPr>
        <w:tc>
          <w:tcPr>
            <w:tcW w:w="9039" w:type="dxa"/>
            <w:gridSpan w:val="10"/>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b/>
                <w:sz w:val="24"/>
                <w:highlight w:val="none"/>
              </w:rPr>
            </w:pPr>
            <w:r>
              <w:rPr>
                <w:rFonts w:ascii="宋体" w:hAnsi="宋体" w:cs="宋体" w:hint="eastAsia"/>
                <w:b/>
                <w:sz w:val="24"/>
                <w:highlight w:val="none"/>
              </w:rPr>
              <w:t>股东及出资信息</w:t>
            </w:r>
          </w:p>
        </w:tc>
      </w:tr>
      <w:tr>
        <w:tblPrEx>
          <w:tblW w:w="0" w:type="auto"/>
          <w:jc w:val="center"/>
          <w:tblLayout w:type="fixed"/>
          <w:tblCellMar>
            <w:top w:w="0" w:type="dxa"/>
            <w:left w:w="108" w:type="dxa"/>
            <w:bottom w:w="0" w:type="dxa"/>
            <w:right w:w="108" w:type="dxa"/>
          </w:tblCellMar>
        </w:tblPrEx>
        <w:trPr>
          <w:trHeight w:val="602"/>
          <w:jc w:val="center"/>
        </w:trPr>
        <w:tc>
          <w:tcPr>
            <w:tcW w:w="675"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b/>
                <w:sz w:val="24"/>
                <w:highlight w:val="none"/>
              </w:rPr>
            </w:pPr>
            <w:r>
              <w:rPr>
                <w:rFonts w:ascii="宋体" w:hAnsi="宋体" w:cs="宋体" w:hint="eastAsia"/>
                <w:b/>
                <w:sz w:val="24"/>
                <w:highlight w:val="none"/>
              </w:rPr>
              <w:t>序号</w:t>
            </w:r>
          </w:p>
        </w:tc>
        <w:tc>
          <w:tcPr>
            <w:tcW w:w="1560"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eastAsia"/>
                <w:b/>
                <w:sz w:val="24"/>
                <w:highlight w:val="none"/>
              </w:rPr>
            </w:pPr>
            <w:r>
              <w:rPr>
                <w:rFonts w:ascii="宋体" w:hAnsi="宋体" w:cs="宋体" w:hint="eastAsia"/>
                <w:b/>
                <w:sz w:val="24"/>
                <w:highlight w:val="none"/>
              </w:rPr>
              <w:t>股东名称</w:t>
            </w:r>
          </w:p>
          <w:p>
            <w:pPr>
              <w:keepNext w:val="0"/>
              <w:keepLines w:val="0"/>
              <w:suppressLineNumbers w:val="0"/>
              <w:topLinePunct/>
              <w:spacing w:before="0" w:beforeAutospacing="0" w:after="0" w:afterAutospacing="0"/>
              <w:ind w:left="0" w:right="0"/>
              <w:jc w:val="center"/>
              <w:rPr>
                <w:rFonts w:ascii="宋体" w:hAnsi="宋体" w:cs="宋体" w:hint="default"/>
                <w:b/>
                <w:sz w:val="24"/>
                <w:highlight w:val="none"/>
              </w:rPr>
            </w:pPr>
            <w:r>
              <w:rPr>
                <w:rFonts w:ascii="宋体" w:hAnsi="宋体" w:cs="宋体" w:hint="eastAsia"/>
                <w:b/>
                <w:sz w:val="24"/>
                <w:highlight w:val="none"/>
              </w:rPr>
              <w:t>（姓名/股东全称）</w:t>
            </w:r>
          </w:p>
        </w:tc>
        <w:tc>
          <w:tcPr>
            <w:tcW w:w="1417"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b/>
                <w:sz w:val="24"/>
                <w:highlight w:val="none"/>
              </w:rPr>
            </w:pPr>
            <w:r>
              <w:rPr>
                <w:rFonts w:ascii="宋体" w:hAnsi="宋体" w:cs="宋体" w:hint="eastAsia"/>
                <w:b/>
                <w:sz w:val="24"/>
                <w:highlight w:val="none"/>
              </w:rPr>
              <w:t>股东类型</w:t>
            </w:r>
          </w:p>
          <w:p>
            <w:pPr>
              <w:keepNext w:val="0"/>
              <w:keepLines w:val="0"/>
              <w:suppressLineNumbers w:val="0"/>
              <w:topLinePunct/>
              <w:spacing w:before="0" w:beforeAutospacing="0" w:after="0" w:afterAutospacing="0"/>
              <w:ind w:left="0" w:right="0"/>
              <w:jc w:val="center"/>
              <w:rPr>
                <w:rFonts w:ascii="宋体" w:hAnsi="宋体" w:cs="宋体" w:hint="eastAsia"/>
                <w:b/>
                <w:sz w:val="24"/>
                <w:highlight w:val="none"/>
              </w:rPr>
            </w:pPr>
            <w:r>
              <w:rPr>
                <w:rFonts w:ascii="宋体" w:hAnsi="宋体" w:cs="宋体" w:hint="eastAsia"/>
                <w:b/>
                <w:sz w:val="24"/>
                <w:highlight w:val="none"/>
              </w:rPr>
              <w:t>（自然人股东/法人</w:t>
            </w:r>
          </w:p>
          <w:p>
            <w:pPr>
              <w:keepNext w:val="0"/>
              <w:keepLines w:val="0"/>
              <w:suppressLineNumbers w:val="0"/>
              <w:topLinePunct/>
              <w:spacing w:before="0" w:beforeAutospacing="0" w:after="0" w:afterAutospacing="0"/>
              <w:ind w:left="0" w:right="0"/>
              <w:jc w:val="center"/>
              <w:rPr>
                <w:rFonts w:ascii="宋体" w:hAnsi="宋体" w:cs="宋体" w:hint="default"/>
                <w:b/>
                <w:sz w:val="24"/>
                <w:highlight w:val="none"/>
              </w:rPr>
            </w:pPr>
            <w:r>
              <w:rPr>
                <w:rFonts w:ascii="宋体" w:hAnsi="宋体" w:cs="宋体" w:hint="eastAsia"/>
                <w:b/>
                <w:sz w:val="24"/>
                <w:highlight w:val="none"/>
              </w:rPr>
              <w:t>股东）</w:t>
            </w:r>
          </w:p>
        </w:tc>
        <w:tc>
          <w:tcPr>
            <w:tcW w:w="2126"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b/>
                <w:sz w:val="24"/>
                <w:highlight w:val="none"/>
              </w:rPr>
            </w:pPr>
            <w:r>
              <w:rPr>
                <w:rFonts w:ascii="宋体" w:hAnsi="宋体" w:cs="宋体" w:hint="eastAsia"/>
                <w:b/>
                <w:sz w:val="24"/>
                <w:highlight w:val="none"/>
              </w:rPr>
              <w:t>身份证号</w:t>
            </w:r>
          </w:p>
          <w:p>
            <w:pPr>
              <w:keepNext w:val="0"/>
              <w:keepLines w:val="0"/>
              <w:suppressLineNumbers w:val="0"/>
              <w:topLinePunct/>
              <w:spacing w:before="0" w:beforeAutospacing="0" w:after="0" w:afterAutospacing="0"/>
              <w:ind w:left="0" w:right="0"/>
              <w:jc w:val="center"/>
              <w:rPr>
                <w:rFonts w:ascii="宋体" w:hAnsi="宋体" w:cs="宋体" w:hint="eastAsia"/>
                <w:b/>
                <w:sz w:val="24"/>
                <w:highlight w:val="none"/>
              </w:rPr>
            </w:pPr>
            <w:r>
              <w:rPr>
                <w:rFonts w:ascii="宋体" w:hAnsi="宋体" w:cs="宋体" w:hint="eastAsia"/>
                <w:b/>
                <w:sz w:val="24"/>
                <w:highlight w:val="none"/>
              </w:rPr>
              <w:t>/统一社会信用</w:t>
            </w:r>
          </w:p>
          <w:p>
            <w:pPr>
              <w:keepNext w:val="0"/>
              <w:keepLines w:val="0"/>
              <w:suppressLineNumbers w:val="0"/>
              <w:topLinePunct/>
              <w:spacing w:before="0" w:beforeAutospacing="0" w:after="0" w:afterAutospacing="0"/>
              <w:ind w:left="0" w:right="0"/>
              <w:jc w:val="center"/>
              <w:rPr>
                <w:rFonts w:ascii="宋体" w:hAnsi="宋体" w:cs="宋体" w:hint="default"/>
                <w:b/>
                <w:sz w:val="24"/>
                <w:highlight w:val="none"/>
              </w:rPr>
            </w:pPr>
            <w:r>
              <w:rPr>
                <w:rFonts w:ascii="宋体" w:hAnsi="宋体" w:cs="宋体" w:hint="eastAsia"/>
                <w:b/>
                <w:sz w:val="24"/>
                <w:highlight w:val="none"/>
              </w:rPr>
              <w:t>代码</w:t>
            </w:r>
          </w:p>
        </w:tc>
        <w:tc>
          <w:tcPr>
            <w:tcW w:w="993"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b/>
                <w:sz w:val="24"/>
                <w:highlight w:val="none"/>
              </w:rPr>
            </w:pPr>
            <w:r>
              <w:rPr>
                <w:rFonts w:ascii="宋体" w:hAnsi="宋体" w:cs="宋体" w:hint="eastAsia"/>
                <w:b/>
                <w:sz w:val="24"/>
                <w:highlight w:val="none"/>
              </w:rPr>
              <w:t>出资额（万元）</w:t>
            </w:r>
          </w:p>
        </w:tc>
        <w:tc>
          <w:tcPr>
            <w:tcW w:w="1134"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eastAsia"/>
                <w:b/>
                <w:sz w:val="24"/>
                <w:highlight w:val="none"/>
              </w:rPr>
            </w:pPr>
            <w:r>
              <w:rPr>
                <w:rFonts w:ascii="宋体" w:hAnsi="宋体" w:cs="宋体" w:hint="eastAsia"/>
                <w:b/>
                <w:sz w:val="24"/>
                <w:highlight w:val="none"/>
              </w:rPr>
              <w:t>出资</w:t>
            </w:r>
          </w:p>
          <w:p>
            <w:pPr>
              <w:keepNext w:val="0"/>
              <w:keepLines w:val="0"/>
              <w:suppressLineNumbers w:val="0"/>
              <w:topLinePunct/>
              <w:spacing w:before="0" w:beforeAutospacing="0" w:after="0" w:afterAutospacing="0"/>
              <w:ind w:left="0" w:right="0"/>
              <w:jc w:val="center"/>
              <w:rPr>
                <w:rFonts w:ascii="宋体" w:hAnsi="宋体" w:cs="宋体" w:hint="default"/>
                <w:b/>
                <w:sz w:val="24"/>
                <w:highlight w:val="none"/>
              </w:rPr>
            </w:pPr>
            <w:r>
              <w:rPr>
                <w:rFonts w:ascii="宋体" w:hAnsi="宋体" w:cs="宋体" w:hint="eastAsia"/>
                <w:b/>
                <w:sz w:val="24"/>
                <w:highlight w:val="none"/>
              </w:rPr>
              <w:t>方式</w:t>
            </w:r>
          </w:p>
        </w:tc>
        <w:tc>
          <w:tcPr>
            <w:tcW w:w="1134"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eastAsia"/>
                <w:b/>
                <w:sz w:val="24"/>
                <w:highlight w:val="none"/>
              </w:rPr>
            </w:pPr>
            <w:r>
              <w:rPr>
                <w:rFonts w:ascii="宋体" w:hAnsi="宋体" w:cs="宋体" w:hint="eastAsia"/>
                <w:b/>
                <w:sz w:val="24"/>
                <w:highlight w:val="none"/>
              </w:rPr>
              <w:t>占全部股份</w:t>
            </w:r>
          </w:p>
          <w:p>
            <w:pPr>
              <w:keepNext w:val="0"/>
              <w:keepLines w:val="0"/>
              <w:suppressLineNumbers w:val="0"/>
              <w:topLinePunct/>
              <w:spacing w:before="0" w:beforeAutospacing="0" w:after="0" w:afterAutospacing="0"/>
              <w:ind w:left="0" w:right="0"/>
              <w:jc w:val="center"/>
              <w:rPr>
                <w:rFonts w:ascii="宋体" w:hAnsi="宋体" w:cs="宋体" w:hint="default"/>
                <w:b/>
                <w:sz w:val="24"/>
                <w:highlight w:val="none"/>
              </w:rPr>
            </w:pPr>
            <w:r>
              <w:rPr>
                <w:rFonts w:ascii="宋体" w:hAnsi="宋体" w:cs="宋体" w:hint="eastAsia"/>
                <w:b/>
                <w:sz w:val="24"/>
                <w:highlight w:val="none"/>
              </w:rPr>
              <w:t>比例</w:t>
            </w:r>
          </w:p>
        </w:tc>
      </w:tr>
      <w:tr>
        <w:tblPrEx>
          <w:tblW w:w="0" w:type="auto"/>
          <w:jc w:val="center"/>
          <w:tblLayout w:type="fixed"/>
          <w:tblCellMar>
            <w:top w:w="0" w:type="dxa"/>
            <w:left w:w="108" w:type="dxa"/>
            <w:bottom w:w="0" w:type="dxa"/>
            <w:right w:w="108" w:type="dxa"/>
          </w:tblCellMar>
        </w:tblPrEx>
        <w:trPr>
          <w:trHeight w:val="602"/>
          <w:jc w:val="center"/>
        </w:trPr>
        <w:tc>
          <w:tcPr>
            <w:tcW w:w="675"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560"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417"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2126"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993"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134"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134"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r>
      <w:tr>
        <w:tblPrEx>
          <w:tblW w:w="0" w:type="auto"/>
          <w:jc w:val="center"/>
          <w:tblLayout w:type="fixed"/>
          <w:tblCellMar>
            <w:top w:w="0" w:type="dxa"/>
            <w:left w:w="108" w:type="dxa"/>
            <w:bottom w:w="0" w:type="dxa"/>
            <w:right w:w="108" w:type="dxa"/>
          </w:tblCellMar>
        </w:tblPrEx>
        <w:trPr>
          <w:trHeight w:val="602"/>
          <w:jc w:val="center"/>
        </w:trPr>
        <w:tc>
          <w:tcPr>
            <w:tcW w:w="675"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560"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417"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2126"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993"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134"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134"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r>
      <w:tr>
        <w:tblPrEx>
          <w:tblW w:w="0" w:type="auto"/>
          <w:jc w:val="center"/>
          <w:tblLayout w:type="fixed"/>
          <w:tblCellMar>
            <w:top w:w="0" w:type="dxa"/>
            <w:left w:w="108" w:type="dxa"/>
            <w:bottom w:w="0" w:type="dxa"/>
            <w:right w:w="108" w:type="dxa"/>
          </w:tblCellMar>
        </w:tblPrEx>
        <w:trPr>
          <w:trHeight w:val="602"/>
          <w:jc w:val="center"/>
        </w:trPr>
        <w:tc>
          <w:tcPr>
            <w:tcW w:w="675"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560"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417"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2126"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993"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134"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134"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r>
      <w:tr>
        <w:tblPrEx>
          <w:tblW w:w="0" w:type="auto"/>
          <w:jc w:val="center"/>
          <w:tblLayout w:type="fixed"/>
          <w:tblCellMar>
            <w:top w:w="0" w:type="dxa"/>
            <w:left w:w="108" w:type="dxa"/>
            <w:bottom w:w="0" w:type="dxa"/>
            <w:right w:w="108" w:type="dxa"/>
          </w:tblCellMar>
        </w:tblPrEx>
        <w:trPr>
          <w:trHeight w:val="602"/>
          <w:jc w:val="center"/>
        </w:trPr>
        <w:tc>
          <w:tcPr>
            <w:tcW w:w="675"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560"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417"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2126"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993"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134"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134"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r>
      <w:tr>
        <w:tblPrEx>
          <w:tblW w:w="0" w:type="auto"/>
          <w:jc w:val="center"/>
          <w:tblLayout w:type="fixed"/>
          <w:tblCellMar>
            <w:top w:w="0" w:type="dxa"/>
            <w:left w:w="108" w:type="dxa"/>
            <w:bottom w:w="0" w:type="dxa"/>
            <w:right w:w="108" w:type="dxa"/>
          </w:tblCellMar>
        </w:tblPrEx>
        <w:trPr>
          <w:trHeight w:val="602"/>
          <w:jc w:val="center"/>
        </w:trPr>
        <w:tc>
          <w:tcPr>
            <w:tcW w:w="675"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560"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417"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2126"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993"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134"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134"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r>
      <w:tr>
        <w:tblPrEx>
          <w:tblW w:w="0" w:type="auto"/>
          <w:jc w:val="center"/>
          <w:tblLayout w:type="fixed"/>
          <w:tblCellMar>
            <w:top w:w="0" w:type="dxa"/>
            <w:left w:w="108" w:type="dxa"/>
            <w:bottom w:w="0" w:type="dxa"/>
            <w:right w:w="108" w:type="dxa"/>
          </w:tblCellMar>
        </w:tblPrEx>
        <w:trPr>
          <w:trHeight w:val="602"/>
          <w:jc w:val="center"/>
        </w:trPr>
        <w:tc>
          <w:tcPr>
            <w:tcW w:w="675"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560"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417"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2126"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993"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134"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134"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r>
    </w:tbl>
    <w:p>
      <w:pPr>
        <w:ind w:firstLine="420" w:firstLineChars="200"/>
        <w:jc w:val="left"/>
        <w:rPr>
          <w:rFonts w:ascii="宋体" w:hAnsi="宋体" w:cs="宋体"/>
          <w:sz w:val="24"/>
          <w:highlight w:val="none"/>
        </w:rPr>
      </w:pPr>
      <w:r>
        <w:rPr>
          <w:rFonts w:ascii="宋体" w:hAnsi="宋体" w:cs="宋体" w:hint="eastAsia"/>
          <w:sz w:val="24"/>
          <w:highlight w:val="none"/>
        </w:rPr>
        <w:t>备注：</w:t>
      </w:r>
    </w:p>
    <w:p>
      <w:pPr>
        <w:ind w:firstLine="420" w:firstLineChars="200"/>
        <w:jc w:val="left"/>
        <w:rPr>
          <w:rFonts w:ascii="宋体" w:hAnsi="宋体" w:cs="宋体"/>
          <w:sz w:val="24"/>
          <w:highlight w:val="none"/>
        </w:rPr>
      </w:pPr>
      <w:r>
        <w:rPr>
          <w:rFonts w:ascii="宋体" w:hAnsi="宋体" w:cs="宋体" w:hint="eastAsia"/>
          <w:sz w:val="24"/>
          <w:highlight w:val="none"/>
        </w:rPr>
        <w:t>1.股东或出资人为自然人的，填写自然人姓名及身份证号；股东或出资人为法人的，填写法人企业全称及统一社会信用代码。出资方式填写：货物、实物、工艺产权和非专利技术、土地使用权等。</w:t>
      </w:r>
    </w:p>
    <w:p>
      <w:pPr>
        <w:ind w:firstLine="420" w:firstLineChars="200"/>
        <w:jc w:val="left"/>
        <w:rPr>
          <w:rFonts w:ascii="宋体" w:hAnsi="宋体" w:cs="宋体"/>
          <w:sz w:val="24"/>
          <w:highlight w:val="none"/>
        </w:rPr>
      </w:pPr>
      <w:r>
        <w:rPr>
          <w:rFonts w:ascii="宋体" w:hAnsi="宋体" w:cs="宋体" w:hint="eastAsia"/>
          <w:sz w:val="24"/>
          <w:highlight w:val="none"/>
        </w:rPr>
        <w:t>2.投标人必须如实填写股东构成情况，同时打印“国家企业信用信息公示系统” （网站：</w:t>
      </w:r>
      <w:r>
        <w:rPr>
          <w:highlight w:val="none"/>
        </w:rPr>
        <w:fldChar w:fldCharType="begin"/>
      </w:r>
      <w:r>
        <w:rPr>
          <w:highlight w:val="none"/>
        </w:rPr>
        <w:instrText xml:space="preserve"> HYPERLINK "http://gsxt.gdgs.gov.cn/" </w:instrText>
      </w:r>
      <w:r>
        <w:rPr>
          <w:highlight w:val="none"/>
        </w:rPr>
        <w:fldChar w:fldCharType="separate"/>
      </w:r>
      <w:r>
        <w:rPr>
          <w:rFonts w:ascii="宋体" w:hAnsi="宋体" w:cs="宋体" w:hint="eastAsia"/>
          <w:color w:val="0000FF"/>
          <w:sz w:val="24"/>
          <w:highlight w:val="none"/>
          <w:u w:val="single"/>
        </w:rPr>
        <w:t>http://gsxt.gdgs.gov.cn/</w:t>
      </w:r>
      <w:r>
        <w:rPr>
          <w:rFonts w:ascii="宋体" w:hAnsi="宋体" w:cs="宋体" w:hint="eastAsia"/>
          <w:color w:val="0000FF"/>
          <w:sz w:val="24"/>
          <w:highlight w:val="none"/>
          <w:u w:val="single"/>
        </w:rPr>
        <w:fldChar w:fldCharType="end"/>
      </w:r>
      <w:r>
        <w:rPr>
          <w:rFonts w:ascii="宋体" w:hAnsi="宋体" w:cs="宋体" w:hint="eastAsia"/>
          <w:sz w:val="24"/>
          <w:highlight w:val="none"/>
        </w:rPr>
        <w:t>)网页查询的信息截图。</w:t>
      </w:r>
    </w:p>
    <w:p>
      <w:pPr>
        <w:rPr>
          <w:rFonts w:ascii="宋体" w:hAnsi="宋体" w:cs="宋体"/>
          <w:b/>
          <w:sz w:val="24"/>
          <w:highlight w:val="none"/>
        </w:rPr>
      </w:pPr>
    </w:p>
    <w:p>
      <w:pPr>
        <w:tabs>
          <w:tab w:val="left" w:pos="654"/>
          <w:tab w:val="left" w:pos="1734"/>
          <w:tab w:val="left" w:pos="2814"/>
          <w:tab w:val="left" w:pos="3894"/>
          <w:tab w:val="left" w:pos="5334"/>
          <w:tab w:val="left" w:pos="6414"/>
          <w:tab w:val="left" w:pos="7254"/>
          <w:tab w:val="left" w:pos="8574"/>
          <w:tab w:val="left" w:pos="9654"/>
        </w:tabs>
        <w:rPr>
          <w:rFonts w:ascii="宋体" w:hAnsi="宋体" w:cs="宋体" w:hint="eastAsia"/>
          <w:sz w:val="24"/>
          <w:highlight w:val="none"/>
        </w:rPr>
        <w:sectPr>
          <w:pgSz w:w="11906" w:h="16838"/>
          <w:pgMar w:top="1134" w:right="1134" w:bottom="1134" w:left="1134" w:header="851" w:footer="992" w:gutter="0"/>
          <w:pgNumType w:fmt="decimal"/>
          <w:cols w:num="1" w:space="720"/>
          <w:docGrid w:type="lines" w:linePitch="312" w:charSpace="0"/>
        </w:sectPr>
      </w:pPr>
      <w:r>
        <w:rPr>
          <w:rFonts w:ascii="宋体" w:hAnsi="宋体" w:cs="宋体" w:hint="eastAsia"/>
          <w:sz w:val="24"/>
          <w:highlight w:val="none"/>
        </w:rPr>
        <w:br w:type="page"/>
      </w:r>
    </w:p>
    <w:p>
      <w:pPr>
        <w:outlineLvl w:val="2"/>
        <w:rPr>
          <w:rFonts w:ascii="宋体" w:hAnsi="宋体" w:cs="宋体" w:hint="eastAsia"/>
          <w:b/>
          <w:sz w:val="24"/>
          <w:highlight w:val="none"/>
          <w:lang w:val="en-US" w:eastAsia="zh-CN"/>
        </w:rPr>
      </w:pPr>
      <w:r>
        <w:rPr>
          <w:rFonts w:ascii="宋体" w:hAnsi="宋体" w:cs="宋体" w:hint="eastAsia"/>
          <w:b/>
          <w:sz w:val="24"/>
          <w:highlight w:val="none"/>
          <w:lang w:val="en-US" w:eastAsia="zh-CN"/>
        </w:rPr>
        <w:t>2</w:t>
      </w:r>
      <w:r>
        <w:rPr>
          <w:rFonts w:ascii="宋体" w:hAnsi="宋体" w:cs="宋体" w:hint="eastAsia"/>
          <w:b/>
          <w:sz w:val="24"/>
          <w:highlight w:val="none"/>
        </w:rPr>
        <w:t>、</w:t>
      </w:r>
      <w:r>
        <w:rPr>
          <w:rFonts w:ascii="宋体" w:hAnsi="宋体" w:cs="宋体" w:hint="eastAsia"/>
          <w:b/>
          <w:sz w:val="24"/>
          <w:highlight w:val="none"/>
          <w:lang w:val="en-US" w:eastAsia="zh-CN"/>
        </w:rPr>
        <w:t>供应商基本情况表</w:t>
      </w:r>
    </w:p>
    <w:p>
      <w:pPr>
        <w:outlineLvl w:val="2"/>
        <w:rPr>
          <w:rFonts w:ascii="宋体" w:hAnsi="宋体" w:cs="宋体"/>
          <w:b/>
          <w:sz w:val="24"/>
          <w:highlight w:val="none"/>
        </w:rPr>
      </w:pPr>
    </w:p>
    <w:p>
      <w:pPr>
        <w:pStyle w:val="Title"/>
        <w:snapToGrid w:val="0"/>
        <w:spacing w:before="0" w:after="0" w:line="240" w:lineRule="auto"/>
        <w:rPr>
          <w:rFonts w:ascii="宋体" w:eastAsia="宋体" w:hAnsi="宋体" w:cs="宋体" w:hint="eastAsia"/>
          <w:b/>
          <w:bCs/>
          <w:color w:val="auto"/>
          <w:sz w:val="44"/>
          <w:szCs w:val="44"/>
          <w:highlight w:val="none"/>
          <w:lang w:val="en-US" w:eastAsia="zh-CN"/>
        </w:rPr>
      </w:pPr>
      <w:r>
        <w:rPr>
          <w:rFonts w:ascii="宋体" w:eastAsia="宋体" w:hAnsi="宋体" w:cs="宋体" w:hint="eastAsia"/>
          <w:b/>
          <w:bCs/>
          <w:color w:val="auto"/>
          <w:sz w:val="44"/>
          <w:szCs w:val="44"/>
          <w:highlight w:val="none"/>
          <w:lang w:val="en-US" w:eastAsia="zh-CN"/>
        </w:rPr>
        <w:t>供应商基本情况表</w:t>
      </w:r>
    </w:p>
    <w:tbl>
      <w:tblPr>
        <w:tblStyle w:val="TableGrid"/>
        <w:tblW w:w="89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736"/>
        <w:gridCol w:w="676"/>
        <w:gridCol w:w="1606"/>
        <w:gridCol w:w="947"/>
        <w:gridCol w:w="791"/>
        <w:gridCol w:w="1200"/>
        <w:gridCol w:w="1500"/>
        <w:gridCol w:w="1485"/>
      </w:tblGrid>
      <w:tr>
        <w:tblPrEx>
          <w:tblW w:w="89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jc w:val="center"/>
        </w:trPr>
        <w:tc>
          <w:tcPr>
            <w:tcW w:w="1412" w:type="dxa"/>
            <w:gridSpan w:val="2"/>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24"/>
                <w:szCs w:val="24"/>
                <w:highlight w:val="none"/>
                <w:vertAlign w:val="baseline"/>
                <w:lang w:val="en-US" w:eastAsia="zh-CN"/>
              </w:rPr>
              <w:t>投标（响应）供应商</w:t>
            </w:r>
          </w:p>
        </w:tc>
        <w:tc>
          <w:tcPr>
            <w:tcW w:w="2553" w:type="dxa"/>
            <w:gridSpan w:val="2"/>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p>
        </w:tc>
        <w:tc>
          <w:tcPr>
            <w:tcW w:w="1991" w:type="dxa"/>
            <w:gridSpan w:val="2"/>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24"/>
                <w:szCs w:val="24"/>
                <w:highlight w:val="none"/>
                <w:vertAlign w:val="baseline"/>
                <w:lang w:val="en-US" w:eastAsia="zh-CN"/>
              </w:rPr>
              <w:t>项目名称及编号</w:t>
            </w:r>
          </w:p>
        </w:tc>
        <w:tc>
          <w:tcPr>
            <w:tcW w:w="2985" w:type="dxa"/>
            <w:gridSpan w:val="2"/>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p>
        </w:tc>
      </w:tr>
      <w:tr>
        <w:tblPrEx>
          <w:tblW w:w="8941" w:type="dxa"/>
          <w:jc w:val="center"/>
          <w:tblCellMar>
            <w:top w:w="0" w:type="dxa"/>
            <w:left w:w="108" w:type="dxa"/>
            <w:bottom w:w="0" w:type="dxa"/>
            <w:right w:w="108" w:type="dxa"/>
          </w:tblCellMar>
        </w:tblPrEx>
        <w:trPr>
          <w:jc w:val="center"/>
        </w:trPr>
        <w:tc>
          <w:tcPr>
            <w:tcW w:w="8941" w:type="dxa"/>
            <w:gridSpan w:val="8"/>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b/>
                <w:bCs/>
                <w:color w:val="auto"/>
                <w:sz w:val="24"/>
                <w:szCs w:val="24"/>
                <w:highlight w:val="none"/>
                <w:vertAlign w:val="baseline"/>
                <w:lang w:val="en-US" w:eastAsia="zh-CN"/>
              </w:rPr>
              <w:t>投标（响应）供应商相关人员情况</w:t>
            </w:r>
          </w:p>
        </w:tc>
      </w:tr>
      <w:tr>
        <w:tblPrEx>
          <w:tblW w:w="8941" w:type="dxa"/>
          <w:jc w:val="center"/>
          <w:tblCellMar>
            <w:top w:w="0" w:type="dxa"/>
            <w:left w:w="108" w:type="dxa"/>
            <w:bottom w:w="0" w:type="dxa"/>
            <w:right w:w="108" w:type="dxa"/>
          </w:tblCellMar>
        </w:tblPrEx>
        <w:trPr>
          <w:jc w:val="center"/>
        </w:trPr>
        <w:tc>
          <w:tcPr>
            <w:tcW w:w="736" w:type="dxa"/>
            <w:tcBorders>
              <w:bottom w:val="single" w:sz="4" w:space="0" w:color="auto"/>
            </w:tcBorders>
            <w:noWrap w:val="0"/>
            <w:vAlign w:val="center"/>
          </w:tcPr>
          <w:p>
            <w:pPr>
              <w:keepNext w:val="0"/>
              <w:keepLines w:val="0"/>
              <w:suppressLineNumbers w:val="0"/>
              <w:snapToGrid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24"/>
                <w:szCs w:val="24"/>
                <w:highlight w:val="none"/>
                <w:vertAlign w:val="baseline"/>
                <w:lang w:val="en-US" w:eastAsia="zh-CN"/>
              </w:rPr>
              <w:t>序号</w:t>
            </w:r>
          </w:p>
        </w:tc>
        <w:tc>
          <w:tcPr>
            <w:tcW w:w="2282" w:type="dxa"/>
            <w:gridSpan w:val="2"/>
            <w:tcBorders>
              <w:bottom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24"/>
                <w:szCs w:val="24"/>
                <w:highlight w:val="none"/>
                <w:vertAlign w:val="baseline"/>
                <w:lang w:val="en-US" w:eastAsia="zh-CN"/>
              </w:rPr>
              <w:t>职务</w:t>
            </w:r>
          </w:p>
        </w:tc>
        <w:tc>
          <w:tcPr>
            <w:tcW w:w="947" w:type="dxa"/>
            <w:tcBorders>
              <w:bottom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24"/>
                <w:szCs w:val="24"/>
                <w:highlight w:val="none"/>
                <w:vertAlign w:val="baseline"/>
                <w:lang w:val="en-US" w:eastAsia="zh-CN"/>
              </w:rPr>
              <w:t>姓名</w:t>
            </w:r>
          </w:p>
        </w:tc>
        <w:tc>
          <w:tcPr>
            <w:tcW w:w="1991" w:type="dxa"/>
            <w:gridSpan w:val="2"/>
            <w:tcBorders>
              <w:bottom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24"/>
                <w:szCs w:val="24"/>
                <w:highlight w:val="none"/>
                <w:vertAlign w:val="baseline"/>
                <w:lang w:val="en-US" w:eastAsia="zh-CN"/>
              </w:rPr>
              <w:t>身份证号码</w:t>
            </w:r>
          </w:p>
        </w:tc>
        <w:tc>
          <w:tcPr>
            <w:tcW w:w="1500" w:type="dxa"/>
            <w:tcBorders>
              <w:bottom w:val="single" w:sz="4" w:space="0" w:color="auto"/>
            </w:tcBorders>
            <w:noWrap w:val="0"/>
            <w:vAlign w:val="center"/>
          </w:tcPr>
          <w:p>
            <w:pPr>
              <w:keepNext w:val="0"/>
              <w:keepLines w:val="0"/>
              <w:suppressLineNumbers w:val="0"/>
              <w:snapToGrid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24"/>
                <w:szCs w:val="24"/>
                <w:highlight w:val="none"/>
                <w:vertAlign w:val="baseline"/>
                <w:lang w:val="en-US" w:eastAsia="zh-CN"/>
              </w:rPr>
              <w:t>劳动合同</w:t>
            </w:r>
          </w:p>
          <w:p>
            <w:pPr>
              <w:keepNext w:val="0"/>
              <w:keepLines w:val="0"/>
              <w:suppressLineNumbers w:val="0"/>
              <w:snapToGrid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24"/>
                <w:szCs w:val="24"/>
                <w:highlight w:val="none"/>
                <w:vertAlign w:val="baseline"/>
                <w:lang w:val="en-US" w:eastAsia="zh-CN"/>
              </w:rPr>
              <w:t>关系单位</w:t>
            </w:r>
          </w:p>
        </w:tc>
        <w:tc>
          <w:tcPr>
            <w:tcW w:w="1485" w:type="dxa"/>
            <w:tcBorders>
              <w:bottom w:val="single" w:sz="4" w:space="0" w:color="auto"/>
            </w:tcBorders>
            <w:noWrap w:val="0"/>
            <w:vAlign w:val="center"/>
          </w:tcPr>
          <w:p>
            <w:pPr>
              <w:keepNext w:val="0"/>
              <w:keepLines w:val="0"/>
              <w:suppressLineNumbers w:val="0"/>
              <w:snapToGrid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24"/>
                <w:szCs w:val="24"/>
                <w:highlight w:val="none"/>
                <w:vertAlign w:val="baseline"/>
                <w:lang w:val="en-US" w:eastAsia="zh-CN"/>
              </w:rPr>
              <w:t>缴纳社会</w:t>
            </w:r>
          </w:p>
          <w:p>
            <w:pPr>
              <w:keepNext w:val="0"/>
              <w:keepLines w:val="0"/>
              <w:suppressLineNumbers w:val="0"/>
              <w:snapToGrid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24"/>
                <w:szCs w:val="24"/>
                <w:highlight w:val="none"/>
                <w:vertAlign w:val="baseline"/>
                <w:lang w:val="en-US" w:eastAsia="zh-CN"/>
              </w:rPr>
              <w:t>保险单位</w:t>
            </w:r>
          </w:p>
        </w:tc>
      </w:tr>
      <w:tr>
        <w:tblPrEx>
          <w:tblW w:w="8941" w:type="dxa"/>
          <w:jc w:val="center"/>
          <w:tblCellMar>
            <w:top w:w="0" w:type="dxa"/>
            <w:left w:w="108" w:type="dxa"/>
            <w:bottom w:w="0" w:type="dxa"/>
            <w:right w:w="108" w:type="dxa"/>
          </w:tblCellMar>
        </w:tblPrEx>
        <w:trPr>
          <w:jc w:val="center"/>
        </w:trPr>
        <w:tc>
          <w:tcPr>
            <w:tcW w:w="736" w:type="dxa"/>
            <w:tcBorders>
              <w:top w:val="single" w:sz="4" w:space="0" w:color="auto"/>
              <w:left w:val="single" w:sz="4" w:space="0" w:color="auto"/>
              <w:bottom w:val="single" w:sz="4" w:space="0" w:color="auto"/>
              <w:right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24"/>
                <w:szCs w:val="24"/>
                <w:highlight w:val="none"/>
                <w:vertAlign w:val="baseline"/>
                <w:lang w:val="en-US" w:eastAsia="zh-CN"/>
              </w:rPr>
              <w:t>1</w:t>
            </w:r>
          </w:p>
        </w:tc>
        <w:tc>
          <w:tcPr>
            <w:tcW w:w="2282" w:type="dxa"/>
            <w:gridSpan w:val="2"/>
            <w:tcBorders>
              <w:top w:val="single" w:sz="4" w:space="0" w:color="auto"/>
              <w:left w:val="single" w:sz="4" w:space="0" w:color="auto"/>
              <w:bottom w:val="single" w:sz="4" w:space="0" w:color="auto"/>
              <w:right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lang w:eastAsia="zh-CN"/>
              </w:rPr>
            </w:pPr>
            <w:r>
              <w:rPr>
                <w:rFonts w:ascii="宋体" w:eastAsia="宋体" w:hAnsi="宋体" w:cs="宋体" w:hint="eastAsia"/>
                <w:color w:val="auto"/>
                <w:sz w:val="22"/>
                <w:szCs w:val="22"/>
                <w:highlight w:val="none"/>
              </w:rPr>
              <w:t>法定代表人</w:t>
            </w:r>
            <w:r>
              <w:rPr>
                <w:rFonts w:ascii="宋体" w:eastAsia="宋体" w:hAnsi="宋体" w:cs="宋体" w:hint="eastAsia"/>
                <w:color w:val="auto"/>
                <w:sz w:val="22"/>
                <w:szCs w:val="22"/>
                <w:highlight w:val="none"/>
                <w:lang w:val="en-US" w:eastAsia="zh-CN"/>
              </w:rPr>
              <w:t>/单位负责人/主要经营负责人</w:t>
            </w:r>
          </w:p>
        </w:tc>
        <w:tc>
          <w:tcPr>
            <w:tcW w:w="947" w:type="dxa"/>
            <w:tcBorders>
              <w:top w:val="single" w:sz="4" w:space="0" w:color="auto"/>
              <w:left w:val="single" w:sz="4" w:space="0" w:color="auto"/>
              <w:bottom w:val="single" w:sz="4" w:space="0" w:color="auto"/>
              <w:right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p>
        </w:tc>
        <w:tc>
          <w:tcPr>
            <w:tcW w:w="1991" w:type="dxa"/>
            <w:gridSpan w:val="2"/>
            <w:tcBorders>
              <w:top w:val="single" w:sz="4" w:space="0" w:color="auto"/>
              <w:left w:val="single" w:sz="4" w:space="0" w:color="auto"/>
              <w:bottom w:val="single" w:sz="4" w:space="0" w:color="auto"/>
              <w:right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p>
        </w:tc>
        <w:tc>
          <w:tcPr>
            <w:tcW w:w="1500" w:type="dxa"/>
            <w:tcBorders>
              <w:top w:val="single" w:sz="4" w:space="0" w:color="auto"/>
              <w:left w:val="single" w:sz="4" w:space="0" w:color="auto"/>
              <w:bottom w:val="single" w:sz="4" w:space="0" w:color="auto"/>
              <w:right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p>
        </w:tc>
        <w:tc>
          <w:tcPr>
            <w:tcW w:w="1485" w:type="dxa"/>
            <w:tcBorders>
              <w:top w:val="single" w:sz="4" w:space="0" w:color="auto"/>
              <w:left w:val="single" w:sz="4" w:space="0" w:color="auto"/>
              <w:bottom w:val="single" w:sz="4" w:space="0" w:color="auto"/>
              <w:right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p>
        </w:tc>
      </w:tr>
      <w:tr>
        <w:tblPrEx>
          <w:tblW w:w="8941" w:type="dxa"/>
          <w:jc w:val="center"/>
          <w:tblCellMar>
            <w:top w:w="0" w:type="dxa"/>
            <w:left w:w="108" w:type="dxa"/>
            <w:bottom w:w="0" w:type="dxa"/>
            <w:right w:w="108" w:type="dxa"/>
          </w:tblCellMar>
        </w:tblPrEx>
        <w:trPr>
          <w:jc w:val="center"/>
        </w:trPr>
        <w:tc>
          <w:tcPr>
            <w:tcW w:w="736" w:type="dxa"/>
            <w:tcBorders>
              <w:top w:val="single" w:sz="4" w:space="0" w:color="auto"/>
              <w:left w:val="single" w:sz="4" w:space="0" w:color="auto"/>
              <w:bottom w:val="single" w:sz="4" w:space="0" w:color="auto"/>
              <w:right w:val="single" w:sz="4" w:space="0" w:color="auto"/>
            </w:tcBorders>
            <w:noWrap w:val="0"/>
            <w:vAlign w:val="center"/>
          </w:tcPr>
          <w:p>
            <w:pPr>
              <w:keepNext w:val="0"/>
              <w:keepLines w:val="0"/>
              <w:suppressLineNumbers w:val="0"/>
              <w:spacing w:before="0" w:beforeLines="0" w:beforeAutospacing="0" w:after="0" w:afterLines="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24"/>
                <w:szCs w:val="24"/>
                <w:highlight w:val="none"/>
              </w:rPr>
              <w:t>2</w:t>
            </w:r>
          </w:p>
        </w:tc>
        <w:tc>
          <w:tcPr>
            <w:tcW w:w="2282" w:type="dxa"/>
            <w:gridSpan w:val="2"/>
            <w:tcBorders>
              <w:top w:val="single" w:sz="4" w:space="0" w:color="auto"/>
              <w:left w:val="single" w:sz="4" w:space="0" w:color="auto"/>
              <w:bottom w:val="single" w:sz="4" w:space="0" w:color="auto"/>
              <w:right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22"/>
                <w:szCs w:val="22"/>
                <w:highlight w:val="none"/>
              </w:rPr>
              <w:t>项目投标授权代表人</w:t>
            </w:r>
          </w:p>
        </w:tc>
        <w:tc>
          <w:tcPr>
            <w:tcW w:w="947" w:type="dxa"/>
            <w:tcBorders>
              <w:top w:val="single" w:sz="4" w:space="0" w:color="auto"/>
              <w:left w:val="single" w:sz="4" w:space="0" w:color="auto"/>
              <w:bottom w:val="single" w:sz="4" w:space="0" w:color="auto"/>
              <w:right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p>
        </w:tc>
        <w:tc>
          <w:tcPr>
            <w:tcW w:w="1991" w:type="dxa"/>
            <w:gridSpan w:val="2"/>
            <w:tcBorders>
              <w:top w:val="single" w:sz="4" w:space="0" w:color="auto"/>
              <w:left w:val="single" w:sz="4" w:space="0" w:color="auto"/>
              <w:bottom w:val="single" w:sz="4" w:space="0" w:color="auto"/>
              <w:right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p>
        </w:tc>
        <w:tc>
          <w:tcPr>
            <w:tcW w:w="1500" w:type="dxa"/>
            <w:tcBorders>
              <w:top w:val="single" w:sz="4" w:space="0" w:color="auto"/>
              <w:left w:val="single" w:sz="4" w:space="0" w:color="auto"/>
              <w:bottom w:val="single" w:sz="4" w:space="0" w:color="auto"/>
              <w:right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p>
        </w:tc>
        <w:tc>
          <w:tcPr>
            <w:tcW w:w="1485" w:type="dxa"/>
            <w:tcBorders>
              <w:top w:val="single" w:sz="4" w:space="0" w:color="auto"/>
              <w:left w:val="single" w:sz="4" w:space="0" w:color="auto"/>
              <w:bottom w:val="single" w:sz="4" w:space="0" w:color="auto"/>
              <w:right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p>
        </w:tc>
      </w:tr>
      <w:tr>
        <w:tblPrEx>
          <w:tblW w:w="8941" w:type="dxa"/>
          <w:jc w:val="center"/>
          <w:tblCellMar>
            <w:top w:w="0" w:type="dxa"/>
            <w:left w:w="108" w:type="dxa"/>
            <w:bottom w:w="0" w:type="dxa"/>
            <w:right w:w="108" w:type="dxa"/>
          </w:tblCellMar>
        </w:tblPrEx>
        <w:trPr>
          <w:jc w:val="center"/>
        </w:trPr>
        <w:tc>
          <w:tcPr>
            <w:tcW w:w="736" w:type="dxa"/>
            <w:tcBorders>
              <w:top w:val="single" w:sz="4" w:space="0" w:color="auto"/>
            </w:tcBorders>
            <w:noWrap w:val="0"/>
            <w:vAlign w:val="center"/>
          </w:tcPr>
          <w:p>
            <w:pPr>
              <w:keepNext w:val="0"/>
              <w:keepLines w:val="0"/>
              <w:suppressLineNumbers w:val="0"/>
              <w:spacing w:before="0" w:beforeLines="0" w:beforeAutospacing="0" w:after="0" w:afterLines="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24"/>
                <w:szCs w:val="24"/>
                <w:highlight w:val="none"/>
              </w:rPr>
              <w:t>3</w:t>
            </w:r>
          </w:p>
        </w:tc>
        <w:tc>
          <w:tcPr>
            <w:tcW w:w="2282" w:type="dxa"/>
            <w:gridSpan w:val="2"/>
            <w:tcBorders>
              <w:top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24"/>
                <w:szCs w:val="24"/>
                <w:highlight w:val="none"/>
              </w:rPr>
              <w:t>项目负责人</w:t>
            </w:r>
          </w:p>
        </w:tc>
        <w:tc>
          <w:tcPr>
            <w:tcW w:w="947" w:type="dxa"/>
            <w:tcBorders>
              <w:top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p>
        </w:tc>
        <w:tc>
          <w:tcPr>
            <w:tcW w:w="1991" w:type="dxa"/>
            <w:gridSpan w:val="2"/>
            <w:tcBorders>
              <w:top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p>
        </w:tc>
        <w:tc>
          <w:tcPr>
            <w:tcW w:w="1500" w:type="dxa"/>
            <w:tcBorders>
              <w:top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p>
        </w:tc>
        <w:tc>
          <w:tcPr>
            <w:tcW w:w="1485" w:type="dxa"/>
            <w:tcBorders>
              <w:top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p>
        </w:tc>
      </w:tr>
      <w:tr>
        <w:tblPrEx>
          <w:tblW w:w="8941" w:type="dxa"/>
          <w:jc w:val="center"/>
          <w:tblCellMar>
            <w:top w:w="0" w:type="dxa"/>
            <w:left w:w="108" w:type="dxa"/>
            <w:bottom w:w="0" w:type="dxa"/>
            <w:right w:w="108" w:type="dxa"/>
          </w:tblCellMar>
        </w:tblPrEx>
        <w:trPr>
          <w:jc w:val="center"/>
        </w:trPr>
        <w:tc>
          <w:tcPr>
            <w:tcW w:w="736" w:type="dxa"/>
            <w:noWrap w:val="0"/>
            <w:vAlign w:val="center"/>
          </w:tcPr>
          <w:p>
            <w:pPr>
              <w:keepNext w:val="0"/>
              <w:keepLines w:val="0"/>
              <w:suppressLineNumbers w:val="0"/>
              <w:spacing w:before="0" w:beforeLines="0" w:beforeAutospacing="0" w:after="0" w:afterLines="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24"/>
                <w:szCs w:val="24"/>
                <w:highlight w:val="none"/>
              </w:rPr>
              <w:t>4</w:t>
            </w:r>
          </w:p>
        </w:tc>
        <w:tc>
          <w:tcPr>
            <w:tcW w:w="2282" w:type="dxa"/>
            <w:gridSpan w:val="2"/>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24"/>
                <w:szCs w:val="24"/>
                <w:highlight w:val="none"/>
              </w:rPr>
              <w:t>主要技术人员</w:t>
            </w:r>
          </w:p>
        </w:tc>
        <w:tc>
          <w:tcPr>
            <w:tcW w:w="947" w:type="dxa"/>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p>
        </w:tc>
        <w:tc>
          <w:tcPr>
            <w:tcW w:w="1991" w:type="dxa"/>
            <w:gridSpan w:val="2"/>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p>
        </w:tc>
        <w:tc>
          <w:tcPr>
            <w:tcW w:w="1500" w:type="dxa"/>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p>
        </w:tc>
        <w:tc>
          <w:tcPr>
            <w:tcW w:w="1485" w:type="dxa"/>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p>
        </w:tc>
      </w:tr>
      <w:tr>
        <w:tblPrEx>
          <w:tblW w:w="8941" w:type="dxa"/>
          <w:jc w:val="center"/>
          <w:tblCellMar>
            <w:top w:w="0" w:type="dxa"/>
            <w:left w:w="108" w:type="dxa"/>
            <w:bottom w:w="0" w:type="dxa"/>
            <w:right w:w="108" w:type="dxa"/>
          </w:tblCellMar>
        </w:tblPrEx>
        <w:trPr>
          <w:jc w:val="center"/>
        </w:trPr>
        <w:tc>
          <w:tcPr>
            <w:tcW w:w="736" w:type="dxa"/>
            <w:noWrap w:val="0"/>
            <w:vAlign w:val="center"/>
          </w:tcPr>
          <w:p>
            <w:pPr>
              <w:keepNext w:val="0"/>
              <w:keepLines w:val="0"/>
              <w:suppressLineNumbers w:val="0"/>
              <w:spacing w:before="0" w:beforeLines="0" w:beforeAutospacing="0" w:after="0" w:afterLines="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24"/>
                <w:szCs w:val="24"/>
                <w:highlight w:val="none"/>
              </w:rPr>
              <w:t>5</w:t>
            </w:r>
          </w:p>
        </w:tc>
        <w:tc>
          <w:tcPr>
            <w:tcW w:w="2282" w:type="dxa"/>
            <w:gridSpan w:val="2"/>
            <w:noWrap w:val="0"/>
            <w:vAlign w:val="center"/>
          </w:tcPr>
          <w:p>
            <w:pPr>
              <w:pStyle w:val="NormalIndent"/>
              <w:keepNext w:val="0"/>
              <w:keepLines w:val="0"/>
              <w:suppressLineNumbers w:val="0"/>
              <w:snapToGrid w:val="0"/>
              <w:spacing w:before="0" w:beforeAutospacing="0" w:after="0" w:afterAutospacing="0" w:line="360" w:lineRule="auto"/>
              <w:ind w:left="0" w:right="0" w:firstLine="0" w:leftChars="0" w:firstLineChars="0"/>
              <w:jc w:val="center"/>
              <w:rPr>
                <w:rFonts w:ascii="宋体" w:eastAsia="宋体" w:hAnsi="宋体" w:cs="宋体" w:hint="eastAsia"/>
                <w:color w:val="auto"/>
                <w:sz w:val="24"/>
                <w:szCs w:val="24"/>
                <w:highlight w:val="none"/>
                <w:lang w:val="en-US" w:eastAsia="zh-CN"/>
              </w:rPr>
            </w:pPr>
            <w:r>
              <w:rPr>
                <w:rFonts w:ascii="宋体" w:eastAsia="宋体" w:hAnsi="宋体" w:cs="宋体" w:hint="eastAsia"/>
                <w:color w:val="auto"/>
                <w:sz w:val="24"/>
                <w:szCs w:val="24"/>
                <w:highlight w:val="none"/>
              </w:rPr>
              <w:t>投标文件</w:t>
            </w:r>
            <w:r>
              <w:rPr>
                <w:rFonts w:ascii="宋体" w:eastAsia="宋体" w:hAnsi="宋体" w:cs="宋体" w:hint="eastAsia"/>
                <w:color w:val="auto"/>
                <w:sz w:val="24"/>
                <w:szCs w:val="24"/>
                <w:highlight w:val="none"/>
                <w:lang w:eastAsia="zh-CN"/>
              </w:rPr>
              <w:t>编制人员</w:t>
            </w:r>
          </w:p>
        </w:tc>
        <w:tc>
          <w:tcPr>
            <w:tcW w:w="947" w:type="dxa"/>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p>
        </w:tc>
        <w:tc>
          <w:tcPr>
            <w:tcW w:w="1991" w:type="dxa"/>
            <w:gridSpan w:val="2"/>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p>
        </w:tc>
        <w:tc>
          <w:tcPr>
            <w:tcW w:w="1500" w:type="dxa"/>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p>
        </w:tc>
        <w:tc>
          <w:tcPr>
            <w:tcW w:w="1485" w:type="dxa"/>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p>
        </w:tc>
      </w:tr>
      <w:tr>
        <w:tblPrEx>
          <w:tblW w:w="8941" w:type="dxa"/>
          <w:jc w:val="center"/>
          <w:tblCellMar>
            <w:top w:w="0" w:type="dxa"/>
            <w:left w:w="108" w:type="dxa"/>
            <w:bottom w:w="0" w:type="dxa"/>
            <w:right w:w="108" w:type="dxa"/>
          </w:tblCellMar>
        </w:tblPrEx>
        <w:trPr>
          <w:jc w:val="center"/>
        </w:trPr>
        <w:tc>
          <w:tcPr>
            <w:tcW w:w="8941" w:type="dxa"/>
            <w:gridSpan w:val="8"/>
            <w:noWrap w:val="0"/>
            <w:vAlign w:val="center"/>
          </w:tcPr>
          <w:p>
            <w:pPr>
              <w:keepNext w:val="0"/>
              <w:keepLines w:val="0"/>
              <w:suppressLineNumbers w:val="0"/>
              <w:spacing w:before="0" w:beforeAutospacing="0" w:after="0" w:afterAutospacing="0" w:line="360" w:lineRule="auto"/>
              <w:ind w:left="0" w:right="0"/>
              <w:jc w:val="left"/>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b/>
                <w:bCs/>
                <w:color w:val="auto"/>
                <w:sz w:val="24"/>
                <w:szCs w:val="24"/>
                <w:highlight w:val="none"/>
                <w:vertAlign w:val="baseline"/>
                <w:lang w:val="en-US" w:eastAsia="zh-CN"/>
              </w:rPr>
              <w:t>说明：同一职务有多人担任（如主要技术人员），应分行填写。</w:t>
            </w:r>
          </w:p>
        </w:tc>
      </w:tr>
      <w:tr>
        <w:tblPrEx>
          <w:tblW w:w="8941" w:type="dxa"/>
          <w:jc w:val="center"/>
          <w:tblCellMar>
            <w:top w:w="0" w:type="dxa"/>
            <w:left w:w="108" w:type="dxa"/>
            <w:bottom w:w="0" w:type="dxa"/>
            <w:right w:w="108" w:type="dxa"/>
          </w:tblCellMar>
        </w:tblPrEx>
        <w:trPr>
          <w:trHeight w:val="539"/>
          <w:jc w:val="center"/>
        </w:trPr>
        <w:tc>
          <w:tcPr>
            <w:tcW w:w="8941" w:type="dxa"/>
            <w:gridSpan w:val="8"/>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b/>
                <w:bCs/>
                <w:color w:val="auto"/>
                <w:sz w:val="24"/>
                <w:szCs w:val="24"/>
                <w:highlight w:val="none"/>
                <w:vertAlign w:val="baseline"/>
                <w:lang w:val="en-US" w:eastAsia="zh-CN"/>
              </w:rPr>
            </w:pPr>
            <w:r>
              <w:rPr>
                <w:rFonts w:ascii="宋体" w:eastAsia="宋体" w:hAnsi="宋体" w:cs="宋体" w:hint="eastAsia"/>
                <w:b/>
                <w:bCs/>
                <w:color w:val="auto"/>
                <w:sz w:val="24"/>
                <w:szCs w:val="24"/>
                <w:highlight w:val="none"/>
                <w:vertAlign w:val="baseline"/>
                <w:lang w:val="en-US" w:eastAsia="zh-CN"/>
              </w:rPr>
              <w:t>投标（响应）供应商关联关系情况</w:t>
            </w:r>
          </w:p>
        </w:tc>
      </w:tr>
      <w:tr>
        <w:tblPrEx>
          <w:tblW w:w="8941" w:type="dxa"/>
          <w:jc w:val="center"/>
          <w:tblCellMar>
            <w:top w:w="0" w:type="dxa"/>
            <w:left w:w="108" w:type="dxa"/>
            <w:bottom w:w="0" w:type="dxa"/>
            <w:right w:w="108" w:type="dxa"/>
          </w:tblCellMar>
        </w:tblPrEx>
        <w:trPr>
          <w:jc w:val="center"/>
        </w:trPr>
        <w:tc>
          <w:tcPr>
            <w:tcW w:w="736" w:type="dxa"/>
            <w:tcBorders>
              <w:bottom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24"/>
                <w:szCs w:val="24"/>
                <w:highlight w:val="none"/>
                <w:vertAlign w:val="baseline"/>
                <w:lang w:val="en-US" w:eastAsia="zh-CN"/>
              </w:rPr>
              <w:t>序号</w:t>
            </w:r>
          </w:p>
        </w:tc>
        <w:tc>
          <w:tcPr>
            <w:tcW w:w="2282" w:type="dxa"/>
            <w:gridSpan w:val="2"/>
            <w:tcBorders>
              <w:bottom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lang w:val="en-US" w:eastAsia="zh-CN"/>
              </w:rPr>
            </w:pPr>
            <w:r>
              <w:rPr>
                <w:rFonts w:ascii="宋体" w:eastAsia="宋体" w:hAnsi="宋体" w:cs="宋体" w:hint="eastAsia"/>
                <w:color w:val="auto"/>
                <w:sz w:val="24"/>
                <w:szCs w:val="24"/>
                <w:highlight w:val="none"/>
                <w:vertAlign w:val="baseline"/>
                <w:lang w:val="en-US" w:eastAsia="zh-CN"/>
              </w:rPr>
              <w:t>关联关系类型</w:t>
            </w:r>
          </w:p>
        </w:tc>
        <w:tc>
          <w:tcPr>
            <w:tcW w:w="1738" w:type="dxa"/>
            <w:gridSpan w:val="2"/>
            <w:tcBorders>
              <w:bottom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24"/>
                <w:szCs w:val="24"/>
                <w:highlight w:val="none"/>
                <w:vertAlign w:val="baseline"/>
                <w:lang w:val="en-US" w:eastAsia="zh-CN"/>
              </w:rPr>
              <w:t>关联主体名称</w:t>
            </w:r>
          </w:p>
        </w:tc>
        <w:tc>
          <w:tcPr>
            <w:tcW w:w="4185" w:type="dxa"/>
            <w:gridSpan w:val="3"/>
            <w:tcBorders>
              <w:bottom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24"/>
                <w:szCs w:val="24"/>
                <w:highlight w:val="none"/>
                <w:vertAlign w:val="baseline"/>
                <w:lang w:val="en-US" w:eastAsia="zh-CN"/>
              </w:rPr>
              <w:t>备注</w:t>
            </w:r>
          </w:p>
        </w:tc>
      </w:tr>
      <w:tr>
        <w:tblPrEx>
          <w:tblW w:w="8941" w:type="dxa"/>
          <w:jc w:val="center"/>
          <w:tblCellMar>
            <w:top w:w="0" w:type="dxa"/>
            <w:left w:w="108" w:type="dxa"/>
            <w:bottom w:w="0" w:type="dxa"/>
            <w:right w:w="108" w:type="dxa"/>
          </w:tblCellMar>
        </w:tblPrEx>
        <w:trPr>
          <w:jc w:val="center"/>
        </w:trPr>
        <w:tc>
          <w:tcPr>
            <w:tcW w:w="736" w:type="dxa"/>
            <w:tcBorders>
              <w:top w:val="single" w:sz="4" w:space="0" w:color="auto"/>
              <w:left w:val="single" w:sz="4" w:space="0" w:color="auto"/>
              <w:bottom w:val="single" w:sz="4" w:space="0" w:color="auto"/>
              <w:right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24"/>
                <w:szCs w:val="24"/>
                <w:highlight w:val="none"/>
                <w:vertAlign w:val="baseline"/>
                <w:lang w:val="en-US" w:eastAsia="zh-CN"/>
              </w:rPr>
              <w:t>1</w:t>
            </w:r>
          </w:p>
        </w:tc>
        <w:tc>
          <w:tcPr>
            <w:tcW w:w="2282" w:type="dxa"/>
            <w:gridSpan w:val="2"/>
            <w:tcBorders>
              <w:top w:val="single" w:sz="4" w:space="0" w:color="auto"/>
              <w:left w:val="single" w:sz="4" w:space="0" w:color="auto"/>
              <w:bottom w:val="single" w:sz="4" w:space="0" w:color="auto"/>
              <w:right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lang w:val="en-US" w:eastAsia="zh-CN"/>
              </w:rPr>
            </w:pPr>
            <w:r>
              <w:rPr>
                <w:rFonts w:ascii="宋体" w:eastAsia="宋体" w:hAnsi="宋体" w:cs="宋体" w:hint="eastAsia"/>
                <w:color w:val="auto"/>
                <w:sz w:val="24"/>
                <w:szCs w:val="24"/>
                <w:highlight w:val="none"/>
                <w:lang w:val="en-US" w:eastAsia="zh-CN"/>
              </w:rPr>
              <w:t>控股股东</w:t>
            </w:r>
          </w:p>
        </w:tc>
        <w:tc>
          <w:tcPr>
            <w:tcW w:w="1738" w:type="dxa"/>
            <w:gridSpan w:val="2"/>
            <w:tcBorders>
              <w:top w:val="single" w:sz="4" w:space="0" w:color="auto"/>
              <w:left w:val="single" w:sz="4" w:space="0" w:color="auto"/>
              <w:bottom w:val="single" w:sz="4" w:space="0" w:color="auto"/>
              <w:right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p>
        </w:tc>
        <w:tc>
          <w:tcPr>
            <w:tcW w:w="4185" w:type="dxa"/>
            <w:gridSpan w:val="3"/>
            <w:tcBorders>
              <w:top w:val="single" w:sz="4" w:space="0" w:color="auto"/>
              <w:left w:val="single" w:sz="4" w:space="0" w:color="auto"/>
              <w:bottom w:val="single" w:sz="4" w:space="0" w:color="auto"/>
              <w:right w:val="single" w:sz="4" w:space="0" w:color="auto"/>
            </w:tcBorders>
            <w:noWrap w:val="0"/>
            <w:vAlign w:val="center"/>
          </w:tcPr>
          <w:p>
            <w:pPr>
              <w:keepNext w:val="0"/>
              <w:keepLines w:val="0"/>
              <w:suppressLineNumbers w:val="0"/>
              <w:snapToGrid w:val="0"/>
              <w:spacing w:before="0" w:beforeAutospacing="0" w:after="0" w:afterAutospacing="0" w:line="360" w:lineRule="auto"/>
              <w:ind w:left="0" w:right="0"/>
              <w:jc w:val="left"/>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18"/>
                <w:szCs w:val="18"/>
                <w:highlight w:val="none"/>
                <w:vertAlign w:val="baseline"/>
                <w:lang w:val="en-US" w:eastAsia="zh-CN"/>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tblPrEx>
          <w:tblW w:w="8941" w:type="dxa"/>
          <w:jc w:val="center"/>
          <w:tblCellMar>
            <w:top w:w="0" w:type="dxa"/>
            <w:left w:w="108" w:type="dxa"/>
            <w:bottom w:w="0" w:type="dxa"/>
            <w:right w:w="108" w:type="dxa"/>
          </w:tblCellMar>
        </w:tblPrEx>
        <w:trPr>
          <w:trHeight w:val="789"/>
          <w:jc w:val="center"/>
        </w:trPr>
        <w:tc>
          <w:tcPr>
            <w:tcW w:w="736" w:type="dxa"/>
            <w:tcBorders>
              <w:top w:val="single" w:sz="4" w:space="0" w:color="auto"/>
              <w:left w:val="single" w:sz="4" w:space="0" w:color="auto"/>
              <w:bottom w:val="single" w:sz="4" w:space="0" w:color="auto"/>
              <w:right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24"/>
                <w:szCs w:val="24"/>
                <w:highlight w:val="none"/>
                <w:vertAlign w:val="baseline"/>
                <w:lang w:val="en-US" w:eastAsia="zh-CN"/>
              </w:rPr>
              <w:t>2</w:t>
            </w:r>
          </w:p>
        </w:tc>
        <w:tc>
          <w:tcPr>
            <w:tcW w:w="2282" w:type="dxa"/>
            <w:gridSpan w:val="2"/>
            <w:tcBorders>
              <w:top w:val="single" w:sz="4" w:space="0" w:color="auto"/>
              <w:left w:val="single" w:sz="4" w:space="0" w:color="auto"/>
              <w:bottom w:val="single" w:sz="4" w:space="0" w:color="auto"/>
              <w:right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lang w:val="en-US" w:eastAsia="zh-CN"/>
              </w:rPr>
            </w:pPr>
            <w:r>
              <w:rPr>
                <w:rFonts w:ascii="宋体" w:eastAsia="宋体" w:hAnsi="宋体" w:cs="宋体" w:hint="eastAsia"/>
                <w:color w:val="auto"/>
                <w:sz w:val="24"/>
                <w:szCs w:val="24"/>
                <w:highlight w:val="none"/>
                <w:lang w:val="en-US" w:eastAsia="zh-CN"/>
              </w:rPr>
              <w:t>管理关系</w:t>
            </w:r>
          </w:p>
        </w:tc>
        <w:tc>
          <w:tcPr>
            <w:tcW w:w="1738" w:type="dxa"/>
            <w:gridSpan w:val="2"/>
            <w:tcBorders>
              <w:top w:val="single" w:sz="4" w:space="0" w:color="auto"/>
              <w:left w:val="single" w:sz="4" w:space="0" w:color="auto"/>
              <w:bottom w:val="single" w:sz="4" w:space="0" w:color="auto"/>
              <w:right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p>
        </w:tc>
        <w:tc>
          <w:tcPr>
            <w:tcW w:w="4185" w:type="dxa"/>
            <w:gridSpan w:val="3"/>
            <w:tcBorders>
              <w:top w:val="single" w:sz="4" w:space="0" w:color="auto"/>
              <w:left w:val="single" w:sz="4" w:space="0" w:color="auto"/>
              <w:bottom w:val="single" w:sz="4" w:space="0" w:color="auto"/>
              <w:right w:val="single" w:sz="4" w:space="0" w:color="auto"/>
            </w:tcBorders>
            <w:noWrap w:val="0"/>
            <w:vAlign w:val="center"/>
          </w:tcPr>
          <w:p>
            <w:pPr>
              <w:keepNext w:val="0"/>
              <w:keepLines w:val="0"/>
              <w:suppressLineNumbers w:val="0"/>
              <w:snapToGrid w:val="0"/>
              <w:spacing w:before="0" w:beforeAutospacing="0" w:after="0" w:afterAutospacing="0" w:line="360" w:lineRule="auto"/>
              <w:ind w:left="0" w:right="0"/>
              <w:jc w:val="left"/>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24"/>
                <w:szCs w:val="24"/>
                <w:highlight w:val="none"/>
                <w:vertAlign w:val="baseline"/>
                <w:lang w:val="en-US" w:eastAsia="zh-CN"/>
              </w:rPr>
              <w:t>指对投标（响应）供应商不具有出资持股关系，但对其存在管理关系的主体。</w:t>
            </w:r>
          </w:p>
        </w:tc>
      </w:tr>
      <w:tr>
        <w:tblPrEx>
          <w:tblW w:w="8941" w:type="dxa"/>
          <w:jc w:val="center"/>
          <w:tblCellMar>
            <w:top w:w="0" w:type="dxa"/>
            <w:left w:w="108" w:type="dxa"/>
            <w:bottom w:w="0" w:type="dxa"/>
            <w:right w:w="108" w:type="dxa"/>
          </w:tblCellMar>
        </w:tblPrEx>
        <w:trPr>
          <w:trHeight w:val="455"/>
          <w:jc w:val="center"/>
        </w:trPr>
        <w:tc>
          <w:tcPr>
            <w:tcW w:w="8941" w:type="dxa"/>
            <w:gridSpan w:val="8"/>
            <w:tcBorders>
              <w:top w:val="single" w:sz="4" w:space="0" w:color="auto"/>
              <w:left w:val="single" w:sz="4" w:space="0" w:color="auto"/>
              <w:bottom w:val="single" w:sz="4" w:space="0" w:color="auto"/>
              <w:right w:val="single" w:sz="4" w:space="0" w:color="auto"/>
            </w:tcBorders>
            <w:noWrap w:val="0"/>
            <w:vAlign w:val="center"/>
          </w:tcPr>
          <w:p>
            <w:pPr>
              <w:keepNext w:val="0"/>
              <w:keepLines w:val="0"/>
              <w:suppressLineNumbers w:val="0"/>
              <w:snapToGrid w:val="0"/>
              <w:spacing w:before="0" w:beforeAutospacing="0" w:after="0" w:afterAutospacing="0" w:line="360" w:lineRule="auto"/>
              <w:ind w:left="0" w:right="0"/>
              <w:jc w:val="left"/>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b/>
                <w:bCs/>
                <w:color w:val="auto"/>
                <w:sz w:val="24"/>
                <w:szCs w:val="24"/>
                <w:highlight w:val="none"/>
                <w:vertAlign w:val="baseline"/>
                <w:lang w:val="en-US" w:eastAsia="zh-CN"/>
              </w:rPr>
              <w:t>说明：同一关联关系类型有多个主体的，应分行填写。</w:t>
            </w:r>
          </w:p>
        </w:tc>
      </w:tr>
    </w:tbl>
    <w:p>
      <w:pPr>
        <w:tabs>
          <w:tab w:val="left" w:pos="654"/>
          <w:tab w:val="left" w:pos="1734"/>
          <w:tab w:val="left" w:pos="2814"/>
          <w:tab w:val="left" w:pos="3894"/>
          <w:tab w:val="left" w:pos="5334"/>
          <w:tab w:val="left" w:pos="6414"/>
          <w:tab w:val="left" w:pos="7254"/>
          <w:tab w:val="left" w:pos="8574"/>
          <w:tab w:val="left" w:pos="9654"/>
        </w:tabs>
        <w:ind w:firstLine="420" w:firstLineChars="200"/>
        <w:rPr>
          <w:rFonts w:ascii="宋体" w:hAnsi="宋体" w:cs="宋体" w:hint="eastAsia"/>
          <w:sz w:val="24"/>
          <w:highlight w:val="none"/>
        </w:rPr>
      </w:pPr>
      <w:r>
        <w:rPr>
          <w:rFonts w:ascii="宋体" w:eastAsia="宋体" w:hAnsi="宋体" w:cs="宋体" w:hint="eastAsia"/>
          <w:color w:val="FF0000"/>
          <w:sz w:val="24"/>
          <w:szCs w:val="24"/>
          <w:highlight w:val="none"/>
          <w:vertAlign w:val="baseline"/>
          <w:lang w:val="en-US" w:eastAsia="zh-CN"/>
        </w:rPr>
        <w:t>备注：后附</w:t>
      </w:r>
      <w:r>
        <w:rPr>
          <w:rFonts w:ascii="宋体" w:hAnsi="宋体" w:cs="宋体" w:hint="eastAsia"/>
          <w:color w:val="FF0000"/>
          <w:sz w:val="24"/>
          <w:szCs w:val="24"/>
          <w:highlight w:val="none"/>
          <w:vertAlign w:val="baseline"/>
          <w:lang w:val="en-US" w:eastAsia="zh-CN"/>
        </w:rPr>
        <w:t>相关人员开标前最近一个月的社保缴纳</w:t>
      </w:r>
      <w:r>
        <w:rPr>
          <w:rFonts w:ascii="宋体" w:eastAsia="宋体" w:hAnsi="宋体" w:cs="宋体" w:hint="eastAsia"/>
          <w:color w:val="FF0000"/>
          <w:sz w:val="24"/>
          <w:szCs w:val="24"/>
          <w:highlight w:val="none"/>
          <w:vertAlign w:val="baseline"/>
          <w:lang w:val="en-US" w:eastAsia="zh-CN"/>
        </w:rPr>
        <w:t>证明材料。</w:t>
      </w:r>
    </w:p>
    <w:p>
      <w:pPr>
        <w:tabs>
          <w:tab w:val="left" w:pos="654"/>
          <w:tab w:val="left" w:pos="1734"/>
          <w:tab w:val="left" w:pos="2814"/>
          <w:tab w:val="left" w:pos="3894"/>
          <w:tab w:val="left" w:pos="5334"/>
          <w:tab w:val="left" w:pos="6414"/>
          <w:tab w:val="left" w:pos="7254"/>
          <w:tab w:val="left" w:pos="8574"/>
          <w:tab w:val="left" w:pos="9654"/>
        </w:tabs>
        <w:rPr>
          <w:rFonts w:ascii="宋体" w:hAnsi="宋体" w:cs="宋体" w:hint="eastAsia"/>
          <w:sz w:val="24"/>
          <w:highlight w:val="none"/>
        </w:rPr>
      </w:pPr>
    </w:p>
    <w:p>
      <w:pPr>
        <w:tabs>
          <w:tab w:val="left" w:pos="654"/>
          <w:tab w:val="left" w:pos="1734"/>
          <w:tab w:val="left" w:pos="2814"/>
          <w:tab w:val="left" w:pos="3894"/>
          <w:tab w:val="left" w:pos="5334"/>
          <w:tab w:val="left" w:pos="6414"/>
          <w:tab w:val="left" w:pos="7254"/>
          <w:tab w:val="left" w:pos="8574"/>
          <w:tab w:val="left" w:pos="9654"/>
        </w:tabs>
        <w:rPr>
          <w:rFonts w:ascii="宋体" w:hAnsi="宋体" w:cs="宋体" w:hint="eastAsia"/>
          <w:sz w:val="24"/>
          <w:highlight w:val="none"/>
        </w:rPr>
      </w:pPr>
    </w:p>
    <w:p>
      <w:pPr>
        <w:rPr>
          <w:rFonts w:ascii="宋体" w:hAnsi="宋体" w:cs="宋体" w:hint="eastAsia"/>
          <w:sz w:val="24"/>
          <w:highlight w:val="none"/>
        </w:rPr>
      </w:pPr>
      <w:r>
        <w:rPr>
          <w:rFonts w:ascii="宋体" w:hAnsi="宋体" w:cs="宋体" w:hint="eastAsia"/>
          <w:sz w:val="24"/>
          <w:highlight w:val="none"/>
        </w:rPr>
        <w:br w:type="page"/>
      </w:r>
    </w:p>
    <w:p>
      <w:pPr>
        <w:snapToGrid w:val="0"/>
        <w:spacing w:line="360" w:lineRule="auto"/>
        <w:rPr>
          <w:rFonts w:ascii="宋体" w:eastAsia="宋体" w:hAnsi="宋体" w:cs="宋体" w:hint="default"/>
          <w:b/>
          <w:bCs w:val="0"/>
          <w:color w:val="auto"/>
          <w:sz w:val="24"/>
          <w:szCs w:val="24"/>
          <w:highlight w:val="none"/>
          <w:lang w:val="en-US" w:eastAsia="zh-CN"/>
        </w:rPr>
      </w:pPr>
      <w:r>
        <w:rPr>
          <w:rFonts w:ascii="宋体" w:hAnsi="宋体" w:cs="宋体" w:hint="eastAsia"/>
          <w:b/>
          <w:sz w:val="24"/>
          <w:highlight w:val="none"/>
          <w:lang w:val="en-US" w:eastAsia="zh-CN"/>
        </w:rPr>
        <w:t>3、供应商基本情况</w:t>
      </w:r>
      <w:bookmarkStart w:id="25" w:name="OLE_LINK5"/>
      <w:r>
        <w:rPr>
          <w:rFonts w:ascii="宋体" w:hAnsi="宋体" w:cs="宋体" w:hint="eastAsia"/>
          <w:b/>
          <w:sz w:val="24"/>
          <w:highlight w:val="none"/>
          <w:lang w:val="en-US" w:eastAsia="zh-CN"/>
        </w:rPr>
        <w:t>表</w:t>
      </w:r>
      <w:bookmarkEnd w:id="25"/>
      <w:r>
        <w:rPr>
          <w:rFonts w:ascii="宋体" w:hAnsi="宋体" w:cs="宋体" w:hint="eastAsia"/>
          <w:b/>
          <w:bCs w:val="0"/>
          <w:color w:val="auto"/>
          <w:sz w:val="24"/>
          <w:szCs w:val="24"/>
          <w:highlight w:val="none"/>
          <w:lang w:val="en-US" w:eastAsia="zh-CN"/>
        </w:rPr>
        <w:t>附</w:t>
      </w:r>
      <w:r>
        <w:rPr>
          <w:rFonts w:ascii="宋体" w:hAnsi="宋体" w:cs="宋体" w:hint="eastAsia"/>
          <w:b/>
          <w:sz w:val="24"/>
          <w:highlight w:val="none"/>
          <w:lang w:val="en-US" w:eastAsia="zh-CN"/>
        </w:rPr>
        <w:t>表</w:t>
      </w:r>
    </w:p>
    <w:p>
      <w:pPr>
        <w:numPr>
          <w:ilvl w:val="0"/>
          <w:numId w:val="0"/>
        </w:numPr>
        <w:snapToGrid w:val="0"/>
        <w:spacing w:line="360" w:lineRule="auto"/>
        <w:rPr>
          <w:rFonts w:ascii="宋体" w:hAnsi="宋体" w:cs="宋体" w:hint="eastAsia"/>
          <w:bCs/>
          <w:color w:val="auto"/>
          <w:sz w:val="24"/>
          <w:szCs w:val="24"/>
          <w:highlight w:val="none"/>
          <w:lang w:val="en-US" w:eastAsia="zh-CN"/>
        </w:rPr>
      </w:pPr>
      <w:r>
        <w:rPr>
          <w:rFonts w:ascii="宋体" w:hAnsi="宋体" w:cs="宋体" w:hint="eastAsia"/>
          <w:bCs/>
          <w:color w:val="auto"/>
          <w:sz w:val="24"/>
          <w:szCs w:val="24"/>
          <w:highlight w:val="none"/>
          <w:lang w:val="en-US" w:eastAsia="zh-CN"/>
        </w:rPr>
        <w:t>（1）</w:t>
      </w:r>
      <w:r>
        <w:rPr>
          <w:rFonts w:ascii="宋体" w:hAnsi="宋体" w:cs="宋体" w:hint="eastAsia"/>
          <w:bCs/>
          <w:color w:val="auto"/>
          <w:sz w:val="24"/>
          <w:szCs w:val="24"/>
          <w:highlight w:val="none"/>
        </w:rPr>
        <w:t>法定代表人</w:t>
      </w:r>
      <w:r>
        <w:rPr>
          <w:rFonts w:ascii="宋体" w:hAnsi="宋体" w:cs="宋体" w:hint="eastAsia"/>
          <w:bCs/>
          <w:color w:val="auto"/>
          <w:sz w:val="24"/>
          <w:szCs w:val="24"/>
          <w:highlight w:val="none"/>
          <w:lang w:val="en-US" w:eastAsia="zh-CN"/>
        </w:rPr>
        <w:t>/单位负责人/主要经营负责人</w:t>
      </w:r>
    </w:p>
    <w:tbl>
      <w:tblPr>
        <w:tblStyle w:val="TableNorm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9287"/>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242"/>
          <w:jc w:val="center"/>
        </w:trPr>
        <w:tc>
          <w:tcPr>
            <w:tcW w:w="9287" w:type="dxa"/>
            <w:vAlign w:val="center"/>
          </w:tcPr>
          <w:p>
            <w:pPr>
              <w:keepNext w:val="0"/>
              <w:keepLines w:val="0"/>
              <w:suppressLineNumbers w:val="0"/>
              <w:spacing w:before="0" w:beforeAutospacing="0" w:after="0" w:afterAutospacing="0" w:line="360" w:lineRule="auto"/>
              <w:ind w:left="0" w:right="0" w:firstLine="560"/>
              <w:jc w:val="center"/>
              <w:rPr>
                <w:rFonts w:ascii="宋体" w:hAnsi="宋体" w:cs="宋体" w:hint="default"/>
                <w:color w:val="auto"/>
                <w:sz w:val="28"/>
                <w:szCs w:val="28"/>
                <w:highlight w:val="none"/>
                <w:u w:val="single"/>
              </w:rPr>
            </w:pPr>
            <w:r>
              <w:rPr>
                <w:rFonts w:ascii="宋体" w:hAnsi="宋体" w:cs="宋体" w:hint="eastAsia"/>
                <w:color w:val="auto"/>
                <w:sz w:val="28"/>
                <w:szCs w:val="28"/>
                <w:highlight w:val="none"/>
                <w:u w:val="single"/>
              </w:rPr>
              <w:t>粘贴</w:t>
            </w:r>
            <w:r>
              <w:rPr>
                <w:rFonts w:ascii="宋体" w:hAnsi="宋体" w:cs="宋体" w:hint="eastAsia"/>
                <w:color w:val="auto"/>
                <w:sz w:val="28"/>
                <w:szCs w:val="28"/>
                <w:highlight w:val="none"/>
                <w:u w:val="single"/>
                <w:lang w:val="en-US" w:eastAsia="zh-CN"/>
              </w:rPr>
              <w:t>开标前最近一个月的社保缴纳证明</w:t>
            </w:r>
          </w:p>
        </w:tc>
      </w:tr>
    </w:tbl>
    <w:p>
      <w:pPr>
        <w:snapToGrid w:val="0"/>
        <w:spacing w:line="360" w:lineRule="auto"/>
        <w:rPr>
          <w:rFonts w:ascii="宋体" w:hAnsi="宋体" w:cs="宋体" w:hint="eastAsia"/>
          <w:bCs/>
          <w:color w:val="auto"/>
          <w:sz w:val="24"/>
          <w:szCs w:val="24"/>
          <w:highlight w:val="none"/>
        </w:rPr>
      </w:pPr>
    </w:p>
    <w:p>
      <w:pPr>
        <w:snapToGrid w:val="0"/>
        <w:spacing w:line="360" w:lineRule="auto"/>
        <w:rPr>
          <w:rFonts w:ascii="宋体" w:hAnsi="宋体" w:cs="宋体" w:hint="eastAsia"/>
          <w:bCs/>
          <w:color w:val="auto"/>
          <w:sz w:val="24"/>
          <w:szCs w:val="24"/>
          <w:highlight w:val="none"/>
        </w:rPr>
      </w:pPr>
    </w:p>
    <w:p>
      <w:pPr>
        <w:snapToGrid w:val="0"/>
        <w:spacing w:line="360" w:lineRule="auto"/>
        <w:rPr>
          <w:rFonts w:ascii="宋体" w:hAnsi="宋体" w:cs="宋体" w:hint="eastAsia"/>
          <w:bCs/>
          <w:color w:val="auto"/>
          <w:sz w:val="24"/>
          <w:szCs w:val="24"/>
          <w:highlight w:val="none"/>
        </w:rPr>
      </w:pPr>
      <w:r>
        <w:rPr>
          <w:rFonts w:ascii="宋体" w:hAnsi="宋体" w:cs="宋体" w:hint="eastAsia"/>
          <w:bCs/>
          <w:color w:val="auto"/>
          <w:sz w:val="24"/>
          <w:szCs w:val="24"/>
          <w:highlight w:val="none"/>
          <w:lang w:eastAsia="zh-CN"/>
        </w:rPr>
        <w:t>（</w:t>
      </w:r>
      <w:r>
        <w:rPr>
          <w:rFonts w:ascii="宋体" w:hAnsi="宋体" w:cs="宋体" w:hint="eastAsia"/>
          <w:bCs/>
          <w:color w:val="auto"/>
          <w:sz w:val="24"/>
          <w:szCs w:val="24"/>
          <w:highlight w:val="none"/>
          <w:lang w:val="en-US" w:eastAsia="zh-CN"/>
        </w:rPr>
        <w:t>2</w:t>
      </w:r>
      <w:r>
        <w:rPr>
          <w:rFonts w:ascii="宋体" w:hAnsi="宋体" w:cs="宋体" w:hint="eastAsia"/>
          <w:bCs/>
          <w:color w:val="auto"/>
          <w:sz w:val="24"/>
          <w:szCs w:val="24"/>
          <w:highlight w:val="none"/>
          <w:lang w:eastAsia="zh-CN"/>
        </w:rPr>
        <w:t>）</w:t>
      </w:r>
      <w:r>
        <w:rPr>
          <w:rFonts w:ascii="宋体" w:hAnsi="宋体" w:cs="宋体" w:hint="eastAsia"/>
          <w:bCs/>
          <w:color w:val="auto"/>
          <w:sz w:val="24"/>
          <w:szCs w:val="24"/>
          <w:highlight w:val="none"/>
        </w:rPr>
        <w:t>项目投标授权代表人</w:t>
      </w:r>
    </w:p>
    <w:tbl>
      <w:tblPr>
        <w:tblStyle w:val="TableNorm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9287"/>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242"/>
          <w:jc w:val="center"/>
        </w:trPr>
        <w:tc>
          <w:tcPr>
            <w:tcW w:w="9287" w:type="dxa"/>
            <w:vAlign w:val="center"/>
          </w:tcPr>
          <w:p>
            <w:pPr>
              <w:keepNext w:val="0"/>
              <w:keepLines w:val="0"/>
              <w:suppressLineNumbers w:val="0"/>
              <w:spacing w:before="0" w:beforeAutospacing="0" w:after="0" w:afterAutospacing="0" w:line="360" w:lineRule="auto"/>
              <w:ind w:left="0" w:right="0" w:firstLine="560"/>
              <w:jc w:val="center"/>
              <w:rPr>
                <w:rFonts w:ascii="宋体" w:hAnsi="宋体" w:cs="宋体" w:hint="default"/>
                <w:color w:val="auto"/>
                <w:sz w:val="28"/>
                <w:szCs w:val="28"/>
                <w:highlight w:val="none"/>
                <w:u w:val="single"/>
              </w:rPr>
            </w:pPr>
            <w:r>
              <w:rPr>
                <w:rFonts w:ascii="宋体" w:hAnsi="宋体" w:cs="宋体" w:hint="eastAsia"/>
                <w:color w:val="auto"/>
                <w:sz w:val="28"/>
                <w:szCs w:val="28"/>
                <w:highlight w:val="none"/>
                <w:u w:val="single"/>
              </w:rPr>
              <w:t>粘贴</w:t>
            </w:r>
            <w:r>
              <w:rPr>
                <w:rFonts w:ascii="宋体" w:hAnsi="宋体" w:cs="宋体" w:hint="eastAsia"/>
                <w:color w:val="auto"/>
                <w:sz w:val="28"/>
                <w:szCs w:val="28"/>
                <w:highlight w:val="none"/>
                <w:u w:val="single"/>
                <w:lang w:val="en-US" w:eastAsia="zh-CN"/>
              </w:rPr>
              <w:t>开标前最近一个月的社保缴纳证明</w:t>
            </w:r>
          </w:p>
        </w:tc>
      </w:tr>
    </w:tbl>
    <w:p>
      <w:pPr>
        <w:snapToGrid w:val="0"/>
        <w:spacing w:line="360" w:lineRule="auto"/>
        <w:rPr>
          <w:rFonts w:ascii="宋体" w:hAnsi="宋体" w:cs="宋体" w:hint="eastAsia"/>
          <w:bCs/>
          <w:color w:val="auto"/>
          <w:sz w:val="24"/>
          <w:szCs w:val="24"/>
          <w:highlight w:val="none"/>
        </w:rPr>
      </w:pPr>
    </w:p>
    <w:p>
      <w:pPr>
        <w:pStyle w:val="NormalIndent"/>
        <w:widowControl w:val="0"/>
        <w:spacing w:line="360" w:lineRule="auto"/>
        <w:rPr>
          <w:rFonts w:hint="eastAsia"/>
          <w:bCs/>
          <w:color w:val="auto"/>
          <w:highlight w:val="none"/>
        </w:rPr>
      </w:pPr>
    </w:p>
    <w:p>
      <w:pPr>
        <w:snapToGrid w:val="0"/>
        <w:spacing w:line="360" w:lineRule="auto"/>
        <w:rPr>
          <w:rFonts w:ascii="宋体" w:hAnsi="宋体" w:cs="宋体" w:hint="eastAsia"/>
          <w:bCs/>
          <w:color w:val="auto"/>
          <w:sz w:val="24"/>
          <w:szCs w:val="24"/>
          <w:highlight w:val="none"/>
        </w:rPr>
      </w:pPr>
      <w:r>
        <w:rPr>
          <w:rFonts w:ascii="宋体" w:hAnsi="宋体" w:cs="宋体" w:hint="eastAsia"/>
          <w:bCs/>
          <w:color w:val="auto"/>
          <w:sz w:val="24"/>
          <w:szCs w:val="24"/>
          <w:highlight w:val="none"/>
          <w:lang w:eastAsia="zh-CN"/>
        </w:rPr>
        <w:t>（</w:t>
      </w:r>
      <w:r>
        <w:rPr>
          <w:rFonts w:ascii="宋体" w:hAnsi="宋体" w:cs="宋体" w:hint="eastAsia"/>
          <w:bCs/>
          <w:color w:val="auto"/>
          <w:sz w:val="24"/>
          <w:szCs w:val="24"/>
          <w:highlight w:val="none"/>
          <w:lang w:val="en-US" w:eastAsia="zh-CN"/>
        </w:rPr>
        <w:t>3</w:t>
      </w:r>
      <w:r>
        <w:rPr>
          <w:rFonts w:ascii="宋体" w:hAnsi="宋体" w:cs="宋体" w:hint="eastAsia"/>
          <w:bCs/>
          <w:color w:val="auto"/>
          <w:sz w:val="24"/>
          <w:szCs w:val="24"/>
          <w:highlight w:val="none"/>
          <w:lang w:eastAsia="zh-CN"/>
        </w:rPr>
        <w:t>）</w:t>
      </w:r>
      <w:r>
        <w:rPr>
          <w:rFonts w:ascii="宋体" w:hAnsi="宋体" w:cs="宋体" w:hint="eastAsia"/>
          <w:bCs/>
          <w:color w:val="auto"/>
          <w:sz w:val="24"/>
          <w:szCs w:val="24"/>
          <w:highlight w:val="none"/>
        </w:rPr>
        <w:t>项目负责人</w:t>
      </w:r>
    </w:p>
    <w:tbl>
      <w:tblPr>
        <w:tblStyle w:val="TableNorm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9287"/>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242"/>
          <w:jc w:val="center"/>
        </w:trPr>
        <w:tc>
          <w:tcPr>
            <w:tcW w:w="9287" w:type="dxa"/>
            <w:vAlign w:val="center"/>
          </w:tcPr>
          <w:p>
            <w:pPr>
              <w:keepNext w:val="0"/>
              <w:keepLines w:val="0"/>
              <w:suppressLineNumbers w:val="0"/>
              <w:spacing w:before="0" w:beforeAutospacing="0" w:after="0" w:afterAutospacing="0" w:line="360" w:lineRule="auto"/>
              <w:ind w:left="0" w:right="0" w:firstLine="560"/>
              <w:jc w:val="center"/>
              <w:rPr>
                <w:rFonts w:ascii="宋体" w:hAnsi="宋体" w:cs="宋体" w:hint="default"/>
                <w:color w:val="auto"/>
                <w:sz w:val="28"/>
                <w:szCs w:val="28"/>
                <w:highlight w:val="none"/>
                <w:u w:val="single"/>
              </w:rPr>
            </w:pPr>
            <w:r>
              <w:rPr>
                <w:rFonts w:ascii="宋体" w:hAnsi="宋体" w:cs="宋体" w:hint="eastAsia"/>
                <w:color w:val="auto"/>
                <w:sz w:val="28"/>
                <w:szCs w:val="28"/>
                <w:highlight w:val="none"/>
                <w:u w:val="single"/>
              </w:rPr>
              <w:t>粘贴</w:t>
            </w:r>
            <w:r>
              <w:rPr>
                <w:rFonts w:ascii="宋体" w:hAnsi="宋体" w:cs="宋体" w:hint="eastAsia"/>
                <w:color w:val="auto"/>
                <w:sz w:val="28"/>
                <w:szCs w:val="28"/>
                <w:highlight w:val="none"/>
                <w:u w:val="single"/>
                <w:lang w:val="en-US" w:eastAsia="zh-CN"/>
              </w:rPr>
              <w:t>开标前最近一个月的社保缴纳证明</w:t>
            </w:r>
          </w:p>
        </w:tc>
      </w:tr>
    </w:tbl>
    <w:p>
      <w:pPr>
        <w:snapToGrid w:val="0"/>
        <w:spacing w:line="360" w:lineRule="auto"/>
        <w:rPr>
          <w:rFonts w:ascii="宋体" w:hAnsi="宋体" w:cs="宋体" w:hint="eastAsia"/>
          <w:bCs/>
          <w:color w:val="auto"/>
          <w:sz w:val="24"/>
          <w:szCs w:val="24"/>
          <w:highlight w:val="none"/>
        </w:rPr>
      </w:pPr>
    </w:p>
    <w:p>
      <w:pPr>
        <w:pStyle w:val="NormalIndent"/>
        <w:widowControl w:val="0"/>
        <w:spacing w:line="360" w:lineRule="auto"/>
        <w:rPr>
          <w:rFonts w:hint="eastAsia"/>
          <w:bCs/>
          <w:color w:val="auto"/>
          <w:highlight w:val="none"/>
        </w:rPr>
      </w:pPr>
    </w:p>
    <w:p>
      <w:pPr>
        <w:snapToGrid w:val="0"/>
        <w:spacing w:line="360" w:lineRule="auto"/>
        <w:rPr>
          <w:rFonts w:ascii="宋体" w:hAnsi="宋体" w:cs="宋体" w:hint="eastAsia"/>
          <w:bCs/>
          <w:color w:val="auto"/>
          <w:sz w:val="24"/>
          <w:szCs w:val="24"/>
          <w:highlight w:val="none"/>
        </w:rPr>
      </w:pPr>
      <w:r>
        <w:rPr>
          <w:rFonts w:ascii="宋体" w:hAnsi="宋体" w:cs="宋体" w:hint="eastAsia"/>
          <w:bCs/>
          <w:color w:val="auto"/>
          <w:sz w:val="24"/>
          <w:szCs w:val="24"/>
          <w:highlight w:val="none"/>
          <w:lang w:eastAsia="zh-CN"/>
        </w:rPr>
        <w:t>（</w:t>
      </w:r>
      <w:r>
        <w:rPr>
          <w:rFonts w:ascii="宋体" w:hAnsi="宋体" w:cs="宋体" w:hint="eastAsia"/>
          <w:bCs/>
          <w:color w:val="auto"/>
          <w:sz w:val="24"/>
          <w:szCs w:val="24"/>
          <w:highlight w:val="none"/>
          <w:lang w:val="en-US" w:eastAsia="zh-CN"/>
        </w:rPr>
        <w:t>4</w:t>
      </w:r>
      <w:r>
        <w:rPr>
          <w:rFonts w:ascii="宋体" w:hAnsi="宋体" w:cs="宋体" w:hint="eastAsia"/>
          <w:bCs/>
          <w:color w:val="auto"/>
          <w:sz w:val="24"/>
          <w:szCs w:val="24"/>
          <w:highlight w:val="none"/>
          <w:lang w:eastAsia="zh-CN"/>
        </w:rPr>
        <w:t>）</w:t>
      </w:r>
      <w:r>
        <w:rPr>
          <w:rFonts w:ascii="宋体" w:hAnsi="宋体" w:cs="宋体" w:hint="eastAsia"/>
          <w:bCs/>
          <w:color w:val="auto"/>
          <w:sz w:val="24"/>
          <w:szCs w:val="24"/>
          <w:highlight w:val="none"/>
        </w:rPr>
        <w:t>主要技术人员</w:t>
      </w:r>
    </w:p>
    <w:tbl>
      <w:tblPr>
        <w:tblStyle w:val="TableNorm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9287"/>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242"/>
          <w:jc w:val="center"/>
        </w:trPr>
        <w:tc>
          <w:tcPr>
            <w:tcW w:w="9287" w:type="dxa"/>
            <w:vAlign w:val="center"/>
          </w:tcPr>
          <w:p>
            <w:pPr>
              <w:keepNext w:val="0"/>
              <w:keepLines w:val="0"/>
              <w:suppressLineNumbers w:val="0"/>
              <w:spacing w:before="0" w:beforeAutospacing="0" w:after="0" w:afterAutospacing="0" w:line="360" w:lineRule="auto"/>
              <w:ind w:left="0" w:right="0" w:firstLine="560"/>
              <w:jc w:val="center"/>
              <w:rPr>
                <w:rFonts w:ascii="宋体" w:hAnsi="宋体" w:cs="宋体" w:hint="default"/>
                <w:color w:val="auto"/>
                <w:sz w:val="28"/>
                <w:szCs w:val="28"/>
                <w:highlight w:val="none"/>
                <w:u w:val="single"/>
              </w:rPr>
            </w:pPr>
            <w:r>
              <w:rPr>
                <w:rFonts w:ascii="宋体" w:hAnsi="宋体" w:cs="宋体" w:hint="eastAsia"/>
                <w:color w:val="auto"/>
                <w:sz w:val="28"/>
                <w:szCs w:val="28"/>
                <w:highlight w:val="none"/>
                <w:u w:val="single"/>
              </w:rPr>
              <w:t>粘贴</w:t>
            </w:r>
            <w:r>
              <w:rPr>
                <w:rFonts w:ascii="宋体" w:hAnsi="宋体" w:cs="宋体" w:hint="eastAsia"/>
                <w:color w:val="auto"/>
                <w:sz w:val="28"/>
                <w:szCs w:val="28"/>
                <w:highlight w:val="none"/>
                <w:u w:val="single"/>
                <w:lang w:val="en-US" w:eastAsia="zh-CN"/>
              </w:rPr>
              <w:t>开标前最近一个月的社保缴纳证明</w:t>
            </w:r>
          </w:p>
        </w:tc>
      </w:tr>
    </w:tbl>
    <w:p>
      <w:pPr>
        <w:snapToGrid w:val="0"/>
        <w:spacing w:line="360" w:lineRule="auto"/>
        <w:rPr>
          <w:rFonts w:ascii="宋体" w:hAnsi="宋体" w:cs="宋体" w:hint="eastAsia"/>
          <w:bCs/>
          <w:color w:val="auto"/>
          <w:sz w:val="24"/>
          <w:szCs w:val="24"/>
          <w:highlight w:val="none"/>
        </w:rPr>
      </w:pPr>
    </w:p>
    <w:p>
      <w:pPr>
        <w:pStyle w:val="NormalIndent"/>
        <w:widowControl w:val="0"/>
        <w:spacing w:line="360" w:lineRule="auto"/>
        <w:rPr>
          <w:rFonts w:hint="eastAsia"/>
          <w:bCs/>
          <w:color w:val="auto"/>
          <w:highlight w:val="none"/>
        </w:rPr>
      </w:pPr>
    </w:p>
    <w:p>
      <w:pPr>
        <w:snapToGrid w:val="0"/>
        <w:spacing w:line="360" w:lineRule="auto"/>
        <w:rPr>
          <w:rFonts w:ascii="宋体" w:hAnsi="宋体" w:cs="宋体" w:hint="eastAsia"/>
          <w:bCs/>
          <w:color w:val="auto"/>
          <w:sz w:val="24"/>
          <w:szCs w:val="24"/>
          <w:highlight w:val="none"/>
        </w:rPr>
      </w:pPr>
      <w:r>
        <w:rPr>
          <w:rFonts w:ascii="宋体" w:hAnsi="宋体" w:cs="宋体" w:hint="eastAsia"/>
          <w:bCs/>
          <w:color w:val="auto"/>
          <w:sz w:val="24"/>
          <w:szCs w:val="24"/>
          <w:highlight w:val="none"/>
          <w:lang w:eastAsia="zh-CN"/>
        </w:rPr>
        <w:t>（</w:t>
      </w:r>
      <w:r>
        <w:rPr>
          <w:rFonts w:ascii="宋体" w:hAnsi="宋体" w:cs="宋体" w:hint="eastAsia"/>
          <w:bCs/>
          <w:color w:val="auto"/>
          <w:sz w:val="24"/>
          <w:szCs w:val="24"/>
          <w:highlight w:val="none"/>
          <w:lang w:val="en-US" w:eastAsia="zh-CN"/>
        </w:rPr>
        <w:t>5</w:t>
      </w:r>
      <w:r>
        <w:rPr>
          <w:rFonts w:ascii="宋体" w:hAnsi="宋体" w:cs="宋体" w:hint="eastAsia"/>
          <w:bCs/>
          <w:color w:val="auto"/>
          <w:sz w:val="24"/>
          <w:szCs w:val="24"/>
          <w:highlight w:val="none"/>
          <w:lang w:eastAsia="zh-CN"/>
        </w:rPr>
        <w:t>）</w:t>
      </w:r>
      <w:r>
        <w:rPr>
          <w:rFonts w:ascii="宋体" w:hAnsi="宋体" w:cs="宋体" w:hint="eastAsia"/>
          <w:bCs/>
          <w:color w:val="auto"/>
          <w:sz w:val="24"/>
          <w:szCs w:val="24"/>
          <w:highlight w:val="none"/>
        </w:rPr>
        <w:t>投标文件</w:t>
      </w:r>
      <w:r>
        <w:rPr>
          <w:rFonts w:ascii="宋体" w:hAnsi="宋体" w:cs="宋体" w:hint="eastAsia"/>
          <w:bCs/>
          <w:color w:val="auto"/>
          <w:sz w:val="24"/>
          <w:szCs w:val="24"/>
          <w:highlight w:val="none"/>
          <w:lang w:eastAsia="zh-CN"/>
        </w:rPr>
        <w:t>编制人员</w:t>
      </w:r>
    </w:p>
    <w:tbl>
      <w:tblPr>
        <w:tblStyle w:val="TableNorm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9287"/>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242"/>
          <w:jc w:val="center"/>
        </w:trPr>
        <w:tc>
          <w:tcPr>
            <w:tcW w:w="9287" w:type="dxa"/>
            <w:vAlign w:val="center"/>
          </w:tcPr>
          <w:p>
            <w:pPr>
              <w:keepNext w:val="0"/>
              <w:keepLines w:val="0"/>
              <w:suppressLineNumbers w:val="0"/>
              <w:spacing w:before="0" w:beforeAutospacing="0" w:after="0" w:afterAutospacing="0" w:line="360" w:lineRule="auto"/>
              <w:ind w:left="0" w:right="0" w:firstLine="560"/>
              <w:jc w:val="center"/>
              <w:rPr>
                <w:rFonts w:ascii="宋体" w:hAnsi="宋体" w:cs="宋体" w:hint="default"/>
                <w:color w:val="auto"/>
                <w:sz w:val="28"/>
                <w:szCs w:val="28"/>
                <w:highlight w:val="none"/>
                <w:u w:val="single"/>
              </w:rPr>
            </w:pPr>
            <w:r>
              <w:rPr>
                <w:rFonts w:ascii="宋体" w:hAnsi="宋体" w:cs="宋体" w:hint="eastAsia"/>
                <w:color w:val="auto"/>
                <w:sz w:val="28"/>
                <w:szCs w:val="28"/>
                <w:highlight w:val="none"/>
                <w:u w:val="single"/>
              </w:rPr>
              <w:t>粘贴</w:t>
            </w:r>
            <w:r>
              <w:rPr>
                <w:rFonts w:ascii="宋体" w:hAnsi="宋体" w:cs="宋体" w:hint="eastAsia"/>
                <w:color w:val="auto"/>
                <w:sz w:val="28"/>
                <w:szCs w:val="28"/>
                <w:highlight w:val="none"/>
                <w:u w:val="single"/>
                <w:lang w:val="en-US" w:eastAsia="zh-CN"/>
              </w:rPr>
              <w:t>开标前最近一个月的社保缴纳证明</w:t>
            </w:r>
          </w:p>
        </w:tc>
      </w:tr>
    </w:tbl>
    <w:p>
      <w:pPr>
        <w:tabs>
          <w:tab w:val="left" w:pos="654"/>
          <w:tab w:val="left" w:pos="1734"/>
          <w:tab w:val="left" w:pos="2814"/>
          <w:tab w:val="left" w:pos="3894"/>
          <w:tab w:val="left" w:pos="5334"/>
          <w:tab w:val="left" w:pos="6414"/>
          <w:tab w:val="left" w:pos="7254"/>
          <w:tab w:val="left" w:pos="8574"/>
          <w:tab w:val="left" w:pos="9654"/>
        </w:tabs>
        <w:rPr>
          <w:rFonts w:ascii="宋体" w:hAnsi="宋体" w:cs="宋体" w:hint="eastAsia"/>
          <w:b/>
          <w:sz w:val="24"/>
          <w:highlight w:val="none"/>
        </w:rPr>
        <w:sectPr>
          <w:pgSz w:w="11906" w:h="16838"/>
          <w:pgMar w:top="1134" w:right="1134" w:bottom="1134" w:left="1134" w:header="851" w:footer="992" w:gutter="0"/>
          <w:pgNumType w:fmt="decimal"/>
          <w:cols w:num="1" w:space="720"/>
          <w:docGrid w:type="lines" w:linePitch="312" w:charSpace="0"/>
        </w:sectPr>
      </w:pPr>
    </w:p>
    <w:p>
      <w:pPr>
        <w:tabs>
          <w:tab w:val="left" w:pos="654"/>
          <w:tab w:val="left" w:pos="1734"/>
          <w:tab w:val="left" w:pos="2814"/>
          <w:tab w:val="left" w:pos="3894"/>
          <w:tab w:val="left" w:pos="5334"/>
          <w:tab w:val="left" w:pos="6414"/>
          <w:tab w:val="left" w:pos="7254"/>
          <w:tab w:val="left" w:pos="8574"/>
          <w:tab w:val="left" w:pos="9654"/>
        </w:tabs>
        <w:rPr>
          <w:rFonts w:ascii="宋体" w:hAnsi="宋体" w:cs="宋体"/>
          <w:b/>
          <w:sz w:val="24"/>
          <w:highlight w:val="none"/>
        </w:rPr>
      </w:pPr>
      <w:r>
        <w:rPr>
          <w:rFonts w:ascii="宋体" w:hAnsi="宋体" w:cs="宋体" w:hint="eastAsia"/>
          <w:b/>
          <w:sz w:val="24"/>
          <w:highlight w:val="none"/>
          <w:lang w:val="en-US" w:eastAsia="zh-CN"/>
        </w:rPr>
        <w:t>4</w:t>
      </w:r>
      <w:r>
        <w:rPr>
          <w:rFonts w:ascii="宋体" w:hAnsi="宋体" w:cs="宋体" w:hint="eastAsia"/>
          <w:b/>
          <w:sz w:val="24"/>
          <w:highlight w:val="none"/>
        </w:rPr>
        <w:t>、政府采购活动信用记录自查承诺函</w:t>
      </w:r>
    </w:p>
    <w:p>
      <w:pPr>
        <w:ind w:left="405"/>
        <w:rPr>
          <w:rFonts w:ascii="宋体" w:hAnsi="宋体" w:cs="宋体"/>
          <w:sz w:val="24"/>
          <w:highlight w:val="none"/>
        </w:rPr>
      </w:pPr>
    </w:p>
    <w:p>
      <w:pPr>
        <w:adjustRightInd w:val="0"/>
        <w:snapToGrid w:val="0"/>
        <w:spacing w:line="360" w:lineRule="auto"/>
        <w:ind w:firstLine="420" w:firstLineChars="200"/>
        <w:rPr>
          <w:rFonts w:ascii="宋体" w:hAnsi="宋体" w:cs="宋体"/>
          <w:sz w:val="24"/>
          <w:highlight w:val="none"/>
        </w:rPr>
      </w:pPr>
    </w:p>
    <w:p>
      <w:pPr>
        <w:adjustRightInd w:val="0"/>
        <w:snapToGrid w:val="0"/>
        <w:spacing w:line="360" w:lineRule="auto"/>
        <w:rPr>
          <w:rFonts w:ascii="宋体" w:hAnsi="宋体" w:cs="宋体"/>
          <w:b/>
          <w:bCs/>
          <w:sz w:val="24"/>
          <w:highlight w:val="none"/>
        </w:rPr>
      </w:pPr>
      <w:r>
        <w:rPr>
          <w:rFonts w:ascii="宋体" w:hAnsi="宋体" w:cs="宋体" w:hint="eastAsia"/>
          <w:b/>
          <w:bCs/>
          <w:sz w:val="24"/>
          <w:highlight w:val="none"/>
        </w:rPr>
        <w:t>国义招标股份有限公司：</w:t>
      </w:r>
    </w:p>
    <w:p>
      <w:pPr>
        <w:adjustRightInd w:val="0"/>
        <w:snapToGrid w:val="0"/>
        <w:spacing w:line="360" w:lineRule="auto"/>
        <w:ind w:firstLine="420" w:firstLineChars="200"/>
        <w:rPr>
          <w:rFonts w:ascii="宋体" w:hAnsi="宋体" w:cs="宋体"/>
          <w:sz w:val="24"/>
          <w:highlight w:val="none"/>
        </w:rPr>
      </w:pPr>
      <w:r>
        <w:rPr>
          <w:rFonts w:ascii="宋体" w:hAnsi="宋体" w:cs="宋体" w:hint="eastAsia"/>
          <w:sz w:val="24"/>
          <w:highlight w:val="none"/>
        </w:rPr>
        <w:t>关于本企业信用情况，经对“信用中国”网站（www.creditchina.gov.cn）中企业信用信息、“中国政府采购网”（ www.ccgp.gov.cn）中“政府采购严重违法失信行为信息记录”、深圳市政府采购监督管理网（http://zfcg.sz.gov.cn/）“诚信档案”的网上查询，截至规定的投标截止时间，我司没有被列入失信被执行人、重大税收违法案件当事人名单（即税收违法黑名单）、政府采购严重违法失信行为记录名单及其他不符合规定条件的供应商名单中。特此承诺！</w:t>
      </w:r>
    </w:p>
    <w:p>
      <w:pPr>
        <w:ind w:left="405"/>
        <w:rPr>
          <w:rFonts w:ascii="宋体" w:hAnsi="宋体" w:cs="宋体"/>
          <w:b/>
          <w:sz w:val="24"/>
          <w:highlight w:val="none"/>
        </w:rPr>
      </w:pPr>
    </w:p>
    <w:p>
      <w:pPr>
        <w:ind w:left="405"/>
        <w:rPr>
          <w:rFonts w:ascii="宋体" w:hAnsi="宋体" w:cs="宋体"/>
          <w:b/>
          <w:sz w:val="24"/>
          <w:highlight w:val="none"/>
        </w:rPr>
      </w:pPr>
    </w:p>
    <w:p>
      <w:pPr>
        <w:ind w:left="405"/>
        <w:rPr>
          <w:rFonts w:ascii="宋体" w:hAnsi="宋体" w:cs="宋体"/>
          <w:b/>
          <w:sz w:val="24"/>
          <w:highlight w:val="none"/>
        </w:rPr>
      </w:pPr>
    </w:p>
    <w:p>
      <w:pPr>
        <w:ind w:left="405"/>
        <w:rPr>
          <w:rFonts w:ascii="宋体" w:hAnsi="宋体" w:cs="宋体"/>
          <w:b/>
          <w:sz w:val="24"/>
          <w:highlight w:val="none"/>
        </w:rPr>
      </w:pPr>
    </w:p>
    <w:p>
      <w:pPr>
        <w:ind w:left="405"/>
        <w:rPr>
          <w:rFonts w:ascii="宋体" w:hAnsi="宋体" w:cs="宋体"/>
          <w:b/>
          <w:sz w:val="24"/>
          <w:highlight w:val="none"/>
        </w:rPr>
      </w:pPr>
    </w:p>
    <w:p>
      <w:pPr>
        <w:ind w:left="405"/>
        <w:rPr>
          <w:rFonts w:ascii="宋体" w:hAnsi="宋体" w:cs="宋体"/>
          <w:b/>
          <w:sz w:val="24"/>
          <w:highlight w:val="none"/>
        </w:rPr>
      </w:pPr>
    </w:p>
    <w:p>
      <w:pPr>
        <w:rPr>
          <w:rFonts w:ascii="宋体" w:hAnsi="宋体" w:cs="宋体"/>
          <w:b/>
          <w:sz w:val="24"/>
          <w:highlight w:val="none"/>
        </w:rPr>
      </w:pPr>
    </w:p>
    <w:p>
      <w:pPr>
        <w:rPr>
          <w:rFonts w:ascii="宋体" w:hAnsi="宋体" w:cs="宋体"/>
          <w:b/>
          <w:sz w:val="24"/>
          <w:highlight w:val="none"/>
        </w:rPr>
      </w:pPr>
    </w:p>
    <w:p>
      <w:pPr>
        <w:rPr>
          <w:rFonts w:ascii="宋体" w:hAnsi="宋体" w:cs="宋体"/>
          <w:b/>
          <w:sz w:val="24"/>
          <w:highlight w:val="none"/>
        </w:rPr>
      </w:pPr>
    </w:p>
    <w:p>
      <w:pPr>
        <w:rPr>
          <w:rFonts w:ascii="宋体" w:hAnsi="宋体" w:cs="宋体"/>
          <w:b/>
          <w:sz w:val="24"/>
          <w:highlight w:val="none"/>
        </w:rPr>
      </w:pPr>
    </w:p>
    <w:p>
      <w:pPr>
        <w:rPr>
          <w:rFonts w:ascii="宋体" w:hAnsi="宋体" w:cs="宋体"/>
          <w:b/>
          <w:sz w:val="24"/>
          <w:highlight w:val="none"/>
        </w:rPr>
      </w:pPr>
    </w:p>
    <w:p>
      <w:pPr>
        <w:rPr>
          <w:rFonts w:ascii="宋体" w:hAnsi="宋体" w:cs="宋体"/>
          <w:b/>
          <w:sz w:val="24"/>
          <w:highlight w:val="none"/>
        </w:rPr>
      </w:pPr>
    </w:p>
    <w:p>
      <w:pPr>
        <w:rPr>
          <w:rFonts w:ascii="宋体" w:hAnsi="宋体" w:cs="宋体"/>
          <w:b/>
          <w:sz w:val="24"/>
          <w:highlight w:val="none"/>
        </w:rPr>
      </w:pPr>
    </w:p>
    <w:p>
      <w:pPr>
        <w:rPr>
          <w:rFonts w:ascii="宋体" w:hAnsi="宋体" w:cs="宋体"/>
          <w:b/>
          <w:sz w:val="24"/>
          <w:highlight w:val="none"/>
        </w:rPr>
      </w:pPr>
    </w:p>
    <w:p>
      <w:pPr>
        <w:rPr>
          <w:rFonts w:ascii="宋体" w:hAnsi="宋体" w:cs="宋体"/>
          <w:b/>
          <w:sz w:val="24"/>
          <w:highlight w:val="none"/>
        </w:rPr>
      </w:pPr>
    </w:p>
    <w:p>
      <w:pPr>
        <w:rPr>
          <w:rFonts w:ascii="宋体" w:hAnsi="宋体" w:cs="宋体"/>
          <w:b/>
          <w:sz w:val="24"/>
          <w:highlight w:val="none"/>
        </w:rPr>
      </w:pPr>
    </w:p>
    <w:p>
      <w:pPr>
        <w:rPr>
          <w:rFonts w:ascii="宋体" w:hAnsi="宋体" w:cs="宋体"/>
          <w:b/>
          <w:sz w:val="24"/>
          <w:highlight w:val="none"/>
        </w:rPr>
      </w:pPr>
    </w:p>
    <w:p>
      <w:pPr>
        <w:rPr>
          <w:rFonts w:ascii="宋体" w:hAnsi="宋体" w:cs="宋体"/>
          <w:b/>
          <w:sz w:val="24"/>
          <w:highlight w:val="none"/>
        </w:rPr>
      </w:pPr>
    </w:p>
    <w:p>
      <w:pPr>
        <w:rPr>
          <w:rFonts w:ascii="宋体" w:hAnsi="宋体" w:cs="宋体"/>
          <w:b/>
          <w:sz w:val="24"/>
          <w:highlight w:val="none"/>
        </w:rPr>
      </w:pPr>
    </w:p>
    <w:p>
      <w:pPr>
        <w:rPr>
          <w:rFonts w:ascii="宋体" w:hAnsi="宋体" w:cs="宋体"/>
          <w:b/>
          <w:sz w:val="24"/>
          <w:highlight w:val="none"/>
        </w:rPr>
      </w:pPr>
    </w:p>
    <w:p>
      <w:pPr>
        <w:rPr>
          <w:rFonts w:ascii="宋体" w:hAnsi="宋体" w:cs="宋体"/>
          <w:b/>
          <w:sz w:val="24"/>
          <w:highlight w:val="none"/>
        </w:rPr>
      </w:pPr>
    </w:p>
    <w:p>
      <w:pPr>
        <w:rPr>
          <w:rFonts w:ascii="宋体" w:hAnsi="宋体" w:cs="宋体"/>
          <w:b/>
          <w:bCs/>
          <w:kern w:val="0"/>
          <w:sz w:val="28"/>
          <w:szCs w:val="28"/>
          <w:highlight w:val="none"/>
        </w:rPr>
      </w:pPr>
      <w:r>
        <w:rPr>
          <w:rFonts w:ascii="宋体" w:hAnsi="宋体" w:cs="宋体" w:hint="eastAsia"/>
          <w:b/>
          <w:sz w:val="24"/>
          <w:highlight w:val="none"/>
        </w:rPr>
        <w:br w:type="page"/>
      </w:r>
      <w:r>
        <w:rPr>
          <w:rFonts w:ascii="宋体" w:hAnsi="宋体" w:cs="宋体" w:hint="eastAsia"/>
          <w:b/>
          <w:sz w:val="24"/>
          <w:highlight w:val="none"/>
          <w:lang w:val="en-US" w:eastAsia="zh-CN"/>
        </w:rPr>
        <w:t>5</w:t>
      </w:r>
      <w:r>
        <w:rPr>
          <w:rFonts w:ascii="宋体" w:hAnsi="宋体" w:cs="宋体" w:hint="eastAsia"/>
          <w:b/>
          <w:sz w:val="24"/>
          <w:highlight w:val="none"/>
        </w:rPr>
        <w:t>、政府采购违法行为风险知悉确认书</w:t>
      </w:r>
    </w:p>
    <w:p>
      <w:pPr>
        <w:keepNext w:val="0"/>
        <w:keepLines w:val="0"/>
        <w:widowControl/>
        <w:suppressLineNumbers w:val="0"/>
        <w:jc w:val="center"/>
        <w:rPr>
          <w:rFonts w:ascii="宋体" w:eastAsia="宋体" w:hAnsi="宋体" w:cs="宋体" w:hint="eastAsia"/>
          <w:b/>
          <w:bCs/>
          <w:color w:val="auto"/>
          <w:sz w:val="36"/>
          <w:szCs w:val="36"/>
          <w:highlight w:val="none"/>
        </w:rPr>
      </w:pPr>
      <w:r>
        <w:rPr>
          <w:rFonts w:ascii="宋体" w:eastAsia="宋体" w:hAnsi="宋体" w:cs="宋体" w:hint="eastAsia"/>
          <w:b/>
          <w:bCs/>
          <w:color w:val="auto"/>
          <w:kern w:val="0"/>
          <w:sz w:val="36"/>
          <w:szCs w:val="36"/>
          <w:highlight w:val="none"/>
          <w:lang w:val="en-US" w:eastAsia="zh-CN"/>
        </w:rPr>
        <w:t>政府采购违法行为风险知悉确认书</w:t>
      </w:r>
    </w:p>
    <w:p>
      <w:pPr>
        <w:spacing w:before="0" w:beforeLines="0" w:after="156" w:afterLines="50" w:line="360" w:lineRule="exact"/>
        <w:ind w:firstLine="420" w:firstLineChars="200"/>
        <w:rPr>
          <w:rFonts w:ascii="宋体" w:eastAsia="宋体" w:hAnsi="宋体" w:cs="宋体" w:hint="eastAsia"/>
          <w:b/>
          <w:bCs/>
          <w:color w:val="auto"/>
          <w:sz w:val="21"/>
          <w:szCs w:val="21"/>
          <w:highlight w:val="none"/>
          <w:lang w:val="en-US" w:eastAsia="zh-CN"/>
        </w:rPr>
      </w:pPr>
      <w:r>
        <w:rPr>
          <w:rFonts w:ascii="宋体" w:eastAsia="宋体" w:hAnsi="宋体" w:cs="宋体" w:hint="eastAsia"/>
          <w:b/>
          <w:bCs/>
          <w:color w:val="auto"/>
          <w:sz w:val="21"/>
          <w:szCs w:val="21"/>
          <w:highlight w:val="none"/>
          <w:lang w:eastAsia="zh-CN"/>
        </w:rPr>
        <w:t>我</w:t>
      </w:r>
      <w:r>
        <w:rPr>
          <w:rFonts w:ascii="宋体" w:eastAsia="宋体" w:hAnsi="宋体" w:cs="宋体" w:hint="eastAsia"/>
          <w:b/>
          <w:bCs/>
          <w:color w:val="auto"/>
          <w:sz w:val="21"/>
          <w:szCs w:val="21"/>
          <w:highlight w:val="none"/>
          <w:lang w:val="en-US" w:eastAsia="zh-CN"/>
        </w:rPr>
        <w:t>单位</w:t>
      </w:r>
      <w:r>
        <w:rPr>
          <w:rFonts w:ascii="宋体" w:eastAsia="宋体" w:hAnsi="宋体" w:cs="宋体" w:hint="eastAsia"/>
          <w:b/>
          <w:bCs/>
          <w:color w:val="auto"/>
          <w:sz w:val="21"/>
          <w:szCs w:val="21"/>
          <w:highlight w:val="none"/>
        </w:rPr>
        <w:t>在投标前已充分知悉以下情形为参与政府采购活动时的重大风险事项，并承诺已对下述风险提示事项重点排查，</w:t>
      </w:r>
      <w:r>
        <w:rPr>
          <w:rFonts w:ascii="宋体" w:eastAsia="宋体" w:hAnsi="宋体" w:cs="宋体" w:hint="eastAsia"/>
          <w:b/>
          <w:bCs/>
          <w:color w:val="auto"/>
          <w:sz w:val="21"/>
          <w:szCs w:val="21"/>
          <w:highlight w:val="none"/>
          <w:lang w:val="en-US" w:eastAsia="zh-CN"/>
        </w:rPr>
        <w:t>若存在下述情况，我单位愿意依法承担被记入供应商诚信档案、罚款、取消参与政府采购资格、吊销营业执照等处罚；构成犯罪的，依法承担刑事责任。</w:t>
      </w:r>
    </w:p>
    <w:tbl>
      <w:tblPr>
        <w:tblStyle w:val="TableGrid"/>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711"/>
        <w:gridCol w:w="8085"/>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51"/>
          <w:jc w:val="center"/>
        </w:trPr>
        <w:tc>
          <w:tcPr>
            <w:tcW w:w="711" w:type="dxa"/>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ascii="宋体" w:eastAsia="宋体" w:hAnsi="宋体" w:cs="宋体" w:hint="eastAsia"/>
                <w:color w:val="auto"/>
                <w:sz w:val="21"/>
                <w:szCs w:val="21"/>
                <w:highlight w:val="none"/>
                <w:lang w:val="en-US" w:eastAsia="zh-CN"/>
              </w:rPr>
            </w:pPr>
            <w:r>
              <w:rPr>
                <w:rFonts w:ascii="宋体" w:eastAsia="宋体" w:hAnsi="宋体" w:cs="宋体" w:hint="eastAsia"/>
                <w:color w:val="auto"/>
                <w:sz w:val="21"/>
                <w:szCs w:val="21"/>
                <w:highlight w:val="none"/>
                <w:lang w:val="en-US" w:eastAsia="zh-CN"/>
              </w:rPr>
              <w:t>序号</w:t>
            </w:r>
          </w:p>
        </w:tc>
        <w:tc>
          <w:tcPr>
            <w:tcW w:w="8085" w:type="dxa"/>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ascii="宋体" w:eastAsia="宋体" w:hAnsi="宋体" w:cs="宋体" w:hint="eastAsia"/>
                <w:color w:val="auto"/>
                <w:sz w:val="21"/>
                <w:szCs w:val="21"/>
                <w:highlight w:val="none"/>
                <w:lang w:val="en-US" w:eastAsia="zh-CN"/>
              </w:rPr>
            </w:pPr>
            <w:r>
              <w:rPr>
                <w:rFonts w:ascii="宋体" w:eastAsia="宋体" w:hAnsi="宋体" w:cs="宋体" w:hint="eastAsia"/>
                <w:b/>
                <w:bCs/>
                <w:color w:val="auto"/>
                <w:sz w:val="21"/>
                <w:szCs w:val="21"/>
                <w:highlight w:val="none"/>
                <w:lang w:val="en-US" w:eastAsia="zh-CN"/>
              </w:rPr>
              <w:t>供应商参与投标禁止情形</w:t>
            </w:r>
          </w:p>
        </w:tc>
      </w:tr>
      <w:tr>
        <w:tblPrEx>
          <w:tblW w:w="0" w:type="auto"/>
          <w:jc w:val="center"/>
          <w:tblCellMar>
            <w:top w:w="0" w:type="dxa"/>
            <w:left w:w="108" w:type="dxa"/>
            <w:bottom w:w="0" w:type="dxa"/>
            <w:right w:w="108" w:type="dxa"/>
          </w:tblCellMar>
        </w:tblPrEx>
        <w:trPr>
          <w:jc w:val="center"/>
        </w:trPr>
        <w:tc>
          <w:tcPr>
            <w:tcW w:w="711" w:type="dxa"/>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ascii="宋体" w:eastAsia="宋体" w:hAnsi="宋体" w:cs="宋体" w:hint="eastAsia"/>
                <w:color w:val="auto"/>
                <w:sz w:val="21"/>
                <w:szCs w:val="21"/>
                <w:highlight w:val="none"/>
                <w:lang w:val="en-US" w:eastAsia="zh-CN"/>
              </w:rPr>
            </w:pPr>
            <w:r>
              <w:rPr>
                <w:rFonts w:ascii="宋体" w:eastAsia="宋体" w:hAnsi="宋体" w:cs="宋体" w:hint="eastAsia"/>
                <w:color w:val="auto"/>
                <w:sz w:val="21"/>
                <w:szCs w:val="21"/>
                <w:highlight w:val="none"/>
                <w:lang w:val="en-US" w:eastAsia="zh-CN"/>
              </w:rPr>
              <w:t>1</w:t>
            </w:r>
          </w:p>
        </w:tc>
        <w:tc>
          <w:tcPr>
            <w:tcW w:w="808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ascii="宋体" w:eastAsia="宋体" w:hAnsi="宋体" w:cs="宋体" w:hint="eastAsia"/>
                <w:color w:val="auto"/>
                <w:sz w:val="21"/>
                <w:szCs w:val="21"/>
                <w:highlight w:val="none"/>
                <w:lang w:val="en-US" w:eastAsia="zh-CN"/>
              </w:rPr>
            </w:pPr>
            <w:r>
              <w:rPr>
                <w:rFonts w:ascii="宋体" w:eastAsia="宋体" w:hAnsi="宋体" w:cs="宋体" w:hint="eastAsia"/>
                <w:color w:val="auto"/>
                <w:sz w:val="21"/>
                <w:szCs w:val="21"/>
                <w:highlight w:val="none"/>
                <w:lang w:val="en-US" w:eastAsia="zh-CN"/>
              </w:rPr>
              <w:t>与其他投标供应商的法定代表人、主要经营负责人、投标授权代表人、项目负责人、主要技术人员为</w:t>
            </w:r>
            <w:r>
              <w:rPr>
                <w:rFonts w:ascii="宋体" w:eastAsia="宋体" w:hAnsi="宋体" w:cs="宋体" w:hint="eastAsia"/>
                <w:b/>
                <w:bCs/>
                <w:color w:val="auto"/>
                <w:sz w:val="21"/>
                <w:szCs w:val="21"/>
                <w:highlight w:val="none"/>
                <w:lang w:val="en-US" w:eastAsia="zh-CN"/>
              </w:rPr>
              <w:t>同一人、属同一单位或者在同一单位缴纳社会保险</w:t>
            </w:r>
            <w:r>
              <w:rPr>
                <w:rFonts w:ascii="宋体" w:eastAsia="宋体" w:hAnsi="宋体" w:cs="宋体" w:hint="eastAsia"/>
                <w:color w:val="auto"/>
                <w:sz w:val="21"/>
                <w:szCs w:val="21"/>
                <w:highlight w:val="none"/>
                <w:lang w:val="en-US" w:eastAsia="zh-CN"/>
              </w:rPr>
              <w:t>。</w:t>
            </w:r>
          </w:p>
        </w:tc>
      </w:tr>
      <w:tr>
        <w:tblPrEx>
          <w:tblW w:w="0" w:type="auto"/>
          <w:jc w:val="center"/>
          <w:tblCellMar>
            <w:top w:w="0" w:type="dxa"/>
            <w:left w:w="108" w:type="dxa"/>
            <w:bottom w:w="0" w:type="dxa"/>
            <w:right w:w="108" w:type="dxa"/>
          </w:tblCellMar>
        </w:tblPrEx>
        <w:trPr>
          <w:trHeight w:val="90"/>
          <w:jc w:val="center"/>
        </w:trPr>
        <w:tc>
          <w:tcPr>
            <w:tcW w:w="711" w:type="dxa"/>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ascii="宋体" w:eastAsia="宋体" w:hAnsi="宋体" w:cs="宋体" w:hint="eastAsia"/>
                <w:color w:val="auto"/>
                <w:sz w:val="21"/>
                <w:szCs w:val="21"/>
                <w:highlight w:val="none"/>
                <w:lang w:val="en-US" w:eastAsia="zh-CN"/>
              </w:rPr>
            </w:pPr>
            <w:r>
              <w:rPr>
                <w:rFonts w:ascii="宋体" w:eastAsia="宋体" w:hAnsi="宋体" w:cs="宋体" w:hint="eastAsia"/>
                <w:color w:val="auto"/>
                <w:sz w:val="21"/>
                <w:szCs w:val="21"/>
                <w:highlight w:val="none"/>
                <w:lang w:val="en-US" w:eastAsia="zh-CN"/>
              </w:rPr>
              <w:t>2</w:t>
            </w:r>
          </w:p>
        </w:tc>
        <w:tc>
          <w:tcPr>
            <w:tcW w:w="808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ascii="宋体" w:eastAsia="宋体" w:hAnsi="宋体" w:cs="宋体" w:hint="eastAsia"/>
                <w:color w:val="auto"/>
                <w:sz w:val="21"/>
                <w:szCs w:val="21"/>
                <w:highlight w:val="none"/>
                <w:lang w:val="en-US" w:eastAsia="zh-CN"/>
              </w:rPr>
            </w:pPr>
            <w:r>
              <w:rPr>
                <w:rFonts w:ascii="宋体" w:eastAsia="宋体" w:hAnsi="宋体" w:cs="宋体" w:hint="eastAsia"/>
                <w:color w:val="auto"/>
                <w:sz w:val="21"/>
                <w:szCs w:val="21"/>
                <w:highlight w:val="none"/>
                <w:lang w:val="en-US" w:eastAsia="zh-CN"/>
              </w:rPr>
              <w:t>参与本项目政府采购活动时，与其他投标供应商存在单位负责人为</w:t>
            </w:r>
            <w:r>
              <w:rPr>
                <w:rFonts w:ascii="宋体" w:eastAsia="宋体" w:hAnsi="宋体" w:cs="宋体" w:hint="eastAsia"/>
                <w:b/>
                <w:bCs/>
                <w:color w:val="auto"/>
                <w:sz w:val="21"/>
                <w:szCs w:val="21"/>
                <w:highlight w:val="none"/>
                <w:lang w:val="en-US" w:eastAsia="zh-CN"/>
              </w:rPr>
              <w:t>同一人或直接控股、管理关系</w:t>
            </w:r>
            <w:r>
              <w:rPr>
                <w:rFonts w:ascii="宋体" w:eastAsia="宋体" w:hAnsi="宋体" w:cs="宋体" w:hint="eastAsia"/>
                <w:color w:val="auto"/>
                <w:sz w:val="21"/>
                <w:szCs w:val="21"/>
                <w:highlight w:val="none"/>
                <w:lang w:val="en-US" w:eastAsia="zh-CN"/>
              </w:rPr>
              <w:t>。</w:t>
            </w:r>
          </w:p>
        </w:tc>
      </w:tr>
      <w:tr>
        <w:tblPrEx>
          <w:tblW w:w="0" w:type="auto"/>
          <w:jc w:val="center"/>
          <w:tblCellMar>
            <w:top w:w="0" w:type="dxa"/>
            <w:left w:w="108" w:type="dxa"/>
            <w:bottom w:w="0" w:type="dxa"/>
            <w:right w:w="108" w:type="dxa"/>
          </w:tblCellMar>
        </w:tblPrEx>
        <w:trPr>
          <w:jc w:val="center"/>
        </w:trPr>
        <w:tc>
          <w:tcPr>
            <w:tcW w:w="711" w:type="dxa"/>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ascii="宋体" w:eastAsia="宋体" w:hAnsi="宋体" w:cs="宋体" w:hint="eastAsia"/>
                <w:color w:val="auto"/>
                <w:sz w:val="21"/>
                <w:szCs w:val="21"/>
                <w:highlight w:val="none"/>
                <w:lang w:val="en-US" w:eastAsia="zh-CN"/>
              </w:rPr>
            </w:pPr>
            <w:r>
              <w:rPr>
                <w:rFonts w:ascii="宋体" w:eastAsia="宋体" w:hAnsi="宋体" w:cs="宋体" w:hint="eastAsia"/>
                <w:color w:val="auto"/>
                <w:sz w:val="21"/>
                <w:szCs w:val="21"/>
                <w:highlight w:val="none"/>
                <w:lang w:val="en-US" w:eastAsia="zh-CN"/>
              </w:rPr>
              <w:t>3</w:t>
            </w:r>
          </w:p>
        </w:tc>
        <w:tc>
          <w:tcPr>
            <w:tcW w:w="808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ascii="宋体" w:eastAsia="宋体" w:hAnsi="宋体" w:cs="宋体" w:hint="eastAsia"/>
                <w:color w:val="auto"/>
                <w:sz w:val="21"/>
                <w:szCs w:val="21"/>
                <w:highlight w:val="none"/>
                <w:lang w:val="en-US" w:eastAsia="zh-CN"/>
              </w:rPr>
            </w:pPr>
            <w:r>
              <w:rPr>
                <w:rFonts w:ascii="宋体" w:eastAsia="宋体" w:hAnsi="宋体" w:cs="宋体" w:hint="eastAsia"/>
                <w:color w:val="auto"/>
                <w:sz w:val="21"/>
                <w:szCs w:val="21"/>
                <w:highlight w:val="none"/>
                <w:lang w:val="en-US" w:eastAsia="zh-CN"/>
              </w:rPr>
              <w:t>与其他投标供应商的投标文件或部分投标文件</w:t>
            </w:r>
            <w:r>
              <w:rPr>
                <w:rFonts w:ascii="宋体" w:eastAsia="宋体" w:hAnsi="宋体" w:cs="宋体" w:hint="eastAsia"/>
                <w:b/>
                <w:bCs/>
                <w:color w:val="auto"/>
                <w:sz w:val="21"/>
                <w:szCs w:val="21"/>
                <w:highlight w:val="none"/>
                <w:lang w:val="en-US" w:eastAsia="zh-CN"/>
              </w:rPr>
              <w:t>相互混装或存在非正常一致</w:t>
            </w:r>
            <w:r>
              <w:rPr>
                <w:rFonts w:ascii="宋体" w:eastAsia="宋体" w:hAnsi="宋体" w:cs="宋体" w:hint="eastAsia"/>
                <w:color w:val="auto"/>
                <w:sz w:val="21"/>
                <w:szCs w:val="21"/>
                <w:highlight w:val="none"/>
                <w:lang w:val="en-US" w:eastAsia="zh-CN"/>
              </w:rPr>
              <w:t>。</w:t>
            </w:r>
          </w:p>
        </w:tc>
      </w:tr>
      <w:tr>
        <w:tblPrEx>
          <w:tblW w:w="0" w:type="auto"/>
          <w:jc w:val="center"/>
          <w:tblCellMar>
            <w:top w:w="0" w:type="dxa"/>
            <w:left w:w="108" w:type="dxa"/>
            <w:bottom w:w="0" w:type="dxa"/>
            <w:right w:w="108" w:type="dxa"/>
          </w:tblCellMar>
        </w:tblPrEx>
        <w:trPr>
          <w:jc w:val="center"/>
        </w:trPr>
        <w:tc>
          <w:tcPr>
            <w:tcW w:w="711" w:type="dxa"/>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ascii="宋体" w:eastAsia="宋体" w:hAnsi="宋体" w:cs="宋体" w:hint="eastAsia"/>
                <w:color w:val="auto"/>
                <w:sz w:val="21"/>
                <w:szCs w:val="21"/>
                <w:highlight w:val="none"/>
                <w:lang w:val="en-US" w:eastAsia="zh-CN"/>
              </w:rPr>
            </w:pPr>
            <w:r>
              <w:rPr>
                <w:rFonts w:ascii="宋体" w:eastAsia="宋体" w:hAnsi="宋体" w:cs="宋体" w:hint="eastAsia"/>
                <w:color w:val="auto"/>
                <w:sz w:val="21"/>
                <w:szCs w:val="21"/>
                <w:highlight w:val="none"/>
                <w:lang w:val="en-US" w:eastAsia="zh-CN"/>
              </w:rPr>
              <w:t>4</w:t>
            </w:r>
          </w:p>
        </w:tc>
        <w:tc>
          <w:tcPr>
            <w:tcW w:w="808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ascii="宋体" w:eastAsia="宋体" w:hAnsi="宋体" w:cs="宋体" w:hint="eastAsia"/>
                <w:color w:val="auto"/>
                <w:kern w:val="2"/>
                <w:sz w:val="21"/>
                <w:szCs w:val="21"/>
                <w:highlight w:val="none"/>
                <w:lang w:val="en-US" w:eastAsia="zh-CN" w:bidi="ar-SA"/>
              </w:rPr>
            </w:pPr>
            <w:r>
              <w:rPr>
                <w:rFonts w:ascii="宋体" w:eastAsia="宋体" w:hAnsi="宋体" w:cs="宋体" w:hint="eastAsia"/>
                <w:color w:val="auto"/>
                <w:sz w:val="21"/>
                <w:szCs w:val="21"/>
                <w:highlight w:val="none"/>
                <w:lang w:val="en-US" w:eastAsia="zh-CN"/>
              </w:rPr>
              <w:t>与其他投标供应商的投标文件由</w:t>
            </w:r>
            <w:r>
              <w:rPr>
                <w:rFonts w:ascii="宋体" w:eastAsia="宋体" w:hAnsi="宋体" w:cs="宋体" w:hint="eastAsia"/>
                <w:b/>
                <w:bCs/>
                <w:color w:val="auto"/>
                <w:sz w:val="21"/>
                <w:szCs w:val="21"/>
                <w:highlight w:val="none"/>
                <w:lang w:val="en-US" w:eastAsia="zh-CN"/>
              </w:rPr>
              <w:t>同一单位或者同一人编制</w:t>
            </w:r>
            <w:r>
              <w:rPr>
                <w:rFonts w:ascii="宋体" w:eastAsia="宋体" w:hAnsi="宋体" w:cs="宋体" w:hint="eastAsia"/>
                <w:color w:val="auto"/>
                <w:sz w:val="21"/>
                <w:szCs w:val="21"/>
                <w:highlight w:val="none"/>
                <w:lang w:val="en-US" w:eastAsia="zh-CN"/>
              </w:rPr>
              <w:t>，或者使用</w:t>
            </w:r>
            <w:r>
              <w:rPr>
                <w:rFonts w:ascii="宋体" w:eastAsia="宋体" w:hAnsi="宋体" w:cs="宋体" w:hint="eastAsia"/>
                <w:b/>
                <w:bCs/>
                <w:color w:val="auto"/>
                <w:sz w:val="21"/>
                <w:szCs w:val="21"/>
                <w:highlight w:val="none"/>
                <w:lang w:val="en-US" w:eastAsia="zh-CN"/>
              </w:rPr>
              <w:t>同一设备编制</w:t>
            </w:r>
            <w:r>
              <w:rPr>
                <w:rFonts w:ascii="宋体" w:eastAsia="宋体" w:hAnsi="宋体" w:cs="宋体" w:hint="eastAsia"/>
                <w:color w:val="auto"/>
                <w:sz w:val="21"/>
                <w:szCs w:val="21"/>
                <w:highlight w:val="none"/>
                <w:lang w:val="en-US" w:eastAsia="zh-CN"/>
              </w:rPr>
              <w:t>（“文件制作机器码”“文件创建标识码”一致）。</w:t>
            </w:r>
          </w:p>
        </w:tc>
      </w:tr>
      <w:tr>
        <w:tblPrEx>
          <w:tblW w:w="0" w:type="auto"/>
          <w:jc w:val="center"/>
          <w:tblCellMar>
            <w:top w:w="0" w:type="dxa"/>
            <w:left w:w="108" w:type="dxa"/>
            <w:bottom w:w="0" w:type="dxa"/>
            <w:right w:w="108" w:type="dxa"/>
          </w:tblCellMar>
        </w:tblPrEx>
        <w:trPr>
          <w:trHeight w:val="90"/>
          <w:jc w:val="center"/>
        </w:trPr>
        <w:tc>
          <w:tcPr>
            <w:tcW w:w="711" w:type="dxa"/>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ascii="宋体" w:eastAsia="宋体" w:hAnsi="宋体" w:cs="宋体" w:hint="eastAsia"/>
                <w:color w:val="auto"/>
                <w:sz w:val="21"/>
                <w:szCs w:val="21"/>
                <w:highlight w:val="none"/>
                <w:lang w:val="en-US" w:eastAsia="zh-CN"/>
              </w:rPr>
            </w:pPr>
            <w:r>
              <w:rPr>
                <w:rFonts w:ascii="宋体" w:eastAsia="宋体" w:hAnsi="宋体" w:cs="宋体" w:hint="eastAsia"/>
                <w:color w:val="auto"/>
                <w:sz w:val="21"/>
                <w:szCs w:val="21"/>
                <w:highlight w:val="none"/>
                <w:lang w:val="en-US" w:eastAsia="zh-CN"/>
              </w:rPr>
              <w:t>5</w:t>
            </w:r>
          </w:p>
        </w:tc>
        <w:tc>
          <w:tcPr>
            <w:tcW w:w="808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ascii="宋体" w:eastAsia="宋体" w:hAnsi="宋体" w:cs="宋体" w:hint="eastAsia"/>
                <w:color w:val="auto"/>
                <w:sz w:val="21"/>
                <w:szCs w:val="21"/>
                <w:highlight w:val="none"/>
                <w:lang w:val="en-US" w:eastAsia="zh-CN"/>
              </w:rPr>
            </w:pPr>
            <w:r>
              <w:rPr>
                <w:rFonts w:ascii="宋体" w:eastAsia="宋体" w:hAnsi="宋体" w:cs="宋体" w:hint="eastAsia"/>
                <w:color w:val="auto"/>
                <w:sz w:val="21"/>
                <w:szCs w:val="21"/>
                <w:highlight w:val="none"/>
                <w:lang w:val="en-US" w:eastAsia="zh-CN"/>
              </w:rPr>
              <w:t>提供</w:t>
            </w:r>
            <w:r>
              <w:rPr>
                <w:rFonts w:ascii="宋体" w:eastAsia="宋体" w:hAnsi="宋体" w:cs="宋体" w:hint="eastAsia"/>
                <w:b/>
                <w:bCs/>
                <w:color w:val="auto"/>
                <w:sz w:val="21"/>
                <w:szCs w:val="21"/>
                <w:highlight w:val="none"/>
                <w:lang w:val="en-US" w:eastAsia="zh-CN"/>
              </w:rPr>
              <w:t>未经出具机构核实</w:t>
            </w:r>
            <w:r>
              <w:rPr>
                <w:rFonts w:ascii="宋体" w:eastAsia="宋体" w:hAnsi="宋体" w:cs="宋体" w:hint="eastAsia"/>
                <w:color w:val="auto"/>
                <w:sz w:val="21"/>
                <w:szCs w:val="21"/>
                <w:highlight w:val="none"/>
                <w:lang w:val="en-US" w:eastAsia="zh-CN"/>
              </w:rPr>
              <w:t>的虚假的检验检测报告、业绩材料、社保缴纳证明、学历学位证书、职称认证证书等材料。</w:t>
            </w:r>
          </w:p>
        </w:tc>
      </w:tr>
      <w:tr>
        <w:tblPrEx>
          <w:tblW w:w="0" w:type="auto"/>
          <w:jc w:val="center"/>
          <w:tblCellMar>
            <w:top w:w="0" w:type="dxa"/>
            <w:left w:w="108" w:type="dxa"/>
            <w:bottom w:w="0" w:type="dxa"/>
            <w:right w:w="108" w:type="dxa"/>
          </w:tblCellMar>
        </w:tblPrEx>
        <w:trPr>
          <w:jc w:val="center"/>
        </w:trPr>
        <w:tc>
          <w:tcPr>
            <w:tcW w:w="711" w:type="dxa"/>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ascii="宋体" w:eastAsia="宋体" w:hAnsi="宋体" w:cs="宋体" w:hint="eastAsia"/>
                <w:color w:val="auto"/>
                <w:sz w:val="21"/>
                <w:szCs w:val="21"/>
                <w:highlight w:val="none"/>
                <w:lang w:val="en-US" w:eastAsia="zh-CN"/>
              </w:rPr>
            </w:pPr>
            <w:r>
              <w:rPr>
                <w:rFonts w:ascii="宋体" w:eastAsia="宋体" w:hAnsi="宋体" w:cs="宋体" w:hint="eastAsia"/>
                <w:color w:val="auto"/>
                <w:sz w:val="21"/>
                <w:szCs w:val="21"/>
                <w:highlight w:val="none"/>
                <w:lang w:val="en-US" w:eastAsia="zh-CN"/>
              </w:rPr>
              <w:t>6</w:t>
            </w:r>
          </w:p>
        </w:tc>
        <w:tc>
          <w:tcPr>
            <w:tcW w:w="808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ascii="宋体" w:eastAsia="宋体" w:hAnsi="宋体" w:cs="宋体" w:hint="eastAsia"/>
                <w:color w:val="auto"/>
                <w:kern w:val="2"/>
                <w:sz w:val="21"/>
                <w:szCs w:val="21"/>
                <w:highlight w:val="none"/>
                <w:lang w:val="en-US" w:eastAsia="zh-CN" w:bidi="ar-SA"/>
              </w:rPr>
            </w:pPr>
            <w:r>
              <w:rPr>
                <w:rFonts w:ascii="宋体" w:eastAsia="宋体" w:hAnsi="宋体" w:cs="宋体" w:hint="eastAsia"/>
                <w:color w:val="auto"/>
                <w:sz w:val="21"/>
                <w:szCs w:val="21"/>
                <w:highlight w:val="none"/>
                <w:lang w:val="en-US" w:eastAsia="zh-CN"/>
              </w:rPr>
              <w:t>擅自将投标密钥或电子营业执照出借他人使用或未妥善保管。</w:t>
            </w:r>
          </w:p>
        </w:tc>
      </w:tr>
    </w:tbl>
    <w:p>
      <w:pPr>
        <w:spacing w:before="156" w:beforeLines="50" w:line="380" w:lineRule="exact"/>
        <w:ind w:firstLine="420" w:firstLineChars="200"/>
        <w:rPr>
          <w:rFonts w:ascii="宋体" w:eastAsia="宋体" w:hAnsi="宋体" w:cs="宋体" w:hint="eastAsia"/>
          <w:b/>
          <w:color w:val="auto"/>
          <w:szCs w:val="21"/>
          <w:highlight w:val="none"/>
        </w:rPr>
      </w:pPr>
      <w:r>
        <w:rPr>
          <w:rFonts w:ascii="宋体" w:eastAsia="宋体" w:hAnsi="宋体" w:cs="宋体" w:hint="eastAsia"/>
          <w:b/>
          <w:color w:val="auto"/>
          <w:szCs w:val="21"/>
          <w:highlight w:val="none"/>
        </w:rPr>
        <w:t>一、</w:t>
      </w:r>
      <w:r>
        <w:rPr>
          <w:rFonts w:ascii="宋体" w:eastAsia="宋体" w:hAnsi="宋体" w:cs="宋体" w:hint="eastAsia"/>
          <w:b/>
          <w:color w:val="auto"/>
          <w:szCs w:val="21"/>
          <w:highlight w:val="none"/>
          <w:lang w:eastAsia="zh-CN"/>
        </w:rPr>
        <w:t>我</w:t>
      </w:r>
      <w:r>
        <w:rPr>
          <w:rFonts w:ascii="宋体" w:eastAsia="宋体" w:hAnsi="宋体" w:cs="宋体" w:hint="eastAsia"/>
          <w:b/>
          <w:color w:val="auto"/>
          <w:szCs w:val="21"/>
          <w:highlight w:val="none"/>
          <w:lang w:val="en-US" w:eastAsia="zh-CN"/>
        </w:rPr>
        <w:t>单位</w:t>
      </w:r>
      <w:r>
        <w:rPr>
          <w:rFonts w:ascii="宋体" w:eastAsia="宋体" w:hAnsi="宋体" w:cs="宋体" w:hint="eastAsia"/>
          <w:b/>
          <w:color w:val="auto"/>
          <w:szCs w:val="21"/>
          <w:highlight w:val="none"/>
        </w:rPr>
        <w:t>已充分知悉“隐瞒真实情况，提供虚假资料”的法定情形，包括但不限于：</w:t>
      </w:r>
    </w:p>
    <w:p>
      <w:pPr>
        <w:spacing w:beforeLines="0" w:line="380" w:lineRule="exact"/>
        <w:ind w:firstLine="420" w:firstLineChars="200"/>
        <w:rPr>
          <w:rFonts w:ascii="宋体" w:eastAsia="宋体" w:hAnsi="宋体" w:cs="宋体" w:hint="eastAsia"/>
          <w:color w:val="auto"/>
          <w:highlight w:val="none"/>
        </w:rPr>
      </w:pPr>
      <w:r>
        <w:rPr>
          <w:rFonts w:ascii="宋体" w:eastAsia="宋体" w:hAnsi="宋体" w:cs="宋体" w:hint="eastAsia"/>
          <w:color w:val="auto"/>
          <w:highlight w:val="none"/>
        </w:rPr>
        <w:t>（一）通过转让或者租借等方式从其他单位获取资格或者资质证书投标的。</w:t>
      </w:r>
    </w:p>
    <w:p>
      <w:pPr>
        <w:spacing w:beforeLines="0" w:line="380" w:lineRule="exact"/>
        <w:ind w:firstLine="420" w:firstLineChars="200"/>
        <w:rPr>
          <w:rFonts w:ascii="宋体" w:eastAsia="宋体" w:hAnsi="宋体" w:cs="宋体" w:hint="eastAsia"/>
          <w:color w:val="auto"/>
          <w:highlight w:val="none"/>
        </w:rPr>
      </w:pPr>
      <w:r>
        <w:rPr>
          <w:rFonts w:ascii="宋体" w:eastAsia="宋体" w:hAnsi="宋体" w:cs="宋体" w:hint="eastAsia"/>
          <w:color w:val="auto"/>
          <w:highlight w:val="none"/>
        </w:rPr>
        <w:t>（二）由其他单位或者其他单位负责人在投标供应商编制的投标文件上加盖印章或者签字的。</w:t>
      </w:r>
    </w:p>
    <w:p>
      <w:pPr>
        <w:spacing w:beforeLines="0" w:line="380" w:lineRule="exact"/>
        <w:ind w:firstLine="420" w:firstLineChars="200"/>
        <w:rPr>
          <w:rFonts w:ascii="宋体" w:eastAsia="宋体" w:hAnsi="宋体" w:cs="宋体" w:hint="eastAsia"/>
          <w:color w:val="auto"/>
          <w:highlight w:val="none"/>
        </w:rPr>
      </w:pPr>
      <w:r>
        <w:rPr>
          <w:rFonts w:ascii="宋体" w:eastAsia="宋体" w:hAnsi="宋体" w:cs="宋体" w:hint="eastAsia"/>
          <w:color w:val="auto"/>
          <w:highlight w:val="none"/>
        </w:rPr>
        <w:t>（三）项目负责人或者主要技术人员不是本单位人员的。</w:t>
      </w:r>
    </w:p>
    <w:p>
      <w:pPr>
        <w:spacing w:beforeLines="0" w:line="380" w:lineRule="exact"/>
        <w:ind w:firstLine="420" w:firstLineChars="200"/>
        <w:rPr>
          <w:rFonts w:ascii="宋体" w:eastAsia="宋体" w:hAnsi="宋体" w:cs="宋体" w:hint="eastAsia"/>
          <w:color w:val="auto"/>
          <w:highlight w:val="none"/>
        </w:rPr>
      </w:pPr>
      <w:r>
        <w:rPr>
          <w:rFonts w:ascii="宋体" w:eastAsia="宋体" w:hAnsi="宋体" w:cs="宋体" w:hint="eastAsia"/>
          <w:color w:val="auto"/>
          <w:highlight w:val="none"/>
        </w:rPr>
        <w:t>（四）投标保证金不是从投标供应商基本账户转出的。</w:t>
      </w:r>
    </w:p>
    <w:p>
      <w:pPr>
        <w:spacing w:beforeLines="0" w:line="380" w:lineRule="exact"/>
        <w:ind w:firstLine="420" w:firstLineChars="200"/>
        <w:rPr>
          <w:rFonts w:ascii="宋体" w:eastAsia="宋体" w:hAnsi="宋体" w:cs="宋体" w:hint="eastAsia"/>
          <w:color w:val="auto"/>
          <w:highlight w:val="none"/>
        </w:rPr>
      </w:pPr>
      <w:r>
        <w:rPr>
          <w:rFonts w:ascii="宋体" w:eastAsia="宋体" w:hAnsi="宋体" w:cs="宋体" w:hint="eastAsia"/>
          <w:color w:val="auto"/>
          <w:highlight w:val="none"/>
        </w:rPr>
        <w:t>（五）其他隐瞒真实情况、提供虚假资料的行为。</w:t>
      </w:r>
    </w:p>
    <w:p>
      <w:pPr>
        <w:spacing w:beforeLines="0" w:line="380" w:lineRule="exact"/>
        <w:ind w:firstLine="420" w:firstLineChars="200"/>
        <w:rPr>
          <w:rFonts w:ascii="宋体" w:eastAsia="宋体" w:hAnsi="宋体" w:cs="宋体" w:hint="eastAsia"/>
          <w:b/>
          <w:color w:val="auto"/>
          <w:highlight w:val="none"/>
        </w:rPr>
      </w:pPr>
      <w:r>
        <w:rPr>
          <w:rFonts w:ascii="宋体" w:eastAsia="宋体" w:hAnsi="宋体" w:cs="宋体" w:hint="eastAsia"/>
          <w:b/>
          <w:color w:val="auto"/>
          <w:highlight w:val="none"/>
        </w:rPr>
        <w:t>二、</w:t>
      </w:r>
      <w:r>
        <w:rPr>
          <w:rFonts w:ascii="宋体" w:eastAsia="宋体" w:hAnsi="宋体" w:cs="宋体" w:hint="eastAsia"/>
          <w:b/>
          <w:color w:val="auto"/>
          <w:highlight w:val="none"/>
          <w:lang w:eastAsia="zh-CN"/>
        </w:rPr>
        <w:t>我</w:t>
      </w:r>
      <w:r>
        <w:rPr>
          <w:rFonts w:ascii="宋体" w:eastAsia="宋体" w:hAnsi="宋体" w:cs="宋体" w:hint="eastAsia"/>
          <w:b/>
          <w:color w:val="auto"/>
          <w:highlight w:val="none"/>
          <w:lang w:val="en-US" w:eastAsia="zh-CN"/>
        </w:rPr>
        <w:t>单位</w:t>
      </w:r>
      <w:r>
        <w:rPr>
          <w:rFonts w:ascii="宋体" w:eastAsia="宋体" w:hAnsi="宋体" w:cs="宋体" w:hint="eastAsia"/>
          <w:b/>
          <w:color w:val="auto"/>
          <w:highlight w:val="none"/>
        </w:rPr>
        <w:t>已充分知悉“与其他采购参加人串通投标”的法定情形，包括但不限于：</w:t>
      </w:r>
    </w:p>
    <w:p>
      <w:pPr>
        <w:spacing w:beforeLines="0" w:line="380" w:lineRule="exact"/>
        <w:ind w:firstLine="420" w:firstLineChars="200"/>
        <w:rPr>
          <w:rFonts w:ascii="宋体" w:eastAsia="宋体" w:hAnsi="宋体" w:cs="宋体" w:hint="eastAsia"/>
          <w:color w:val="auto"/>
          <w:highlight w:val="none"/>
        </w:rPr>
      </w:pPr>
      <w:r>
        <w:rPr>
          <w:rFonts w:ascii="宋体" w:eastAsia="宋体" w:hAnsi="宋体" w:cs="宋体" w:hint="eastAsia"/>
          <w:color w:val="auto"/>
          <w:highlight w:val="none"/>
        </w:rPr>
        <w:t>（一）投标供应商之间相互约定给予未中标的供应商利益补偿。</w:t>
      </w:r>
    </w:p>
    <w:p>
      <w:pPr>
        <w:spacing w:beforeLines="0" w:line="380" w:lineRule="exact"/>
        <w:ind w:firstLine="420" w:firstLineChars="200"/>
        <w:rPr>
          <w:rFonts w:ascii="宋体" w:eastAsia="宋体" w:hAnsi="宋体" w:cs="宋体" w:hint="eastAsia"/>
          <w:color w:val="auto"/>
          <w:highlight w:val="none"/>
        </w:rPr>
      </w:pPr>
      <w:r>
        <w:rPr>
          <w:rFonts w:ascii="宋体" w:eastAsia="宋体" w:hAnsi="宋体" w:cs="宋体" w:hint="eastAsia"/>
          <w:color w:val="auto"/>
          <w:highlight w:val="none"/>
        </w:rPr>
        <w:t>（二）不同投标供应商的法定代表人、主要经营负责人、项目投标授权代表人、项目负责人、主要技术人员为同一人、属同一单位或者在同一单位缴纳社会保险。</w:t>
      </w:r>
    </w:p>
    <w:p>
      <w:pPr>
        <w:spacing w:beforeLines="0" w:line="340" w:lineRule="exact"/>
        <w:ind w:firstLine="420" w:firstLineChars="200"/>
        <w:rPr>
          <w:rFonts w:ascii="宋体" w:eastAsia="宋体" w:hAnsi="宋体" w:cs="宋体" w:hint="eastAsia"/>
          <w:color w:val="auto"/>
          <w:highlight w:val="none"/>
        </w:rPr>
      </w:pPr>
      <w:r>
        <w:rPr>
          <w:rFonts w:ascii="宋体" w:eastAsia="宋体" w:hAnsi="宋体" w:cs="宋体" w:hint="eastAsia"/>
          <w:color w:val="auto"/>
          <w:highlight w:val="none"/>
        </w:rPr>
        <w:t>（三）不同投标供应商的投标文件由同一单位或者同一人编制，或者由同一人分阶段参与编制的。</w:t>
      </w:r>
    </w:p>
    <w:p>
      <w:pPr>
        <w:spacing w:beforeLines="0" w:line="340" w:lineRule="exact"/>
        <w:ind w:firstLine="420" w:firstLineChars="200"/>
        <w:rPr>
          <w:rFonts w:ascii="宋体" w:eastAsia="宋体" w:hAnsi="宋体" w:cs="宋体" w:hint="eastAsia"/>
          <w:color w:val="auto"/>
          <w:highlight w:val="none"/>
        </w:rPr>
      </w:pPr>
      <w:r>
        <w:rPr>
          <w:rFonts w:ascii="宋体" w:eastAsia="宋体" w:hAnsi="宋体" w:cs="宋体" w:hint="eastAsia"/>
          <w:color w:val="auto"/>
          <w:highlight w:val="none"/>
        </w:rPr>
        <w:t>（四）不同投标供应商的投标文件或部分投标文件相互混装。</w:t>
      </w:r>
    </w:p>
    <w:p>
      <w:pPr>
        <w:spacing w:beforeLines="0" w:line="340" w:lineRule="exact"/>
        <w:ind w:firstLine="420" w:firstLineChars="200"/>
        <w:rPr>
          <w:rFonts w:ascii="宋体" w:eastAsia="宋体" w:hAnsi="宋体" w:cs="宋体" w:hint="eastAsia"/>
          <w:color w:val="auto"/>
          <w:highlight w:val="none"/>
        </w:rPr>
      </w:pPr>
      <w:r>
        <w:rPr>
          <w:rFonts w:ascii="宋体" w:eastAsia="宋体" w:hAnsi="宋体" w:cs="宋体" w:hint="eastAsia"/>
          <w:color w:val="auto"/>
          <w:highlight w:val="none"/>
        </w:rPr>
        <w:t>（五）不同投标供应商的投标文件内容存在非正常一致。</w:t>
      </w:r>
    </w:p>
    <w:p>
      <w:pPr>
        <w:spacing w:beforeLines="0" w:line="340" w:lineRule="exact"/>
        <w:ind w:firstLine="420" w:firstLineChars="200"/>
        <w:rPr>
          <w:rFonts w:ascii="宋体" w:eastAsia="宋体" w:hAnsi="宋体" w:cs="宋体" w:hint="eastAsia"/>
          <w:color w:val="auto"/>
          <w:highlight w:val="none"/>
        </w:rPr>
      </w:pPr>
      <w:r>
        <w:rPr>
          <w:rFonts w:ascii="宋体" w:eastAsia="宋体" w:hAnsi="宋体" w:cs="宋体" w:hint="eastAsia"/>
          <w:color w:val="auto"/>
          <w:highlight w:val="none"/>
        </w:rPr>
        <w:t>（六）由同一单位工作人员为两家以上（含两家）供应商进行同一项投标活动的。</w:t>
      </w:r>
    </w:p>
    <w:p>
      <w:pPr>
        <w:spacing w:beforeLines="0" w:line="340" w:lineRule="exact"/>
        <w:ind w:firstLine="420" w:firstLineChars="200"/>
        <w:rPr>
          <w:rFonts w:ascii="宋体" w:eastAsia="宋体" w:hAnsi="宋体" w:cs="宋体" w:hint="eastAsia"/>
          <w:color w:val="auto"/>
          <w:highlight w:val="none"/>
        </w:rPr>
      </w:pPr>
      <w:r>
        <w:rPr>
          <w:rFonts w:ascii="宋体" w:eastAsia="宋体" w:hAnsi="宋体" w:cs="宋体" w:hint="eastAsia"/>
          <w:color w:val="auto"/>
          <w:highlight w:val="none"/>
        </w:rPr>
        <w:t>（七）不同投标人的投标报价呈规律性差异。</w:t>
      </w:r>
    </w:p>
    <w:p>
      <w:pPr>
        <w:spacing w:beforeLines="0" w:line="340" w:lineRule="exact"/>
        <w:ind w:firstLine="420" w:firstLineChars="200"/>
        <w:rPr>
          <w:rFonts w:ascii="宋体" w:eastAsia="宋体" w:hAnsi="宋体" w:cs="宋体" w:hint="eastAsia"/>
          <w:color w:val="auto"/>
          <w:highlight w:val="none"/>
        </w:rPr>
      </w:pPr>
      <w:r>
        <w:rPr>
          <w:rFonts w:ascii="宋体" w:eastAsia="宋体" w:hAnsi="宋体" w:cs="宋体" w:hint="eastAsia"/>
          <w:color w:val="auto"/>
          <w:highlight w:val="none"/>
        </w:rPr>
        <w:t>（八）不同投标人的投标保证金从同一单位或者个人的账户转出。</w:t>
      </w:r>
    </w:p>
    <w:p>
      <w:pPr>
        <w:spacing w:beforeLines="0" w:line="340" w:lineRule="exact"/>
        <w:ind w:firstLine="420" w:firstLineChars="200"/>
        <w:rPr>
          <w:rFonts w:ascii="宋体" w:eastAsia="宋体" w:hAnsi="宋体" w:cs="宋体" w:hint="eastAsia"/>
          <w:color w:val="auto"/>
          <w:highlight w:val="none"/>
        </w:rPr>
      </w:pPr>
      <w:r>
        <w:rPr>
          <w:rFonts w:ascii="宋体" w:eastAsia="宋体" w:hAnsi="宋体" w:cs="宋体" w:hint="eastAsia"/>
          <w:color w:val="auto"/>
          <w:highlight w:val="none"/>
        </w:rPr>
        <w:t>（九）主管部门依照法律、法规认定的其他情形。</w:t>
      </w:r>
    </w:p>
    <w:p>
      <w:pPr>
        <w:spacing w:beforeLines="0" w:line="340" w:lineRule="exact"/>
        <w:ind w:firstLine="420" w:firstLineChars="200"/>
        <w:rPr>
          <w:rFonts w:ascii="宋体" w:eastAsia="宋体" w:hAnsi="宋体" w:cs="宋体" w:hint="eastAsia"/>
          <w:b/>
          <w:color w:val="auto"/>
          <w:highlight w:val="none"/>
        </w:rPr>
      </w:pPr>
      <w:r>
        <w:rPr>
          <w:rFonts w:ascii="宋体" w:eastAsia="宋体" w:hAnsi="宋体" w:cs="宋体" w:hint="eastAsia"/>
          <w:b/>
          <w:color w:val="auto"/>
          <w:highlight w:val="none"/>
        </w:rPr>
        <w:t>三、</w:t>
      </w:r>
      <w:r>
        <w:rPr>
          <w:rFonts w:ascii="宋体" w:eastAsia="宋体" w:hAnsi="宋体" w:cs="宋体" w:hint="eastAsia"/>
          <w:b/>
          <w:color w:val="auto"/>
          <w:highlight w:val="none"/>
          <w:lang w:eastAsia="zh-CN"/>
        </w:rPr>
        <w:t>我</w:t>
      </w:r>
      <w:r>
        <w:rPr>
          <w:rFonts w:ascii="宋体" w:eastAsia="宋体" w:hAnsi="宋体" w:cs="宋体" w:hint="eastAsia"/>
          <w:b/>
          <w:color w:val="auto"/>
          <w:highlight w:val="none"/>
          <w:lang w:val="en-US" w:eastAsia="zh-CN"/>
        </w:rPr>
        <w:t>单位</w:t>
      </w:r>
      <w:r>
        <w:rPr>
          <w:rFonts w:ascii="宋体" w:eastAsia="宋体" w:hAnsi="宋体" w:cs="宋体" w:hint="eastAsia"/>
          <w:b/>
          <w:color w:val="auto"/>
          <w:highlight w:val="none"/>
        </w:rPr>
        <w:t>已充分知悉下列情形</w:t>
      </w:r>
      <w:r>
        <w:rPr>
          <w:rFonts w:ascii="宋体" w:eastAsia="宋体" w:hAnsi="宋体" w:cs="宋体" w:hint="eastAsia"/>
          <w:b/>
          <w:color w:val="auto"/>
          <w:highlight w:val="none"/>
          <w:lang w:eastAsia="zh-CN"/>
        </w:rPr>
        <w:t>存在</w:t>
      </w:r>
      <w:r>
        <w:rPr>
          <w:rFonts w:ascii="宋体" w:eastAsia="宋体" w:hAnsi="宋体" w:cs="宋体" w:hint="eastAsia"/>
          <w:b/>
          <w:color w:val="auto"/>
          <w:highlight w:val="none"/>
        </w:rPr>
        <w:t>法律风险，在投标前已对相关风险事项进行排查。</w:t>
      </w:r>
    </w:p>
    <w:p>
      <w:pPr>
        <w:spacing w:beforeLines="0" w:line="340" w:lineRule="exact"/>
        <w:ind w:firstLine="420" w:firstLineChars="200"/>
        <w:rPr>
          <w:rFonts w:ascii="宋体" w:eastAsia="宋体" w:hAnsi="宋体" w:cs="宋体" w:hint="eastAsia"/>
          <w:b/>
          <w:color w:val="auto"/>
          <w:highlight w:val="none"/>
        </w:rPr>
      </w:pPr>
      <w:r>
        <w:rPr>
          <w:rFonts w:ascii="宋体" w:eastAsia="宋体" w:hAnsi="宋体" w:cs="宋体" w:hint="eastAsia"/>
          <w:color w:val="auto"/>
          <w:highlight w:val="none"/>
        </w:rPr>
        <w:t>（一）对于从其他主体获取的投标资料，</w:t>
      </w:r>
      <w:r>
        <w:rPr>
          <w:rFonts w:ascii="宋体" w:eastAsia="宋体" w:hAnsi="宋体" w:cs="宋体" w:hint="eastAsia"/>
          <w:color w:val="auto"/>
          <w:highlight w:val="none"/>
          <w:lang w:eastAsia="zh-CN"/>
        </w:rPr>
        <w:t>我</w:t>
      </w:r>
      <w:r>
        <w:rPr>
          <w:rFonts w:ascii="宋体" w:eastAsia="宋体" w:hAnsi="宋体" w:cs="宋体" w:hint="eastAsia"/>
          <w:color w:val="auto"/>
          <w:highlight w:val="none"/>
          <w:lang w:val="en-US" w:eastAsia="zh-CN"/>
        </w:rPr>
        <w:t>单位</w:t>
      </w:r>
      <w:r>
        <w:rPr>
          <w:rFonts w:ascii="宋体" w:eastAsia="宋体" w:hAnsi="宋体" w:cs="宋体" w:hint="eastAsia"/>
          <w:color w:val="auto"/>
          <w:highlight w:val="none"/>
        </w:rPr>
        <w:t>应审慎核查，确保</w:t>
      </w:r>
      <w:r>
        <w:rPr>
          <w:rFonts w:ascii="宋体" w:eastAsia="宋体" w:hAnsi="宋体" w:cs="宋体" w:hint="eastAsia"/>
          <w:color w:val="auto"/>
          <w:highlight w:val="none"/>
          <w:lang w:eastAsia="zh-CN"/>
        </w:rPr>
        <w:t>其</w:t>
      </w:r>
      <w:r>
        <w:rPr>
          <w:rFonts w:ascii="宋体" w:eastAsia="宋体" w:hAnsi="宋体" w:cs="宋体" w:hint="eastAsia"/>
          <w:color w:val="auto"/>
          <w:highlight w:val="none"/>
        </w:rPr>
        <w:t>真实性。</w:t>
      </w:r>
      <w:r>
        <w:rPr>
          <w:rFonts w:ascii="宋体" w:eastAsia="宋体" w:hAnsi="宋体" w:cs="宋体" w:hint="eastAsia"/>
          <w:b/>
          <w:color w:val="auto"/>
          <w:highlight w:val="none"/>
        </w:rPr>
        <w:t>如主管部门查实投标文件中存在虚假资料的，无论相关资料是否由第三方或本公司员工提供，均不影响主管部门对供应商存在“隐瞒真实情况，提供虚假资料”违法行为的认定。</w:t>
      </w:r>
    </w:p>
    <w:p>
      <w:pPr>
        <w:spacing w:beforeLines="0" w:line="340" w:lineRule="exact"/>
        <w:ind w:firstLine="420" w:firstLineChars="200"/>
        <w:rPr>
          <w:rFonts w:ascii="宋体" w:eastAsia="宋体" w:hAnsi="宋体" w:cs="宋体" w:hint="eastAsia"/>
          <w:color w:val="auto"/>
          <w:highlight w:val="none"/>
        </w:rPr>
      </w:pPr>
      <w:r>
        <w:rPr>
          <w:rFonts w:ascii="宋体" w:eastAsia="宋体" w:hAnsi="宋体" w:cs="宋体" w:hint="eastAsia"/>
          <w:color w:val="auto"/>
          <w:highlight w:val="none"/>
        </w:rPr>
        <w:t>（二）对于涉及国家机关出具的公文、证件、证明材料等文件，一旦涉嫌虚假，经查实，主管部门将依法从严处理，并移送有关部门追究法律责任；涉嫌犯罪的，移送司法机关</w:t>
      </w:r>
      <w:r>
        <w:rPr>
          <w:rFonts w:ascii="宋体" w:eastAsia="宋体" w:hAnsi="宋体" w:cs="宋体" w:hint="eastAsia"/>
          <w:color w:val="auto"/>
          <w:highlight w:val="none"/>
          <w:lang w:eastAsia="zh-CN"/>
        </w:rPr>
        <w:t>处理</w:t>
      </w:r>
      <w:r>
        <w:rPr>
          <w:rFonts w:ascii="宋体" w:eastAsia="宋体" w:hAnsi="宋体" w:cs="宋体" w:hint="eastAsia"/>
          <w:color w:val="auto"/>
          <w:highlight w:val="none"/>
        </w:rPr>
        <w:t>。</w:t>
      </w:r>
    </w:p>
    <w:p>
      <w:pPr>
        <w:spacing w:beforeLines="0" w:line="340" w:lineRule="exact"/>
        <w:ind w:firstLine="420" w:firstLineChars="200"/>
        <w:rPr>
          <w:rFonts w:ascii="宋体" w:eastAsia="宋体" w:hAnsi="宋体" w:cs="宋体" w:hint="eastAsia"/>
          <w:color w:val="auto"/>
          <w:highlight w:val="none"/>
        </w:rPr>
      </w:pPr>
      <w:r>
        <w:rPr>
          <w:rFonts w:ascii="宋体" w:eastAsia="宋体" w:hAnsi="宋体" w:cs="宋体" w:hint="eastAsia"/>
          <w:color w:val="auto"/>
          <w:highlight w:val="none"/>
        </w:rPr>
        <w:t>（</w:t>
      </w:r>
      <w:r>
        <w:rPr>
          <w:rFonts w:ascii="宋体" w:eastAsia="宋体" w:hAnsi="宋体" w:cs="宋体" w:hint="eastAsia"/>
          <w:color w:val="auto"/>
          <w:highlight w:val="none"/>
          <w:lang w:eastAsia="zh-CN"/>
        </w:rPr>
        <w:t>三</w:t>
      </w:r>
      <w:r>
        <w:rPr>
          <w:rFonts w:ascii="宋体" w:eastAsia="宋体" w:hAnsi="宋体" w:cs="宋体" w:hint="eastAsia"/>
          <w:color w:val="auto"/>
          <w:highlight w:val="none"/>
        </w:rPr>
        <w:t>）</w:t>
      </w:r>
      <w:r>
        <w:rPr>
          <w:rFonts w:ascii="宋体" w:eastAsia="宋体" w:hAnsi="宋体" w:cs="宋体" w:hint="eastAsia"/>
          <w:color w:val="auto"/>
          <w:highlight w:val="none"/>
          <w:lang w:eastAsia="zh-CN"/>
        </w:rPr>
        <w:t>我</w:t>
      </w:r>
      <w:r>
        <w:rPr>
          <w:rFonts w:ascii="宋体" w:eastAsia="宋体" w:hAnsi="宋体" w:cs="宋体" w:hint="eastAsia"/>
          <w:color w:val="auto"/>
          <w:highlight w:val="none"/>
          <w:lang w:val="en-US" w:eastAsia="zh-CN"/>
        </w:rPr>
        <w:t>单位</w:t>
      </w:r>
      <w:r>
        <w:rPr>
          <w:rFonts w:ascii="宋体" w:eastAsia="宋体" w:hAnsi="宋体" w:cs="宋体" w:hint="eastAsia"/>
          <w:color w:val="auto"/>
          <w:highlight w:val="none"/>
        </w:rPr>
        <w:t>对投标电子密钥</w:t>
      </w:r>
      <w:r>
        <w:rPr>
          <w:rFonts w:ascii="宋体" w:eastAsia="宋体" w:hAnsi="宋体" w:cs="宋体" w:hint="eastAsia"/>
          <w:color w:val="auto"/>
          <w:highlight w:val="none"/>
          <w:lang w:eastAsia="zh-CN"/>
        </w:rPr>
        <w:t>或</w:t>
      </w:r>
      <w:r>
        <w:rPr>
          <w:rFonts w:ascii="宋体" w:eastAsia="宋体" w:hAnsi="宋体" w:cs="宋体" w:hint="eastAsia"/>
          <w:color w:val="auto"/>
          <w:highlight w:val="none"/>
          <w:lang w:val="en-US" w:eastAsia="zh-CN"/>
        </w:rPr>
        <w:t>电子营业执照</w:t>
      </w:r>
      <w:r>
        <w:rPr>
          <w:rFonts w:ascii="宋体" w:eastAsia="宋体" w:hAnsi="宋体" w:cs="宋体" w:hint="eastAsia"/>
          <w:color w:val="auto"/>
          <w:highlight w:val="none"/>
        </w:rPr>
        <w:t>负有妥善保管、及时变更和续期等主体责任</w:t>
      </w:r>
      <w:r>
        <w:rPr>
          <w:rFonts w:ascii="宋体" w:eastAsia="宋体" w:hAnsi="宋体" w:cs="宋体" w:hint="eastAsia"/>
          <w:color w:val="auto"/>
          <w:highlight w:val="none"/>
          <w:lang w:eastAsia="zh-CN"/>
        </w:rPr>
        <w:t>；</w:t>
      </w:r>
      <w:r>
        <w:rPr>
          <w:rFonts w:ascii="宋体" w:eastAsia="宋体" w:hAnsi="宋体" w:cs="宋体" w:hint="eastAsia"/>
          <w:color w:val="auto"/>
          <w:highlight w:val="none"/>
        </w:rPr>
        <w:t>使用电子密钥</w:t>
      </w:r>
      <w:r>
        <w:rPr>
          <w:rFonts w:ascii="宋体" w:eastAsia="宋体" w:hAnsi="宋体" w:cs="宋体" w:hint="eastAsia"/>
          <w:color w:val="auto"/>
          <w:highlight w:val="none"/>
          <w:lang w:eastAsia="zh-CN"/>
        </w:rPr>
        <w:t>或</w:t>
      </w:r>
      <w:r>
        <w:rPr>
          <w:rFonts w:ascii="宋体" w:eastAsia="宋体" w:hAnsi="宋体" w:cs="宋体" w:hint="eastAsia"/>
          <w:color w:val="auto"/>
          <w:highlight w:val="none"/>
          <w:lang w:val="en-US" w:eastAsia="zh-CN"/>
        </w:rPr>
        <w:t>电子营业执照</w:t>
      </w:r>
      <w:r>
        <w:rPr>
          <w:rFonts w:ascii="宋体" w:eastAsia="宋体" w:hAnsi="宋体" w:cs="宋体" w:hint="eastAsia"/>
          <w:color w:val="auto"/>
          <w:highlight w:val="none"/>
        </w:rPr>
        <w:t>在深圳政府采购网站进行的活动，均具有法律效力，须承担相应的法律后果。</w:t>
      </w:r>
      <w:r>
        <w:rPr>
          <w:rFonts w:ascii="宋体" w:eastAsia="宋体" w:hAnsi="宋体" w:cs="宋体" w:hint="eastAsia"/>
          <w:color w:val="auto"/>
          <w:highlight w:val="none"/>
          <w:lang w:eastAsia="zh-CN"/>
        </w:rPr>
        <w:t>若</w:t>
      </w:r>
      <w:r>
        <w:rPr>
          <w:rFonts w:ascii="宋体" w:eastAsia="宋体" w:hAnsi="宋体" w:cs="宋体" w:hint="eastAsia"/>
          <w:b/>
          <w:bCs/>
          <w:color w:val="auto"/>
          <w:highlight w:val="none"/>
        </w:rPr>
        <w:t>擅自将投标密钥</w:t>
      </w:r>
      <w:r>
        <w:rPr>
          <w:rFonts w:ascii="宋体" w:eastAsia="宋体" w:hAnsi="宋体" w:cs="宋体" w:hint="eastAsia"/>
          <w:b/>
          <w:bCs/>
          <w:color w:val="auto"/>
          <w:highlight w:val="none"/>
          <w:lang w:eastAsia="zh-CN"/>
        </w:rPr>
        <w:t>或</w:t>
      </w:r>
      <w:r>
        <w:rPr>
          <w:rFonts w:ascii="宋体" w:eastAsia="宋体" w:hAnsi="宋体" w:cs="宋体" w:hint="eastAsia"/>
          <w:b/>
          <w:bCs/>
          <w:color w:val="auto"/>
          <w:highlight w:val="none"/>
          <w:lang w:val="en-US" w:eastAsia="zh-CN"/>
        </w:rPr>
        <w:t>电子营业执照</w:t>
      </w:r>
      <w:r>
        <w:rPr>
          <w:rFonts w:ascii="宋体" w:eastAsia="宋体" w:hAnsi="宋体" w:cs="宋体" w:hint="eastAsia"/>
          <w:b/>
          <w:bCs/>
          <w:color w:val="auto"/>
          <w:highlight w:val="none"/>
        </w:rPr>
        <w:t>出借他人使用所造成的法律后果，由</w:t>
      </w:r>
      <w:r>
        <w:rPr>
          <w:rFonts w:ascii="宋体" w:eastAsia="宋体" w:hAnsi="宋体" w:cs="宋体" w:hint="eastAsia"/>
          <w:b/>
          <w:bCs/>
          <w:color w:val="auto"/>
          <w:highlight w:val="none"/>
          <w:lang w:eastAsia="zh-CN"/>
        </w:rPr>
        <w:t>我</w:t>
      </w:r>
      <w:r>
        <w:rPr>
          <w:rFonts w:ascii="宋体" w:eastAsia="宋体" w:hAnsi="宋体" w:cs="宋体" w:hint="eastAsia"/>
          <w:b/>
          <w:bCs/>
          <w:color w:val="auto"/>
          <w:highlight w:val="none"/>
          <w:lang w:val="en-US" w:eastAsia="zh-CN"/>
        </w:rPr>
        <w:t>单位</w:t>
      </w:r>
      <w:r>
        <w:rPr>
          <w:rFonts w:ascii="宋体" w:eastAsia="宋体" w:hAnsi="宋体" w:cs="宋体" w:hint="eastAsia"/>
          <w:b/>
          <w:bCs/>
          <w:color w:val="auto"/>
          <w:highlight w:val="none"/>
        </w:rPr>
        <w:t>自行承担</w:t>
      </w:r>
      <w:r>
        <w:rPr>
          <w:rFonts w:ascii="宋体" w:eastAsia="宋体" w:hAnsi="宋体" w:cs="宋体" w:hint="eastAsia"/>
          <w:color w:val="auto"/>
          <w:highlight w:val="none"/>
        </w:rPr>
        <w:t>。</w:t>
      </w:r>
    </w:p>
    <w:p>
      <w:pPr>
        <w:spacing w:beforeLines="0" w:line="340" w:lineRule="exact"/>
        <w:ind w:firstLine="420" w:firstLineChars="200"/>
        <w:rPr>
          <w:rFonts w:ascii="宋体" w:eastAsia="宋体" w:hAnsi="宋体" w:cs="宋体" w:hint="eastAsia"/>
          <w:b/>
          <w:color w:val="auto"/>
          <w:highlight w:val="none"/>
        </w:rPr>
      </w:pPr>
      <w:r>
        <w:rPr>
          <w:rFonts w:ascii="宋体" w:eastAsia="宋体" w:hAnsi="宋体" w:cs="宋体" w:hint="eastAsia"/>
          <w:b/>
          <w:color w:val="auto"/>
          <w:highlight w:val="none"/>
        </w:rPr>
        <w:t>四、</w:t>
      </w:r>
      <w:r>
        <w:rPr>
          <w:rFonts w:ascii="宋体" w:eastAsia="宋体" w:hAnsi="宋体" w:cs="宋体" w:hint="eastAsia"/>
          <w:b/>
          <w:color w:val="auto"/>
          <w:highlight w:val="none"/>
          <w:lang w:eastAsia="zh-CN"/>
        </w:rPr>
        <w:t>我</w:t>
      </w:r>
      <w:r>
        <w:rPr>
          <w:rFonts w:ascii="宋体" w:eastAsia="宋体" w:hAnsi="宋体" w:cs="宋体" w:hint="eastAsia"/>
          <w:b/>
          <w:color w:val="auto"/>
          <w:highlight w:val="none"/>
          <w:lang w:val="en-US" w:eastAsia="zh-CN"/>
        </w:rPr>
        <w:t>单位</w:t>
      </w:r>
      <w:r>
        <w:rPr>
          <w:rFonts w:ascii="宋体" w:eastAsia="宋体" w:hAnsi="宋体" w:cs="宋体" w:hint="eastAsia"/>
          <w:b/>
          <w:color w:val="auto"/>
          <w:highlight w:val="none"/>
        </w:rPr>
        <w:t>已充分知悉政府采购违法、违规行为的法律后果。</w:t>
      </w:r>
    </w:p>
    <w:p>
      <w:pPr>
        <w:spacing w:beforeLines="0" w:line="340" w:lineRule="exact"/>
        <w:ind w:firstLine="420" w:firstLineChars="200"/>
        <w:rPr>
          <w:rFonts w:ascii="宋体" w:eastAsia="宋体" w:hAnsi="宋体" w:cs="宋体" w:hint="eastAsia"/>
          <w:color w:val="auto"/>
          <w:highlight w:val="none"/>
        </w:rPr>
      </w:pPr>
      <w:r>
        <w:rPr>
          <w:rFonts w:ascii="宋体" w:eastAsia="宋体" w:hAnsi="宋体" w:cs="宋体" w:hint="eastAsia"/>
          <w:color w:val="auto"/>
          <w:highlight w:val="none"/>
        </w:rPr>
        <w:t>经查实，若</w:t>
      </w:r>
      <w:r>
        <w:rPr>
          <w:rFonts w:ascii="宋体" w:eastAsia="宋体" w:hAnsi="宋体" w:cs="宋体" w:hint="eastAsia"/>
          <w:color w:val="auto"/>
          <w:highlight w:val="none"/>
          <w:lang w:eastAsia="zh-CN"/>
        </w:rPr>
        <w:t>我</w:t>
      </w:r>
      <w:r>
        <w:rPr>
          <w:rFonts w:ascii="宋体" w:eastAsia="宋体" w:hAnsi="宋体" w:cs="宋体" w:hint="eastAsia"/>
          <w:color w:val="auto"/>
          <w:highlight w:val="none"/>
          <w:lang w:val="en-US" w:eastAsia="zh-CN"/>
        </w:rPr>
        <w:t>单位</w:t>
      </w:r>
      <w:r>
        <w:rPr>
          <w:rFonts w:ascii="宋体" w:eastAsia="宋体" w:hAnsi="宋体" w:cs="宋体" w:hint="eastAsia"/>
          <w:color w:val="auto"/>
          <w:highlight w:val="none"/>
        </w:rPr>
        <w:t>存在政府采购违法、违规行为，主管部门将依据《深圳经济特区政府采购条例》第五十七条的规定，处以一至三年内禁止参与本市政府采购，并记入供应商诚信档案，处采购金额千分之十以上千分之二十以下罚款；情节严重的，取消参与本市政府采购资格，处采购金额千分之二十以上千分之三十以下罚款，由市场监管部门依法吊销营业执照。</w:t>
      </w:r>
    </w:p>
    <w:p>
      <w:pPr>
        <w:spacing w:beforeLines="0" w:line="340" w:lineRule="exact"/>
        <w:ind w:firstLine="420" w:firstLineChars="200"/>
        <w:rPr>
          <w:rFonts w:ascii="宋体" w:eastAsia="宋体" w:hAnsi="宋体" w:cs="宋体" w:hint="eastAsia"/>
          <w:color w:val="auto"/>
          <w:highlight w:val="none"/>
        </w:rPr>
      </w:pPr>
      <w:r>
        <w:rPr>
          <w:rFonts w:ascii="宋体" w:eastAsia="宋体" w:hAnsi="宋体" w:cs="宋体" w:hint="eastAsia"/>
          <w:color w:val="auto"/>
          <w:highlight w:val="none"/>
        </w:rPr>
        <w:t>以下文字请投标供应商抄写并确认：“</w:t>
      </w:r>
      <w:r>
        <w:rPr>
          <w:rFonts w:ascii="宋体" w:eastAsia="宋体" w:hAnsi="宋体" w:cs="宋体" w:hint="eastAsia"/>
          <w:color w:val="auto"/>
          <w:highlight w:val="none"/>
          <w:lang w:eastAsia="zh-CN"/>
        </w:rPr>
        <w:t>我</w:t>
      </w:r>
      <w:r>
        <w:rPr>
          <w:rFonts w:ascii="宋体" w:eastAsia="宋体" w:hAnsi="宋体" w:cs="宋体" w:hint="eastAsia"/>
          <w:color w:val="auto"/>
          <w:highlight w:val="none"/>
          <w:lang w:val="en-US" w:eastAsia="zh-CN"/>
        </w:rPr>
        <w:t>单位</w:t>
      </w:r>
      <w:r>
        <w:rPr>
          <w:rFonts w:ascii="宋体" w:eastAsia="宋体" w:hAnsi="宋体" w:cs="宋体" w:hint="eastAsia"/>
          <w:color w:val="auto"/>
          <w:highlight w:val="none"/>
        </w:rPr>
        <w:t>已仔细阅读《政府采购违法行为风险知悉确认书》，充分知悉违法行为的法律后果，并承诺将严谨、诚信、依法依规参与政府采购活动”。</w:t>
      </w:r>
    </w:p>
    <w:tbl>
      <w:tblPr>
        <w:tblStyle w:val="18"/>
        <w:tblW w:w="8529" w:type="dxa"/>
        <w:jc w:val="center"/>
        <w:tblBorders>
          <w:top w:val="nil"/>
          <w:left w:val="nil"/>
          <w:bottom w:val="single" w:sz="4" w:space="0" w:color="auto"/>
          <w:right w:val="nil"/>
          <w:insideH w:val="nil"/>
          <w:insideV w:val="nil"/>
        </w:tblBorders>
        <w:tblLayout w:type="fixed"/>
        <w:tblCellMar>
          <w:top w:w="0" w:type="dxa"/>
          <w:left w:w="108" w:type="dxa"/>
          <w:bottom w:w="0" w:type="dxa"/>
          <w:right w:w="108" w:type="dxa"/>
        </w:tblCellMar>
      </w:tblPr>
      <w:tblGrid>
        <w:gridCol w:w="8529"/>
      </w:tblGrid>
      <w:tr>
        <w:tblPrEx>
          <w:tblW w:w="8529" w:type="dxa"/>
          <w:jc w:val="center"/>
          <w:tblBorders>
            <w:top w:val="nil"/>
            <w:left w:val="nil"/>
            <w:bottom w:val="single" w:sz="4" w:space="0" w:color="auto"/>
            <w:right w:val="nil"/>
            <w:insideH w:val="nil"/>
            <w:insideV w:val="nil"/>
          </w:tblBorders>
          <w:tblLayout w:type="fixed"/>
          <w:tblCellMar>
            <w:top w:w="0" w:type="dxa"/>
            <w:left w:w="108" w:type="dxa"/>
            <w:bottom w:w="0" w:type="dxa"/>
            <w:right w:w="108" w:type="dxa"/>
          </w:tblCellMar>
        </w:tblPrEx>
        <w:trPr>
          <w:trHeight w:val="304"/>
          <w:jc w:val="center"/>
        </w:trPr>
        <w:tc>
          <w:tcPr>
            <w:tcW w:w="8529" w:type="dxa"/>
            <w:tcBorders>
              <w:top w:val="nil"/>
              <w:left w:val="nil"/>
              <w:bottom w:val="single" w:sz="8" w:space="0" w:color="000000"/>
              <w:right w:val="nil"/>
            </w:tcBorders>
            <w:noWrap w:val="0"/>
            <w:vAlign w:val="top"/>
          </w:tcPr>
          <w:p>
            <w:pPr>
              <w:keepNext w:val="0"/>
              <w:keepLines w:val="0"/>
              <w:suppressLineNumbers w:val="0"/>
              <w:autoSpaceDE w:val="0"/>
              <w:autoSpaceDN w:val="0"/>
              <w:spacing w:before="0" w:beforeLines="0" w:beforeAutospacing="0" w:after="0" w:afterAutospacing="0" w:line="340" w:lineRule="exact"/>
              <w:ind w:left="0" w:right="0" w:firstLine="1866"/>
              <w:rPr>
                <w:rFonts w:ascii="宋体" w:eastAsia="宋体" w:hAnsi="宋体" w:cs="宋体" w:hint="eastAsia"/>
                <w:color w:val="auto"/>
                <w:spacing w:val="-4"/>
                <w:kern w:val="0"/>
                <w:szCs w:val="21"/>
                <w:highlight w:val="none"/>
              </w:rPr>
            </w:pPr>
          </w:p>
        </w:tc>
      </w:tr>
      <w:tr>
        <w:tblPrEx>
          <w:tblW w:w="8529" w:type="dxa"/>
          <w:jc w:val="center"/>
          <w:tblLayout w:type="fixed"/>
          <w:tblCellMar>
            <w:top w:w="0" w:type="dxa"/>
            <w:left w:w="108" w:type="dxa"/>
            <w:bottom w:w="0" w:type="dxa"/>
            <w:right w:w="108" w:type="dxa"/>
          </w:tblCellMar>
        </w:tblPrEx>
        <w:trPr>
          <w:jc w:val="center"/>
        </w:trPr>
        <w:tc>
          <w:tcPr>
            <w:tcW w:w="8529" w:type="dxa"/>
            <w:tcBorders>
              <w:top w:val="single" w:sz="8" w:space="0" w:color="000000"/>
              <w:left w:val="nil"/>
              <w:bottom w:val="single" w:sz="8" w:space="0" w:color="000000"/>
              <w:right w:val="nil"/>
            </w:tcBorders>
            <w:noWrap w:val="0"/>
            <w:vAlign w:val="top"/>
          </w:tcPr>
          <w:p>
            <w:pPr>
              <w:keepNext w:val="0"/>
              <w:keepLines w:val="0"/>
              <w:suppressLineNumbers w:val="0"/>
              <w:autoSpaceDE w:val="0"/>
              <w:autoSpaceDN w:val="0"/>
              <w:spacing w:before="0" w:beforeLines="0" w:beforeAutospacing="0" w:after="0" w:afterAutospacing="0" w:line="340" w:lineRule="exact"/>
              <w:ind w:left="0" w:right="0" w:firstLine="1866"/>
              <w:rPr>
                <w:rFonts w:ascii="宋体" w:eastAsia="宋体" w:hAnsi="宋体" w:cs="宋体" w:hint="eastAsia"/>
                <w:color w:val="auto"/>
                <w:spacing w:val="-4"/>
                <w:kern w:val="0"/>
                <w:szCs w:val="21"/>
                <w:highlight w:val="none"/>
              </w:rPr>
            </w:pPr>
          </w:p>
        </w:tc>
      </w:tr>
      <w:tr>
        <w:tblPrEx>
          <w:tblW w:w="8529" w:type="dxa"/>
          <w:jc w:val="center"/>
          <w:tblLayout w:type="fixed"/>
          <w:tblCellMar>
            <w:top w:w="0" w:type="dxa"/>
            <w:left w:w="108" w:type="dxa"/>
            <w:bottom w:w="0" w:type="dxa"/>
            <w:right w:w="108" w:type="dxa"/>
          </w:tblCellMar>
        </w:tblPrEx>
        <w:trPr>
          <w:jc w:val="center"/>
        </w:trPr>
        <w:tc>
          <w:tcPr>
            <w:tcW w:w="8529" w:type="dxa"/>
            <w:tcBorders>
              <w:top w:val="single" w:sz="8" w:space="0" w:color="000000"/>
              <w:left w:val="nil"/>
              <w:bottom w:val="single" w:sz="8" w:space="0" w:color="000000"/>
              <w:right w:val="nil"/>
            </w:tcBorders>
            <w:noWrap w:val="0"/>
            <w:vAlign w:val="top"/>
          </w:tcPr>
          <w:p>
            <w:pPr>
              <w:keepNext w:val="0"/>
              <w:keepLines w:val="0"/>
              <w:suppressLineNumbers w:val="0"/>
              <w:autoSpaceDE w:val="0"/>
              <w:autoSpaceDN w:val="0"/>
              <w:spacing w:before="0" w:beforeLines="0" w:beforeAutospacing="0" w:after="0" w:afterAutospacing="0" w:line="340" w:lineRule="exact"/>
              <w:ind w:left="0" w:right="0" w:firstLine="1866"/>
              <w:rPr>
                <w:rFonts w:ascii="宋体" w:eastAsia="宋体" w:hAnsi="宋体" w:cs="宋体" w:hint="eastAsia"/>
                <w:color w:val="auto"/>
                <w:spacing w:val="-4"/>
                <w:kern w:val="0"/>
                <w:szCs w:val="21"/>
                <w:highlight w:val="none"/>
              </w:rPr>
            </w:pPr>
          </w:p>
        </w:tc>
      </w:tr>
      <w:tr>
        <w:tblPrEx>
          <w:tblW w:w="8529" w:type="dxa"/>
          <w:jc w:val="center"/>
          <w:tblLayout w:type="fixed"/>
          <w:tblCellMar>
            <w:top w:w="0" w:type="dxa"/>
            <w:left w:w="108" w:type="dxa"/>
            <w:bottom w:w="0" w:type="dxa"/>
            <w:right w:w="108" w:type="dxa"/>
          </w:tblCellMar>
        </w:tblPrEx>
        <w:trPr>
          <w:jc w:val="center"/>
        </w:trPr>
        <w:tc>
          <w:tcPr>
            <w:tcW w:w="8529" w:type="dxa"/>
            <w:tcBorders>
              <w:top w:val="single" w:sz="8" w:space="0" w:color="000000"/>
              <w:left w:val="nil"/>
              <w:bottom w:val="single" w:sz="8" w:space="0" w:color="auto"/>
              <w:right w:val="nil"/>
            </w:tcBorders>
            <w:noWrap w:val="0"/>
            <w:vAlign w:val="top"/>
          </w:tcPr>
          <w:p>
            <w:pPr>
              <w:keepNext w:val="0"/>
              <w:keepLines w:val="0"/>
              <w:suppressLineNumbers w:val="0"/>
              <w:autoSpaceDE w:val="0"/>
              <w:autoSpaceDN w:val="0"/>
              <w:spacing w:before="0" w:beforeLines="0" w:beforeAutospacing="0" w:after="0" w:afterAutospacing="0" w:line="340" w:lineRule="exact"/>
              <w:ind w:left="0" w:right="0" w:firstLine="1866"/>
              <w:rPr>
                <w:rFonts w:ascii="宋体" w:eastAsia="宋体" w:hAnsi="宋体" w:cs="宋体" w:hint="eastAsia"/>
                <w:color w:val="auto"/>
                <w:spacing w:val="-4"/>
                <w:kern w:val="0"/>
                <w:szCs w:val="21"/>
                <w:highlight w:val="none"/>
              </w:rPr>
            </w:pPr>
          </w:p>
        </w:tc>
      </w:tr>
    </w:tbl>
    <w:p>
      <w:pPr>
        <w:widowControl/>
        <w:wordWrap w:val="0"/>
        <w:autoSpaceDE w:val="0"/>
        <w:autoSpaceDN w:val="0"/>
        <w:spacing w:beforeLines="0" w:line="340" w:lineRule="exact"/>
        <w:ind w:right="808" w:firstLine="420" w:firstLineChars="200"/>
        <w:jc w:val="right"/>
        <w:rPr>
          <w:rFonts w:ascii="宋体" w:eastAsia="宋体" w:hAnsi="宋体" w:cs="宋体" w:hint="eastAsia"/>
          <w:color w:val="auto"/>
          <w:spacing w:val="-4"/>
          <w:kern w:val="0"/>
          <w:szCs w:val="21"/>
          <w:highlight w:val="none"/>
        </w:rPr>
      </w:pPr>
    </w:p>
    <w:p>
      <w:pPr>
        <w:widowControl/>
        <w:wordWrap w:val="0"/>
        <w:autoSpaceDE w:val="0"/>
        <w:autoSpaceDN w:val="0"/>
        <w:spacing w:beforeLines="0" w:line="340" w:lineRule="exact"/>
        <w:ind w:right="808" w:firstLine="420" w:firstLineChars="200"/>
        <w:jc w:val="right"/>
        <w:rPr>
          <w:rFonts w:ascii="宋体" w:eastAsia="宋体" w:hAnsi="宋体" w:cs="宋体" w:hint="eastAsia"/>
          <w:color w:val="auto"/>
          <w:spacing w:val="-4"/>
          <w:kern w:val="0"/>
          <w:szCs w:val="21"/>
          <w:highlight w:val="none"/>
          <w:u w:val="single"/>
        </w:rPr>
      </w:pPr>
      <w:r>
        <w:rPr>
          <w:rFonts w:ascii="宋体" w:eastAsia="宋体" w:hAnsi="宋体" w:cs="宋体" w:hint="eastAsia"/>
          <w:color w:val="auto"/>
          <w:spacing w:val="-4"/>
          <w:kern w:val="0"/>
          <w:szCs w:val="21"/>
          <w:highlight w:val="none"/>
          <w:lang w:eastAsia="zh-CN"/>
        </w:rPr>
        <w:t>单位</w:t>
      </w:r>
      <w:r>
        <w:rPr>
          <w:rFonts w:ascii="宋体" w:eastAsia="宋体" w:hAnsi="宋体" w:cs="宋体" w:hint="eastAsia"/>
          <w:color w:val="auto"/>
          <w:spacing w:val="-4"/>
          <w:kern w:val="0"/>
          <w:szCs w:val="21"/>
          <w:highlight w:val="none"/>
        </w:rPr>
        <w:t>负责人签名：</w:t>
      </w:r>
      <w:r>
        <w:rPr>
          <w:rFonts w:ascii="宋体" w:eastAsia="宋体" w:hAnsi="宋体" w:cs="宋体" w:hint="eastAsia"/>
          <w:color w:val="auto"/>
          <w:spacing w:val="-4"/>
          <w:kern w:val="0"/>
          <w:szCs w:val="21"/>
          <w:highlight w:val="none"/>
          <w:u w:val="single"/>
        </w:rPr>
        <w:t xml:space="preserve">              </w:t>
      </w:r>
    </w:p>
    <w:p>
      <w:pPr>
        <w:widowControl/>
        <w:wordWrap w:val="0"/>
        <w:autoSpaceDE w:val="0"/>
        <w:autoSpaceDN w:val="0"/>
        <w:spacing w:beforeLines="0" w:line="340" w:lineRule="exact"/>
        <w:ind w:right="808" w:firstLine="420" w:firstLineChars="200"/>
        <w:jc w:val="center"/>
        <w:rPr>
          <w:rFonts w:ascii="宋体" w:eastAsia="宋体" w:hAnsi="宋体" w:cs="宋体" w:hint="eastAsia"/>
          <w:color w:val="auto"/>
          <w:spacing w:val="-4"/>
          <w:kern w:val="0"/>
          <w:szCs w:val="21"/>
          <w:highlight w:val="none"/>
          <w:u w:val="single"/>
        </w:rPr>
      </w:pPr>
      <w:r>
        <w:rPr>
          <w:rFonts w:ascii="宋体" w:eastAsia="宋体" w:hAnsi="宋体" w:cs="宋体" w:hint="eastAsia"/>
          <w:color w:val="auto"/>
          <w:spacing w:val="-4"/>
          <w:kern w:val="0"/>
          <w:szCs w:val="21"/>
          <w:highlight w:val="none"/>
          <w:lang w:val="en-US" w:eastAsia="zh-CN"/>
        </w:rPr>
        <w:t xml:space="preserve">                                 </w:t>
      </w:r>
      <w:r>
        <w:rPr>
          <w:rFonts w:ascii="宋体" w:eastAsia="宋体" w:hAnsi="宋体" w:cs="宋体" w:hint="eastAsia"/>
          <w:color w:val="auto"/>
          <w:spacing w:val="-4"/>
          <w:kern w:val="0"/>
          <w:szCs w:val="21"/>
          <w:highlight w:val="none"/>
          <w:lang w:eastAsia="zh-CN"/>
        </w:rPr>
        <w:t>（加盖</w:t>
      </w:r>
      <w:r>
        <w:rPr>
          <w:rFonts w:ascii="宋体" w:eastAsia="宋体" w:hAnsi="宋体" w:cs="宋体" w:hint="eastAsia"/>
          <w:color w:val="auto"/>
          <w:spacing w:val="-4"/>
          <w:kern w:val="0"/>
          <w:szCs w:val="21"/>
          <w:highlight w:val="none"/>
        </w:rPr>
        <w:t>公章</w:t>
      </w:r>
      <w:r>
        <w:rPr>
          <w:rFonts w:ascii="宋体" w:eastAsia="宋体" w:hAnsi="宋体" w:cs="宋体" w:hint="eastAsia"/>
          <w:color w:val="auto"/>
          <w:spacing w:val="-4"/>
          <w:kern w:val="0"/>
          <w:szCs w:val="21"/>
          <w:highlight w:val="none"/>
          <w:lang w:eastAsia="zh-CN"/>
        </w:rPr>
        <w:t>）</w:t>
      </w:r>
    </w:p>
    <w:p>
      <w:pPr>
        <w:keepNext w:val="0"/>
        <w:keepLines w:val="0"/>
        <w:pageBreakBefore w:val="0"/>
        <w:widowControl/>
        <w:kinsoku/>
        <w:wordWrap w:val="0"/>
        <w:overflowPunct/>
        <w:topLinePunct w:val="0"/>
        <w:autoSpaceDE w:val="0"/>
        <w:autoSpaceDN w:val="0"/>
        <w:bidi w:val="0"/>
        <w:adjustRightInd/>
        <w:snapToGrid/>
        <w:spacing w:before="0" w:beforeLines="0" w:line="240" w:lineRule="auto"/>
        <w:ind w:right="0" w:firstLine="420" w:firstLineChars="200"/>
        <w:jc w:val="right"/>
        <w:textAlignment w:val="auto"/>
        <w:rPr>
          <w:rFonts w:ascii="宋体" w:eastAsia="宋体" w:hAnsi="宋体" w:cs="宋体" w:hint="eastAsia"/>
          <w:b/>
          <w:bCs/>
          <w:color w:val="FF0000"/>
          <w:spacing w:val="-4"/>
          <w:kern w:val="0"/>
          <w:szCs w:val="21"/>
          <w:highlight w:val="none"/>
        </w:rPr>
      </w:pPr>
      <w:r>
        <w:rPr>
          <w:rFonts w:ascii="宋体" w:eastAsia="宋体" w:hAnsi="宋体" w:cs="宋体" w:hint="eastAsia"/>
          <w:color w:val="auto"/>
          <w:spacing w:val="-4"/>
          <w:kern w:val="0"/>
          <w:szCs w:val="21"/>
          <w:highlight w:val="none"/>
        </w:rPr>
        <w:t xml:space="preserve">     日期：</w:t>
      </w:r>
      <w:r>
        <w:rPr>
          <w:rFonts w:ascii="宋体" w:eastAsia="宋体" w:hAnsi="宋体" w:cs="宋体" w:hint="eastAsia"/>
          <w:color w:val="auto"/>
          <w:spacing w:val="-4"/>
          <w:kern w:val="0"/>
          <w:szCs w:val="21"/>
          <w:highlight w:val="none"/>
          <w:u w:val="single"/>
        </w:rPr>
        <w:t xml:space="preserve">              </w:t>
      </w:r>
    </w:p>
    <w:p>
      <w:pPr>
        <w:widowControl/>
        <w:wordWrap/>
        <w:autoSpaceDE w:val="0"/>
        <w:autoSpaceDN w:val="0"/>
        <w:adjustRightInd/>
        <w:spacing w:before="0" w:beforeLines="0" w:after="1889785610" w:afterLines="-2147483648" w:line="340" w:lineRule="exact"/>
        <w:ind w:right="808" w:firstLine="420" w:firstLineChars="200"/>
        <w:jc w:val="left"/>
        <w:rPr>
          <w:rFonts w:ascii="宋体" w:eastAsia="宋体" w:hAnsi="宋体" w:cs="宋体" w:hint="eastAsia"/>
          <w:color w:val="auto"/>
          <w:spacing w:val="-4"/>
          <w:kern w:val="0"/>
          <w:szCs w:val="21"/>
          <w:highlight w:val="none"/>
          <w:u w:val="single"/>
        </w:rPr>
      </w:pPr>
      <w:r>
        <w:rPr>
          <w:rFonts w:ascii="宋体" w:eastAsia="宋体" w:hAnsi="宋体" w:cs="宋体" w:hint="eastAsia"/>
          <w:b/>
          <w:bCs/>
          <w:color w:val="FF0000"/>
          <w:spacing w:val="-4"/>
          <w:kern w:val="0"/>
          <w:szCs w:val="21"/>
          <w:highlight w:val="none"/>
        </w:rPr>
        <w:t>注：</w:t>
      </w:r>
      <w:r>
        <w:rPr>
          <w:rFonts w:ascii="宋体" w:eastAsia="宋体" w:hAnsi="宋体" w:cs="宋体" w:hint="eastAsia"/>
          <w:b/>
          <w:bCs/>
          <w:color w:val="FF0000"/>
          <w:spacing w:val="-4"/>
          <w:kern w:val="0"/>
          <w:szCs w:val="21"/>
          <w:highlight w:val="none"/>
          <w:lang w:eastAsia="zh-CN"/>
        </w:rPr>
        <w:t>《</w:t>
      </w:r>
      <w:r>
        <w:rPr>
          <w:rFonts w:ascii="宋体" w:eastAsia="宋体" w:hAnsi="宋体" w:cs="宋体" w:hint="eastAsia"/>
          <w:b/>
          <w:bCs/>
          <w:color w:val="FF0000"/>
          <w:spacing w:val="-4"/>
          <w:kern w:val="0"/>
          <w:szCs w:val="21"/>
          <w:highlight w:val="none"/>
          <w:lang w:val="en-US" w:eastAsia="zh-CN"/>
        </w:rPr>
        <w:t>政府采购违法行为风险知悉确认书</w:t>
      </w:r>
      <w:r>
        <w:rPr>
          <w:rFonts w:ascii="宋体" w:eastAsia="宋体" w:hAnsi="宋体" w:cs="宋体" w:hint="eastAsia"/>
          <w:b/>
          <w:bCs/>
          <w:color w:val="FF0000"/>
          <w:spacing w:val="-4"/>
          <w:kern w:val="0"/>
          <w:szCs w:val="21"/>
          <w:highlight w:val="none"/>
          <w:lang w:eastAsia="zh-CN"/>
        </w:rPr>
        <w:t>》需由</w:t>
      </w:r>
      <w:r>
        <w:rPr>
          <w:rFonts w:ascii="宋体" w:eastAsia="宋体" w:hAnsi="宋体" w:cs="宋体" w:hint="eastAsia"/>
          <w:b/>
          <w:bCs/>
          <w:color w:val="FF0000"/>
          <w:spacing w:val="-4"/>
          <w:kern w:val="0"/>
          <w:szCs w:val="21"/>
          <w:highlight w:val="none"/>
        </w:rPr>
        <w:t>投标供应商负责人签字并加盖单位公章后，扫描上传至投标文件一并提交。</w:t>
      </w:r>
    </w:p>
    <w:p>
      <w:pPr>
        <w:widowControl/>
        <w:wordWrap w:val="0"/>
        <w:autoSpaceDE w:val="0"/>
        <w:autoSpaceDN w:val="0"/>
        <w:adjustRightInd/>
        <w:spacing w:beforeLines="0" w:line="340" w:lineRule="exact"/>
        <w:ind w:right="808" w:firstLine="420" w:firstLineChars="200"/>
        <w:jc w:val="right"/>
        <w:textAlignment w:val="auto"/>
        <w:rPr>
          <w:rFonts w:ascii="宋体" w:hAnsi="宋体" w:cs="宋体"/>
          <w:bCs/>
          <w:kern w:val="0"/>
          <w:sz w:val="24"/>
          <w:szCs w:val="20"/>
          <w:highlight w:val="none"/>
        </w:rPr>
      </w:pPr>
      <w:r>
        <w:rPr>
          <w:rFonts w:ascii="宋体" w:hAnsi="宋体" w:cs="宋体" w:hint="eastAsia"/>
          <w:b/>
          <w:sz w:val="24"/>
          <w:highlight w:val="none"/>
        </w:rPr>
        <w:br w:type="page"/>
      </w:r>
    </w:p>
    <w:p>
      <w:pPr>
        <w:rPr>
          <w:rFonts w:ascii="宋体" w:hAnsi="宋体" w:cs="宋体"/>
          <w:b/>
          <w:sz w:val="24"/>
          <w:highlight w:val="none"/>
        </w:rPr>
      </w:pPr>
      <w:r>
        <w:rPr>
          <w:rFonts w:ascii="宋体" w:hAnsi="宋体" w:cs="宋体" w:hint="eastAsia"/>
          <w:b/>
          <w:sz w:val="24"/>
          <w:highlight w:val="none"/>
          <w:lang w:val="en-US" w:eastAsia="zh-CN"/>
        </w:rPr>
        <w:t>6</w:t>
      </w:r>
      <w:r>
        <w:rPr>
          <w:rFonts w:ascii="宋体" w:hAnsi="宋体" w:cs="宋体" w:hint="eastAsia"/>
          <w:b/>
          <w:sz w:val="24"/>
          <w:highlight w:val="none"/>
        </w:rPr>
        <w:t>、政策适用性说明表</w:t>
      </w:r>
    </w:p>
    <w:tbl>
      <w:tblPr>
        <w:tblStyle w:val="TableNormal"/>
        <w:tblW w:w="993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108" w:type="dxa"/>
          <w:bottom w:w="0" w:type="dxa"/>
          <w:right w:w="108" w:type="dxa"/>
        </w:tblCellMar>
      </w:tblPr>
      <w:tblGrid>
        <w:gridCol w:w="765"/>
        <w:gridCol w:w="2743"/>
        <w:gridCol w:w="1411"/>
        <w:gridCol w:w="1047"/>
        <w:gridCol w:w="1038"/>
        <w:gridCol w:w="1316"/>
        <w:gridCol w:w="1611"/>
      </w:tblGrid>
      <w:tr>
        <w:tblPrEx>
          <w:tblW w:w="993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108" w:type="dxa"/>
            <w:bottom w:w="0" w:type="dxa"/>
            <w:right w:w="108" w:type="dxa"/>
          </w:tblCellMar>
        </w:tblPrEx>
        <w:trPr>
          <w:trHeight w:val="890"/>
          <w:jc w:val="center"/>
        </w:trPr>
        <w:tc>
          <w:tcPr>
            <w:tcW w:w="765"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b/>
                <w:bCs/>
                <w:kern w:val="0"/>
                <w:sz w:val="24"/>
                <w:highlight w:val="none"/>
              </w:rPr>
            </w:pPr>
            <w:r>
              <w:rPr>
                <w:rFonts w:ascii="宋体" w:hAnsi="宋体" w:cs="宋体" w:hint="eastAsia"/>
                <w:b/>
                <w:bCs/>
                <w:kern w:val="0"/>
                <w:sz w:val="24"/>
                <w:highlight w:val="none"/>
              </w:rPr>
              <w:t>类别</w:t>
            </w:r>
          </w:p>
        </w:tc>
        <w:tc>
          <w:tcPr>
            <w:tcW w:w="2743" w:type="dxa"/>
            <w:vAlign w:val="center"/>
          </w:tcPr>
          <w:p>
            <w:pPr>
              <w:keepNext w:val="0"/>
              <w:keepLines w:val="0"/>
              <w:suppressLineNumbers w:val="0"/>
              <w:autoSpaceDE w:val="0"/>
              <w:autoSpaceDN w:val="0"/>
              <w:adjustRightInd w:val="0"/>
              <w:spacing w:before="0" w:beforeAutospacing="0" w:after="0" w:afterAutospacing="0" w:line="240" w:lineRule="exact"/>
              <w:ind w:left="0" w:right="0"/>
              <w:jc w:val="center"/>
              <w:rPr>
                <w:rFonts w:ascii="宋体" w:hAnsi="宋体" w:cs="宋体" w:hint="eastAsia"/>
                <w:b/>
                <w:bCs/>
                <w:kern w:val="0"/>
                <w:sz w:val="24"/>
                <w:highlight w:val="none"/>
              </w:rPr>
            </w:pPr>
            <w:r>
              <w:rPr>
                <w:rFonts w:ascii="宋体" w:hAnsi="宋体" w:cs="宋体" w:hint="eastAsia"/>
                <w:b/>
                <w:bCs/>
                <w:kern w:val="0"/>
                <w:sz w:val="24"/>
                <w:highlight w:val="none"/>
              </w:rPr>
              <w:t>主要产品/技术名称</w:t>
            </w:r>
          </w:p>
          <w:p>
            <w:pPr>
              <w:keepNext w:val="0"/>
              <w:keepLines w:val="0"/>
              <w:suppressLineNumbers w:val="0"/>
              <w:autoSpaceDE w:val="0"/>
              <w:autoSpaceDN w:val="0"/>
              <w:adjustRightInd w:val="0"/>
              <w:spacing w:before="0" w:beforeAutospacing="0" w:after="0" w:afterAutospacing="0" w:line="240" w:lineRule="exact"/>
              <w:ind w:left="0" w:right="0"/>
              <w:jc w:val="center"/>
              <w:rPr>
                <w:rFonts w:ascii="宋体" w:hAnsi="宋体" w:cs="宋体" w:hint="default"/>
                <w:b/>
                <w:bCs/>
                <w:kern w:val="0"/>
                <w:sz w:val="24"/>
                <w:highlight w:val="none"/>
              </w:rPr>
            </w:pPr>
            <w:r>
              <w:rPr>
                <w:rFonts w:ascii="宋体" w:hAnsi="宋体" w:cs="宋体" w:hint="eastAsia"/>
                <w:b/>
                <w:bCs/>
                <w:kern w:val="0"/>
                <w:sz w:val="24"/>
                <w:highlight w:val="none"/>
              </w:rPr>
              <w:t>（规格型号、注册商标）</w:t>
            </w:r>
          </w:p>
        </w:tc>
        <w:tc>
          <w:tcPr>
            <w:tcW w:w="1411"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b/>
                <w:bCs/>
                <w:kern w:val="0"/>
                <w:sz w:val="24"/>
                <w:highlight w:val="none"/>
              </w:rPr>
            </w:pPr>
            <w:r>
              <w:rPr>
                <w:rFonts w:ascii="宋体" w:hAnsi="宋体" w:cs="宋体" w:hint="eastAsia"/>
                <w:b/>
                <w:bCs/>
                <w:kern w:val="0"/>
                <w:sz w:val="24"/>
                <w:highlight w:val="none"/>
              </w:rPr>
              <w:t>制造商 （开发商）</w:t>
            </w:r>
          </w:p>
        </w:tc>
        <w:tc>
          <w:tcPr>
            <w:tcW w:w="1047"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eastAsia"/>
                <w:b/>
                <w:bCs/>
                <w:kern w:val="0"/>
                <w:sz w:val="24"/>
                <w:highlight w:val="none"/>
              </w:rPr>
            </w:pPr>
            <w:r>
              <w:rPr>
                <w:rFonts w:ascii="宋体" w:hAnsi="宋体" w:cs="宋体" w:hint="eastAsia"/>
                <w:b/>
                <w:bCs/>
                <w:kern w:val="0"/>
                <w:sz w:val="24"/>
                <w:highlight w:val="none"/>
              </w:rPr>
              <w:t>制造商</w:t>
            </w:r>
          </w:p>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eastAsia"/>
                <w:b/>
                <w:bCs/>
                <w:kern w:val="0"/>
                <w:sz w:val="24"/>
                <w:highlight w:val="none"/>
              </w:rPr>
            </w:pPr>
            <w:r>
              <w:rPr>
                <w:rFonts w:ascii="宋体" w:hAnsi="宋体" w:cs="宋体" w:hint="eastAsia"/>
                <w:b/>
                <w:bCs/>
                <w:kern w:val="0"/>
                <w:sz w:val="24"/>
                <w:highlight w:val="none"/>
              </w:rPr>
              <w:t>企业</w:t>
            </w:r>
          </w:p>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b/>
                <w:bCs/>
                <w:kern w:val="0"/>
                <w:sz w:val="24"/>
                <w:highlight w:val="none"/>
              </w:rPr>
            </w:pPr>
            <w:r>
              <w:rPr>
                <w:rFonts w:ascii="宋体" w:hAnsi="宋体" w:cs="宋体" w:hint="eastAsia"/>
                <w:b/>
                <w:bCs/>
                <w:kern w:val="0"/>
                <w:sz w:val="24"/>
                <w:highlight w:val="none"/>
              </w:rPr>
              <w:t>类型</w:t>
            </w:r>
          </w:p>
        </w:tc>
        <w:tc>
          <w:tcPr>
            <w:tcW w:w="1038"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b/>
                <w:bCs/>
                <w:kern w:val="0"/>
                <w:sz w:val="24"/>
                <w:highlight w:val="none"/>
              </w:rPr>
            </w:pPr>
            <w:r>
              <w:rPr>
                <w:rFonts w:ascii="宋体" w:hAnsi="宋体" w:cs="宋体" w:hint="eastAsia"/>
                <w:b/>
                <w:bCs/>
                <w:kern w:val="0"/>
                <w:sz w:val="24"/>
                <w:highlight w:val="none"/>
              </w:rPr>
              <w:t>认证证书编号</w:t>
            </w:r>
          </w:p>
        </w:tc>
        <w:tc>
          <w:tcPr>
            <w:tcW w:w="1316" w:type="dxa"/>
            <w:vAlign w:val="center"/>
          </w:tcPr>
          <w:p>
            <w:pPr>
              <w:keepNext w:val="0"/>
              <w:keepLines w:val="0"/>
              <w:suppressLineNumbers w:val="0"/>
              <w:autoSpaceDE w:val="0"/>
              <w:autoSpaceDN w:val="0"/>
              <w:adjustRightInd w:val="0"/>
              <w:spacing w:before="0" w:beforeAutospacing="0" w:after="0" w:afterAutospacing="0" w:line="480" w:lineRule="auto"/>
              <w:ind w:left="0" w:right="0"/>
              <w:jc w:val="center"/>
              <w:rPr>
                <w:rFonts w:ascii="宋体" w:hAnsi="宋体" w:cs="宋体" w:hint="default"/>
                <w:b/>
                <w:bCs/>
                <w:kern w:val="0"/>
                <w:sz w:val="24"/>
                <w:highlight w:val="none"/>
              </w:rPr>
            </w:pPr>
            <w:r>
              <w:rPr>
                <w:rFonts w:ascii="宋体" w:hAnsi="宋体" w:cs="宋体" w:hint="eastAsia"/>
                <w:b/>
                <w:bCs/>
                <w:kern w:val="0"/>
                <w:sz w:val="24"/>
                <w:highlight w:val="none"/>
              </w:rPr>
              <w:t>清单/目录</w:t>
            </w:r>
          </w:p>
        </w:tc>
        <w:tc>
          <w:tcPr>
            <w:tcW w:w="1611" w:type="dxa"/>
            <w:vAlign w:val="center"/>
          </w:tcPr>
          <w:p>
            <w:pPr>
              <w:keepNext w:val="0"/>
              <w:keepLines w:val="0"/>
              <w:suppressLineNumbers w:val="0"/>
              <w:autoSpaceDE w:val="0"/>
              <w:autoSpaceDN w:val="0"/>
              <w:adjustRightInd w:val="0"/>
              <w:spacing w:before="0" w:beforeAutospacing="0" w:after="0" w:afterAutospacing="0" w:line="240" w:lineRule="exact"/>
              <w:ind w:left="0" w:right="0"/>
              <w:jc w:val="center"/>
              <w:rPr>
                <w:rFonts w:ascii="宋体" w:hAnsi="宋体" w:cs="宋体" w:hint="default"/>
                <w:b/>
                <w:bCs/>
                <w:kern w:val="0"/>
                <w:sz w:val="24"/>
                <w:highlight w:val="none"/>
              </w:rPr>
            </w:pPr>
            <w:r>
              <w:rPr>
                <w:rFonts w:ascii="宋体" w:hAnsi="宋体" w:cs="宋体" w:hint="eastAsia"/>
                <w:b/>
                <w:bCs/>
                <w:kern w:val="0"/>
                <w:sz w:val="24"/>
                <w:highlight w:val="none"/>
              </w:rPr>
              <w:t>该产品报价在总报价中占比（%）</w:t>
            </w:r>
          </w:p>
        </w:tc>
      </w:tr>
      <w:tr>
        <w:tblPrEx>
          <w:tblW w:w="9931" w:type="dxa"/>
          <w:jc w:val="center"/>
          <w:tblLayout w:type="fixed"/>
          <w:tblCellMar>
            <w:top w:w="0" w:type="dxa"/>
            <w:left w:w="108" w:type="dxa"/>
            <w:bottom w:w="0" w:type="dxa"/>
            <w:right w:w="108" w:type="dxa"/>
          </w:tblCellMar>
        </w:tblPrEx>
        <w:trPr>
          <w:trHeight w:val="90"/>
          <w:jc w:val="center"/>
        </w:trPr>
        <w:tc>
          <w:tcPr>
            <w:tcW w:w="765" w:type="dxa"/>
            <w:vMerge w:val="restart"/>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b/>
                <w:bCs/>
                <w:kern w:val="0"/>
                <w:sz w:val="24"/>
                <w:highlight w:val="none"/>
              </w:rPr>
            </w:pPr>
            <w:r>
              <w:rPr>
                <w:rFonts w:ascii="宋体" w:hAnsi="宋体" w:cs="宋体" w:hint="eastAsia"/>
                <w:b/>
                <w:bCs/>
                <w:kern w:val="0"/>
                <w:sz w:val="24"/>
                <w:highlight w:val="none"/>
              </w:rPr>
              <w:t>节能产品</w:t>
            </w:r>
          </w:p>
        </w:tc>
        <w:tc>
          <w:tcPr>
            <w:tcW w:w="2743"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1411"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1047"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1038"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1316"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r>
              <w:rPr>
                <w:rFonts w:ascii="宋体" w:hAnsi="宋体" w:cs="宋体" w:hint="eastAsia"/>
                <w:kern w:val="0"/>
                <w:sz w:val="24"/>
                <w:highlight w:val="none"/>
              </w:rPr>
              <w:t>第</w:t>
            </w:r>
            <w:r>
              <w:rPr>
                <w:rFonts w:ascii="宋体" w:hAnsi="宋体" w:cs="宋体" w:hint="eastAsia"/>
                <w:kern w:val="0"/>
                <w:sz w:val="24"/>
                <w:highlight w:val="none"/>
                <w:u w:val="single"/>
              </w:rPr>
              <w:t xml:space="preserve">  </w:t>
            </w:r>
            <w:r>
              <w:rPr>
                <w:rFonts w:ascii="宋体" w:hAnsi="宋体" w:cs="宋体" w:hint="eastAsia"/>
                <w:kern w:val="0"/>
                <w:sz w:val="24"/>
                <w:highlight w:val="none"/>
              </w:rPr>
              <w:t>期清单</w:t>
            </w:r>
          </w:p>
        </w:tc>
        <w:tc>
          <w:tcPr>
            <w:tcW w:w="1611"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r>
      <w:tr>
        <w:tblPrEx>
          <w:tblW w:w="9931" w:type="dxa"/>
          <w:jc w:val="center"/>
          <w:tblLayout w:type="fixed"/>
          <w:tblCellMar>
            <w:top w:w="0" w:type="dxa"/>
            <w:left w:w="108" w:type="dxa"/>
            <w:bottom w:w="0" w:type="dxa"/>
            <w:right w:w="108" w:type="dxa"/>
          </w:tblCellMar>
        </w:tblPrEx>
        <w:trPr>
          <w:trHeight w:val="90"/>
          <w:jc w:val="center"/>
        </w:trPr>
        <w:tc>
          <w:tcPr>
            <w:tcW w:w="765" w:type="dxa"/>
            <w:vMerge/>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b/>
                <w:bCs/>
                <w:kern w:val="0"/>
                <w:sz w:val="24"/>
                <w:highlight w:val="none"/>
              </w:rPr>
            </w:pPr>
          </w:p>
        </w:tc>
        <w:tc>
          <w:tcPr>
            <w:tcW w:w="2743"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1411"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1047"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1038"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1316"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r>
              <w:rPr>
                <w:rFonts w:ascii="宋体" w:hAnsi="宋体" w:cs="宋体" w:hint="eastAsia"/>
                <w:kern w:val="0"/>
                <w:sz w:val="24"/>
                <w:highlight w:val="none"/>
              </w:rPr>
              <w:t>第</w:t>
            </w:r>
            <w:r>
              <w:rPr>
                <w:rFonts w:ascii="宋体" w:hAnsi="宋体" w:cs="宋体" w:hint="eastAsia"/>
                <w:kern w:val="0"/>
                <w:sz w:val="24"/>
                <w:highlight w:val="none"/>
                <w:u w:val="single"/>
              </w:rPr>
              <w:t xml:space="preserve">  </w:t>
            </w:r>
            <w:r>
              <w:rPr>
                <w:rFonts w:ascii="宋体" w:hAnsi="宋体" w:cs="宋体" w:hint="eastAsia"/>
                <w:kern w:val="0"/>
                <w:sz w:val="24"/>
                <w:highlight w:val="none"/>
              </w:rPr>
              <w:t>期清单</w:t>
            </w:r>
          </w:p>
        </w:tc>
        <w:tc>
          <w:tcPr>
            <w:tcW w:w="1611"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r>
      <w:tr>
        <w:tblPrEx>
          <w:tblW w:w="9931" w:type="dxa"/>
          <w:jc w:val="center"/>
          <w:tblLayout w:type="fixed"/>
          <w:tblCellMar>
            <w:top w:w="0" w:type="dxa"/>
            <w:left w:w="108" w:type="dxa"/>
            <w:bottom w:w="0" w:type="dxa"/>
            <w:right w:w="108" w:type="dxa"/>
          </w:tblCellMar>
        </w:tblPrEx>
        <w:trPr>
          <w:trHeight w:val="158"/>
          <w:jc w:val="center"/>
        </w:trPr>
        <w:tc>
          <w:tcPr>
            <w:tcW w:w="765" w:type="dxa"/>
            <w:vMerge/>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b/>
                <w:bCs/>
                <w:kern w:val="0"/>
                <w:sz w:val="24"/>
                <w:highlight w:val="none"/>
              </w:rPr>
            </w:pPr>
          </w:p>
        </w:tc>
        <w:tc>
          <w:tcPr>
            <w:tcW w:w="7555" w:type="dxa"/>
            <w:gridSpan w:val="5"/>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r>
              <w:rPr>
                <w:rFonts w:ascii="宋体" w:hAnsi="宋体" w:cs="宋体" w:hint="eastAsia"/>
                <w:kern w:val="0"/>
                <w:sz w:val="24"/>
                <w:highlight w:val="none"/>
              </w:rPr>
              <w:t>合计</w:t>
            </w:r>
          </w:p>
        </w:tc>
        <w:tc>
          <w:tcPr>
            <w:tcW w:w="1611"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r>
      <w:tr>
        <w:tblPrEx>
          <w:tblW w:w="9931" w:type="dxa"/>
          <w:jc w:val="center"/>
          <w:tblLayout w:type="fixed"/>
          <w:tblCellMar>
            <w:top w:w="0" w:type="dxa"/>
            <w:left w:w="108" w:type="dxa"/>
            <w:bottom w:w="0" w:type="dxa"/>
            <w:right w:w="108" w:type="dxa"/>
          </w:tblCellMar>
        </w:tblPrEx>
        <w:trPr>
          <w:trHeight w:val="124"/>
          <w:jc w:val="center"/>
        </w:trPr>
        <w:tc>
          <w:tcPr>
            <w:tcW w:w="765" w:type="dxa"/>
            <w:vMerge w:val="restart"/>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b/>
                <w:bCs/>
                <w:kern w:val="0"/>
                <w:sz w:val="24"/>
                <w:highlight w:val="none"/>
              </w:rPr>
            </w:pPr>
            <w:r>
              <w:rPr>
                <w:rFonts w:ascii="宋体" w:hAnsi="宋体" w:cs="宋体" w:hint="eastAsia"/>
                <w:b/>
                <w:bCs/>
                <w:kern w:val="0"/>
                <w:sz w:val="24"/>
                <w:highlight w:val="none"/>
              </w:rPr>
              <w:t>环境保护</w:t>
            </w:r>
          </w:p>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b/>
                <w:bCs/>
                <w:kern w:val="0"/>
                <w:sz w:val="24"/>
                <w:highlight w:val="none"/>
              </w:rPr>
            </w:pPr>
            <w:r>
              <w:rPr>
                <w:rFonts w:ascii="宋体" w:hAnsi="宋体" w:cs="宋体" w:hint="eastAsia"/>
                <w:b/>
                <w:bCs/>
                <w:kern w:val="0"/>
                <w:sz w:val="24"/>
                <w:highlight w:val="none"/>
              </w:rPr>
              <w:t>标志产品</w:t>
            </w:r>
          </w:p>
        </w:tc>
        <w:tc>
          <w:tcPr>
            <w:tcW w:w="2743"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1411"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1047"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1038"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1316"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r>
              <w:rPr>
                <w:rFonts w:ascii="宋体" w:hAnsi="宋体" w:cs="宋体" w:hint="eastAsia"/>
                <w:kern w:val="0"/>
                <w:sz w:val="24"/>
                <w:highlight w:val="none"/>
              </w:rPr>
              <w:t>第</w:t>
            </w:r>
            <w:r>
              <w:rPr>
                <w:rFonts w:ascii="宋体" w:hAnsi="宋体" w:cs="宋体" w:hint="eastAsia"/>
                <w:kern w:val="0"/>
                <w:sz w:val="24"/>
                <w:highlight w:val="none"/>
                <w:u w:val="single"/>
              </w:rPr>
              <w:t xml:space="preserve">  </w:t>
            </w:r>
            <w:r>
              <w:rPr>
                <w:rFonts w:ascii="宋体" w:hAnsi="宋体" w:cs="宋体" w:hint="eastAsia"/>
                <w:kern w:val="0"/>
                <w:sz w:val="24"/>
                <w:highlight w:val="none"/>
              </w:rPr>
              <w:t>期清单</w:t>
            </w:r>
          </w:p>
        </w:tc>
        <w:tc>
          <w:tcPr>
            <w:tcW w:w="1611"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r>
      <w:tr>
        <w:tblPrEx>
          <w:tblW w:w="9931" w:type="dxa"/>
          <w:jc w:val="center"/>
          <w:tblLayout w:type="fixed"/>
          <w:tblCellMar>
            <w:top w:w="0" w:type="dxa"/>
            <w:left w:w="108" w:type="dxa"/>
            <w:bottom w:w="0" w:type="dxa"/>
            <w:right w:w="108" w:type="dxa"/>
          </w:tblCellMar>
        </w:tblPrEx>
        <w:trPr>
          <w:trHeight w:val="90"/>
          <w:jc w:val="center"/>
        </w:trPr>
        <w:tc>
          <w:tcPr>
            <w:tcW w:w="765" w:type="dxa"/>
            <w:vMerge/>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b/>
                <w:bCs/>
                <w:kern w:val="0"/>
                <w:sz w:val="24"/>
                <w:highlight w:val="none"/>
              </w:rPr>
            </w:pPr>
          </w:p>
        </w:tc>
        <w:tc>
          <w:tcPr>
            <w:tcW w:w="2743"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1411"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1047"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1038"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1316"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r>
              <w:rPr>
                <w:rFonts w:ascii="宋体" w:hAnsi="宋体" w:cs="宋体" w:hint="eastAsia"/>
                <w:kern w:val="0"/>
                <w:sz w:val="24"/>
                <w:highlight w:val="none"/>
              </w:rPr>
              <w:t>第</w:t>
            </w:r>
            <w:r>
              <w:rPr>
                <w:rFonts w:ascii="宋体" w:hAnsi="宋体" w:cs="宋体" w:hint="eastAsia"/>
                <w:kern w:val="0"/>
                <w:sz w:val="24"/>
                <w:highlight w:val="none"/>
                <w:u w:val="single"/>
              </w:rPr>
              <w:t xml:space="preserve">  </w:t>
            </w:r>
            <w:r>
              <w:rPr>
                <w:rFonts w:ascii="宋体" w:hAnsi="宋体" w:cs="宋体" w:hint="eastAsia"/>
                <w:kern w:val="0"/>
                <w:sz w:val="24"/>
                <w:highlight w:val="none"/>
              </w:rPr>
              <w:t>期清单</w:t>
            </w:r>
          </w:p>
        </w:tc>
        <w:tc>
          <w:tcPr>
            <w:tcW w:w="1611"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r>
      <w:tr>
        <w:tblPrEx>
          <w:tblW w:w="9931" w:type="dxa"/>
          <w:jc w:val="center"/>
          <w:tblLayout w:type="fixed"/>
          <w:tblCellMar>
            <w:top w:w="0" w:type="dxa"/>
            <w:left w:w="108" w:type="dxa"/>
            <w:bottom w:w="0" w:type="dxa"/>
            <w:right w:w="108" w:type="dxa"/>
          </w:tblCellMar>
        </w:tblPrEx>
        <w:trPr>
          <w:trHeight w:val="90"/>
          <w:jc w:val="center"/>
        </w:trPr>
        <w:tc>
          <w:tcPr>
            <w:tcW w:w="765" w:type="dxa"/>
            <w:vMerge/>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b/>
                <w:bCs/>
                <w:kern w:val="0"/>
                <w:sz w:val="24"/>
                <w:highlight w:val="none"/>
              </w:rPr>
            </w:pPr>
          </w:p>
        </w:tc>
        <w:tc>
          <w:tcPr>
            <w:tcW w:w="7555" w:type="dxa"/>
            <w:gridSpan w:val="5"/>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r>
              <w:rPr>
                <w:rFonts w:ascii="宋体" w:hAnsi="宋体" w:cs="宋体" w:hint="eastAsia"/>
                <w:kern w:val="0"/>
                <w:sz w:val="24"/>
                <w:highlight w:val="none"/>
              </w:rPr>
              <w:t>合计</w:t>
            </w:r>
          </w:p>
        </w:tc>
        <w:tc>
          <w:tcPr>
            <w:tcW w:w="1611"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r>
      <w:tr>
        <w:tblPrEx>
          <w:tblW w:w="9931" w:type="dxa"/>
          <w:jc w:val="center"/>
          <w:tblLayout w:type="fixed"/>
          <w:tblCellMar>
            <w:top w:w="0" w:type="dxa"/>
            <w:left w:w="108" w:type="dxa"/>
            <w:bottom w:w="0" w:type="dxa"/>
            <w:right w:w="108" w:type="dxa"/>
          </w:tblCellMar>
        </w:tblPrEx>
        <w:trPr>
          <w:trHeight w:val="90"/>
          <w:jc w:val="center"/>
        </w:trPr>
        <w:tc>
          <w:tcPr>
            <w:tcW w:w="765" w:type="dxa"/>
            <w:vMerge w:val="restart"/>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b/>
                <w:bCs/>
                <w:kern w:val="0"/>
                <w:sz w:val="24"/>
                <w:highlight w:val="none"/>
              </w:rPr>
            </w:pPr>
            <w:r>
              <w:rPr>
                <w:rFonts w:ascii="宋体" w:hAnsi="宋体" w:cs="宋体" w:hint="eastAsia"/>
                <w:b/>
                <w:bCs/>
                <w:kern w:val="0"/>
                <w:sz w:val="24"/>
                <w:highlight w:val="none"/>
              </w:rPr>
              <w:t>深圳市循环经济目录产品</w:t>
            </w:r>
          </w:p>
        </w:tc>
        <w:tc>
          <w:tcPr>
            <w:tcW w:w="2743"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1411"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1047"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1038"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1316"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r>
              <w:rPr>
                <w:rFonts w:ascii="宋体" w:hAnsi="宋体" w:cs="宋体" w:hint="eastAsia"/>
                <w:kern w:val="0"/>
                <w:sz w:val="24"/>
                <w:highlight w:val="none"/>
              </w:rPr>
              <w:t>第</w:t>
            </w:r>
            <w:r>
              <w:rPr>
                <w:rFonts w:ascii="宋体" w:hAnsi="宋体" w:cs="宋体" w:hint="eastAsia"/>
                <w:kern w:val="0"/>
                <w:sz w:val="24"/>
                <w:highlight w:val="none"/>
                <w:u w:val="single"/>
              </w:rPr>
              <w:t xml:space="preserve">  </w:t>
            </w:r>
            <w:r>
              <w:rPr>
                <w:rFonts w:ascii="宋体" w:hAnsi="宋体" w:cs="宋体" w:hint="eastAsia"/>
                <w:kern w:val="0"/>
                <w:sz w:val="24"/>
                <w:highlight w:val="none"/>
              </w:rPr>
              <w:t>批</w:t>
            </w:r>
          </w:p>
        </w:tc>
        <w:tc>
          <w:tcPr>
            <w:tcW w:w="1611"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r>
      <w:tr>
        <w:tblPrEx>
          <w:tblW w:w="9931" w:type="dxa"/>
          <w:jc w:val="center"/>
          <w:tblLayout w:type="fixed"/>
          <w:tblCellMar>
            <w:top w:w="0" w:type="dxa"/>
            <w:left w:w="108" w:type="dxa"/>
            <w:bottom w:w="0" w:type="dxa"/>
            <w:right w:w="108" w:type="dxa"/>
          </w:tblCellMar>
        </w:tblPrEx>
        <w:trPr>
          <w:trHeight w:val="90"/>
          <w:jc w:val="center"/>
        </w:trPr>
        <w:tc>
          <w:tcPr>
            <w:tcW w:w="765" w:type="dxa"/>
            <w:vMerge/>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2743"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1411"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1047"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1038"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1316"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r>
              <w:rPr>
                <w:rFonts w:ascii="宋体" w:hAnsi="宋体" w:cs="宋体" w:hint="eastAsia"/>
                <w:kern w:val="0"/>
                <w:sz w:val="24"/>
                <w:highlight w:val="none"/>
              </w:rPr>
              <w:t>第</w:t>
            </w:r>
            <w:r>
              <w:rPr>
                <w:rFonts w:ascii="宋体" w:hAnsi="宋体" w:cs="宋体" w:hint="eastAsia"/>
                <w:kern w:val="0"/>
                <w:sz w:val="24"/>
                <w:highlight w:val="none"/>
                <w:u w:val="single"/>
              </w:rPr>
              <w:t xml:space="preserve">  </w:t>
            </w:r>
            <w:r>
              <w:rPr>
                <w:rFonts w:ascii="宋体" w:hAnsi="宋体" w:cs="宋体" w:hint="eastAsia"/>
                <w:kern w:val="0"/>
                <w:sz w:val="24"/>
                <w:highlight w:val="none"/>
              </w:rPr>
              <w:t>批</w:t>
            </w:r>
          </w:p>
        </w:tc>
        <w:tc>
          <w:tcPr>
            <w:tcW w:w="1611"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r>
      <w:tr>
        <w:tblPrEx>
          <w:tblW w:w="9931" w:type="dxa"/>
          <w:jc w:val="center"/>
          <w:tblLayout w:type="fixed"/>
          <w:tblCellMar>
            <w:top w:w="0" w:type="dxa"/>
            <w:left w:w="108" w:type="dxa"/>
            <w:bottom w:w="0" w:type="dxa"/>
            <w:right w:w="108" w:type="dxa"/>
          </w:tblCellMar>
        </w:tblPrEx>
        <w:trPr>
          <w:trHeight w:val="90"/>
          <w:jc w:val="center"/>
        </w:trPr>
        <w:tc>
          <w:tcPr>
            <w:tcW w:w="765" w:type="dxa"/>
            <w:vMerge/>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7555" w:type="dxa"/>
            <w:gridSpan w:val="5"/>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r>
              <w:rPr>
                <w:rFonts w:ascii="宋体" w:hAnsi="宋体" w:cs="宋体" w:hint="eastAsia"/>
                <w:kern w:val="0"/>
                <w:sz w:val="24"/>
                <w:highlight w:val="none"/>
              </w:rPr>
              <w:t>合计</w:t>
            </w:r>
          </w:p>
        </w:tc>
        <w:tc>
          <w:tcPr>
            <w:tcW w:w="1611"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r>
      <w:tr>
        <w:tblPrEx>
          <w:tblW w:w="9931" w:type="dxa"/>
          <w:jc w:val="center"/>
          <w:tblLayout w:type="fixed"/>
          <w:tblCellMar>
            <w:top w:w="0" w:type="dxa"/>
            <w:left w:w="108" w:type="dxa"/>
            <w:bottom w:w="0" w:type="dxa"/>
            <w:right w:w="108" w:type="dxa"/>
          </w:tblCellMar>
        </w:tblPrEx>
        <w:trPr>
          <w:trHeight w:val="90"/>
          <w:jc w:val="center"/>
        </w:trPr>
        <w:tc>
          <w:tcPr>
            <w:tcW w:w="765"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b/>
                <w:bCs/>
                <w:kern w:val="0"/>
                <w:sz w:val="24"/>
                <w:highlight w:val="none"/>
              </w:rPr>
            </w:pPr>
            <w:r>
              <w:rPr>
                <w:rFonts w:ascii="宋体" w:hAnsi="宋体" w:cs="宋体" w:hint="eastAsia"/>
                <w:b/>
                <w:bCs/>
                <w:kern w:val="0"/>
                <w:sz w:val="24"/>
                <w:highlight w:val="none"/>
              </w:rPr>
              <w:t>备注</w:t>
            </w:r>
          </w:p>
        </w:tc>
        <w:tc>
          <w:tcPr>
            <w:tcW w:w="9166" w:type="dxa"/>
            <w:gridSpan w:val="6"/>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r>
    </w:tbl>
    <w:p>
      <w:pPr>
        <w:autoSpaceDE w:val="0"/>
        <w:autoSpaceDN w:val="0"/>
        <w:adjustRightInd w:val="0"/>
        <w:spacing w:line="240" w:lineRule="atLeast"/>
        <w:rPr>
          <w:rFonts w:ascii="宋体" w:hAnsi="宋体" w:cs="宋体"/>
          <w:sz w:val="24"/>
          <w:highlight w:val="none"/>
        </w:rPr>
      </w:pPr>
      <w:r>
        <w:rPr>
          <w:rFonts w:ascii="宋体" w:hAnsi="宋体" w:cs="宋体" w:hint="eastAsia"/>
          <w:sz w:val="24"/>
          <w:highlight w:val="none"/>
        </w:rPr>
        <w:t>注： 1、制造商为小型或微型企业时才需要填“制造商企业类型”栏，填写内容为“小型”或“微型”；</w:t>
      </w:r>
    </w:p>
    <w:p>
      <w:pPr>
        <w:spacing w:line="240" w:lineRule="atLeast"/>
        <w:ind w:firstLine="412" w:firstLineChars="196"/>
        <w:rPr>
          <w:rFonts w:ascii="宋体" w:hAnsi="宋体" w:cs="宋体"/>
          <w:sz w:val="24"/>
          <w:highlight w:val="none"/>
        </w:rPr>
      </w:pPr>
      <w:r>
        <w:rPr>
          <w:rFonts w:ascii="宋体" w:hAnsi="宋体" w:cs="宋体" w:hint="eastAsia"/>
          <w:sz w:val="24"/>
          <w:highlight w:val="none"/>
        </w:rPr>
        <w:t>2、“节能产品、环保标志产品”是属于国家行业主管部门颁布的清单目录中的产品，应提供国家确定的认证机构出具的处于有效期之内的节能产品、环境标志产品认证证书，并填写证书号（如为复印件，加盖投标供应商公章）；</w:t>
      </w:r>
    </w:p>
    <w:p>
      <w:pPr>
        <w:spacing w:line="240" w:lineRule="atLeast"/>
        <w:ind w:firstLine="412" w:firstLineChars="196"/>
        <w:rPr>
          <w:rFonts w:ascii="宋体" w:hAnsi="宋体" w:cs="宋体"/>
          <w:sz w:val="24"/>
          <w:highlight w:val="none"/>
        </w:rPr>
      </w:pPr>
      <w:r>
        <w:rPr>
          <w:rFonts w:ascii="宋体" w:hAnsi="宋体" w:cs="宋体" w:hint="eastAsia"/>
          <w:sz w:val="24"/>
          <w:highlight w:val="none"/>
        </w:rPr>
        <w:t>3、属于最新一期《深圳市政府采购循环经济产品（服务）目录》中的产品，提供投标产品所在目录页并加盖投标人公章。</w:t>
      </w:r>
    </w:p>
    <w:p>
      <w:pPr>
        <w:spacing w:line="240" w:lineRule="atLeast"/>
        <w:ind w:firstLine="412" w:firstLineChars="196"/>
        <w:rPr>
          <w:rFonts w:ascii="宋体" w:hAnsi="宋体" w:cs="宋体"/>
          <w:sz w:val="24"/>
          <w:highlight w:val="none"/>
        </w:rPr>
      </w:pPr>
      <w:r>
        <w:rPr>
          <w:rFonts w:ascii="宋体" w:hAnsi="宋体" w:cs="宋体" w:hint="eastAsia"/>
          <w:sz w:val="24"/>
          <w:highlight w:val="none"/>
        </w:rPr>
        <w:t>4、进入以上清单范围的投标产品将在评标时获得竞争优势。</w:t>
      </w:r>
    </w:p>
    <w:p>
      <w:pPr>
        <w:spacing w:line="240" w:lineRule="atLeast"/>
        <w:ind w:firstLine="412" w:firstLineChars="196"/>
        <w:rPr>
          <w:rFonts w:ascii="宋体" w:hAnsi="宋体" w:cs="宋体"/>
          <w:b/>
          <w:bCs/>
          <w:sz w:val="24"/>
          <w:highlight w:val="none"/>
        </w:rPr>
      </w:pPr>
      <w:r>
        <w:rPr>
          <w:rFonts w:ascii="宋体" w:hAnsi="宋体" w:cs="宋体" w:hint="eastAsia"/>
          <w:sz w:val="24"/>
          <w:highlight w:val="none"/>
        </w:rPr>
        <w:t>5、最终报价中“该产品报价占总报价比重”视作不变。</w:t>
      </w:r>
    </w:p>
    <w:p>
      <w:pPr>
        <w:tabs>
          <w:tab w:val="left" w:pos="567"/>
          <w:tab w:val="left" w:pos="993"/>
        </w:tabs>
        <w:ind w:firstLine="420" w:firstLineChars="200"/>
        <w:jc w:val="left"/>
        <w:rPr>
          <w:rFonts w:ascii="宋体" w:hAnsi="宋体" w:cs="宋体"/>
          <w:b/>
          <w:bCs/>
          <w:sz w:val="24"/>
          <w:highlight w:val="none"/>
        </w:rPr>
      </w:pPr>
    </w:p>
    <w:p>
      <w:pPr>
        <w:tabs>
          <w:tab w:val="left" w:pos="567"/>
          <w:tab w:val="left" w:pos="993"/>
        </w:tabs>
        <w:ind w:firstLine="420" w:firstLineChars="200"/>
        <w:jc w:val="left"/>
        <w:rPr>
          <w:rFonts w:ascii="宋体" w:hAnsi="宋体" w:cs="宋体"/>
          <w:b/>
          <w:bCs/>
          <w:sz w:val="24"/>
          <w:highlight w:val="none"/>
        </w:rPr>
      </w:pPr>
    </w:p>
    <w:p>
      <w:pPr>
        <w:tabs>
          <w:tab w:val="left" w:pos="567"/>
          <w:tab w:val="left" w:pos="993"/>
        </w:tabs>
        <w:ind w:firstLine="420" w:firstLineChars="200"/>
        <w:jc w:val="left"/>
        <w:rPr>
          <w:rFonts w:ascii="宋体" w:hAnsi="宋体" w:cs="宋体"/>
          <w:b/>
          <w:bCs/>
          <w:sz w:val="24"/>
          <w:highlight w:val="none"/>
        </w:rPr>
      </w:pPr>
    </w:p>
    <w:p>
      <w:pPr>
        <w:tabs>
          <w:tab w:val="left" w:pos="567"/>
          <w:tab w:val="left" w:pos="993"/>
        </w:tabs>
        <w:jc w:val="left"/>
        <w:rPr>
          <w:rFonts w:ascii="宋体" w:hAnsi="宋体" w:cs="宋体"/>
          <w:sz w:val="24"/>
          <w:highlight w:val="none"/>
        </w:rPr>
      </w:pPr>
    </w:p>
    <w:p>
      <w:pPr>
        <w:tabs>
          <w:tab w:val="left" w:pos="567"/>
          <w:tab w:val="left" w:pos="993"/>
        </w:tabs>
        <w:spacing w:line="360" w:lineRule="auto"/>
        <w:rPr>
          <w:rFonts w:ascii="宋体" w:hAnsi="宋体" w:cs="宋体"/>
          <w:bCs/>
          <w:sz w:val="24"/>
          <w:highlight w:val="none"/>
        </w:rPr>
      </w:pPr>
    </w:p>
    <w:p>
      <w:pPr>
        <w:tabs>
          <w:tab w:val="left" w:pos="567"/>
          <w:tab w:val="left" w:pos="993"/>
        </w:tabs>
        <w:spacing w:line="360" w:lineRule="auto"/>
        <w:rPr>
          <w:rFonts w:ascii="宋体" w:hAnsi="宋体" w:cs="宋体"/>
          <w:bCs/>
          <w:sz w:val="24"/>
          <w:highlight w:val="none"/>
        </w:rPr>
      </w:pPr>
    </w:p>
    <w:p>
      <w:pPr>
        <w:tabs>
          <w:tab w:val="left" w:pos="567"/>
          <w:tab w:val="left" w:pos="993"/>
        </w:tabs>
        <w:spacing w:line="360" w:lineRule="auto"/>
        <w:rPr>
          <w:rFonts w:ascii="宋体" w:hAnsi="宋体" w:cs="宋体"/>
          <w:bCs/>
          <w:sz w:val="24"/>
          <w:highlight w:val="none"/>
        </w:rPr>
      </w:pPr>
    </w:p>
    <w:p>
      <w:pPr>
        <w:tabs>
          <w:tab w:val="left" w:pos="567"/>
          <w:tab w:val="left" w:pos="993"/>
        </w:tabs>
        <w:spacing w:line="360" w:lineRule="auto"/>
        <w:rPr>
          <w:rFonts w:ascii="宋体" w:hAnsi="宋体" w:cs="宋体"/>
          <w:bCs/>
          <w:sz w:val="24"/>
          <w:highlight w:val="none"/>
        </w:rPr>
      </w:pPr>
    </w:p>
    <w:p>
      <w:pPr>
        <w:tabs>
          <w:tab w:val="left" w:pos="567"/>
          <w:tab w:val="left" w:pos="993"/>
        </w:tabs>
        <w:spacing w:line="360" w:lineRule="auto"/>
        <w:rPr>
          <w:rFonts w:ascii="宋体" w:hAnsi="宋体" w:cs="宋体"/>
          <w:bCs/>
          <w:sz w:val="24"/>
          <w:highlight w:val="none"/>
        </w:rPr>
      </w:pPr>
    </w:p>
    <w:p>
      <w:pPr>
        <w:jc w:val="left"/>
        <w:rPr>
          <w:rFonts w:ascii="宋体" w:hAnsi="宋体" w:cs="宋体"/>
          <w:bCs/>
          <w:sz w:val="24"/>
          <w:highlight w:val="none"/>
        </w:rPr>
      </w:pPr>
      <w:r>
        <w:rPr>
          <w:rFonts w:ascii="宋体" w:hAnsi="宋体" w:cs="宋体" w:hint="eastAsia"/>
          <w:bCs/>
          <w:sz w:val="24"/>
          <w:highlight w:val="none"/>
        </w:rPr>
        <w:t>备注：节能产品、环保标志产品相关信息可通过已与认证结果信息发布平台建立链接的网站（如中国政府采购网等）查询、了解</w:t>
      </w:r>
    </w:p>
    <w:p>
      <w:pPr>
        <w:rPr>
          <w:rFonts w:ascii="宋体" w:hAnsi="宋体" w:cs="宋体"/>
          <w:b/>
          <w:sz w:val="32"/>
          <w:szCs w:val="32"/>
          <w:highlight w:val="none"/>
        </w:rPr>
      </w:pPr>
      <w:r>
        <w:rPr>
          <w:rFonts w:ascii="宋体" w:hAnsi="宋体" w:cs="宋体" w:hint="eastAsia"/>
          <w:b/>
          <w:sz w:val="32"/>
          <w:szCs w:val="32"/>
          <w:highlight w:val="none"/>
        </w:rPr>
        <w:br w:type="page"/>
      </w:r>
    </w:p>
    <w:p>
      <w:pPr>
        <w:rPr>
          <w:rFonts w:ascii="宋体" w:hAnsi="宋体" w:cs="宋体"/>
          <w:b/>
          <w:sz w:val="24"/>
          <w:highlight w:val="none"/>
        </w:rPr>
      </w:pPr>
      <w:r>
        <w:rPr>
          <w:rFonts w:ascii="宋体" w:hAnsi="宋体" w:cs="宋体" w:hint="eastAsia"/>
          <w:b/>
          <w:sz w:val="24"/>
          <w:highlight w:val="none"/>
          <w:lang w:val="en-US" w:eastAsia="zh-CN"/>
        </w:rPr>
        <w:t>7</w:t>
      </w:r>
      <w:r>
        <w:rPr>
          <w:rFonts w:ascii="宋体" w:hAnsi="宋体" w:cs="宋体" w:hint="eastAsia"/>
          <w:b/>
          <w:sz w:val="24"/>
          <w:highlight w:val="none"/>
        </w:rPr>
        <w:t>、中标服务费承诺书（格式）</w:t>
      </w:r>
    </w:p>
    <w:p>
      <w:pPr>
        <w:adjustRightInd w:val="0"/>
        <w:snapToGrid w:val="0"/>
        <w:spacing w:line="360" w:lineRule="auto"/>
        <w:rPr>
          <w:rFonts w:ascii="宋体" w:hAnsi="宋体" w:cs="宋体"/>
          <w:b/>
          <w:sz w:val="24"/>
          <w:highlight w:val="none"/>
        </w:rPr>
      </w:pPr>
    </w:p>
    <w:p>
      <w:pPr>
        <w:adjustRightInd w:val="0"/>
        <w:snapToGrid w:val="0"/>
        <w:spacing w:line="360" w:lineRule="auto"/>
        <w:rPr>
          <w:rFonts w:ascii="宋体" w:hAnsi="宋体" w:cs="宋体"/>
          <w:b/>
          <w:sz w:val="24"/>
          <w:highlight w:val="none"/>
        </w:rPr>
      </w:pPr>
      <w:r>
        <w:rPr>
          <w:rFonts w:ascii="宋体" w:hAnsi="宋体" w:cs="宋体" w:hint="eastAsia"/>
          <w:b/>
          <w:sz w:val="24"/>
          <w:highlight w:val="none"/>
        </w:rPr>
        <w:t>国义招标股份有限公司：</w:t>
      </w:r>
    </w:p>
    <w:p>
      <w:pPr>
        <w:adjustRightInd w:val="0"/>
        <w:snapToGrid w:val="0"/>
        <w:ind w:firstLine="420" w:firstLineChars="200"/>
        <w:rPr>
          <w:rFonts w:ascii="宋体" w:hAnsi="宋体" w:cs="宋体"/>
          <w:sz w:val="24"/>
          <w:highlight w:val="none"/>
        </w:rPr>
      </w:pPr>
      <w:r>
        <w:rPr>
          <w:rFonts w:ascii="宋体" w:hAnsi="宋体" w:cs="宋体" w:hint="eastAsia"/>
          <w:sz w:val="24"/>
          <w:highlight w:val="none"/>
        </w:rPr>
        <w:t>本</w:t>
      </w:r>
      <w:r>
        <w:rPr>
          <w:rFonts w:ascii="宋体" w:hAnsi="宋体" w:cs="宋体" w:hint="eastAsia"/>
          <w:sz w:val="24"/>
          <w:highlight w:val="none"/>
          <w:u w:val="single"/>
        </w:rPr>
        <w:t xml:space="preserve">   （投标人名称）   </w:t>
      </w:r>
      <w:r>
        <w:rPr>
          <w:rFonts w:ascii="宋体" w:hAnsi="宋体" w:cs="宋体" w:hint="eastAsia"/>
          <w:sz w:val="24"/>
          <w:highlight w:val="none"/>
        </w:rPr>
        <w:t>公司在参加在贵司进行的</w:t>
      </w:r>
      <w:r>
        <w:rPr>
          <w:rFonts w:ascii="宋体" w:hAnsi="宋体" w:cs="宋体" w:hint="eastAsia"/>
          <w:sz w:val="24"/>
          <w:highlight w:val="none"/>
          <w:u w:val="single"/>
        </w:rPr>
        <w:t xml:space="preserve">        （项目名称）                 （</w:t>
      </w:r>
      <w:r>
        <w:rPr>
          <w:rFonts w:ascii="宋体" w:hAnsi="宋体" w:cs="宋体" w:hint="eastAsia"/>
          <w:sz w:val="24"/>
          <w:highlight w:val="none"/>
        </w:rPr>
        <w:t>项目编号：</w:t>
      </w:r>
      <w:r>
        <w:rPr>
          <w:rFonts w:ascii="宋体" w:hAnsi="宋体" w:cs="宋体" w:hint="eastAsia"/>
          <w:sz w:val="24"/>
          <w:highlight w:val="none"/>
          <w:u w:val="single"/>
        </w:rPr>
        <w:t xml:space="preserve">                       ）</w:t>
      </w:r>
      <w:r>
        <w:rPr>
          <w:rFonts w:ascii="宋体" w:hAnsi="宋体" w:cs="宋体" w:hint="eastAsia"/>
          <w:sz w:val="24"/>
          <w:highlight w:val="none"/>
        </w:rPr>
        <w:t>招标中如获中标，我司保证在领取“中标通知书”前，按本项目投标人须知相关规定向贵司缴纳 “中标服务费”。</w:t>
      </w:r>
    </w:p>
    <w:p>
      <w:pPr>
        <w:adjustRightInd w:val="0"/>
        <w:snapToGrid w:val="0"/>
        <w:ind w:firstLine="420" w:firstLineChars="200"/>
        <w:rPr>
          <w:rFonts w:ascii="宋体" w:hAnsi="宋体" w:cs="宋体"/>
          <w:sz w:val="24"/>
          <w:highlight w:val="none"/>
        </w:rPr>
      </w:pPr>
      <w:r>
        <w:rPr>
          <w:rFonts w:ascii="宋体" w:hAnsi="宋体" w:cs="宋体" w:hint="eastAsia"/>
          <w:sz w:val="24"/>
          <w:highlight w:val="none"/>
        </w:rPr>
        <w:t>如我方违约，愿凭贵方开出的违约通知，按上述承付金额的200%由采购人在支付我司的合同款中代为扣付。</w:t>
      </w:r>
    </w:p>
    <w:p>
      <w:pPr>
        <w:adjustRightInd w:val="0"/>
        <w:snapToGrid w:val="0"/>
        <w:spacing w:line="360" w:lineRule="auto"/>
        <w:ind w:firstLine="420" w:firstLineChars="200"/>
        <w:rPr>
          <w:rFonts w:ascii="宋体" w:hAnsi="宋体" w:cs="宋体"/>
          <w:sz w:val="24"/>
          <w:highlight w:val="none"/>
        </w:rPr>
      </w:pPr>
      <w:r>
        <w:rPr>
          <w:rFonts w:ascii="宋体" w:hAnsi="宋体" w:cs="宋体" w:hint="eastAsia"/>
          <w:sz w:val="24"/>
          <w:highlight w:val="none"/>
        </w:rPr>
        <w:t>特此承诺。</w:t>
      </w:r>
    </w:p>
    <w:p>
      <w:pPr>
        <w:rPr>
          <w:rFonts w:ascii="宋体" w:hAnsi="宋体" w:cs="宋体"/>
          <w:sz w:val="24"/>
          <w:highlight w:val="none"/>
        </w:rPr>
      </w:pPr>
      <w:r>
        <w:rPr>
          <w:rFonts w:ascii="宋体" w:hAnsi="宋体" w:cs="宋体" w:hint="eastAsia"/>
          <w:sz w:val="24"/>
          <w:highlight w:val="none"/>
        </w:rPr>
        <w:t>另关于我司缴纳中标服务费后开具中标服务费发票的事宜，我司声明如下：</w:t>
      </w:r>
    </w:p>
    <w:p>
      <w:pPr>
        <w:rPr>
          <w:rFonts w:ascii="宋体" w:hAnsi="宋体" w:cs="宋体"/>
          <w:sz w:val="24"/>
          <w:highlight w:val="none"/>
        </w:rPr>
      </w:pPr>
      <w:r>
        <w:rPr>
          <w:rFonts w:ascii="宋体" w:hAnsi="宋体" w:cs="宋体" w:hint="eastAsia"/>
          <w:b/>
          <w:sz w:val="24"/>
          <w:highlight w:val="none"/>
        </w:rPr>
        <w:t>A：</w:t>
      </w:r>
      <w:r>
        <w:rPr>
          <w:rFonts w:ascii="宋体" w:hAnsi="宋体" w:cs="宋体" w:hint="eastAsia"/>
          <w:sz w:val="24"/>
          <w:highlight w:val="none"/>
        </w:rPr>
        <w:t>如需开具</w:t>
      </w:r>
      <w:r>
        <w:rPr>
          <w:rFonts w:ascii="宋体" w:hAnsi="宋体" w:cs="宋体" w:hint="eastAsia"/>
          <w:b/>
          <w:sz w:val="24"/>
          <w:highlight w:val="none"/>
          <w:u w:val="single"/>
        </w:rPr>
        <w:t>增值税普通发票</w:t>
      </w:r>
      <w:r>
        <w:rPr>
          <w:rFonts w:ascii="宋体" w:hAnsi="宋体" w:cs="宋体" w:hint="eastAsia"/>
          <w:sz w:val="24"/>
          <w:highlight w:val="none"/>
        </w:rPr>
        <w:t>，请于下方（ ）打“√”</w:t>
      </w:r>
    </w:p>
    <w:p>
      <w:pPr>
        <w:rPr>
          <w:rFonts w:ascii="宋体" w:hAnsi="宋体" w:cs="宋体"/>
          <w:sz w:val="24"/>
          <w:highlight w:val="none"/>
        </w:rPr>
      </w:pPr>
      <w:r>
        <w:rPr>
          <w:rFonts w:ascii="宋体" w:hAnsi="宋体" w:cs="宋体" w:hint="eastAsia"/>
          <w:sz w:val="24"/>
          <w:highlight w:val="none"/>
        </w:rPr>
        <w:t>（    ）请向我司开具中标费的“</w:t>
      </w:r>
      <w:r>
        <w:rPr>
          <w:rFonts w:ascii="宋体" w:hAnsi="宋体" w:cs="宋体" w:hint="eastAsia"/>
          <w:b/>
          <w:sz w:val="24"/>
          <w:highlight w:val="none"/>
          <w:u w:val="single"/>
        </w:rPr>
        <w:t>增值税普通发票</w:t>
      </w:r>
      <w:r>
        <w:rPr>
          <w:rFonts w:ascii="宋体" w:hAnsi="宋体" w:cs="宋体" w:hint="eastAsia"/>
          <w:b/>
          <w:sz w:val="24"/>
          <w:highlight w:val="none"/>
        </w:rPr>
        <w:t>”</w:t>
      </w:r>
      <w:r>
        <w:rPr>
          <w:rFonts w:ascii="宋体" w:hAnsi="宋体" w:cs="宋体" w:hint="eastAsia"/>
          <w:sz w:val="24"/>
          <w:highlight w:val="none"/>
        </w:rPr>
        <w:t>，开票信息如下：</w:t>
      </w:r>
    </w:p>
    <w:p>
      <w:pPr>
        <w:rPr>
          <w:rFonts w:ascii="宋体" w:hAnsi="宋体" w:cs="宋体"/>
          <w:sz w:val="24"/>
          <w:highlight w:val="none"/>
        </w:rPr>
      </w:pPr>
      <w:r>
        <w:rPr>
          <w:rFonts w:ascii="宋体" w:hAnsi="宋体" w:cs="宋体" w:hint="eastAsia"/>
          <w:bCs/>
          <w:sz w:val="24"/>
          <w:highlight w:val="none"/>
        </w:rPr>
        <w:t>1、</w:t>
      </w:r>
      <w:r>
        <w:rPr>
          <w:rFonts w:ascii="宋体" w:hAnsi="宋体" w:cs="宋体" w:hint="eastAsia"/>
          <w:sz w:val="24"/>
          <w:highlight w:val="none"/>
        </w:rPr>
        <w:t>我司工商注册名称为：</w:t>
      </w:r>
      <w:r>
        <w:rPr>
          <w:rFonts w:ascii="宋体" w:hAnsi="宋体" w:cs="宋体" w:hint="eastAsia"/>
          <w:sz w:val="24"/>
          <w:highlight w:val="none"/>
          <w:u w:val="single"/>
        </w:rPr>
        <w:t xml:space="preserve">                   </w:t>
      </w:r>
      <w:r>
        <w:rPr>
          <w:rFonts w:ascii="宋体" w:hAnsi="宋体" w:cs="宋体" w:hint="eastAsia"/>
          <w:sz w:val="24"/>
          <w:highlight w:val="none"/>
        </w:rPr>
        <w:t>；</w:t>
      </w:r>
    </w:p>
    <w:p>
      <w:pPr>
        <w:rPr>
          <w:rFonts w:ascii="宋体" w:hAnsi="宋体" w:cs="宋体"/>
          <w:sz w:val="24"/>
          <w:highlight w:val="none"/>
        </w:rPr>
      </w:pPr>
      <w:r>
        <w:rPr>
          <w:rFonts w:ascii="宋体" w:hAnsi="宋体" w:cs="宋体" w:hint="eastAsia"/>
          <w:sz w:val="24"/>
          <w:highlight w:val="none"/>
        </w:rPr>
        <w:t>2、纳税人识别号（国税）/或统一社会信用代码：</w:t>
      </w:r>
      <w:r>
        <w:rPr>
          <w:rFonts w:ascii="宋体" w:hAnsi="宋体" w:cs="宋体" w:hint="eastAsia"/>
          <w:sz w:val="24"/>
          <w:highlight w:val="none"/>
          <w:u w:val="single"/>
        </w:rPr>
        <w:t xml:space="preserve">    （请填写）              </w:t>
      </w:r>
    </w:p>
    <w:p>
      <w:pPr>
        <w:rPr>
          <w:rFonts w:ascii="宋体" w:hAnsi="宋体" w:cs="宋体"/>
          <w:sz w:val="24"/>
          <w:highlight w:val="none"/>
        </w:rPr>
      </w:pPr>
      <w:r>
        <w:rPr>
          <w:rFonts w:ascii="宋体" w:hAnsi="宋体" w:cs="宋体" w:hint="eastAsia"/>
          <w:b/>
          <w:sz w:val="24"/>
          <w:highlight w:val="none"/>
        </w:rPr>
        <w:t>B：</w:t>
      </w:r>
      <w:r>
        <w:rPr>
          <w:rFonts w:ascii="宋体" w:hAnsi="宋体" w:cs="宋体" w:hint="eastAsia"/>
          <w:sz w:val="24"/>
          <w:highlight w:val="none"/>
        </w:rPr>
        <w:t>如需开具增值税专用发票，请于下方（ ）打“√”，并提供相关资料</w:t>
      </w:r>
    </w:p>
    <w:p>
      <w:pPr>
        <w:rPr>
          <w:rFonts w:ascii="宋体" w:hAnsi="宋体" w:cs="宋体"/>
          <w:sz w:val="24"/>
          <w:highlight w:val="none"/>
        </w:rPr>
      </w:pPr>
      <w:r>
        <w:rPr>
          <w:rFonts w:ascii="宋体" w:hAnsi="宋体" w:cs="宋体" w:hint="eastAsia"/>
          <w:sz w:val="24"/>
          <w:highlight w:val="none"/>
        </w:rPr>
        <w:t>（    ）请向我司开具中标费的“</w:t>
      </w:r>
      <w:r>
        <w:rPr>
          <w:rFonts w:ascii="宋体" w:hAnsi="宋体" w:cs="宋体" w:hint="eastAsia"/>
          <w:b/>
          <w:sz w:val="24"/>
          <w:highlight w:val="none"/>
          <w:u w:val="single"/>
        </w:rPr>
        <w:t>增值税专用发票</w:t>
      </w:r>
      <w:r>
        <w:rPr>
          <w:rFonts w:ascii="宋体" w:hAnsi="宋体" w:cs="宋体" w:hint="eastAsia"/>
          <w:b/>
          <w:sz w:val="24"/>
          <w:highlight w:val="none"/>
        </w:rPr>
        <w:t>”</w:t>
      </w:r>
      <w:r>
        <w:rPr>
          <w:rFonts w:ascii="宋体" w:hAnsi="宋体" w:cs="宋体" w:hint="eastAsia"/>
          <w:sz w:val="24"/>
          <w:highlight w:val="none"/>
        </w:rPr>
        <w:t>，开票信息为：</w:t>
      </w:r>
    </w:p>
    <w:p>
      <w:pPr>
        <w:rPr>
          <w:rFonts w:ascii="宋体" w:hAnsi="宋体" w:cs="宋体"/>
          <w:sz w:val="24"/>
          <w:highlight w:val="none"/>
        </w:rPr>
      </w:pPr>
      <w:r>
        <w:rPr>
          <w:rFonts w:ascii="宋体" w:hAnsi="宋体" w:cs="宋体" w:hint="eastAsia"/>
          <w:sz w:val="24"/>
          <w:highlight w:val="none"/>
        </w:rPr>
        <w:t>1、我司工商注册名称：</w:t>
      </w:r>
      <w:r>
        <w:rPr>
          <w:rFonts w:ascii="宋体" w:hAnsi="宋体" w:cs="宋体" w:hint="eastAsia"/>
          <w:sz w:val="24"/>
          <w:highlight w:val="none"/>
          <w:u w:val="single"/>
        </w:rPr>
        <w:t xml:space="preserve">    （请填写）              </w:t>
      </w:r>
    </w:p>
    <w:p>
      <w:pPr>
        <w:rPr>
          <w:rFonts w:ascii="宋体" w:hAnsi="宋体" w:cs="宋体"/>
          <w:sz w:val="24"/>
          <w:highlight w:val="none"/>
        </w:rPr>
      </w:pPr>
      <w:r>
        <w:rPr>
          <w:rFonts w:ascii="宋体" w:hAnsi="宋体" w:cs="宋体" w:hint="eastAsia"/>
          <w:sz w:val="24"/>
          <w:highlight w:val="none"/>
        </w:rPr>
        <w:t>2、纳税人识别号（国税）/或统一社会信用代码：</w:t>
      </w:r>
      <w:r>
        <w:rPr>
          <w:rFonts w:ascii="宋体" w:hAnsi="宋体" w:cs="宋体" w:hint="eastAsia"/>
          <w:sz w:val="24"/>
          <w:highlight w:val="none"/>
          <w:u w:val="single"/>
        </w:rPr>
        <w:t xml:space="preserve">    （请填写）              </w:t>
      </w:r>
    </w:p>
    <w:p>
      <w:pPr>
        <w:rPr>
          <w:rFonts w:ascii="宋体" w:hAnsi="宋体" w:cs="宋体"/>
          <w:sz w:val="24"/>
          <w:highlight w:val="none"/>
        </w:rPr>
      </w:pPr>
      <w:r>
        <w:rPr>
          <w:rFonts w:ascii="宋体" w:hAnsi="宋体" w:cs="宋体" w:hint="eastAsia"/>
          <w:sz w:val="24"/>
          <w:highlight w:val="none"/>
        </w:rPr>
        <w:t>3、注册地址：</w:t>
      </w:r>
      <w:r>
        <w:rPr>
          <w:rFonts w:ascii="宋体" w:hAnsi="宋体" w:cs="宋体" w:hint="eastAsia"/>
          <w:sz w:val="24"/>
          <w:highlight w:val="none"/>
          <w:u w:val="single"/>
        </w:rPr>
        <w:t xml:space="preserve">    （请填写）              </w:t>
      </w:r>
    </w:p>
    <w:p>
      <w:pPr>
        <w:rPr>
          <w:rFonts w:ascii="宋体" w:hAnsi="宋体" w:cs="宋体"/>
          <w:sz w:val="24"/>
          <w:highlight w:val="none"/>
        </w:rPr>
      </w:pPr>
      <w:r>
        <w:rPr>
          <w:rFonts w:ascii="宋体" w:hAnsi="宋体" w:cs="宋体" w:hint="eastAsia"/>
          <w:sz w:val="24"/>
          <w:highlight w:val="none"/>
        </w:rPr>
        <w:t>4、办公电话（固话）：</w:t>
      </w:r>
      <w:r>
        <w:rPr>
          <w:rFonts w:ascii="宋体" w:hAnsi="宋体" w:cs="宋体" w:hint="eastAsia"/>
          <w:sz w:val="24"/>
          <w:highlight w:val="none"/>
          <w:u w:val="single"/>
        </w:rPr>
        <w:t xml:space="preserve">    （请填写）              </w:t>
      </w:r>
    </w:p>
    <w:p>
      <w:pPr>
        <w:rPr>
          <w:rFonts w:ascii="宋体" w:hAnsi="宋体" w:cs="宋体"/>
          <w:sz w:val="24"/>
          <w:highlight w:val="none"/>
        </w:rPr>
      </w:pPr>
      <w:r>
        <w:rPr>
          <w:rFonts w:ascii="宋体" w:hAnsi="宋体" w:cs="宋体" w:hint="eastAsia"/>
          <w:sz w:val="24"/>
          <w:highlight w:val="none"/>
        </w:rPr>
        <w:t>5、开户银行及账号：</w:t>
      </w:r>
      <w:r>
        <w:rPr>
          <w:rFonts w:ascii="宋体" w:hAnsi="宋体" w:cs="宋体" w:hint="eastAsia"/>
          <w:sz w:val="24"/>
          <w:highlight w:val="none"/>
          <w:u w:val="single"/>
        </w:rPr>
        <w:t xml:space="preserve">    （请填写）              </w:t>
      </w:r>
    </w:p>
    <w:p>
      <w:pPr>
        <w:rPr>
          <w:rFonts w:ascii="宋体" w:hAnsi="宋体" w:cs="宋体"/>
          <w:sz w:val="24"/>
          <w:highlight w:val="none"/>
          <w:u w:val="single"/>
        </w:rPr>
      </w:pPr>
      <w:r>
        <w:rPr>
          <w:rFonts w:ascii="宋体" w:hAnsi="宋体" w:cs="宋体" w:hint="eastAsia"/>
          <w:sz w:val="24"/>
          <w:highlight w:val="none"/>
        </w:rPr>
        <w:t>6、一般纳税人资格证书/或加盖了税务局“增值税一般纳税人”条章的国税登记证扫描件/或在所属国税局网站的查询结果截图</w:t>
      </w:r>
      <w:r>
        <w:rPr>
          <w:rFonts w:ascii="宋体" w:hAnsi="宋体" w:cs="宋体" w:hint="eastAsia"/>
          <w:sz w:val="24"/>
          <w:highlight w:val="none"/>
          <w:u w:val="single"/>
        </w:rPr>
        <w:t>（截图后附）</w:t>
      </w:r>
    </w:p>
    <w:p>
      <w:pPr>
        <w:rPr>
          <w:rFonts w:ascii="宋体" w:hAnsi="宋体" w:cs="宋体"/>
          <w:sz w:val="24"/>
          <w:highlight w:val="none"/>
        </w:rPr>
      </w:pPr>
      <w:r>
        <w:rPr>
          <w:rFonts w:ascii="宋体" w:hAnsi="宋体" w:cs="宋体" w:hint="eastAsia"/>
          <w:sz w:val="24"/>
          <w:highlight w:val="none"/>
        </w:rPr>
        <w:t>中标单位联系人：</w:t>
      </w:r>
      <w:r>
        <w:rPr>
          <w:rFonts w:ascii="宋体" w:hAnsi="宋体" w:cs="宋体" w:hint="eastAsia"/>
          <w:sz w:val="24"/>
          <w:highlight w:val="none"/>
          <w:u w:val="single"/>
        </w:rPr>
        <w:t xml:space="preserve">          </w:t>
      </w:r>
      <w:r>
        <w:rPr>
          <w:rFonts w:ascii="宋体" w:hAnsi="宋体" w:cs="宋体" w:hint="eastAsia"/>
          <w:sz w:val="24"/>
          <w:highlight w:val="none"/>
        </w:rPr>
        <w:t>， 手机</w:t>
      </w:r>
      <w:r>
        <w:rPr>
          <w:rFonts w:ascii="宋体" w:hAnsi="宋体" w:cs="宋体" w:hint="eastAsia"/>
          <w:sz w:val="24"/>
          <w:highlight w:val="none"/>
          <w:u w:val="single"/>
        </w:rPr>
        <w:t>号：            ;</w:t>
      </w:r>
      <w:r>
        <w:rPr>
          <w:rFonts w:ascii="宋体" w:hAnsi="宋体" w:cs="宋体" w:hint="eastAsia"/>
          <w:sz w:val="24"/>
          <w:highlight w:val="none"/>
        </w:rPr>
        <w:t xml:space="preserve"> 邮箱</w:t>
      </w:r>
      <w:r>
        <w:rPr>
          <w:rFonts w:ascii="宋体" w:hAnsi="宋体" w:cs="宋体" w:hint="eastAsia"/>
          <w:sz w:val="24"/>
          <w:highlight w:val="none"/>
          <w:u w:val="single"/>
        </w:rPr>
        <w:t>：            ;</w:t>
      </w:r>
    </w:p>
    <w:p>
      <w:pPr>
        <w:rPr>
          <w:rFonts w:ascii="宋体" w:hAnsi="宋体" w:cs="宋体"/>
          <w:sz w:val="24"/>
          <w:highlight w:val="none"/>
          <w:u w:val="single"/>
        </w:rPr>
      </w:pPr>
      <w:r>
        <w:rPr>
          <w:rFonts w:ascii="宋体" w:hAnsi="宋体" w:cs="宋体" w:hint="eastAsia"/>
          <w:sz w:val="24"/>
          <w:highlight w:val="none"/>
        </w:rPr>
        <w:t>单位地址：</w:t>
      </w:r>
      <w:r>
        <w:rPr>
          <w:rFonts w:ascii="宋体" w:hAnsi="宋体" w:cs="宋体" w:hint="eastAsia"/>
          <w:sz w:val="24"/>
          <w:highlight w:val="none"/>
          <w:u w:val="single"/>
        </w:rPr>
        <w:t xml:space="preserve">         </w:t>
      </w:r>
      <w:r>
        <w:rPr>
          <w:rFonts w:ascii="宋体" w:hAnsi="宋体" w:cs="宋体" w:hint="eastAsia"/>
          <w:sz w:val="24"/>
          <w:highlight w:val="none"/>
        </w:rPr>
        <w:t>电话：</w:t>
      </w:r>
      <w:r>
        <w:rPr>
          <w:rFonts w:ascii="宋体" w:hAnsi="宋体" w:cs="宋体" w:hint="eastAsia"/>
          <w:sz w:val="24"/>
          <w:highlight w:val="none"/>
          <w:u w:val="single"/>
        </w:rPr>
        <w:t xml:space="preserve">          </w:t>
      </w:r>
      <w:r>
        <w:rPr>
          <w:rFonts w:ascii="宋体" w:hAnsi="宋体" w:cs="宋体" w:hint="eastAsia"/>
          <w:sz w:val="24"/>
          <w:highlight w:val="none"/>
        </w:rPr>
        <w:t>传真：</w:t>
      </w:r>
      <w:r>
        <w:rPr>
          <w:rFonts w:ascii="宋体" w:hAnsi="宋体" w:cs="宋体" w:hint="eastAsia"/>
          <w:sz w:val="24"/>
          <w:highlight w:val="none"/>
          <w:u w:val="single"/>
        </w:rPr>
        <w:t xml:space="preserve">        。</w:t>
      </w:r>
    </w:p>
    <w:p>
      <w:pPr>
        <w:rPr>
          <w:rFonts w:ascii="宋体" w:hAnsi="宋体" w:cs="宋体"/>
          <w:sz w:val="24"/>
          <w:highlight w:val="none"/>
        </w:rPr>
      </w:pPr>
      <w:r>
        <w:rPr>
          <w:rFonts w:ascii="宋体" w:hAnsi="宋体" w:cs="宋体" w:hint="eastAsia"/>
          <w:sz w:val="24"/>
          <w:highlight w:val="none"/>
        </w:rPr>
        <w:t>特此声明。</w:t>
      </w:r>
    </w:p>
    <w:p>
      <w:pPr>
        <w:jc w:val="left"/>
        <w:rPr>
          <w:rFonts w:ascii="宋体" w:hAnsi="宋体" w:cs="宋体"/>
          <w:b/>
          <w:sz w:val="32"/>
          <w:szCs w:val="32"/>
          <w:highlight w:val="none"/>
        </w:rPr>
      </w:pPr>
      <w:r>
        <w:rPr>
          <w:rFonts w:ascii="宋体" w:hAnsi="宋体" w:cs="宋体" w:hint="eastAsia"/>
          <w:b/>
          <w:sz w:val="32"/>
          <w:szCs w:val="32"/>
          <w:highlight w:val="none"/>
        </w:rPr>
        <w:br w:type="page"/>
      </w:r>
    </w:p>
    <w:p>
      <w:pPr>
        <w:jc w:val="center"/>
        <w:rPr>
          <w:rFonts w:ascii="宋体" w:hAnsi="宋体" w:cs="宋体"/>
          <w:b/>
          <w:sz w:val="24"/>
          <w:highlight w:val="none"/>
        </w:rPr>
      </w:pPr>
      <w:r>
        <w:rPr>
          <w:rFonts w:ascii="宋体" w:hAnsi="宋体" w:cs="宋体" w:hint="eastAsia"/>
          <w:b/>
          <w:sz w:val="32"/>
          <w:szCs w:val="32"/>
          <w:highlight w:val="none"/>
        </w:rPr>
        <w:t>（二）法定代表人/负责人证明书及授权委托书</w:t>
      </w:r>
    </w:p>
    <w:p>
      <w:pPr>
        <w:spacing w:line="480" w:lineRule="exact"/>
        <w:jc w:val="center"/>
        <w:rPr>
          <w:rFonts w:ascii="宋体" w:hAnsi="宋体" w:cs="宋体"/>
          <w:b/>
          <w:sz w:val="28"/>
          <w:szCs w:val="28"/>
          <w:highlight w:val="none"/>
        </w:rPr>
      </w:pPr>
    </w:p>
    <w:p>
      <w:pPr>
        <w:spacing w:line="480" w:lineRule="exact"/>
        <w:jc w:val="center"/>
        <w:rPr>
          <w:rFonts w:ascii="宋体" w:hAnsi="宋体" w:cs="宋体"/>
          <w:b/>
          <w:sz w:val="28"/>
          <w:szCs w:val="28"/>
          <w:highlight w:val="none"/>
        </w:rPr>
      </w:pPr>
      <w:r>
        <w:rPr>
          <w:rFonts w:ascii="宋体" w:hAnsi="宋体" w:cs="宋体" w:hint="eastAsia"/>
          <w:b/>
          <w:sz w:val="28"/>
          <w:szCs w:val="28"/>
          <w:highlight w:val="none"/>
        </w:rPr>
        <w:t>1、法定代表人/负责人证明书</w:t>
      </w:r>
    </w:p>
    <w:p>
      <w:pPr>
        <w:rPr>
          <w:rFonts w:ascii="宋体" w:hAnsi="宋体" w:cs="宋体"/>
          <w:sz w:val="24"/>
          <w:highlight w:val="none"/>
        </w:rPr>
      </w:pPr>
    </w:p>
    <w:p>
      <w:pPr>
        <w:rPr>
          <w:rFonts w:ascii="宋体" w:hAnsi="宋体" w:cs="宋体"/>
          <w:sz w:val="24"/>
          <w:highlight w:val="none"/>
        </w:rPr>
      </w:pPr>
      <w:r>
        <w:rPr>
          <w:rFonts w:ascii="宋体" w:hAnsi="宋体" w:cs="宋体" w:hint="eastAsia"/>
          <w:sz w:val="24"/>
          <w:highlight w:val="none"/>
        </w:rPr>
        <w:t>致：</w:t>
      </w:r>
      <w:r>
        <w:rPr>
          <w:rFonts w:ascii="宋体" w:hAnsi="宋体" w:cs="宋体" w:hint="eastAsia"/>
          <w:sz w:val="24"/>
          <w:highlight w:val="none"/>
          <w:u w:val="single"/>
        </w:rPr>
        <w:t>国义招标股份有限公司</w:t>
      </w:r>
      <w:r>
        <w:rPr>
          <w:rFonts w:ascii="宋体" w:hAnsi="宋体" w:cs="宋体" w:hint="eastAsia"/>
          <w:sz w:val="24"/>
          <w:highlight w:val="none"/>
        </w:rPr>
        <w:t>：</w:t>
      </w:r>
    </w:p>
    <w:p>
      <w:pPr>
        <w:rPr>
          <w:rFonts w:ascii="宋体" w:hAnsi="宋体" w:cs="宋体"/>
          <w:sz w:val="24"/>
          <w:highlight w:val="none"/>
        </w:rPr>
      </w:pPr>
    </w:p>
    <w:p>
      <w:pPr>
        <w:rPr>
          <w:rFonts w:ascii="宋体" w:hAnsi="宋体" w:cs="宋体"/>
          <w:sz w:val="24"/>
          <w:highlight w:val="none"/>
          <w:u w:val="single"/>
        </w:rPr>
      </w:pPr>
      <w:r>
        <w:rPr>
          <w:rFonts w:ascii="宋体" w:hAnsi="宋体" w:cs="宋体" w:hint="eastAsia"/>
          <w:sz w:val="24"/>
          <w:highlight w:val="none"/>
          <w:u w:val="single"/>
        </w:rPr>
        <w:t xml:space="preserve">            </w:t>
      </w:r>
      <w:r>
        <w:rPr>
          <w:rFonts w:ascii="宋体" w:hAnsi="宋体" w:cs="宋体" w:hint="eastAsia"/>
          <w:sz w:val="24"/>
          <w:highlight w:val="none"/>
        </w:rPr>
        <w:t>同志，现任我单位</w:t>
      </w:r>
      <w:r>
        <w:rPr>
          <w:rFonts w:ascii="宋体" w:hAnsi="宋体" w:cs="宋体" w:hint="eastAsia"/>
          <w:sz w:val="24"/>
          <w:highlight w:val="none"/>
          <w:u w:val="single"/>
        </w:rPr>
        <w:t xml:space="preserve">         </w:t>
      </w:r>
      <w:r>
        <w:rPr>
          <w:rFonts w:ascii="宋体" w:hAnsi="宋体" w:cs="宋体" w:hint="eastAsia"/>
          <w:sz w:val="24"/>
          <w:highlight w:val="none"/>
        </w:rPr>
        <w:t>职务，为法定代表人，特此证明。</w:t>
      </w:r>
    </w:p>
    <w:p>
      <w:pPr>
        <w:ind w:firstLine="210" w:firstLineChars="100"/>
        <w:rPr>
          <w:rFonts w:ascii="宋体" w:hAnsi="宋体" w:cs="宋体"/>
          <w:sz w:val="24"/>
          <w:highlight w:val="none"/>
        </w:rPr>
      </w:pPr>
    </w:p>
    <w:p>
      <w:pPr>
        <w:ind w:firstLine="210" w:firstLineChars="100"/>
        <w:rPr>
          <w:rFonts w:ascii="宋体" w:hAnsi="宋体" w:cs="宋体"/>
          <w:b/>
          <w:bCs/>
          <w:sz w:val="24"/>
          <w:highlight w:val="none"/>
        </w:rPr>
      </w:pPr>
      <w:r>
        <w:rPr>
          <w:rFonts w:ascii="宋体" w:hAnsi="宋体" w:cs="宋体" w:hint="eastAsia"/>
          <w:sz w:val="24"/>
          <w:highlight w:val="none"/>
        </w:rPr>
        <w:t>签发日期：</w:t>
      </w:r>
      <w:r>
        <w:rPr>
          <w:rFonts w:ascii="宋体" w:hAnsi="宋体" w:cs="宋体" w:hint="eastAsia"/>
          <w:sz w:val="24"/>
          <w:highlight w:val="none"/>
          <w:u w:val="single"/>
        </w:rPr>
        <w:t xml:space="preserve">                 </w:t>
      </w:r>
      <w:r>
        <w:rPr>
          <w:rFonts w:ascii="宋体" w:hAnsi="宋体" w:cs="宋体" w:hint="eastAsia"/>
          <w:sz w:val="24"/>
          <w:highlight w:val="none"/>
        </w:rPr>
        <w:t xml:space="preserve">               </w:t>
      </w:r>
      <w:r>
        <w:rPr>
          <w:rFonts w:ascii="宋体" w:hAnsi="宋体" w:cs="宋体" w:hint="eastAsia"/>
          <w:b/>
          <w:bCs/>
          <w:sz w:val="24"/>
          <w:highlight w:val="none"/>
        </w:rPr>
        <w:t>单位：</w:t>
      </w:r>
      <w:r>
        <w:rPr>
          <w:rFonts w:ascii="宋体" w:hAnsi="宋体" w:cs="宋体" w:hint="eastAsia"/>
          <w:b/>
          <w:bCs/>
          <w:sz w:val="24"/>
          <w:highlight w:val="none"/>
          <w:u w:val="single"/>
        </w:rPr>
        <w:t xml:space="preserve">                 </w:t>
      </w:r>
      <w:r>
        <w:rPr>
          <w:rFonts w:ascii="宋体" w:hAnsi="宋体" w:cs="宋体" w:hint="eastAsia"/>
          <w:b/>
          <w:bCs/>
          <w:sz w:val="24"/>
          <w:highlight w:val="none"/>
        </w:rPr>
        <w:t>（单位公章）</w:t>
      </w:r>
    </w:p>
    <w:p>
      <w:pPr>
        <w:ind w:firstLine="210" w:firstLineChars="100"/>
        <w:rPr>
          <w:rFonts w:ascii="宋体" w:hAnsi="宋体" w:cs="宋体"/>
          <w:sz w:val="24"/>
          <w:highlight w:val="none"/>
        </w:rPr>
      </w:pPr>
    </w:p>
    <w:p>
      <w:pPr>
        <w:ind w:firstLine="210" w:firstLineChars="100"/>
        <w:rPr>
          <w:rFonts w:ascii="宋体" w:hAnsi="宋体" w:cs="宋体"/>
          <w:sz w:val="24"/>
          <w:highlight w:val="none"/>
        </w:rPr>
      </w:pPr>
      <w:r>
        <w:rPr>
          <w:rFonts w:ascii="宋体" w:hAnsi="宋体" w:cs="宋体" w:hint="eastAsia"/>
          <w:sz w:val="24"/>
          <w:highlight w:val="none"/>
        </w:rPr>
        <w:t>附：代表人性别：</w:t>
      </w:r>
      <w:r>
        <w:rPr>
          <w:rFonts w:ascii="宋体" w:hAnsi="宋体" w:cs="宋体" w:hint="eastAsia"/>
          <w:sz w:val="24"/>
          <w:highlight w:val="none"/>
          <w:u w:val="single"/>
        </w:rPr>
        <w:t xml:space="preserve">          </w:t>
      </w:r>
      <w:r>
        <w:rPr>
          <w:rFonts w:ascii="宋体" w:hAnsi="宋体" w:cs="宋体" w:hint="eastAsia"/>
          <w:sz w:val="24"/>
          <w:highlight w:val="none"/>
        </w:rPr>
        <w:t xml:space="preserve">   年龄：</w:t>
      </w:r>
      <w:r>
        <w:rPr>
          <w:rFonts w:ascii="宋体" w:hAnsi="宋体" w:cs="宋体" w:hint="eastAsia"/>
          <w:sz w:val="24"/>
          <w:highlight w:val="none"/>
          <w:u w:val="single"/>
        </w:rPr>
        <w:t xml:space="preserve">    </w:t>
      </w:r>
      <w:r>
        <w:rPr>
          <w:rFonts w:ascii="宋体" w:hAnsi="宋体" w:cs="宋体" w:hint="eastAsia"/>
          <w:sz w:val="24"/>
          <w:highlight w:val="none"/>
        </w:rPr>
        <w:t xml:space="preserve">   身份证号码：</w:t>
      </w:r>
      <w:r>
        <w:rPr>
          <w:rFonts w:ascii="宋体" w:hAnsi="宋体" w:cs="宋体" w:hint="eastAsia"/>
          <w:sz w:val="24"/>
          <w:highlight w:val="none"/>
          <w:u w:val="single"/>
        </w:rPr>
        <w:t xml:space="preserve">                     </w:t>
      </w:r>
    </w:p>
    <w:p>
      <w:pPr>
        <w:ind w:firstLine="210" w:firstLineChars="100"/>
        <w:rPr>
          <w:rFonts w:ascii="宋体" w:hAnsi="宋体" w:cs="宋体"/>
          <w:sz w:val="24"/>
          <w:highlight w:val="none"/>
        </w:rPr>
      </w:pPr>
      <w:r>
        <w:rPr>
          <w:rFonts w:ascii="宋体" w:hAnsi="宋体" w:cs="宋体" w:hint="eastAsia"/>
          <w:sz w:val="24"/>
          <w:highlight w:val="none"/>
        </w:rPr>
        <w:t>联系电话：</w:t>
      </w:r>
      <w:r>
        <w:rPr>
          <w:rFonts w:ascii="宋体" w:hAnsi="宋体" w:cs="宋体" w:hint="eastAsia"/>
          <w:sz w:val="24"/>
          <w:highlight w:val="none"/>
          <w:u w:val="single"/>
        </w:rPr>
        <w:t xml:space="preserve">                </w:t>
      </w:r>
    </w:p>
    <w:p>
      <w:pPr>
        <w:ind w:firstLine="210" w:firstLineChars="100"/>
        <w:rPr>
          <w:rFonts w:ascii="宋体" w:hAnsi="宋体" w:cs="宋体"/>
          <w:sz w:val="24"/>
          <w:highlight w:val="none"/>
        </w:rPr>
      </w:pPr>
      <w:r>
        <w:rPr>
          <w:rFonts w:ascii="宋体" w:hAnsi="宋体" w:cs="宋体" w:hint="eastAsia"/>
          <w:sz w:val="24"/>
          <w:highlight w:val="none"/>
        </w:rPr>
        <w:t>营业执照号码：</w:t>
      </w:r>
      <w:r>
        <w:rPr>
          <w:rFonts w:ascii="宋体" w:hAnsi="宋体" w:cs="宋体" w:hint="eastAsia"/>
          <w:sz w:val="24"/>
          <w:highlight w:val="none"/>
          <w:u w:val="single"/>
        </w:rPr>
        <w:t xml:space="preserve">                        </w:t>
      </w:r>
      <w:r>
        <w:rPr>
          <w:rFonts w:ascii="宋体" w:hAnsi="宋体" w:cs="宋体" w:hint="eastAsia"/>
          <w:sz w:val="24"/>
          <w:highlight w:val="none"/>
        </w:rPr>
        <w:t xml:space="preserve">    经济性质：</w:t>
      </w:r>
      <w:r>
        <w:rPr>
          <w:rFonts w:ascii="宋体" w:hAnsi="宋体" w:cs="宋体" w:hint="eastAsia"/>
          <w:sz w:val="24"/>
          <w:highlight w:val="none"/>
          <w:u w:val="single"/>
        </w:rPr>
        <w:t xml:space="preserve">                       </w:t>
      </w:r>
    </w:p>
    <w:p>
      <w:pPr>
        <w:ind w:firstLine="210" w:firstLineChars="100"/>
        <w:rPr>
          <w:rFonts w:ascii="宋体" w:hAnsi="宋体" w:cs="宋体"/>
          <w:sz w:val="24"/>
          <w:highlight w:val="none"/>
        </w:rPr>
      </w:pPr>
      <w:r>
        <w:rPr>
          <w:rFonts w:ascii="宋体" w:hAnsi="宋体" w:cs="宋体" w:hint="eastAsia"/>
          <w:sz w:val="24"/>
          <w:highlight w:val="none"/>
        </w:rPr>
        <w:t>主营：</w:t>
      </w:r>
    </w:p>
    <w:p>
      <w:pPr>
        <w:ind w:firstLine="210" w:firstLineChars="100"/>
        <w:rPr>
          <w:rFonts w:ascii="宋体" w:hAnsi="宋体" w:cs="宋体"/>
          <w:sz w:val="24"/>
          <w:highlight w:val="none"/>
        </w:rPr>
      </w:pPr>
      <w:r>
        <w:rPr>
          <w:rFonts w:ascii="宋体" w:hAnsi="宋体" w:cs="宋体" w:hint="eastAsia"/>
          <w:sz w:val="24"/>
          <w:highlight w:val="none"/>
        </w:rPr>
        <w:t>兼营：</w:t>
      </w:r>
    </w:p>
    <w:p>
      <w:pPr>
        <w:ind w:firstLine="210" w:firstLineChars="100"/>
        <w:rPr>
          <w:rFonts w:ascii="宋体" w:hAnsi="宋体" w:cs="宋体"/>
          <w:sz w:val="24"/>
          <w:highlight w:val="none"/>
        </w:rPr>
      </w:pPr>
    </w:p>
    <w:p>
      <w:pPr>
        <w:rPr>
          <w:rFonts w:ascii="宋体" w:hAnsi="宋体" w:cs="宋体"/>
          <w:sz w:val="24"/>
          <w:highlight w:val="none"/>
        </w:rPr>
      </w:pPr>
      <w:r>
        <w:rPr>
          <w:rFonts w:ascii="宋体" w:hAnsi="宋体" w:cs="宋体" w:hint="eastAsia"/>
          <w:sz w:val="24"/>
          <w:highlight w:val="none"/>
        </w:rPr>
        <w:t>说明：1.法定代表人为企业事业单位、国家机关、社会团体的主要行政负责人。</w:t>
      </w:r>
    </w:p>
    <w:p>
      <w:pPr>
        <w:rPr>
          <w:rFonts w:ascii="宋体" w:hAnsi="宋体" w:cs="宋体"/>
          <w:sz w:val="24"/>
          <w:highlight w:val="none"/>
        </w:rPr>
      </w:pPr>
      <w:r>
        <w:rPr>
          <w:rFonts w:ascii="宋体" w:hAnsi="宋体" w:cs="宋体" w:hint="eastAsia"/>
          <w:sz w:val="24"/>
          <w:highlight w:val="none"/>
        </w:rPr>
        <w:t xml:space="preserve">      2.内容必须填写真实、清楚、涂改无效，不得转让、买卖。</w:t>
      </w:r>
    </w:p>
    <w:p>
      <w:pPr>
        <w:ind w:firstLine="630" w:firstLineChars="300"/>
        <w:rPr>
          <w:rFonts w:ascii="宋体" w:hAnsi="宋体" w:cs="宋体"/>
          <w:szCs w:val="21"/>
          <w:highlight w:val="none"/>
        </w:rPr>
      </w:pPr>
      <w:r>
        <w:rPr>
          <w:rFonts w:ascii="宋体" w:hAnsi="宋体" w:cs="宋体" w:hint="eastAsia"/>
          <w:sz w:val="24"/>
          <w:highlight w:val="none"/>
        </w:rPr>
        <w:t>3.将此证明书提交对方作为合同附件</w:t>
      </w:r>
      <w:r>
        <w:rPr>
          <w:rFonts w:ascii="宋体" w:hAnsi="宋体" w:cs="宋体" w:hint="eastAsia"/>
          <w:b/>
          <w:sz w:val="24"/>
          <w:highlight w:val="none"/>
        </w:rPr>
        <w:t>。</w:t>
      </w:r>
    </w:p>
    <w:p>
      <w:pPr>
        <w:ind w:firstLine="630" w:firstLineChars="300"/>
        <w:jc w:val="left"/>
        <w:rPr>
          <w:rFonts w:ascii="宋体" w:hAnsi="宋体" w:cs="宋体"/>
          <w:sz w:val="28"/>
          <w:szCs w:val="28"/>
          <w:highlight w:val="none"/>
        </w:rPr>
      </w:pPr>
      <w:r>
        <w:rPr>
          <w:rFonts w:ascii="宋体" w:hAnsi="宋体" w:cs="宋体" w:hint="eastAsia"/>
          <w:color w:val="FF0000"/>
          <w:sz w:val="24"/>
          <w:szCs w:val="24"/>
          <w:highlight w:val="none"/>
          <w:lang w:val="en-US" w:eastAsia="zh-CN"/>
        </w:rPr>
        <w:t>4.</w:t>
      </w:r>
      <w:r>
        <w:rPr>
          <w:rFonts w:ascii="宋体" w:hAnsi="宋体" w:cs="宋体" w:hint="eastAsia"/>
          <w:b/>
          <w:bCs/>
          <w:color w:val="FF0000"/>
          <w:sz w:val="24"/>
          <w:szCs w:val="24"/>
          <w:highlight w:val="none"/>
          <w:lang w:val="en-US" w:eastAsia="zh-CN"/>
        </w:rPr>
        <w:t>温馨提示：</w:t>
      </w:r>
      <w:r>
        <w:rPr>
          <w:rFonts w:ascii="宋体" w:hAnsi="宋体" w:cs="宋体" w:hint="eastAsia"/>
          <w:color w:val="FF0000"/>
          <w:sz w:val="24"/>
          <w:szCs w:val="24"/>
          <w:highlight w:val="none"/>
          <w:lang w:val="en-US" w:eastAsia="zh-CN"/>
        </w:rPr>
        <w:t>为避免出现《深圳经济特区政府采购条例实施细则》第七十五条第二项所列情形，请投标供应商核实你单位法定代表人、本项目投标授权代表人、项目负责人（如有）、主要技术人员（如有）等是否在你公司缴纳社会保险。</w:t>
      </w:r>
    </w:p>
    <w:tbl>
      <w:tblPr>
        <w:tblStyle w:val="TableNormal"/>
        <w:tblW w:w="94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9413"/>
      </w:tblGrid>
      <w:tr>
        <w:tblPrEx>
          <w:tblW w:w="94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410"/>
          <w:jc w:val="center"/>
        </w:trPr>
        <w:tc>
          <w:tcPr>
            <w:tcW w:w="9413" w:type="dxa"/>
            <w:vAlign w:val="center"/>
          </w:tcPr>
          <w:p>
            <w:pPr>
              <w:keepNext w:val="0"/>
              <w:keepLines w:val="0"/>
              <w:suppressLineNumbers w:val="0"/>
              <w:spacing w:before="0" w:beforeAutospacing="0" w:after="0" w:afterAutospacing="0"/>
              <w:ind w:left="0" w:right="0"/>
              <w:jc w:val="center"/>
              <w:rPr>
                <w:rFonts w:ascii="宋体" w:hAnsi="宋体" w:cs="宋体" w:hint="default"/>
                <w:sz w:val="28"/>
                <w:szCs w:val="28"/>
                <w:highlight w:val="none"/>
                <w:u w:val="single"/>
              </w:rPr>
            </w:pPr>
            <w:r>
              <w:rPr>
                <w:rFonts w:ascii="宋体" w:hAnsi="宋体" w:cs="宋体" w:hint="eastAsia"/>
                <w:sz w:val="28"/>
                <w:szCs w:val="28"/>
                <w:highlight w:val="none"/>
                <w:u w:val="single"/>
              </w:rPr>
              <w:t>粘贴法定代表人身份证复印件</w:t>
            </w:r>
          </w:p>
        </w:tc>
      </w:tr>
      <w:tr>
        <w:tblPrEx>
          <w:tblW w:w="9413" w:type="dxa"/>
          <w:jc w:val="center"/>
          <w:tblLayout w:type="fixed"/>
          <w:tblCellMar>
            <w:top w:w="0" w:type="dxa"/>
            <w:left w:w="108" w:type="dxa"/>
            <w:bottom w:w="0" w:type="dxa"/>
            <w:right w:w="108" w:type="dxa"/>
          </w:tblCellMar>
        </w:tblPrEx>
        <w:trPr>
          <w:trHeight w:val="13247"/>
          <w:jc w:val="center"/>
        </w:trPr>
        <w:tc>
          <w:tcPr>
            <w:tcW w:w="9413" w:type="dxa"/>
            <w:vAlign w:val="center"/>
          </w:tcPr>
          <w:p>
            <w:pPr>
              <w:keepNext w:val="0"/>
              <w:keepLines w:val="0"/>
              <w:suppressLineNumbers w:val="0"/>
              <w:spacing w:before="0" w:beforeAutospacing="0" w:after="0" w:afterAutospacing="0"/>
              <w:ind w:left="0" w:right="0"/>
              <w:rPr>
                <w:rFonts w:ascii="宋体" w:hAnsi="宋体" w:cs="宋体" w:hint="default"/>
                <w:b/>
                <w:bCs/>
                <w:color w:val="FF0000"/>
                <w:sz w:val="28"/>
                <w:szCs w:val="28"/>
                <w:highlight w:val="none"/>
              </w:rPr>
            </w:pPr>
            <w:r>
              <w:rPr>
                <w:rFonts w:ascii="宋体" w:hAnsi="宋体" w:cs="宋体" w:hint="eastAsia"/>
                <w:sz w:val="28"/>
                <w:szCs w:val="28"/>
                <w:highlight w:val="none"/>
                <w:u w:val="single"/>
              </w:rPr>
              <w:br w:type="page"/>
            </w:r>
            <w:r>
              <w:rPr>
                <w:rFonts w:ascii="宋体" w:hAnsi="宋体" w:cs="宋体" w:hint="eastAsia"/>
                <w:b/>
                <w:bCs/>
                <w:color w:val="FF0000"/>
                <w:sz w:val="28"/>
                <w:szCs w:val="28"/>
                <w:highlight w:val="none"/>
              </w:rPr>
              <w:t>粘贴法定代表人近一个月投标单位缴纳社保证明（如开标日上一个月的社保材料因社保部门原因暂时无法取得，则可以往前顺延一个月）</w:t>
            </w:r>
          </w:p>
          <w:p>
            <w:pPr>
              <w:pStyle w:val="BodyText"/>
              <w:keepNext w:val="0"/>
              <w:keepLines w:val="0"/>
              <w:suppressLineNumbers w:val="0"/>
              <w:spacing w:before="0" w:beforeAutospacing="0" w:after="0" w:afterAutospacing="0"/>
              <w:ind w:left="0" w:right="0"/>
              <w:rPr>
                <w:rFonts w:ascii="宋体" w:hAnsi="宋体" w:cs="宋体" w:hint="default"/>
                <w:highlight w:val="none"/>
              </w:rPr>
            </w:pPr>
            <w:r>
              <w:rPr>
                <w:rFonts w:ascii="宋体" w:hAnsi="宋体" w:cs="宋体" w:hint="eastAsia"/>
                <w:color w:val="FF0000"/>
                <w:highlight w:val="none"/>
              </w:rPr>
              <w:t>（说明：法定代表人、投标授权代表人社保证明文件仅做为核查供应商是否存在《深圳经济特区政府采购条例实施细则》第七十五条规定的“不同投标供应商的法定代表人、主要经营负责人、项目投标授权代表人、项目负责人、主要技术人员为同一人、属同一单位或者在同一单位缴纳社会保险”的情形，该证明文件不做为废标条款。投标供应商应知悉《深圳经济特区政府采购条例实施细则》第七十五条的规定，如供应商未提供法定代表人、投标授权代表人社保证明文件，且出现“法定代表人、投标授权代表人在同一单位或者在同一单位缴纳社会保险”情形的，投标供应商应承担相应的法律责任。）</w:t>
            </w:r>
          </w:p>
        </w:tc>
      </w:tr>
    </w:tbl>
    <w:p>
      <w:pPr>
        <w:rPr>
          <w:rFonts w:ascii="宋体" w:hAnsi="宋体" w:cs="宋体"/>
          <w:b/>
          <w:sz w:val="28"/>
          <w:szCs w:val="28"/>
          <w:highlight w:val="none"/>
        </w:rPr>
      </w:pPr>
    </w:p>
    <w:p>
      <w:pPr>
        <w:rPr>
          <w:rFonts w:ascii="宋体" w:hAnsi="宋体" w:cs="宋体"/>
          <w:b/>
          <w:sz w:val="28"/>
          <w:szCs w:val="28"/>
          <w:highlight w:val="none"/>
        </w:rPr>
      </w:pPr>
    </w:p>
    <w:p>
      <w:pPr>
        <w:tabs>
          <w:tab w:val="left" w:pos="654"/>
          <w:tab w:val="left" w:pos="1734"/>
          <w:tab w:val="left" w:pos="2814"/>
          <w:tab w:val="left" w:pos="3894"/>
          <w:tab w:val="left" w:pos="5334"/>
          <w:tab w:val="left" w:pos="6414"/>
          <w:tab w:val="left" w:pos="7254"/>
          <w:tab w:val="left" w:pos="8574"/>
          <w:tab w:val="left" w:pos="9654"/>
        </w:tabs>
        <w:jc w:val="center"/>
        <w:rPr>
          <w:rFonts w:ascii="宋体" w:hAnsi="宋体" w:cs="宋体"/>
          <w:b/>
          <w:sz w:val="28"/>
          <w:szCs w:val="28"/>
          <w:highlight w:val="none"/>
        </w:rPr>
      </w:pPr>
      <w:r>
        <w:rPr>
          <w:rFonts w:ascii="宋体" w:hAnsi="宋体" w:cs="宋体" w:hint="eastAsia"/>
          <w:b/>
          <w:sz w:val="28"/>
          <w:szCs w:val="28"/>
          <w:highlight w:val="none"/>
        </w:rPr>
        <w:t>2、法定代表人/负责人授权委托书</w:t>
      </w:r>
    </w:p>
    <w:p>
      <w:pPr>
        <w:spacing w:line="360" w:lineRule="auto"/>
        <w:rPr>
          <w:rFonts w:ascii="宋体" w:hAnsi="宋体" w:cs="宋体"/>
          <w:sz w:val="28"/>
          <w:szCs w:val="28"/>
          <w:highlight w:val="none"/>
        </w:rPr>
      </w:pPr>
    </w:p>
    <w:p>
      <w:pPr>
        <w:rPr>
          <w:rFonts w:ascii="宋体" w:hAnsi="宋体" w:cs="宋体"/>
          <w:sz w:val="24"/>
          <w:highlight w:val="none"/>
        </w:rPr>
      </w:pPr>
      <w:r>
        <w:rPr>
          <w:rFonts w:ascii="宋体" w:hAnsi="宋体" w:cs="宋体" w:hint="eastAsia"/>
          <w:sz w:val="24"/>
          <w:highlight w:val="none"/>
        </w:rPr>
        <w:t>致：</w:t>
      </w:r>
      <w:r>
        <w:rPr>
          <w:rFonts w:ascii="宋体" w:hAnsi="宋体" w:cs="宋体" w:hint="eastAsia"/>
          <w:sz w:val="24"/>
          <w:highlight w:val="none"/>
          <w:u w:val="single"/>
        </w:rPr>
        <w:t>国义招标股份有限公司</w:t>
      </w:r>
      <w:r>
        <w:rPr>
          <w:rFonts w:ascii="宋体" w:hAnsi="宋体" w:cs="宋体" w:hint="eastAsia"/>
          <w:sz w:val="24"/>
          <w:highlight w:val="none"/>
        </w:rPr>
        <w:t>：</w:t>
      </w:r>
    </w:p>
    <w:p>
      <w:pPr>
        <w:rPr>
          <w:rFonts w:ascii="宋体" w:hAnsi="宋体" w:cs="宋体"/>
          <w:sz w:val="24"/>
          <w:highlight w:val="none"/>
        </w:rPr>
      </w:pPr>
    </w:p>
    <w:p>
      <w:pPr>
        <w:ind w:firstLine="420" w:firstLineChars="200"/>
        <w:rPr>
          <w:rFonts w:ascii="宋体" w:hAnsi="宋体" w:cs="宋体"/>
          <w:sz w:val="24"/>
          <w:highlight w:val="none"/>
        </w:rPr>
      </w:pPr>
      <w:r>
        <w:rPr>
          <w:rFonts w:ascii="宋体" w:hAnsi="宋体" w:cs="宋体" w:hint="eastAsia"/>
          <w:sz w:val="24"/>
          <w:highlight w:val="none"/>
        </w:rPr>
        <w:t>兹授权</w:t>
      </w:r>
      <w:r>
        <w:rPr>
          <w:rFonts w:ascii="宋体" w:hAnsi="宋体" w:cs="宋体" w:hint="eastAsia"/>
          <w:sz w:val="24"/>
          <w:highlight w:val="none"/>
          <w:u w:val="single"/>
        </w:rPr>
        <w:t xml:space="preserve">         </w:t>
      </w:r>
      <w:r>
        <w:rPr>
          <w:rFonts w:ascii="宋体" w:hAnsi="宋体" w:cs="宋体" w:hint="eastAsia"/>
          <w:sz w:val="24"/>
          <w:highlight w:val="none"/>
        </w:rPr>
        <w:t>同志，为我方签订经济合同及办理其他事务代理人，其权限是：</w:t>
      </w:r>
    </w:p>
    <w:p>
      <w:pPr>
        <w:rPr>
          <w:rFonts w:ascii="宋体" w:hAnsi="宋体" w:cs="宋体"/>
          <w:sz w:val="24"/>
          <w:highlight w:val="none"/>
        </w:rPr>
      </w:pPr>
    </w:p>
    <w:p>
      <w:pPr>
        <w:rPr>
          <w:rFonts w:ascii="宋体" w:hAnsi="宋体" w:cs="宋体"/>
          <w:b/>
          <w:bCs/>
          <w:sz w:val="24"/>
          <w:highlight w:val="none"/>
        </w:rPr>
      </w:pPr>
      <w:r>
        <w:rPr>
          <w:rFonts w:ascii="宋体" w:hAnsi="宋体" w:cs="宋体" w:hint="eastAsia"/>
          <w:b/>
          <w:bCs/>
          <w:sz w:val="24"/>
          <w:highlight w:val="none"/>
        </w:rPr>
        <w:t>授权单位：</w:t>
      </w:r>
      <w:r>
        <w:rPr>
          <w:rFonts w:ascii="宋体" w:hAnsi="宋体" w:cs="宋体" w:hint="eastAsia"/>
          <w:b/>
          <w:bCs/>
          <w:sz w:val="24"/>
          <w:highlight w:val="none"/>
          <w:u w:val="single"/>
        </w:rPr>
        <w:t xml:space="preserve">                </w:t>
      </w:r>
      <w:r>
        <w:rPr>
          <w:rFonts w:ascii="宋体" w:hAnsi="宋体" w:cs="宋体" w:hint="eastAsia"/>
          <w:b/>
          <w:bCs/>
          <w:sz w:val="24"/>
          <w:highlight w:val="none"/>
        </w:rPr>
        <w:t>（盖章）      法定代表人：</w:t>
      </w:r>
      <w:r>
        <w:rPr>
          <w:rFonts w:ascii="宋体" w:hAnsi="宋体" w:cs="宋体" w:hint="eastAsia"/>
          <w:b/>
          <w:bCs/>
          <w:sz w:val="24"/>
          <w:highlight w:val="none"/>
          <w:u w:val="single"/>
        </w:rPr>
        <w:t xml:space="preserve">        </w:t>
      </w:r>
      <w:r>
        <w:rPr>
          <w:rFonts w:ascii="宋体" w:hAnsi="宋体" w:cs="宋体" w:hint="eastAsia"/>
          <w:b/>
          <w:bCs/>
          <w:sz w:val="24"/>
          <w:highlight w:val="none"/>
        </w:rPr>
        <w:t>（签名或盖私章）</w:t>
      </w:r>
    </w:p>
    <w:p>
      <w:pPr>
        <w:rPr>
          <w:rFonts w:ascii="宋体" w:hAnsi="宋体" w:cs="宋体"/>
          <w:sz w:val="24"/>
          <w:highlight w:val="none"/>
        </w:rPr>
      </w:pPr>
    </w:p>
    <w:p>
      <w:pPr>
        <w:rPr>
          <w:rFonts w:ascii="宋体" w:hAnsi="宋体" w:cs="宋体"/>
          <w:sz w:val="24"/>
          <w:highlight w:val="none"/>
        </w:rPr>
      </w:pPr>
      <w:r>
        <w:rPr>
          <w:rFonts w:ascii="宋体" w:hAnsi="宋体" w:cs="宋体" w:hint="eastAsia"/>
          <w:sz w:val="24"/>
          <w:highlight w:val="none"/>
        </w:rPr>
        <w:t>有效期限：至</w:t>
      </w:r>
      <w:r>
        <w:rPr>
          <w:rFonts w:ascii="宋体" w:hAnsi="宋体" w:cs="宋体" w:hint="eastAsia"/>
          <w:sz w:val="24"/>
          <w:highlight w:val="none"/>
          <w:u w:val="single"/>
        </w:rPr>
        <w:t xml:space="preserve">      </w:t>
      </w:r>
      <w:r>
        <w:rPr>
          <w:rFonts w:ascii="宋体" w:hAnsi="宋体" w:cs="宋体" w:hint="eastAsia"/>
          <w:sz w:val="24"/>
          <w:highlight w:val="none"/>
        </w:rPr>
        <w:t>年</w:t>
      </w:r>
      <w:r>
        <w:rPr>
          <w:rFonts w:ascii="宋体" w:hAnsi="宋体" w:cs="宋体" w:hint="eastAsia"/>
          <w:sz w:val="24"/>
          <w:highlight w:val="none"/>
          <w:u w:val="single"/>
        </w:rPr>
        <w:t xml:space="preserve">     </w:t>
      </w:r>
      <w:r>
        <w:rPr>
          <w:rFonts w:ascii="宋体" w:hAnsi="宋体" w:cs="宋体" w:hint="eastAsia"/>
          <w:sz w:val="24"/>
          <w:highlight w:val="none"/>
        </w:rPr>
        <w:t>月</w:t>
      </w:r>
      <w:r>
        <w:rPr>
          <w:rFonts w:ascii="宋体" w:hAnsi="宋体" w:cs="宋体" w:hint="eastAsia"/>
          <w:sz w:val="24"/>
          <w:highlight w:val="none"/>
          <w:u w:val="single"/>
        </w:rPr>
        <w:t xml:space="preserve">     </w:t>
      </w:r>
      <w:r>
        <w:rPr>
          <w:rFonts w:ascii="宋体" w:hAnsi="宋体" w:cs="宋体" w:hint="eastAsia"/>
          <w:sz w:val="24"/>
          <w:highlight w:val="none"/>
        </w:rPr>
        <w:t>日       签发日期：</w:t>
      </w:r>
      <w:r>
        <w:rPr>
          <w:rFonts w:ascii="宋体" w:hAnsi="宋体" w:cs="宋体" w:hint="eastAsia"/>
          <w:sz w:val="24"/>
          <w:highlight w:val="none"/>
          <w:u w:val="single"/>
        </w:rPr>
        <w:t xml:space="preserve">              </w:t>
      </w:r>
    </w:p>
    <w:p>
      <w:pPr>
        <w:rPr>
          <w:rFonts w:ascii="宋体" w:hAnsi="宋体" w:cs="宋体"/>
          <w:sz w:val="24"/>
          <w:highlight w:val="none"/>
        </w:rPr>
      </w:pPr>
    </w:p>
    <w:p>
      <w:pPr>
        <w:rPr>
          <w:rFonts w:ascii="宋体" w:hAnsi="宋体" w:cs="宋体"/>
          <w:sz w:val="24"/>
          <w:highlight w:val="none"/>
        </w:rPr>
      </w:pPr>
      <w:r>
        <w:rPr>
          <w:rFonts w:ascii="宋体" w:hAnsi="宋体" w:cs="宋体" w:hint="eastAsia"/>
          <w:sz w:val="24"/>
          <w:highlight w:val="none"/>
        </w:rPr>
        <w:t>附：代理人性别：</w:t>
      </w:r>
      <w:r>
        <w:rPr>
          <w:rFonts w:ascii="宋体" w:hAnsi="宋体" w:cs="宋体" w:hint="eastAsia"/>
          <w:sz w:val="24"/>
          <w:highlight w:val="none"/>
          <w:u w:val="single"/>
        </w:rPr>
        <w:t xml:space="preserve">     </w:t>
      </w:r>
      <w:r>
        <w:rPr>
          <w:rFonts w:ascii="宋体" w:hAnsi="宋体" w:cs="宋体" w:hint="eastAsia"/>
          <w:sz w:val="24"/>
          <w:highlight w:val="none"/>
        </w:rPr>
        <w:t xml:space="preserve">            年龄：</w:t>
      </w:r>
      <w:r>
        <w:rPr>
          <w:rFonts w:ascii="宋体" w:hAnsi="宋体" w:cs="宋体" w:hint="eastAsia"/>
          <w:sz w:val="24"/>
          <w:highlight w:val="none"/>
          <w:u w:val="single"/>
        </w:rPr>
        <w:t xml:space="preserve">     </w:t>
      </w:r>
      <w:r>
        <w:rPr>
          <w:rFonts w:ascii="宋体" w:hAnsi="宋体" w:cs="宋体" w:hint="eastAsia"/>
          <w:sz w:val="24"/>
          <w:highlight w:val="none"/>
        </w:rPr>
        <w:t xml:space="preserve">          职务：</w:t>
      </w:r>
      <w:r>
        <w:rPr>
          <w:rFonts w:ascii="宋体" w:hAnsi="宋体" w:cs="宋体" w:hint="eastAsia"/>
          <w:sz w:val="24"/>
          <w:highlight w:val="none"/>
          <w:u w:val="single"/>
        </w:rPr>
        <w:t xml:space="preserve">     </w:t>
      </w:r>
      <w:r>
        <w:rPr>
          <w:rFonts w:ascii="宋体" w:hAnsi="宋体" w:cs="宋体" w:hint="eastAsia"/>
          <w:sz w:val="24"/>
          <w:highlight w:val="none"/>
        </w:rPr>
        <w:t xml:space="preserve">  </w:t>
      </w:r>
    </w:p>
    <w:p>
      <w:pPr>
        <w:ind w:firstLine="420" w:firstLineChars="200"/>
        <w:rPr>
          <w:rFonts w:ascii="宋体" w:hAnsi="宋体" w:cs="宋体"/>
          <w:sz w:val="24"/>
          <w:highlight w:val="none"/>
        </w:rPr>
      </w:pPr>
      <w:r>
        <w:rPr>
          <w:rFonts w:ascii="宋体" w:hAnsi="宋体" w:cs="宋体" w:hint="eastAsia"/>
          <w:sz w:val="24"/>
          <w:highlight w:val="none"/>
        </w:rPr>
        <w:t>身份证号码：</w:t>
      </w:r>
      <w:r>
        <w:rPr>
          <w:rFonts w:ascii="宋体" w:hAnsi="宋体" w:cs="宋体" w:hint="eastAsia"/>
          <w:sz w:val="24"/>
          <w:highlight w:val="none"/>
          <w:u w:val="single"/>
        </w:rPr>
        <w:t xml:space="preserve">              </w:t>
      </w:r>
    </w:p>
    <w:p>
      <w:pPr>
        <w:rPr>
          <w:rFonts w:ascii="宋体" w:hAnsi="宋体" w:cs="宋体"/>
          <w:sz w:val="24"/>
          <w:highlight w:val="none"/>
        </w:rPr>
      </w:pPr>
      <w:r>
        <w:rPr>
          <w:rFonts w:ascii="宋体" w:hAnsi="宋体" w:cs="宋体" w:hint="eastAsia"/>
          <w:sz w:val="24"/>
          <w:highlight w:val="none"/>
        </w:rPr>
        <w:t xml:space="preserve">  联系电话：</w:t>
      </w:r>
      <w:r>
        <w:rPr>
          <w:rFonts w:ascii="宋体" w:hAnsi="宋体" w:cs="宋体" w:hint="eastAsia"/>
          <w:sz w:val="24"/>
          <w:highlight w:val="none"/>
          <w:u w:val="single"/>
        </w:rPr>
        <w:t xml:space="preserve">              </w:t>
      </w:r>
    </w:p>
    <w:p>
      <w:pPr>
        <w:ind w:firstLine="210" w:firstLineChars="100"/>
        <w:rPr>
          <w:rFonts w:ascii="宋体" w:hAnsi="宋体" w:cs="宋体"/>
          <w:sz w:val="24"/>
          <w:highlight w:val="none"/>
        </w:rPr>
      </w:pPr>
      <w:r>
        <w:rPr>
          <w:rFonts w:ascii="宋体" w:hAnsi="宋体" w:cs="宋体" w:hint="eastAsia"/>
          <w:sz w:val="24"/>
          <w:highlight w:val="none"/>
        </w:rPr>
        <w:t>营业执照号码：</w:t>
      </w:r>
      <w:r>
        <w:rPr>
          <w:rFonts w:ascii="宋体" w:hAnsi="宋体" w:cs="宋体" w:hint="eastAsia"/>
          <w:sz w:val="24"/>
          <w:highlight w:val="none"/>
          <w:u w:val="single"/>
        </w:rPr>
        <w:t xml:space="preserve">              </w:t>
      </w:r>
      <w:r>
        <w:rPr>
          <w:rFonts w:ascii="宋体" w:hAnsi="宋体" w:cs="宋体" w:hint="eastAsia"/>
          <w:sz w:val="24"/>
          <w:highlight w:val="none"/>
        </w:rPr>
        <w:t xml:space="preserve">          经济性质：</w:t>
      </w:r>
      <w:r>
        <w:rPr>
          <w:rFonts w:ascii="宋体" w:hAnsi="宋体" w:cs="宋体" w:hint="eastAsia"/>
          <w:sz w:val="24"/>
          <w:highlight w:val="none"/>
          <w:u w:val="single"/>
        </w:rPr>
        <w:t xml:space="preserve">              </w:t>
      </w:r>
    </w:p>
    <w:p>
      <w:pPr>
        <w:ind w:firstLine="210" w:firstLineChars="100"/>
        <w:rPr>
          <w:rFonts w:ascii="宋体" w:hAnsi="宋体" w:cs="宋体"/>
          <w:sz w:val="24"/>
          <w:highlight w:val="none"/>
        </w:rPr>
      </w:pPr>
      <w:r>
        <w:rPr>
          <w:rFonts w:ascii="宋体" w:hAnsi="宋体" w:cs="宋体" w:hint="eastAsia"/>
          <w:sz w:val="24"/>
          <w:highlight w:val="none"/>
        </w:rPr>
        <w:t>主营（产）：</w:t>
      </w:r>
    </w:p>
    <w:p>
      <w:pPr>
        <w:ind w:firstLine="210" w:firstLineChars="100"/>
        <w:rPr>
          <w:rFonts w:ascii="宋体" w:hAnsi="宋体" w:cs="宋体"/>
          <w:sz w:val="24"/>
          <w:highlight w:val="none"/>
        </w:rPr>
      </w:pPr>
      <w:r>
        <w:rPr>
          <w:rFonts w:ascii="宋体" w:hAnsi="宋体" w:cs="宋体" w:hint="eastAsia"/>
          <w:sz w:val="24"/>
          <w:highlight w:val="none"/>
        </w:rPr>
        <w:t>兼营（产）：</w:t>
      </w:r>
    </w:p>
    <w:p>
      <w:pPr>
        <w:ind w:firstLine="210" w:firstLineChars="100"/>
        <w:rPr>
          <w:rFonts w:ascii="宋体" w:hAnsi="宋体" w:cs="宋体"/>
          <w:sz w:val="24"/>
          <w:highlight w:val="none"/>
        </w:rPr>
      </w:pPr>
      <w:r>
        <w:rPr>
          <w:rFonts w:ascii="宋体" w:hAnsi="宋体" w:cs="宋体" w:hint="eastAsia"/>
          <w:sz w:val="24"/>
          <w:highlight w:val="none"/>
        </w:rPr>
        <w:t>进口物品经营许可证号码：</w:t>
      </w:r>
    </w:p>
    <w:p>
      <w:pPr>
        <w:ind w:firstLine="210" w:firstLineChars="100"/>
        <w:rPr>
          <w:rFonts w:ascii="宋体" w:hAnsi="宋体" w:cs="宋体"/>
          <w:sz w:val="24"/>
          <w:highlight w:val="none"/>
        </w:rPr>
      </w:pPr>
      <w:r>
        <w:rPr>
          <w:rFonts w:ascii="宋体" w:hAnsi="宋体" w:cs="宋体" w:hint="eastAsia"/>
          <w:sz w:val="24"/>
          <w:highlight w:val="none"/>
        </w:rPr>
        <w:t>主营：</w:t>
      </w:r>
    </w:p>
    <w:p>
      <w:pPr>
        <w:ind w:firstLine="210" w:firstLineChars="100"/>
        <w:rPr>
          <w:rFonts w:ascii="宋体" w:hAnsi="宋体" w:cs="宋体"/>
          <w:sz w:val="24"/>
          <w:highlight w:val="none"/>
        </w:rPr>
      </w:pPr>
      <w:r>
        <w:rPr>
          <w:rFonts w:ascii="宋体" w:hAnsi="宋体" w:cs="宋体" w:hint="eastAsia"/>
          <w:sz w:val="24"/>
          <w:highlight w:val="none"/>
        </w:rPr>
        <w:t>兼营：</w:t>
      </w:r>
    </w:p>
    <w:p>
      <w:pPr>
        <w:ind w:left="1"/>
        <w:rPr>
          <w:rFonts w:ascii="宋体" w:hAnsi="宋体" w:cs="宋体"/>
          <w:sz w:val="24"/>
          <w:highlight w:val="none"/>
        </w:rPr>
      </w:pPr>
    </w:p>
    <w:p>
      <w:pPr>
        <w:ind w:left="1"/>
        <w:rPr>
          <w:rFonts w:ascii="宋体" w:hAnsi="宋体" w:cs="宋体"/>
          <w:sz w:val="24"/>
          <w:highlight w:val="none"/>
        </w:rPr>
      </w:pPr>
      <w:r>
        <w:rPr>
          <w:rFonts w:ascii="宋体" w:hAnsi="宋体" w:cs="宋体" w:hint="eastAsia"/>
          <w:sz w:val="24"/>
          <w:highlight w:val="none"/>
        </w:rPr>
        <w:t>说明：</w:t>
      </w:r>
    </w:p>
    <w:p>
      <w:pPr>
        <w:ind w:left="1" w:firstLine="470" w:firstLineChars="224"/>
        <w:rPr>
          <w:rFonts w:ascii="宋体" w:hAnsi="宋体" w:cs="宋体"/>
          <w:sz w:val="24"/>
          <w:highlight w:val="none"/>
        </w:rPr>
      </w:pPr>
      <w:r>
        <w:rPr>
          <w:rFonts w:ascii="宋体" w:hAnsi="宋体" w:cs="宋体" w:hint="eastAsia"/>
          <w:sz w:val="24"/>
          <w:highlight w:val="none"/>
        </w:rPr>
        <w:t>1.法定代表人为企业事业单位、国家机关、社会团体的主要行政负责人。</w:t>
      </w:r>
    </w:p>
    <w:p>
      <w:pPr>
        <w:ind w:firstLine="470" w:firstLineChars="224"/>
        <w:rPr>
          <w:rFonts w:ascii="宋体" w:hAnsi="宋体" w:cs="宋体"/>
          <w:sz w:val="24"/>
          <w:highlight w:val="none"/>
        </w:rPr>
      </w:pPr>
      <w:r>
        <w:rPr>
          <w:rFonts w:ascii="宋体" w:hAnsi="宋体" w:cs="宋体" w:hint="eastAsia"/>
          <w:sz w:val="24"/>
          <w:highlight w:val="none"/>
        </w:rPr>
        <w:t>2.内容必须填写真实、清楚、涂改无效，不得转让、买卖。</w:t>
      </w:r>
    </w:p>
    <w:p>
      <w:pPr>
        <w:ind w:firstLine="470" w:firstLineChars="224"/>
        <w:rPr>
          <w:rFonts w:ascii="宋体" w:hAnsi="宋体" w:cs="宋体"/>
          <w:b/>
          <w:sz w:val="24"/>
          <w:highlight w:val="none"/>
        </w:rPr>
      </w:pPr>
      <w:r>
        <w:rPr>
          <w:rFonts w:ascii="宋体" w:hAnsi="宋体" w:cs="宋体" w:hint="eastAsia"/>
          <w:sz w:val="24"/>
          <w:highlight w:val="none"/>
        </w:rPr>
        <w:t>3.将此证明书提交对方作为合同附件</w:t>
      </w:r>
      <w:r>
        <w:rPr>
          <w:rFonts w:ascii="宋体" w:hAnsi="宋体" w:cs="宋体" w:hint="eastAsia"/>
          <w:b/>
          <w:sz w:val="24"/>
          <w:highlight w:val="none"/>
        </w:rPr>
        <w:t>。</w:t>
      </w:r>
    </w:p>
    <w:p>
      <w:pPr>
        <w:ind w:firstLine="470" w:firstLineChars="224"/>
        <w:rPr>
          <w:rFonts w:ascii="宋体" w:hAnsi="宋体" w:cs="宋体"/>
          <w:sz w:val="24"/>
          <w:highlight w:val="none"/>
        </w:rPr>
      </w:pPr>
      <w:r>
        <w:rPr>
          <w:rFonts w:ascii="宋体" w:hAnsi="宋体" w:cs="宋体" w:hint="eastAsia"/>
          <w:sz w:val="24"/>
          <w:highlight w:val="none"/>
        </w:rPr>
        <w:t>4.授权权限：全权代表本公司参与上述采购项目的投标响应，负责提供与签署确认一切文书资料，以及向贵方递交的任何补充承诺。</w:t>
      </w:r>
    </w:p>
    <w:p>
      <w:pPr>
        <w:ind w:firstLine="470" w:firstLineChars="224"/>
        <w:rPr>
          <w:rFonts w:ascii="宋体" w:hAnsi="宋体" w:cs="宋体"/>
          <w:sz w:val="24"/>
          <w:highlight w:val="none"/>
        </w:rPr>
      </w:pPr>
      <w:r>
        <w:rPr>
          <w:rFonts w:ascii="宋体" w:hAnsi="宋体" w:cs="宋体" w:hint="eastAsia"/>
          <w:sz w:val="24"/>
          <w:highlight w:val="none"/>
        </w:rPr>
        <w:t>5.有效期限：与本公司投标文件中标注的投标有效期相同，自本单位盖公章之日起生效。</w:t>
      </w:r>
    </w:p>
    <w:p>
      <w:pPr>
        <w:ind w:left="1" w:firstLine="470" w:firstLineChars="224"/>
        <w:rPr>
          <w:rFonts w:ascii="宋体" w:hAnsi="宋体" w:cs="宋体" w:hint="eastAsia"/>
          <w:sz w:val="24"/>
          <w:highlight w:val="none"/>
        </w:rPr>
      </w:pPr>
      <w:r>
        <w:rPr>
          <w:rFonts w:ascii="宋体" w:hAnsi="宋体" w:cs="宋体" w:hint="eastAsia"/>
          <w:sz w:val="24"/>
          <w:highlight w:val="none"/>
        </w:rPr>
        <w:t>6.投标签字代表为法定代表人，则本表不适用。</w:t>
      </w:r>
    </w:p>
    <w:p>
      <w:pPr>
        <w:pStyle w:val="NormalIndent"/>
        <w:ind w:firstLine="420" w:firstLineChars="200"/>
        <w:rPr>
          <w:highlight w:val="none"/>
        </w:rPr>
      </w:pPr>
      <w:r>
        <w:rPr>
          <w:rFonts w:ascii="宋体" w:hAnsi="宋体" w:cs="宋体" w:hint="eastAsia"/>
          <w:color w:val="FF0000"/>
          <w:sz w:val="24"/>
          <w:szCs w:val="24"/>
          <w:highlight w:val="none"/>
          <w:lang w:val="en-US" w:eastAsia="zh-CN"/>
        </w:rPr>
        <w:t>7.</w:t>
      </w:r>
      <w:r>
        <w:rPr>
          <w:rFonts w:ascii="宋体" w:hAnsi="宋体" w:cs="宋体" w:hint="eastAsia"/>
          <w:b/>
          <w:bCs/>
          <w:color w:val="FF0000"/>
          <w:sz w:val="24"/>
          <w:szCs w:val="24"/>
          <w:highlight w:val="none"/>
          <w:lang w:val="en-US" w:eastAsia="zh-CN"/>
        </w:rPr>
        <w:t>温馨提示：</w:t>
      </w:r>
      <w:r>
        <w:rPr>
          <w:rFonts w:ascii="宋体" w:hAnsi="宋体" w:cs="宋体" w:hint="eastAsia"/>
          <w:color w:val="FF0000"/>
          <w:sz w:val="24"/>
          <w:szCs w:val="24"/>
          <w:highlight w:val="none"/>
          <w:lang w:val="en-US" w:eastAsia="zh-CN"/>
        </w:rPr>
        <w:t>为避免出现《深圳经济特区政府采购条例实施细则》第七十五条第二项所列情形，请投标供应商核实你单位法定代表人、本项目投标授权代表人、项目负责人（如有）、主要技术人员（如有）等是否在你公司缴纳社会保险。</w:t>
      </w:r>
    </w:p>
    <w:tbl>
      <w:tblPr>
        <w:tblStyle w:val="TableNorm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9287"/>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242"/>
          <w:jc w:val="center"/>
        </w:trPr>
        <w:tc>
          <w:tcPr>
            <w:tcW w:w="9287" w:type="dxa"/>
            <w:vAlign w:val="center"/>
          </w:tcPr>
          <w:p>
            <w:pPr>
              <w:keepNext w:val="0"/>
              <w:keepLines w:val="0"/>
              <w:suppressLineNumbers w:val="0"/>
              <w:spacing w:before="0" w:beforeAutospacing="0" w:after="0" w:afterAutospacing="0" w:line="360" w:lineRule="auto"/>
              <w:ind w:left="0" w:right="0"/>
              <w:jc w:val="center"/>
              <w:rPr>
                <w:rFonts w:ascii="宋体" w:hAnsi="宋体" w:cs="宋体" w:hint="default"/>
                <w:sz w:val="28"/>
                <w:szCs w:val="28"/>
                <w:highlight w:val="none"/>
                <w:u w:val="single"/>
              </w:rPr>
            </w:pPr>
            <w:r>
              <w:rPr>
                <w:rFonts w:ascii="宋体" w:hAnsi="宋体" w:cs="宋体" w:hint="eastAsia"/>
                <w:sz w:val="28"/>
                <w:szCs w:val="28"/>
                <w:highlight w:val="none"/>
                <w:u w:val="single"/>
              </w:rPr>
              <w:t>粘贴代理人身份证复印件</w:t>
            </w:r>
          </w:p>
        </w:tc>
      </w:tr>
    </w:tbl>
    <w:p>
      <w:pPr>
        <w:adjustRightInd w:val="0"/>
        <w:snapToGrid w:val="0"/>
        <w:spacing w:line="360" w:lineRule="auto"/>
        <w:rPr>
          <w:rFonts w:ascii="宋体" w:hAnsi="宋体" w:cs="宋体"/>
          <w:szCs w:val="21"/>
          <w:highlight w:val="none"/>
        </w:rPr>
      </w:pPr>
    </w:p>
    <w:p>
      <w:pPr>
        <w:pStyle w:val="a"/>
        <w:ind w:firstLine="420"/>
        <w:rPr>
          <w:rFonts w:ascii="宋体" w:hAnsi="宋体" w:cs="宋体"/>
          <w:szCs w:val="21"/>
          <w:highlight w:val="none"/>
        </w:rPr>
      </w:pPr>
    </w:p>
    <w:p>
      <w:pPr>
        <w:rPr>
          <w:rFonts w:ascii="宋体" w:hAnsi="宋体" w:cs="宋体"/>
          <w:szCs w:val="21"/>
          <w:highlight w:val="none"/>
        </w:rPr>
      </w:pPr>
      <w:r>
        <w:rPr>
          <w:rFonts w:ascii="宋体" w:hAnsi="宋体" w:cs="宋体" w:hint="eastAsia"/>
          <w:szCs w:val="21"/>
          <w:highlight w:val="none"/>
        </w:rPr>
        <w:br w:type="page"/>
      </w:r>
    </w:p>
    <w:tbl>
      <w:tblPr>
        <w:tblStyle w:val="TableNormal"/>
        <w:tblW w:w="92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9287"/>
      </w:tblGrid>
      <w:tr>
        <w:tblPrEx>
          <w:tblW w:w="92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3247"/>
          <w:jc w:val="center"/>
        </w:trPr>
        <w:tc>
          <w:tcPr>
            <w:tcW w:w="9287" w:type="dxa"/>
            <w:vAlign w:val="center"/>
          </w:tcPr>
          <w:p>
            <w:pPr>
              <w:pStyle w:val="PlainText"/>
              <w:keepNext w:val="0"/>
              <w:keepLines w:val="0"/>
              <w:suppressLineNumbers w:val="0"/>
              <w:spacing w:before="0" w:beforeAutospacing="0" w:after="0" w:afterAutospacing="0"/>
              <w:ind w:left="0" w:right="0"/>
              <w:rPr>
                <w:rFonts w:hAnsi="宋体" w:cs="宋体" w:hint="default"/>
                <w:color w:val="FF0000"/>
                <w:sz w:val="28"/>
                <w:szCs w:val="28"/>
                <w:highlight w:val="none"/>
                <w:u w:val="single"/>
              </w:rPr>
            </w:pPr>
            <w:r>
              <w:rPr>
                <w:rFonts w:hAnsi="宋体" w:cs="宋体" w:hint="default"/>
                <w:color w:val="FF0000"/>
                <w:sz w:val="28"/>
                <w:szCs w:val="28"/>
                <w:highlight w:val="none"/>
                <w:u w:val="single"/>
              </w:rPr>
              <w:br w:type="page"/>
            </w:r>
            <w:r>
              <w:rPr>
                <w:rFonts w:hAnsi="宋体" w:cs="宋体" w:hint="eastAsia"/>
                <w:color w:val="FF0000"/>
                <w:sz w:val="28"/>
                <w:szCs w:val="28"/>
                <w:highlight w:val="none"/>
                <w:u w:val="single"/>
              </w:rPr>
              <w:t>粘贴代理人近一个月缴纳社保证明（如开标日上一个月的社保材料因社保部门原因暂时无法取得，则可以往前顺延一个月）</w:t>
            </w:r>
          </w:p>
          <w:p>
            <w:pPr>
              <w:pStyle w:val="PlainText"/>
              <w:keepNext w:val="0"/>
              <w:keepLines w:val="0"/>
              <w:suppressLineNumbers w:val="0"/>
              <w:spacing w:before="0" w:beforeAutospacing="0" w:after="0" w:afterAutospacing="0" w:line="360" w:lineRule="auto"/>
              <w:ind w:left="0" w:right="0"/>
              <w:rPr>
                <w:rFonts w:hint="default"/>
                <w:highlight w:val="none"/>
              </w:rPr>
            </w:pPr>
            <w:r>
              <w:rPr>
                <w:rFonts w:hint="eastAsia"/>
                <w:color w:val="FF0000"/>
                <w:highlight w:val="none"/>
              </w:rPr>
              <w:t>（</w:t>
            </w:r>
            <w:r>
              <w:rPr>
                <w:rFonts w:hAnsi="宋体" w:cs="宋体" w:hint="eastAsia"/>
                <w:color w:val="FF0000"/>
                <w:highlight w:val="none"/>
              </w:rPr>
              <w:t>说明：法定代表人、投标授权代表人社保证明文件仅做为核查供应商是否存在《深圳经济特区政府采购条例实施细则》第七十五条规定的“不同投标供应商的法定代表人、主要经营负责人、项目投标授权代表人、项目负责人、主要技术人员为同一人、属同一单位或者在同一单位缴纳社会保险”的情形，该证明文件不做为废标条款。投标供应商应知悉《深圳经济特区政府采购条例实施细则》第七十五条的规定，如供应商未提供法定代表人、投标授权代表人社保证明文件，且出现“法定代表人、投标授权代表人在同一单位或者在同一单位缴纳社会保险”情形的，投标供应商应承担相应的法律责任。</w:t>
            </w:r>
            <w:r>
              <w:rPr>
                <w:rFonts w:hint="eastAsia"/>
                <w:color w:val="FF0000"/>
                <w:highlight w:val="none"/>
              </w:rPr>
              <w:t>）</w:t>
            </w:r>
          </w:p>
          <w:p>
            <w:pPr>
              <w:keepNext w:val="0"/>
              <w:keepLines w:val="0"/>
              <w:suppressLineNumbers w:val="0"/>
              <w:spacing w:before="0" w:beforeAutospacing="0" w:after="0" w:afterAutospacing="0" w:line="360" w:lineRule="auto"/>
              <w:ind w:left="0" w:right="0"/>
              <w:jc w:val="center"/>
              <w:rPr>
                <w:rFonts w:ascii="宋体" w:hAnsi="宋体" w:cs="宋体" w:hint="default"/>
                <w:sz w:val="28"/>
                <w:szCs w:val="28"/>
                <w:highlight w:val="none"/>
                <w:u w:val="single"/>
              </w:rPr>
            </w:pPr>
          </w:p>
        </w:tc>
      </w:tr>
    </w:tbl>
    <w:p>
      <w:pPr>
        <w:pStyle w:val="a"/>
        <w:ind w:firstLine="420"/>
        <w:rPr>
          <w:rFonts w:ascii="宋体" w:hAnsi="宋体" w:cs="宋体"/>
          <w:szCs w:val="21"/>
          <w:highlight w:val="none"/>
        </w:rPr>
      </w:pPr>
    </w:p>
    <w:p>
      <w:pPr>
        <w:pStyle w:val="Heading3"/>
        <w:spacing w:before="0" w:after="0" w:line="240" w:lineRule="auto"/>
        <w:jc w:val="center"/>
        <w:rPr>
          <w:rFonts w:ascii="宋体" w:hAnsi="宋体" w:cs="宋体"/>
          <w:sz w:val="24"/>
          <w:szCs w:val="24"/>
          <w:highlight w:val="none"/>
        </w:rPr>
      </w:pPr>
      <w:r>
        <w:rPr>
          <w:rFonts w:ascii="宋体" w:hAnsi="宋体" w:cs="宋体" w:hint="eastAsia"/>
          <w:b/>
          <w:bCs/>
          <w:highlight w:val="none"/>
        </w:rPr>
        <w:t>（三）实质性条款响应情况表</w:t>
      </w:r>
    </w:p>
    <w:tbl>
      <w:tblPr>
        <w:tblStyle w:val="TableNormal"/>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05"/>
        <w:gridCol w:w="6750"/>
        <w:gridCol w:w="1493"/>
        <w:gridCol w:w="906"/>
      </w:tblGrid>
      <w:tr>
        <w:tblPrEx>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jc w:val="center"/>
        </w:trPr>
        <w:tc>
          <w:tcPr>
            <w:tcW w:w="705" w:type="dxa"/>
            <w:vAlign w:val="center"/>
          </w:tcPr>
          <w:p>
            <w:pPr>
              <w:keepNext w:val="0"/>
              <w:keepLines w:val="0"/>
              <w:suppressLineNumbers w:val="0"/>
              <w:adjustRightInd w:val="0"/>
              <w:snapToGrid w:val="0"/>
              <w:spacing w:before="0" w:beforeAutospacing="0" w:after="0" w:afterAutospacing="0"/>
              <w:ind w:left="0" w:right="0"/>
              <w:jc w:val="center"/>
              <w:rPr>
                <w:rFonts w:ascii="宋体" w:hAnsi="宋体" w:cs="宋体" w:hint="default"/>
                <w:b/>
                <w:bCs/>
                <w:kern w:val="0"/>
                <w:sz w:val="24"/>
                <w:highlight w:val="none"/>
              </w:rPr>
            </w:pPr>
            <w:r>
              <w:rPr>
                <w:rFonts w:ascii="宋体" w:hAnsi="宋体" w:cs="宋体" w:hint="eastAsia"/>
                <w:b/>
                <w:bCs/>
                <w:kern w:val="0"/>
                <w:sz w:val="24"/>
                <w:highlight w:val="none"/>
              </w:rPr>
              <w:t>序号</w:t>
            </w:r>
          </w:p>
        </w:tc>
        <w:tc>
          <w:tcPr>
            <w:tcW w:w="6750" w:type="dxa"/>
            <w:vAlign w:val="center"/>
          </w:tcPr>
          <w:p>
            <w:pPr>
              <w:keepNext w:val="0"/>
              <w:keepLines w:val="0"/>
              <w:suppressLineNumbers w:val="0"/>
              <w:adjustRightInd w:val="0"/>
              <w:snapToGrid w:val="0"/>
              <w:spacing w:before="0" w:beforeAutospacing="0" w:after="0" w:afterAutospacing="0"/>
              <w:ind w:left="0" w:right="0"/>
              <w:jc w:val="center"/>
              <w:rPr>
                <w:rFonts w:ascii="宋体" w:hAnsi="宋体" w:cs="宋体" w:hint="default"/>
                <w:b/>
                <w:bCs/>
                <w:kern w:val="0"/>
                <w:sz w:val="24"/>
                <w:highlight w:val="none"/>
              </w:rPr>
            </w:pPr>
            <w:r>
              <w:rPr>
                <w:rFonts w:ascii="宋体" w:hAnsi="宋体" w:cs="宋体" w:hint="eastAsia"/>
                <w:b/>
                <w:bCs/>
                <w:kern w:val="0"/>
                <w:sz w:val="24"/>
                <w:highlight w:val="none"/>
              </w:rPr>
              <w:t>采购人要求内容</w:t>
            </w:r>
          </w:p>
        </w:tc>
        <w:tc>
          <w:tcPr>
            <w:tcW w:w="1493" w:type="dxa"/>
            <w:vAlign w:val="center"/>
          </w:tcPr>
          <w:p>
            <w:pPr>
              <w:keepNext w:val="0"/>
              <w:keepLines w:val="0"/>
              <w:suppressLineNumbers w:val="0"/>
              <w:adjustRightInd w:val="0"/>
              <w:snapToGrid w:val="0"/>
              <w:spacing w:before="0" w:beforeAutospacing="0" w:after="0" w:afterAutospacing="0"/>
              <w:ind w:left="0" w:right="0"/>
              <w:jc w:val="center"/>
              <w:rPr>
                <w:rFonts w:ascii="宋体" w:hAnsi="宋体" w:cs="宋体" w:hint="default"/>
                <w:b/>
                <w:bCs/>
                <w:kern w:val="0"/>
                <w:sz w:val="24"/>
                <w:highlight w:val="none"/>
              </w:rPr>
            </w:pPr>
            <w:r>
              <w:rPr>
                <w:rFonts w:ascii="宋体" w:hAnsi="宋体" w:cs="宋体" w:hint="eastAsia"/>
                <w:b/>
                <w:bCs/>
                <w:kern w:val="0"/>
                <w:sz w:val="24"/>
                <w:highlight w:val="none"/>
              </w:rPr>
              <w:t>投标人</w:t>
            </w:r>
          </w:p>
          <w:p>
            <w:pPr>
              <w:keepNext w:val="0"/>
              <w:keepLines w:val="0"/>
              <w:suppressLineNumbers w:val="0"/>
              <w:adjustRightInd w:val="0"/>
              <w:snapToGrid w:val="0"/>
              <w:spacing w:before="0" w:beforeAutospacing="0" w:after="0" w:afterAutospacing="0"/>
              <w:ind w:left="0" w:right="0"/>
              <w:jc w:val="center"/>
              <w:rPr>
                <w:rFonts w:ascii="宋体" w:hAnsi="宋体" w:cs="宋体" w:hint="default"/>
                <w:b/>
                <w:bCs/>
                <w:kern w:val="0"/>
                <w:sz w:val="24"/>
                <w:highlight w:val="none"/>
              </w:rPr>
            </w:pPr>
            <w:r>
              <w:rPr>
                <w:rFonts w:ascii="宋体" w:hAnsi="宋体" w:cs="宋体" w:hint="eastAsia"/>
                <w:b/>
                <w:bCs/>
                <w:kern w:val="0"/>
                <w:sz w:val="24"/>
                <w:highlight w:val="none"/>
              </w:rPr>
              <w:t>响应情况</w:t>
            </w:r>
          </w:p>
        </w:tc>
        <w:tc>
          <w:tcPr>
            <w:tcW w:w="906" w:type="dxa"/>
            <w:vAlign w:val="center"/>
          </w:tcPr>
          <w:p>
            <w:pPr>
              <w:keepNext w:val="0"/>
              <w:keepLines w:val="0"/>
              <w:suppressLineNumbers w:val="0"/>
              <w:adjustRightInd w:val="0"/>
              <w:snapToGrid w:val="0"/>
              <w:spacing w:before="0" w:beforeAutospacing="0" w:after="0" w:afterAutospacing="0"/>
              <w:ind w:left="0" w:right="0"/>
              <w:jc w:val="center"/>
              <w:rPr>
                <w:rFonts w:ascii="宋体" w:hAnsi="宋体" w:cs="宋体" w:hint="default"/>
                <w:b/>
                <w:bCs/>
                <w:kern w:val="0"/>
                <w:sz w:val="24"/>
                <w:highlight w:val="none"/>
              </w:rPr>
            </w:pPr>
            <w:r>
              <w:rPr>
                <w:rFonts w:ascii="宋体" w:hAnsi="宋体" w:cs="宋体" w:hint="eastAsia"/>
                <w:b/>
                <w:bCs/>
                <w:kern w:val="0"/>
                <w:sz w:val="24"/>
                <w:highlight w:val="none"/>
              </w:rPr>
              <w:t>偏离情况</w:t>
            </w:r>
          </w:p>
        </w:tc>
      </w:tr>
      <w:tr>
        <w:tblPrEx>
          <w:tblW w:w="9854" w:type="dxa"/>
          <w:jc w:val="center"/>
          <w:tblLayout w:type="fixed"/>
          <w:tblCellMar>
            <w:top w:w="0" w:type="dxa"/>
            <w:left w:w="108" w:type="dxa"/>
            <w:bottom w:w="0" w:type="dxa"/>
            <w:right w:w="108" w:type="dxa"/>
          </w:tblCellMar>
        </w:tblPrEx>
        <w:trPr>
          <w:trHeight w:val="575"/>
          <w:jc w:val="center"/>
        </w:trPr>
        <w:tc>
          <w:tcPr>
            <w:tcW w:w="705" w:type="dxa"/>
            <w:vAlign w:val="center"/>
          </w:tcPr>
          <w:p>
            <w:pPr>
              <w:keepNext w:val="0"/>
              <w:keepLines w:val="0"/>
              <w:suppressLineNumbers w:val="0"/>
              <w:adjustRightInd w:val="0"/>
              <w:snapToGrid w:val="0"/>
              <w:spacing w:before="0" w:beforeAutospacing="0" w:after="0" w:afterAutospacing="0"/>
              <w:ind w:left="0" w:right="0"/>
              <w:jc w:val="center"/>
              <w:rPr>
                <w:rFonts w:ascii="宋体" w:hAnsi="宋体" w:cs="宋体" w:hint="default"/>
                <w:kern w:val="0"/>
                <w:sz w:val="24"/>
                <w:highlight w:val="none"/>
              </w:rPr>
            </w:pPr>
            <w:r>
              <w:rPr>
                <w:rFonts w:ascii="宋体" w:hAnsi="宋体" w:cs="宋体" w:hint="eastAsia"/>
                <w:kern w:val="0"/>
                <w:sz w:val="24"/>
                <w:highlight w:val="none"/>
              </w:rPr>
              <w:t>1</w:t>
            </w:r>
          </w:p>
        </w:tc>
        <w:tc>
          <w:tcPr>
            <w:tcW w:w="6750" w:type="dxa"/>
            <w:vAlign w:val="center"/>
          </w:tcPr>
          <w:p>
            <w:pPr>
              <w:pStyle w:val="ListParagraph"/>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leftChars="0" w:firstLineChars="0"/>
              <w:textAlignment w:val="auto"/>
              <w:rPr>
                <w:rFonts w:ascii="宋体" w:eastAsia="宋体" w:hAnsi="宋体" w:cs="宋体" w:hint="default"/>
                <w:b/>
                <w:bCs/>
                <w:color w:val="FF0000"/>
                <w:highlight w:val="none"/>
                <w:lang w:val="en-US" w:eastAsia="zh-CN"/>
              </w:rPr>
            </w:pPr>
            <w:r>
              <w:rPr>
                <w:rFonts w:ascii="宋体" w:hAnsi="宋体" w:cs="宋体" w:hint="eastAsia"/>
                <w:b/>
                <w:bCs/>
                <w:color w:val="FF0000"/>
                <w:sz w:val="21"/>
                <w:szCs w:val="21"/>
                <w:highlight w:val="none"/>
              </w:rPr>
              <w:t>★</w:t>
            </w:r>
            <w:r>
              <w:rPr>
                <w:rFonts w:ascii="宋体" w:hAnsi="宋体" w:cs="宋体" w:hint="eastAsia"/>
                <w:b/>
                <w:bCs/>
                <w:color w:val="FF0000"/>
                <w:highlight w:val="none"/>
                <w:lang w:val="en-US" w:eastAsia="zh-CN"/>
              </w:rPr>
              <w:t>二、服务要求</w:t>
            </w:r>
          </w:p>
          <w:p>
            <w:pPr>
              <w:pStyle w:val="ListParagraph"/>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leftChars="0" w:firstLineChars="0"/>
              <w:textAlignment w:val="auto"/>
              <w:rPr>
                <w:rFonts w:ascii="宋体" w:eastAsia="宋体" w:hAnsi="宋体" w:cs="宋体" w:hint="eastAsia"/>
                <w:b/>
                <w:bCs/>
                <w:color w:val="FF0000"/>
                <w:highlight w:val="none"/>
              </w:rPr>
            </w:pPr>
            <w:r>
              <w:rPr>
                <w:rFonts w:ascii="宋体" w:hAnsi="宋体" w:cs="宋体" w:hint="eastAsia"/>
                <w:b/>
                <w:bCs/>
                <w:color w:val="FF0000"/>
                <w:highlight w:val="none"/>
                <w:lang w:eastAsia="zh-CN"/>
              </w:rPr>
              <w:t>（</w:t>
            </w:r>
            <w:r>
              <w:rPr>
                <w:rFonts w:ascii="宋体" w:hAnsi="宋体" w:cs="宋体" w:hint="eastAsia"/>
                <w:b/>
                <w:bCs/>
                <w:color w:val="FF0000"/>
                <w:highlight w:val="none"/>
                <w:lang w:val="en-US" w:eastAsia="zh-CN"/>
              </w:rPr>
              <w:t>一</w:t>
            </w:r>
            <w:r>
              <w:rPr>
                <w:rFonts w:ascii="宋体" w:hAnsi="宋体" w:cs="宋体" w:hint="eastAsia"/>
                <w:b/>
                <w:bCs/>
                <w:color w:val="FF0000"/>
                <w:highlight w:val="none"/>
                <w:lang w:eastAsia="zh-CN"/>
              </w:rPr>
              <w:t>）</w:t>
            </w:r>
            <w:r>
              <w:rPr>
                <w:rFonts w:ascii="宋体" w:eastAsia="宋体" w:hAnsi="宋体" w:cs="宋体" w:hint="eastAsia"/>
                <w:b/>
                <w:bCs/>
                <w:color w:val="FF0000"/>
                <w:highlight w:val="none"/>
              </w:rPr>
              <w:t>项目需实现的功能或目标：</w:t>
            </w:r>
          </w:p>
          <w:p>
            <w:pPr>
              <w:keepNext w:val="0"/>
              <w:keepLines w:val="0"/>
              <w:suppressLineNumbers w:val="0"/>
              <w:spacing w:before="0" w:beforeAutospacing="0" w:after="0" w:afterAutospacing="0"/>
              <w:ind w:left="0" w:right="0"/>
              <w:rPr>
                <w:rFonts w:ascii="宋体" w:hAnsi="宋体" w:cs="宋体" w:hint="default"/>
                <w:color w:val="FF0000"/>
                <w:szCs w:val="21"/>
                <w:highlight w:val="none"/>
              </w:rPr>
            </w:pPr>
            <w:r>
              <w:rPr>
                <w:rFonts w:hint="eastAsia"/>
                <w:color w:val="FF0000"/>
                <w:highlight w:val="none"/>
              </w:rPr>
              <w:t>通过转录组测序技术及相应的生物信息学分析，辅助临床医学诊断与科研</w:t>
            </w:r>
            <w:r>
              <w:rPr>
                <w:rFonts w:ascii="宋体" w:eastAsia="宋体" w:hAnsi="宋体" w:cs="宋体" w:hint="eastAsia"/>
                <w:color w:val="FF0000"/>
                <w:highlight w:val="none"/>
              </w:rPr>
              <w:t>。</w:t>
            </w:r>
          </w:p>
        </w:tc>
        <w:tc>
          <w:tcPr>
            <w:tcW w:w="1493" w:type="dxa"/>
            <w:vAlign w:val="center"/>
          </w:tcPr>
          <w:p>
            <w:pPr>
              <w:keepNext w:val="0"/>
              <w:keepLines w:val="0"/>
              <w:suppressLineNumbers w:val="0"/>
              <w:adjustRightInd w:val="0"/>
              <w:snapToGrid w:val="0"/>
              <w:spacing w:before="0" w:beforeAutospacing="0" w:after="0" w:afterAutospacing="0"/>
              <w:ind w:left="0" w:right="0"/>
              <w:jc w:val="center"/>
              <w:rPr>
                <w:rFonts w:ascii="宋体" w:hAnsi="宋体" w:cs="宋体" w:hint="default"/>
                <w:kern w:val="0"/>
                <w:sz w:val="24"/>
                <w:highlight w:val="none"/>
              </w:rPr>
            </w:pPr>
          </w:p>
        </w:tc>
        <w:tc>
          <w:tcPr>
            <w:tcW w:w="906" w:type="dxa"/>
            <w:vAlign w:val="center"/>
          </w:tcPr>
          <w:p>
            <w:pPr>
              <w:keepNext w:val="0"/>
              <w:keepLines w:val="0"/>
              <w:suppressLineNumbers w:val="0"/>
              <w:adjustRightInd w:val="0"/>
              <w:snapToGrid w:val="0"/>
              <w:spacing w:before="0" w:beforeAutospacing="0" w:after="0" w:afterAutospacing="0"/>
              <w:ind w:left="0" w:right="0"/>
              <w:jc w:val="center"/>
              <w:rPr>
                <w:rFonts w:ascii="宋体" w:hAnsi="宋体" w:cs="宋体" w:hint="default"/>
                <w:kern w:val="0"/>
                <w:sz w:val="24"/>
                <w:highlight w:val="none"/>
              </w:rPr>
            </w:pPr>
          </w:p>
        </w:tc>
      </w:tr>
      <w:tr>
        <w:tblPrEx>
          <w:tblW w:w="9854" w:type="dxa"/>
          <w:jc w:val="center"/>
          <w:tblLayout w:type="fixed"/>
          <w:tblCellMar>
            <w:top w:w="0" w:type="dxa"/>
            <w:left w:w="108" w:type="dxa"/>
            <w:bottom w:w="0" w:type="dxa"/>
            <w:right w:w="108" w:type="dxa"/>
          </w:tblCellMar>
        </w:tblPrEx>
        <w:trPr>
          <w:trHeight w:val="155"/>
          <w:jc w:val="center"/>
        </w:trPr>
        <w:tc>
          <w:tcPr>
            <w:tcW w:w="705" w:type="dxa"/>
            <w:vAlign w:val="center"/>
          </w:tcPr>
          <w:p>
            <w:pPr>
              <w:keepNext w:val="0"/>
              <w:keepLines w:val="0"/>
              <w:suppressLineNumbers w:val="0"/>
              <w:adjustRightInd w:val="0"/>
              <w:snapToGrid w:val="0"/>
              <w:spacing w:before="0" w:beforeAutospacing="0" w:after="0" w:afterAutospacing="0"/>
              <w:ind w:left="0" w:right="0"/>
              <w:jc w:val="center"/>
              <w:rPr>
                <w:rFonts w:ascii="宋体" w:hAnsi="宋体" w:cs="宋体" w:hint="default"/>
                <w:kern w:val="0"/>
                <w:sz w:val="24"/>
                <w:highlight w:val="none"/>
              </w:rPr>
            </w:pPr>
            <w:r>
              <w:rPr>
                <w:rFonts w:ascii="宋体" w:hAnsi="宋体" w:cs="宋体" w:hint="eastAsia"/>
                <w:kern w:val="0"/>
                <w:sz w:val="24"/>
                <w:highlight w:val="none"/>
              </w:rPr>
              <w:t>2</w:t>
            </w:r>
          </w:p>
        </w:tc>
        <w:tc>
          <w:tcPr>
            <w:tcW w:w="6750" w:type="dxa"/>
            <w:vAlign w:val="center"/>
          </w:tcPr>
          <w:p>
            <w:pPr>
              <w:jc w:val="left"/>
              <w:rPr>
                <w:rFonts w:ascii="宋体" w:eastAsia="宋体" w:hAnsi="宋体" w:cs="宋体" w:hint="eastAsia"/>
                <w:b/>
                <w:bCs/>
                <w:color w:val="FF0000"/>
                <w:highlight w:val="none"/>
              </w:rPr>
            </w:pPr>
            <w:r>
              <w:rPr>
                <w:rFonts w:ascii="宋体" w:hAnsi="宋体" w:cs="宋体" w:hint="eastAsia"/>
                <w:b/>
                <w:bCs/>
                <w:color w:val="FF0000"/>
                <w:highlight w:val="none"/>
                <w:lang w:eastAsia="zh-CN"/>
              </w:rPr>
              <w:t>（</w:t>
            </w:r>
            <w:r>
              <w:rPr>
                <w:rFonts w:ascii="宋体" w:hAnsi="宋体" w:cs="宋体" w:hint="eastAsia"/>
                <w:b/>
                <w:bCs/>
                <w:color w:val="FF0000"/>
                <w:highlight w:val="none"/>
                <w:lang w:val="en-US" w:eastAsia="zh-CN"/>
              </w:rPr>
              <w:t>二</w:t>
            </w:r>
            <w:r>
              <w:rPr>
                <w:rFonts w:ascii="宋体" w:hAnsi="宋体" w:cs="宋体" w:hint="eastAsia"/>
                <w:b/>
                <w:bCs/>
                <w:color w:val="FF0000"/>
                <w:highlight w:val="none"/>
                <w:lang w:eastAsia="zh-CN"/>
              </w:rPr>
              <w:t>）</w:t>
            </w:r>
            <w:r>
              <w:rPr>
                <w:rFonts w:ascii="宋体" w:eastAsia="宋体" w:hAnsi="宋体" w:cs="宋体" w:hint="eastAsia"/>
                <w:b/>
                <w:bCs/>
                <w:color w:val="FF0000"/>
                <w:highlight w:val="none"/>
              </w:rPr>
              <w:t>项目需执行的相关标准和规范：</w:t>
            </w:r>
          </w:p>
          <w:p>
            <w:pPr>
              <w:ind w:firstLine="0" w:firstLineChars="0"/>
              <w:jc w:val="left"/>
              <w:rPr>
                <w:rFonts w:ascii="宋体" w:eastAsia="宋体" w:hAnsi="宋体" w:cs="宋体" w:hint="eastAsia"/>
                <w:color w:val="FF0000"/>
                <w:highlight w:val="none"/>
              </w:rPr>
            </w:pPr>
            <w:r>
              <w:rPr>
                <w:rFonts w:ascii="宋体" w:eastAsia="宋体" w:hAnsi="宋体" w:cs="宋体" w:hint="eastAsia"/>
                <w:color w:val="FF0000"/>
                <w:highlight w:val="none"/>
                <w:lang w:val="en-US" w:eastAsia="zh-CN"/>
              </w:rPr>
              <w:t>1.</w:t>
            </w:r>
            <w:r>
              <w:rPr>
                <w:rFonts w:ascii="宋体" w:eastAsia="宋体" w:hAnsi="宋体" w:cs="宋体" w:hint="eastAsia"/>
                <w:color w:val="FF0000"/>
                <w:highlight w:val="none"/>
              </w:rPr>
              <w:t>具备独立的测序实验室，具备相关的仪器设备</w:t>
            </w:r>
            <w:r>
              <w:rPr>
                <w:rFonts w:ascii="宋体" w:eastAsia="宋体" w:hAnsi="宋体" w:cs="宋体" w:hint="eastAsia"/>
                <w:color w:val="FF0000"/>
                <w:highlight w:val="none"/>
                <w:lang w:eastAsia="zh-CN"/>
              </w:rPr>
              <w:t>。</w:t>
            </w:r>
          </w:p>
          <w:p>
            <w:pPr>
              <w:keepNext w:val="0"/>
              <w:keepLines w:val="0"/>
              <w:suppressLineNumbers w:val="0"/>
              <w:spacing w:before="0" w:beforeAutospacing="0" w:after="0" w:afterAutospacing="0"/>
              <w:ind w:left="0" w:right="0"/>
              <w:jc w:val="left"/>
              <w:rPr>
                <w:rFonts w:ascii="宋体" w:eastAsia="宋体" w:hAnsi="宋体" w:cs="宋体" w:hint="eastAsia"/>
                <w:color w:val="FF0000"/>
                <w:szCs w:val="21"/>
                <w:highlight w:val="none"/>
                <w:lang w:eastAsia="zh-CN"/>
              </w:rPr>
            </w:pPr>
            <w:r>
              <w:rPr>
                <w:rFonts w:ascii="宋体" w:eastAsia="宋体" w:hAnsi="宋体" w:cs="宋体" w:hint="eastAsia"/>
                <w:color w:val="FF0000"/>
                <w:highlight w:val="none"/>
                <w:lang w:val="en-US" w:eastAsia="zh-CN"/>
              </w:rPr>
              <w:t>2.</w:t>
            </w:r>
            <w:r>
              <w:rPr>
                <w:rFonts w:ascii="宋体" w:eastAsia="宋体" w:hAnsi="宋体" w:cs="宋体" w:hint="eastAsia"/>
                <w:color w:val="FF0000"/>
                <w:highlight w:val="none"/>
              </w:rPr>
              <w:t>中标项目必须在本公司实验室完成，不可再次外送</w:t>
            </w:r>
            <w:r>
              <w:rPr>
                <w:rFonts w:ascii="宋体" w:hAnsi="宋体" w:cs="宋体" w:hint="eastAsia"/>
                <w:b/>
                <w:bCs/>
                <w:color w:val="FF0000"/>
                <w:highlight w:val="none"/>
                <w:lang w:eastAsia="zh-CN"/>
              </w:rPr>
              <w:t>（</w:t>
            </w:r>
            <w:r>
              <w:rPr>
                <w:rFonts w:ascii="宋体" w:hAnsi="宋体" w:cs="宋体" w:hint="eastAsia"/>
                <w:b/>
                <w:bCs/>
                <w:color w:val="FF0000"/>
                <w:highlight w:val="none"/>
                <w:lang w:val="en-US" w:eastAsia="zh-CN"/>
              </w:rPr>
              <w:t>提供承诺函加盖公章，格式自拟</w:t>
            </w:r>
            <w:r>
              <w:rPr>
                <w:rFonts w:ascii="宋体" w:hAnsi="宋体" w:cs="宋体" w:hint="eastAsia"/>
                <w:b/>
                <w:bCs/>
                <w:color w:val="FF0000"/>
                <w:highlight w:val="none"/>
                <w:lang w:eastAsia="zh-CN"/>
              </w:rPr>
              <w:t>）</w:t>
            </w:r>
            <w:r>
              <w:rPr>
                <w:rFonts w:ascii="宋体" w:eastAsia="宋体" w:hAnsi="宋体" w:cs="宋体" w:hint="eastAsia"/>
                <w:color w:val="FF0000"/>
                <w:highlight w:val="none"/>
              </w:rPr>
              <w:t>。</w:t>
            </w:r>
          </w:p>
        </w:tc>
        <w:tc>
          <w:tcPr>
            <w:tcW w:w="1493" w:type="dxa"/>
            <w:vAlign w:val="center"/>
          </w:tcPr>
          <w:p>
            <w:pPr>
              <w:keepNext w:val="0"/>
              <w:keepLines w:val="0"/>
              <w:suppressLineNumbers w:val="0"/>
              <w:adjustRightInd w:val="0"/>
              <w:snapToGrid w:val="0"/>
              <w:spacing w:before="0" w:beforeAutospacing="0" w:after="0" w:afterAutospacing="0"/>
              <w:ind w:left="0" w:right="0"/>
              <w:jc w:val="center"/>
              <w:rPr>
                <w:rFonts w:ascii="宋体" w:hAnsi="宋体" w:cs="宋体" w:hint="default"/>
                <w:kern w:val="0"/>
                <w:sz w:val="24"/>
                <w:highlight w:val="none"/>
              </w:rPr>
            </w:pPr>
          </w:p>
        </w:tc>
        <w:tc>
          <w:tcPr>
            <w:tcW w:w="906" w:type="dxa"/>
            <w:vAlign w:val="center"/>
          </w:tcPr>
          <w:p>
            <w:pPr>
              <w:keepNext w:val="0"/>
              <w:keepLines w:val="0"/>
              <w:suppressLineNumbers w:val="0"/>
              <w:adjustRightInd w:val="0"/>
              <w:snapToGrid w:val="0"/>
              <w:spacing w:before="0" w:beforeAutospacing="0" w:after="0" w:afterAutospacing="0"/>
              <w:ind w:left="0" w:right="0"/>
              <w:jc w:val="center"/>
              <w:rPr>
                <w:rFonts w:ascii="宋体" w:hAnsi="宋体" w:cs="宋体" w:hint="default"/>
                <w:kern w:val="0"/>
                <w:sz w:val="24"/>
                <w:highlight w:val="none"/>
              </w:rPr>
            </w:pPr>
          </w:p>
        </w:tc>
      </w:tr>
      <w:tr>
        <w:tblPrEx>
          <w:tblW w:w="9854" w:type="dxa"/>
          <w:jc w:val="center"/>
          <w:tblLayout w:type="fixed"/>
          <w:tblCellMar>
            <w:top w:w="0" w:type="dxa"/>
            <w:left w:w="108" w:type="dxa"/>
            <w:bottom w:w="0" w:type="dxa"/>
            <w:right w:w="108" w:type="dxa"/>
          </w:tblCellMar>
        </w:tblPrEx>
        <w:trPr>
          <w:trHeight w:val="155"/>
          <w:jc w:val="center"/>
        </w:trPr>
        <w:tc>
          <w:tcPr>
            <w:tcW w:w="705" w:type="dxa"/>
            <w:vAlign w:val="center"/>
          </w:tcPr>
          <w:p>
            <w:pPr>
              <w:keepNext w:val="0"/>
              <w:keepLines w:val="0"/>
              <w:suppressLineNumbers w:val="0"/>
              <w:adjustRightInd w:val="0"/>
              <w:snapToGrid w:val="0"/>
              <w:spacing w:before="0" w:beforeAutospacing="0" w:after="0" w:afterAutospacing="0"/>
              <w:ind w:left="0" w:right="0"/>
              <w:jc w:val="center"/>
              <w:rPr>
                <w:rFonts w:ascii="宋体" w:hAnsi="宋体" w:cs="宋体" w:hint="default"/>
                <w:kern w:val="0"/>
                <w:sz w:val="24"/>
                <w:highlight w:val="none"/>
              </w:rPr>
            </w:pPr>
            <w:r>
              <w:rPr>
                <w:rFonts w:ascii="宋体" w:hAnsi="宋体" w:cs="宋体" w:hint="eastAsia"/>
                <w:kern w:val="0"/>
                <w:sz w:val="24"/>
                <w:highlight w:val="none"/>
              </w:rPr>
              <w:t>3</w:t>
            </w:r>
          </w:p>
        </w:tc>
        <w:tc>
          <w:tcPr>
            <w:tcW w:w="6750" w:type="dxa"/>
            <w:vAlign w:val="center"/>
          </w:tcPr>
          <w:p>
            <w:pPr>
              <w:pStyle w:val="ListParagraph"/>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leftChars="0" w:firstLineChars="0"/>
              <w:textAlignment w:val="auto"/>
              <w:rPr>
                <w:rFonts w:ascii="宋体" w:eastAsia="宋体" w:hAnsi="宋体" w:cs="宋体" w:hint="eastAsia"/>
                <w:b/>
                <w:bCs/>
                <w:color w:val="FF0000"/>
                <w:highlight w:val="none"/>
              </w:rPr>
            </w:pPr>
            <w:r>
              <w:rPr>
                <w:rFonts w:ascii="宋体" w:hAnsi="宋体" w:cs="宋体" w:hint="eastAsia"/>
                <w:b/>
                <w:bCs/>
                <w:color w:val="FF0000"/>
                <w:highlight w:val="none"/>
                <w:lang w:eastAsia="zh-CN"/>
              </w:rPr>
              <w:t>（</w:t>
            </w:r>
            <w:r>
              <w:rPr>
                <w:rFonts w:ascii="宋体" w:hAnsi="宋体" w:cs="宋体" w:hint="eastAsia"/>
                <w:b/>
                <w:bCs/>
                <w:color w:val="FF0000"/>
                <w:highlight w:val="none"/>
                <w:lang w:val="en-US" w:eastAsia="zh-CN"/>
              </w:rPr>
              <w:t>三</w:t>
            </w:r>
            <w:r>
              <w:rPr>
                <w:rFonts w:ascii="宋体" w:hAnsi="宋体" w:cs="宋体" w:hint="eastAsia"/>
                <w:b/>
                <w:bCs/>
                <w:color w:val="FF0000"/>
                <w:highlight w:val="none"/>
                <w:lang w:eastAsia="zh-CN"/>
              </w:rPr>
              <w:t>）</w:t>
            </w:r>
            <w:r>
              <w:rPr>
                <w:rFonts w:ascii="宋体" w:eastAsia="宋体" w:hAnsi="宋体" w:cs="宋体" w:hint="eastAsia"/>
                <w:b/>
                <w:bCs/>
                <w:color w:val="FF0000"/>
                <w:highlight w:val="none"/>
              </w:rPr>
              <w:t>项目需满足的质量、安全、技术规范、物理特性等要求（技术参数）：</w:t>
            </w:r>
          </w:p>
          <w:p>
            <w:pPr>
              <w:pStyle w:val="ListParagraph"/>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leftChars="0" w:firstLineChars="0"/>
              <w:textAlignment w:val="auto"/>
              <w:rPr>
                <w:rFonts w:ascii="宋体" w:eastAsia="宋体" w:hAnsi="宋体" w:cs="宋体" w:hint="eastAsia"/>
                <w:color w:val="FF0000"/>
                <w:highlight w:val="none"/>
              </w:rPr>
            </w:pPr>
            <w:r>
              <w:rPr>
                <w:rFonts w:ascii="宋体" w:hAnsi="宋体" w:cs="宋体" w:hint="eastAsia"/>
                <w:color w:val="FF0000"/>
                <w:highlight w:val="none"/>
                <w:lang w:val="en-US" w:eastAsia="zh-CN"/>
              </w:rPr>
              <w:t>1.采用DNBseq测序平台测序，每一步实验流程均有质控体系</w:t>
            </w:r>
            <w:r>
              <w:rPr>
                <w:rFonts w:ascii="宋体" w:eastAsia="宋体" w:hAnsi="宋体" w:cs="宋体" w:hint="eastAsia"/>
                <w:color w:val="FF0000"/>
                <w:highlight w:val="none"/>
              </w:rPr>
              <w:t>。</w:t>
            </w:r>
          </w:p>
          <w:p>
            <w:pPr>
              <w:pStyle w:val="ListParagraph"/>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leftChars="0" w:firstLineChars="0"/>
              <w:textAlignment w:val="auto"/>
              <w:rPr>
                <w:rFonts w:ascii="宋体" w:eastAsia="宋体" w:hAnsi="宋体" w:cs="宋体" w:hint="eastAsia"/>
                <w:color w:val="FF0000"/>
                <w:highlight w:val="none"/>
              </w:rPr>
            </w:pPr>
            <w:r>
              <w:rPr>
                <w:rFonts w:ascii="宋体" w:hAnsi="宋体" w:cs="宋体" w:hint="eastAsia"/>
                <w:color w:val="FF0000"/>
                <w:highlight w:val="none"/>
                <w:lang w:val="en-US" w:eastAsia="zh-CN"/>
              </w:rPr>
              <w:t>2.数据要求：PE150测序，每个样本不低于6G clean data</w:t>
            </w:r>
            <w:r>
              <w:rPr>
                <w:rFonts w:ascii="宋体" w:eastAsia="宋体" w:hAnsi="宋体" w:cs="宋体" w:hint="eastAsia"/>
                <w:color w:val="FF0000"/>
                <w:highlight w:val="none"/>
              </w:rPr>
              <w:t>。</w:t>
            </w:r>
          </w:p>
          <w:p>
            <w:pPr>
              <w:pStyle w:val="ListParagraph"/>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textAlignment w:val="auto"/>
              <w:rPr>
                <w:rFonts w:ascii="宋体" w:hAnsi="宋体" w:cs="宋体" w:hint="eastAsia"/>
                <w:color w:val="FF0000"/>
                <w:highlight w:val="none"/>
                <w:lang w:val="en-US" w:eastAsia="zh-CN"/>
              </w:rPr>
            </w:pPr>
            <w:r>
              <w:rPr>
                <w:rFonts w:ascii="宋体" w:hAnsi="宋体" w:cs="宋体" w:hint="eastAsia"/>
                <w:color w:val="FF0000"/>
                <w:highlight w:val="none"/>
                <w:lang w:val="en-US" w:eastAsia="zh-CN"/>
              </w:rPr>
              <w:t>3.生信数据分析要求：</w:t>
            </w:r>
          </w:p>
          <w:p>
            <w:pPr>
              <w:pStyle w:val="ListParagraph"/>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textAlignment w:val="auto"/>
              <w:rPr>
                <w:rFonts w:ascii="宋体" w:hAnsi="宋体" w:cs="宋体" w:hint="eastAsia"/>
                <w:color w:val="FF0000"/>
                <w:highlight w:val="none"/>
                <w:lang w:val="en-US" w:eastAsia="zh-CN"/>
              </w:rPr>
            </w:pPr>
            <w:r>
              <w:rPr>
                <w:rFonts w:ascii="宋体" w:hAnsi="宋体" w:cs="宋体" w:hint="eastAsia"/>
                <w:color w:val="FF0000"/>
                <w:highlight w:val="none"/>
                <w:lang w:val="en-US" w:eastAsia="zh-CN"/>
              </w:rPr>
              <w:t>（1）基本数据统计：</w:t>
            </w:r>
          </w:p>
          <w:p>
            <w:pPr>
              <w:pStyle w:val="ListParagraph"/>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textAlignment w:val="auto"/>
              <w:rPr>
                <w:rFonts w:ascii="宋体" w:hAnsi="宋体" w:cs="宋体" w:hint="eastAsia"/>
                <w:color w:val="FF0000"/>
                <w:highlight w:val="none"/>
                <w:lang w:val="en-US" w:eastAsia="zh-CN"/>
              </w:rPr>
            </w:pPr>
            <w:r>
              <w:rPr>
                <w:rFonts w:ascii="宋体" w:hAnsi="宋体" w:cs="宋体" w:hint="eastAsia"/>
                <w:color w:val="FF0000"/>
                <w:highlight w:val="none"/>
                <w:lang w:val="en-US" w:eastAsia="zh-CN"/>
              </w:rPr>
              <w:t>①去除接头序列、低质量序列得到reads信息</w:t>
            </w:r>
            <w:r>
              <w:rPr>
                <w:rFonts w:ascii="宋体" w:eastAsia="宋体" w:hAnsi="宋体" w:cs="宋体" w:hint="eastAsia"/>
                <w:color w:val="FF0000"/>
                <w:highlight w:val="none"/>
              </w:rPr>
              <w:t>。</w:t>
            </w:r>
            <w:r>
              <w:rPr>
                <w:rFonts w:ascii="宋体" w:hAnsi="宋体" w:cs="宋体" w:hint="eastAsia"/>
                <w:color w:val="FF0000"/>
                <w:highlight w:val="none"/>
                <w:lang w:val="en-US" w:eastAsia="zh-CN"/>
              </w:rPr>
              <w:t xml:space="preserve"> </w:t>
            </w:r>
          </w:p>
          <w:p>
            <w:pPr>
              <w:pStyle w:val="ListParagraph"/>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textAlignment w:val="auto"/>
              <w:rPr>
                <w:rFonts w:ascii="宋体" w:hAnsi="宋体" w:cs="宋体" w:hint="eastAsia"/>
                <w:color w:val="FF0000"/>
                <w:highlight w:val="none"/>
                <w:lang w:val="en-US" w:eastAsia="zh-CN"/>
              </w:rPr>
            </w:pPr>
            <w:r>
              <w:rPr>
                <w:rFonts w:ascii="宋体" w:hAnsi="宋体" w:cs="宋体" w:hint="eastAsia"/>
                <w:color w:val="FF0000"/>
                <w:highlight w:val="none"/>
                <w:lang w:val="en-US" w:eastAsia="zh-CN"/>
              </w:rPr>
              <w:t>②样品相关性</w:t>
            </w:r>
            <w:r>
              <w:rPr>
                <w:rFonts w:ascii="宋体" w:eastAsia="宋体" w:hAnsi="宋体" w:cs="宋体" w:hint="eastAsia"/>
                <w:color w:val="FF0000"/>
                <w:highlight w:val="none"/>
              </w:rPr>
              <w:t>。</w:t>
            </w:r>
          </w:p>
          <w:p>
            <w:pPr>
              <w:pStyle w:val="ListParagraph"/>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textAlignment w:val="auto"/>
              <w:rPr>
                <w:rFonts w:ascii="宋体" w:hAnsi="宋体" w:cs="宋体" w:hint="eastAsia"/>
                <w:color w:val="FF0000"/>
                <w:highlight w:val="none"/>
                <w:lang w:val="en-US" w:eastAsia="zh-CN"/>
              </w:rPr>
            </w:pPr>
            <w:r>
              <w:rPr>
                <w:rFonts w:ascii="宋体" w:hAnsi="宋体" w:cs="宋体" w:hint="eastAsia"/>
                <w:color w:val="FF0000"/>
                <w:highlight w:val="none"/>
                <w:lang w:val="en-US" w:eastAsia="zh-CN"/>
              </w:rPr>
              <w:t>③表达量分布</w:t>
            </w:r>
            <w:r>
              <w:rPr>
                <w:rFonts w:ascii="宋体" w:eastAsia="宋体" w:hAnsi="宋体" w:cs="宋体" w:hint="eastAsia"/>
                <w:color w:val="FF0000"/>
                <w:highlight w:val="none"/>
              </w:rPr>
              <w:t>。</w:t>
            </w:r>
          </w:p>
          <w:p>
            <w:pPr>
              <w:pStyle w:val="ListParagraph"/>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textAlignment w:val="auto"/>
              <w:rPr>
                <w:rFonts w:ascii="宋体" w:hAnsi="宋体" w:cs="宋体" w:hint="eastAsia"/>
                <w:color w:val="FF0000"/>
                <w:highlight w:val="none"/>
                <w:lang w:val="en-US" w:eastAsia="zh-CN"/>
              </w:rPr>
            </w:pPr>
            <w:r>
              <w:rPr>
                <w:rFonts w:ascii="宋体" w:hAnsi="宋体" w:cs="宋体" w:hint="eastAsia"/>
                <w:color w:val="FF0000"/>
                <w:highlight w:val="none"/>
                <w:lang w:val="en-US" w:eastAsia="zh-CN"/>
              </w:rPr>
              <w:t>④ RNA 分类</w:t>
            </w:r>
            <w:r>
              <w:rPr>
                <w:rFonts w:ascii="宋体" w:eastAsia="宋体" w:hAnsi="宋体" w:cs="宋体" w:hint="eastAsia"/>
                <w:color w:val="FF0000"/>
                <w:highlight w:val="none"/>
              </w:rPr>
              <w:t>。</w:t>
            </w:r>
          </w:p>
          <w:p>
            <w:pPr>
              <w:pStyle w:val="ListParagraph"/>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textAlignment w:val="auto"/>
              <w:rPr>
                <w:rFonts w:ascii="宋体" w:hAnsi="宋体" w:cs="宋体" w:hint="eastAsia"/>
                <w:color w:val="FF0000"/>
                <w:highlight w:val="none"/>
                <w:lang w:val="en-US" w:eastAsia="zh-CN"/>
              </w:rPr>
            </w:pPr>
            <w:r>
              <w:rPr>
                <w:rFonts w:ascii="宋体" w:hAnsi="宋体" w:cs="宋体" w:hint="eastAsia"/>
                <w:color w:val="FF0000"/>
                <w:highlight w:val="none"/>
                <w:lang w:val="en-US" w:eastAsia="zh-CN"/>
              </w:rPr>
              <w:t>（2）参考基因组比对</w:t>
            </w:r>
            <w:r>
              <w:rPr>
                <w:rFonts w:ascii="宋体" w:eastAsia="宋体" w:hAnsi="宋体" w:cs="宋体" w:hint="eastAsia"/>
                <w:color w:val="FF0000"/>
                <w:highlight w:val="none"/>
              </w:rPr>
              <w:t>。</w:t>
            </w:r>
          </w:p>
          <w:p>
            <w:pPr>
              <w:pStyle w:val="ListParagraph"/>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textAlignment w:val="auto"/>
              <w:rPr>
                <w:rFonts w:ascii="宋体" w:hAnsi="宋体" w:cs="宋体" w:hint="eastAsia"/>
                <w:color w:val="FF0000"/>
                <w:highlight w:val="none"/>
                <w:lang w:val="en-US" w:eastAsia="zh-CN"/>
              </w:rPr>
            </w:pPr>
            <w:r>
              <w:rPr>
                <w:rFonts w:ascii="宋体" w:hAnsi="宋体" w:cs="宋体" w:hint="eastAsia"/>
                <w:color w:val="FF0000"/>
                <w:highlight w:val="none"/>
                <w:lang w:val="en-US" w:eastAsia="zh-CN"/>
              </w:rPr>
              <w:t>（3）mRNA 鉴定</w:t>
            </w:r>
            <w:r>
              <w:rPr>
                <w:rFonts w:ascii="宋体" w:eastAsia="宋体" w:hAnsi="宋体" w:cs="宋体" w:hint="eastAsia"/>
                <w:color w:val="FF0000"/>
                <w:highlight w:val="none"/>
              </w:rPr>
              <w:t>。</w:t>
            </w:r>
          </w:p>
          <w:p>
            <w:pPr>
              <w:pStyle w:val="ListParagraph"/>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textAlignment w:val="auto"/>
              <w:rPr>
                <w:rFonts w:ascii="宋体" w:hAnsi="宋体" w:cs="宋体" w:hint="eastAsia"/>
                <w:color w:val="FF0000"/>
                <w:highlight w:val="none"/>
                <w:lang w:val="en-US" w:eastAsia="zh-CN"/>
              </w:rPr>
            </w:pPr>
            <w:r>
              <w:rPr>
                <w:rFonts w:ascii="宋体" w:hAnsi="宋体" w:cs="宋体" w:hint="eastAsia"/>
                <w:color w:val="FF0000"/>
                <w:highlight w:val="none"/>
                <w:lang w:val="en-US" w:eastAsia="zh-CN"/>
              </w:rPr>
              <w:t>（4）mRNA 定量分析</w:t>
            </w:r>
            <w:r>
              <w:rPr>
                <w:rFonts w:ascii="宋体" w:eastAsia="宋体" w:hAnsi="宋体" w:cs="宋体" w:hint="eastAsia"/>
                <w:color w:val="FF0000"/>
                <w:highlight w:val="none"/>
              </w:rPr>
              <w:t>。</w:t>
            </w:r>
          </w:p>
          <w:p>
            <w:pPr>
              <w:pStyle w:val="ListParagraph"/>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textAlignment w:val="auto"/>
              <w:rPr>
                <w:rFonts w:ascii="宋体" w:hAnsi="宋体" w:cs="宋体" w:hint="eastAsia"/>
                <w:color w:val="FF0000"/>
                <w:highlight w:val="none"/>
                <w:lang w:val="en-US" w:eastAsia="zh-CN"/>
              </w:rPr>
            </w:pPr>
            <w:r>
              <w:rPr>
                <w:rFonts w:ascii="宋体" w:hAnsi="宋体" w:cs="宋体" w:hint="eastAsia"/>
                <w:color w:val="FF0000"/>
                <w:highlight w:val="none"/>
                <w:lang w:val="en-US" w:eastAsia="zh-CN"/>
              </w:rPr>
              <w:t>（5）mRNA 差异表达分析（样本间、组间）</w:t>
            </w:r>
            <w:r>
              <w:rPr>
                <w:rFonts w:ascii="宋体" w:eastAsia="宋体" w:hAnsi="宋体" w:cs="宋体" w:hint="eastAsia"/>
                <w:color w:val="FF0000"/>
                <w:highlight w:val="none"/>
              </w:rPr>
              <w:t>。</w:t>
            </w:r>
          </w:p>
          <w:p>
            <w:pPr>
              <w:pStyle w:val="ListParagraph"/>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textAlignment w:val="auto"/>
              <w:rPr>
                <w:rFonts w:ascii="宋体" w:hAnsi="宋体" w:cs="宋体" w:hint="eastAsia"/>
                <w:color w:val="FF0000"/>
                <w:highlight w:val="none"/>
                <w:lang w:val="en-US" w:eastAsia="zh-CN"/>
              </w:rPr>
            </w:pPr>
            <w:r>
              <w:rPr>
                <w:rFonts w:ascii="宋体" w:hAnsi="宋体" w:cs="宋体" w:hint="eastAsia"/>
                <w:color w:val="FF0000"/>
                <w:highlight w:val="none"/>
                <w:lang w:val="en-US" w:eastAsia="zh-CN"/>
              </w:rPr>
              <w:t>（6）mRNA 表达/差异基因聚类</w:t>
            </w:r>
            <w:r>
              <w:rPr>
                <w:rFonts w:ascii="宋体" w:eastAsia="宋体" w:hAnsi="宋体" w:cs="宋体" w:hint="eastAsia"/>
                <w:color w:val="FF0000"/>
                <w:highlight w:val="none"/>
              </w:rPr>
              <w:t>。</w:t>
            </w:r>
          </w:p>
          <w:p>
            <w:pPr>
              <w:pStyle w:val="ListParagraph"/>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textAlignment w:val="auto"/>
              <w:rPr>
                <w:rFonts w:ascii="宋体" w:hAnsi="宋体" w:cs="宋体" w:hint="eastAsia"/>
                <w:color w:val="FF0000"/>
                <w:highlight w:val="none"/>
                <w:lang w:val="en-US" w:eastAsia="zh-CN"/>
              </w:rPr>
            </w:pPr>
            <w:r>
              <w:rPr>
                <w:rFonts w:ascii="宋体" w:hAnsi="宋体" w:cs="宋体" w:hint="eastAsia"/>
                <w:color w:val="FF0000"/>
                <w:highlight w:val="none"/>
                <w:lang w:val="en-US" w:eastAsia="zh-CN"/>
              </w:rPr>
              <w:t>（7）mRNA 差异基因 GO 分类、富集</w:t>
            </w:r>
            <w:r>
              <w:rPr>
                <w:rFonts w:ascii="宋体" w:eastAsia="宋体" w:hAnsi="宋体" w:cs="宋体" w:hint="eastAsia"/>
                <w:color w:val="FF0000"/>
                <w:highlight w:val="none"/>
              </w:rPr>
              <w:t>。</w:t>
            </w:r>
          </w:p>
          <w:p>
            <w:pPr>
              <w:pStyle w:val="ListParagraph"/>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textAlignment w:val="auto"/>
              <w:rPr>
                <w:rFonts w:ascii="宋体" w:hAnsi="宋体" w:cs="宋体" w:hint="eastAsia"/>
                <w:color w:val="FF0000"/>
                <w:highlight w:val="none"/>
                <w:lang w:val="en-US" w:eastAsia="zh-CN"/>
              </w:rPr>
            </w:pPr>
            <w:r>
              <w:rPr>
                <w:rFonts w:ascii="宋体" w:hAnsi="宋体" w:cs="宋体" w:hint="eastAsia"/>
                <w:color w:val="FF0000"/>
                <w:highlight w:val="none"/>
                <w:lang w:val="en-US" w:eastAsia="zh-CN"/>
              </w:rPr>
              <w:t>（8）mRNA 差异基因 KEGG 分类、富集</w:t>
            </w:r>
            <w:r>
              <w:rPr>
                <w:rFonts w:ascii="宋体" w:eastAsia="宋体" w:hAnsi="宋体" w:cs="宋体" w:hint="eastAsia"/>
                <w:color w:val="FF0000"/>
                <w:highlight w:val="none"/>
              </w:rPr>
              <w:t>。</w:t>
            </w:r>
          </w:p>
          <w:p>
            <w:pPr>
              <w:pStyle w:val="ListParagraph"/>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textAlignment w:val="auto"/>
              <w:rPr>
                <w:rFonts w:ascii="宋体" w:eastAsia="宋体" w:hAnsi="宋体" w:cs="宋体" w:hint="eastAsia"/>
                <w:color w:val="FF0000"/>
                <w:highlight w:val="none"/>
                <w:lang w:eastAsia="zh-CN"/>
              </w:rPr>
            </w:pPr>
            <w:r>
              <w:rPr>
                <w:rFonts w:ascii="宋体" w:hAnsi="宋体" w:cs="宋体" w:hint="eastAsia"/>
                <w:color w:val="FF0000"/>
                <w:highlight w:val="none"/>
                <w:lang w:val="en-US" w:eastAsia="zh-CN"/>
              </w:rPr>
              <w:t>（9）mRNA 结构分析：可变剪切分析</w:t>
            </w:r>
            <w:r>
              <w:rPr>
                <w:rFonts w:ascii="宋体" w:hAnsi="宋体" w:cs="宋体" w:hint="eastAsia"/>
                <w:color w:val="FF0000"/>
                <w:highlight w:val="none"/>
                <w:lang w:eastAsia="zh-CN"/>
              </w:rPr>
              <w:t>。</w:t>
            </w:r>
          </w:p>
          <w:p>
            <w:pPr>
              <w:pStyle w:val="ListParagraph"/>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leftChars="0" w:firstLineChars="0"/>
              <w:textAlignment w:val="auto"/>
              <w:rPr>
                <w:rFonts w:ascii="宋体" w:eastAsia="宋体" w:hAnsi="宋体" w:cs="宋体" w:hint="eastAsia"/>
                <w:color w:val="FF0000"/>
                <w:highlight w:val="none"/>
              </w:rPr>
            </w:pPr>
            <w:r>
              <w:rPr>
                <w:rFonts w:ascii="宋体" w:hAnsi="宋体" w:cs="宋体" w:hint="eastAsia"/>
                <w:color w:val="FF0000"/>
                <w:highlight w:val="none"/>
                <w:lang w:val="en-US" w:eastAsia="zh-CN"/>
              </w:rPr>
              <w:t>4.</w:t>
            </w:r>
            <w:r>
              <w:rPr>
                <w:rFonts w:hint="eastAsia"/>
                <w:color w:val="FF0000"/>
                <w:highlight w:val="none"/>
              </w:rPr>
              <w:t>提供交互式分析平台，协助客户完成个性化信息分析操作</w:t>
            </w:r>
            <w:r>
              <w:rPr>
                <w:rFonts w:ascii="宋体" w:eastAsia="宋体" w:hAnsi="宋体" w:cs="宋体" w:hint="eastAsia"/>
                <w:color w:val="FF0000"/>
                <w:highlight w:val="none"/>
              </w:rPr>
              <w:t>。</w:t>
            </w:r>
          </w:p>
          <w:p>
            <w:pPr>
              <w:pStyle w:val="ListParagraph"/>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leftChars="0" w:firstLineChars="0"/>
              <w:textAlignment w:val="auto"/>
              <w:rPr>
                <w:rFonts w:ascii="宋体" w:eastAsia="宋体" w:hAnsi="宋体" w:cs="宋体" w:hint="eastAsia"/>
                <w:color w:val="FF0000"/>
                <w:highlight w:val="none"/>
              </w:rPr>
            </w:pPr>
            <w:r>
              <w:rPr>
                <w:rFonts w:ascii="宋体" w:hAnsi="宋体" w:cs="宋体" w:hint="eastAsia"/>
                <w:color w:val="FF0000"/>
                <w:highlight w:val="none"/>
                <w:lang w:val="en-US" w:eastAsia="zh-CN"/>
              </w:rPr>
              <w:t>5.提供电子版原始数据及分析报告，其中测序数据fastq、bam通过移动硬盘或者云系统交付</w:t>
            </w:r>
            <w:r>
              <w:rPr>
                <w:rFonts w:ascii="宋体" w:eastAsia="宋体" w:hAnsi="宋体" w:cs="宋体" w:hint="eastAsia"/>
                <w:color w:val="FF0000"/>
                <w:highlight w:val="none"/>
              </w:rPr>
              <w:t>。</w:t>
            </w:r>
          </w:p>
          <w:p>
            <w:pPr>
              <w:keepNext w:val="0"/>
              <w:keepLines w:val="0"/>
              <w:suppressLineNumbers w:val="0"/>
              <w:adjustRightInd w:val="0"/>
              <w:snapToGrid w:val="0"/>
              <w:spacing w:before="0" w:beforeAutospacing="0" w:after="0" w:afterAutospacing="0"/>
              <w:ind w:left="0" w:right="0"/>
              <w:rPr>
                <w:rFonts w:ascii="宋体" w:hAnsi="宋体" w:cs="宋体" w:hint="default"/>
                <w:color w:val="FF0000"/>
                <w:szCs w:val="21"/>
                <w:highlight w:val="none"/>
              </w:rPr>
            </w:pPr>
            <w:r>
              <w:rPr>
                <w:rFonts w:ascii="宋体" w:hAnsi="宋体" w:cs="宋体" w:hint="eastAsia"/>
                <w:color w:val="FF0000"/>
                <w:highlight w:val="none"/>
                <w:lang w:val="en-US" w:eastAsia="zh-CN"/>
              </w:rPr>
              <w:t>6.</w:t>
            </w:r>
            <w:r>
              <w:rPr>
                <w:rFonts w:hint="eastAsia"/>
                <w:color w:val="FF0000"/>
                <w:highlight w:val="none"/>
              </w:rPr>
              <w:t>所有测序数据及其分析结果版权归深圳市人民医院所有，公司参与人员对实验室数据全程保密。对于送检的生物标本及遗传信息的管理须符合《中华人民共和国人类遗传资源管理条例》</w:t>
            </w:r>
            <w:r>
              <w:rPr>
                <w:rFonts w:ascii="宋体" w:eastAsia="宋体" w:hAnsi="宋体" w:cs="宋体" w:hint="eastAsia"/>
                <w:color w:val="FF0000"/>
                <w:highlight w:val="none"/>
              </w:rPr>
              <w:t>。</w:t>
            </w:r>
          </w:p>
        </w:tc>
        <w:tc>
          <w:tcPr>
            <w:tcW w:w="1493" w:type="dxa"/>
            <w:vAlign w:val="center"/>
          </w:tcPr>
          <w:p>
            <w:pPr>
              <w:keepNext w:val="0"/>
              <w:keepLines w:val="0"/>
              <w:suppressLineNumbers w:val="0"/>
              <w:adjustRightInd w:val="0"/>
              <w:snapToGrid w:val="0"/>
              <w:spacing w:before="0" w:beforeAutospacing="0" w:after="0" w:afterAutospacing="0"/>
              <w:ind w:left="0" w:right="0"/>
              <w:jc w:val="center"/>
              <w:rPr>
                <w:rFonts w:ascii="宋体" w:hAnsi="宋体" w:cs="宋体" w:hint="default"/>
                <w:kern w:val="0"/>
                <w:sz w:val="24"/>
                <w:highlight w:val="none"/>
              </w:rPr>
            </w:pPr>
          </w:p>
        </w:tc>
        <w:tc>
          <w:tcPr>
            <w:tcW w:w="906" w:type="dxa"/>
            <w:vAlign w:val="center"/>
          </w:tcPr>
          <w:p>
            <w:pPr>
              <w:keepNext w:val="0"/>
              <w:keepLines w:val="0"/>
              <w:suppressLineNumbers w:val="0"/>
              <w:adjustRightInd w:val="0"/>
              <w:snapToGrid w:val="0"/>
              <w:spacing w:before="0" w:beforeAutospacing="0" w:after="0" w:afterAutospacing="0"/>
              <w:ind w:left="0" w:right="0"/>
              <w:jc w:val="center"/>
              <w:rPr>
                <w:rFonts w:ascii="宋体" w:hAnsi="宋体" w:cs="宋体" w:hint="default"/>
                <w:kern w:val="0"/>
                <w:sz w:val="24"/>
                <w:highlight w:val="none"/>
              </w:rPr>
            </w:pPr>
          </w:p>
        </w:tc>
      </w:tr>
      <w:tr>
        <w:tblPrEx>
          <w:tblW w:w="9854" w:type="dxa"/>
          <w:jc w:val="center"/>
          <w:tblLayout w:type="fixed"/>
          <w:tblCellMar>
            <w:top w:w="0" w:type="dxa"/>
            <w:left w:w="108" w:type="dxa"/>
            <w:bottom w:w="0" w:type="dxa"/>
            <w:right w:w="108" w:type="dxa"/>
          </w:tblCellMar>
        </w:tblPrEx>
        <w:trPr>
          <w:trHeight w:val="155"/>
          <w:jc w:val="center"/>
        </w:trPr>
        <w:tc>
          <w:tcPr>
            <w:tcW w:w="705" w:type="dxa"/>
            <w:vAlign w:val="center"/>
          </w:tcPr>
          <w:p>
            <w:pPr>
              <w:keepNext w:val="0"/>
              <w:keepLines w:val="0"/>
              <w:suppressLineNumbers w:val="0"/>
              <w:adjustRightInd w:val="0"/>
              <w:snapToGrid w:val="0"/>
              <w:spacing w:before="0" w:beforeAutospacing="0" w:after="0" w:afterAutospacing="0"/>
              <w:ind w:left="0" w:right="0"/>
              <w:jc w:val="center"/>
              <w:rPr>
                <w:rFonts w:ascii="宋体" w:eastAsia="宋体" w:hAnsi="宋体" w:cs="宋体" w:hint="eastAsia"/>
                <w:kern w:val="0"/>
                <w:sz w:val="24"/>
                <w:highlight w:val="none"/>
                <w:lang w:val="en-US" w:eastAsia="zh-CN"/>
              </w:rPr>
            </w:pPr>
            <w:r>
              <w:rPr>
                <w:rFonts w:ascii="宋体" w:hAnsi="宋体" w:cs="宋体" w:hint="eastAsia"/>
                <w:kern w:val="0"/>
                <w:sz w:val="24"/>
                <w:highlight w:val="none"/>
                <w:lang w:val="en-US" w:eastAsia="zh-CN"/>
              </w:rPr>
              <w:t>4</w:t>
            </w:r>
          </w:p>
        </w:tc>
        <w:tc>
          <w:tcPr>
            <w:tcW w:w="6750" w:type="dxa"/>
            <w:vAlign w:val="center"/>
          </w:tcPr>
          <w:p>
            <w:pPr>
              <w:pStyle w:val="ListParagraph"/>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leftChars="0" w:firstLineChars="0"/>
              <w:textAlignment w:val="auto"/>
              <w:rPr>
                <w:rFonts w:ascii="宋体" w:eastAsia="宋体" w:hAnsi="宋体" w:cs="宋体" w:hint="eastAsia"/>
                <w:b/>
                <w:bCs/>
                <w:color w:val="FF0000"/>
                <w:highlight w:val="none"/>
              </w:rPr>
            </w:pPr>
            <w:r>
              <w:rPr>
                <w:rFonts w:ascii="宋体" w:hAnsi="宋体" w:cs="宋体" w:hint="eastAsia"/>
                <w:b/>
                <w:bCs/>
                <w:color w:val="FF0000"/>
                <w:highlight w:val="none"/>
                <w:lang w:eastAsia="zh-CN"/>
              </w:rPr>
              <w:t>（</w:t>
            </w:r>
            <w:r>
              <w:rPr>
                <w:rFonts w:ascii="宋体" w:hAnsi="宋体" w:cs="宋体" w:hint="eastAsia"/>
                <w:b/>
                <w:bCs/>
                <w:color w:val="FF0000"/>
                <w:highlight w:val="none"/>
                <w:lang w:val="en-US" w:eastAsia="zh-CN"/>
              </w:rPr>
              <w:t>四</w:t>
            </w:r>
            <w:r>
              <w:rPr>
                <w:rFonts w:ascii="宋体" w:hAnsi="宋体" w:cs="宋体" w:hint="eastAsia"/>
                <w:b/>
                <w:bCs/>
                <w:color w:val="FF0000"/>
                <w:highlight w:val="none"/>
                <w:lang w:eastAsia="zh-CN"/>
              </w:rPr>
              <w:t>）</w:t>
            </w:r>
            <w:r>
              <w:rPr>
                <w:rFonts w:ascii="宋体" w:eastAsia="宋体" w:hAnsi="宋体" w:cs="宋体" w:hint="eastAsia"/>
                <w:b/>
                <w:bCs/>
                <w:color w:val="FF0000"/>
                <w:highlight w:val="none"/>
              </w:rPr>
              <w:t>项目需满足的服务标准、期限、效率等要求</w:t>
            </w:r>
          </w:p>
          <w:p>
            <w:pPr>
              <w:pStyle w:val="ListParagraph"/>
              <w:keepNext w:val="0"/>
              <w:keepLines w:val="0"/>
              <w:pageBreakBefore w:val="0"/>
              <w:widowControl w:val="0"/>
              <w:kinsoku/>
              <w:wordWrap/>
              <w:overflowPunct/>
              <w:topLinePunct w:val="0"/>
              <w:autoSpaceDE/>
              <w:autoSpaceDN/>
              <w:bidi w:val="0"/>
              <w:adjustRightInd/>
              <w:snapToGrid/>
              <w:spacing w:line="240" w:lineRule="auto"/>
              <w:ind w:left="0" w:firstLine="0" w:leftChars="0" w:firstLineChars="0"/>
              <w:textAlignment w:val="auto"/>
              <w:rPr>
                <w:rFonts w:ascii="宋体" w:eastAsia="宋体" w:hAnsi="宋体" w:cs="宋体" w:hint="eastAsia"/>
                <w:color w:val="FF0000"/>
                <w:highlight w:val="none"/>
              </w:rPr>
            </w:pPr>
            <w:r>
              <w:rPr>
                <w:rFonts w:ascii="宋体" w:eastAsia="宋体" w:hAnsi="宋体" w:cs="宋体" w:hint="eastAsia"/>
                <w:color w:val="FF0000"/>
                <w:highlight w:val="none"/>
              </w:rPr>
              <w:t>1.</w:t>
            </w:r>
            <w:r>
              <w:rPr>
                <w:rFonts w:ascii="宋体" w:eastAsia="宋体" w:hAnsi="宋体" w:cs="宋体" w:hint="eastAsia"/>
                <w:color w:val="FF0000"/>
                <w:highlight w:val="none"/>
              </w:rPr>
              <w:tab/>
            </w:r>
            <w:r>
              <w:rPr>
                <w:rFonts w:ascii="宋体" w:eastAsia="宋体" w:hAnsi="宋体" w:cs="宋体" w:hint="eastAsia"/>
                <w:color w:val="FF0000"/>
                <w:highlight w:val="none"/>
              </w:rPr>
              <w:t>项目周期：24小时内提供上门服务，送样后2</w:t>
            </w:r>
            <w:r>
              <w:rPr>
                <w:rFonts w:ascii="宋体" w:eastAsia="宋体" w:hAnsi="宋体" w:cs="宋体" w:hint="eastAsia"/>
                <w:color w:val="FF0000"/>
                <w:highlight w:val="none"/>
                <w:lang w:val="en-US" w:eastAsia="zh-CN"/>
              </w:rPr>
              <w:t>0</w:t>
            </w:r>
            <w:r>
              <w:rPr>
                <w:rFonts w:ascii="宋体" w:eastAsia="宋体" w:hAnsi="宋体" w:cs="宋体" w:hint="eastAsia"/>
                <w:color w:val="FF0000"/>
                <w:highlight w:val="none"/>
              </w:rPr>
              <w:t>个工作日内发放检测报告。</w:t>
            </w:r>
          </w:p>
          <w:p>
            <w:pPr>
              <w:pStyle w:val="ListParagraph"/>
              <w:keepNext w:val="0"/>
              <w:keepLines w:val="0"/>
              <w:pageBreakBefore w:val="0"/>
              <w:widowControl w:val="0"/>
              <w:kinsoku/>
              <w:wordWrap/>
              <w:overflowPunct/>
              <w:topLinePunct w:val="0"/>
              <w:autoSpaceDE/>
              <w:autoSpaceDN/>
              <w:bidi w:val="0"/>
              <w:adjustRightInd/>
              <w:snapToGrid/>
              <w:spacing w:line="240" w:lineRule="auto"/>
              <w:ind w:left="0" w:firstLine="0" w:leftChars="0" w:firstLineChars="0"/>
              <w:textAlignment w:val="auto"/>
              <w:rPr>
                <w:rFonts w:ascii="宋体" w:eastAsia="宋体" w:hAnsi="宋体" w:cs="宋体" w:hint="eastAsia"/>
                <w:color w:val="FF0000"/>
                <w:highlight w:val="none"/>
              </w:rPr>
            </w:pPr>
            <w:r>
              <w:rPr>
                <w:rFonts w:ascii="宋体" w:eastAsia="宋体" w:hAnsi="宋体" w:cs="宋体" w:hint="eastAsia"/>
                <w:color w:val="FF0000"/>
                <w:highlight w:val="none"/>
              </w:rPr>
              <w:t>2.</w:t>
            </w:r>
            <w:r>
              <w:rPr>
                <w:rFonts w:ascii="宋体" w:eastAsia="宋体" w:hAnsi="宋体" w:cs="宋体" w:hint="eastAsia"/>
                <w:color w:val="FF0000"/>
                <w:highlight w:val="none"/>
              </w:rPr>
              <w:tab/>
            </w:r>
            <w:r>
              <w:rPr>
                <w:rFonts w:ascii="宋体" w:eastAsia="宋体" w:hAnsi="宋体" w:cs="宋体" w:hint="eastAsia"/>
                <w:color w:val="FF0000"/>
                <w:highlight w:val="none"/>
              </w:rPr>
              <w:t>数据存贮周期：不少于一年。</w:t>
            </w:r>
          </w:p>
          <w:p>
            <w:pPr>
              <w:pStyle w:val="ListParagraph"/>
              <w:ind w:firstLine="0" w:firstLineChars="0"/>
              <w:rPr>
                <w:rFonts w:ascii="宋体" w:eastAsia="宋体" w:hAnsi="宋体" w:cs="宋体" w:hint="eastAsia"/>
                <w:color w:val="FF0000"/>
                <w:highlight w:val="none"/>
              </w:rPr>
            </w:pPr>
            <w:r>
              <w:rPr>
                <w:rFonts w:ascii="宋体" w:eastAsia="宋体" w:hAnsi="宋体" w:cs="宋体" w:hint="eastAsia"/>
                <w:color w:val="FF0000"/>
                <w:highlight w:val="none"/>
              </w:rPr>
              <w:t>3.</w:t>
            </w:r>
            <w:r>
              <w:rPr>
                <w:rFonts w:ascii="宋体" w:eastAsia="宋体" w:hAnsi="宋体" w:cs="宋体" w:hint="eastAsia"/>
                <w:color w:val="FF0000"/>
                <w:highlight w:val="none"/>
              </w:rPr>
              <w:tab/>
            </w:r>
            <w:r>
              <w:rPr>
                <w:rFonts w:ascii="宋体" w:eastAsia="宋体" w:hAnsi="宋体" w:cs="宋体" w:hint="eastAsia"/>
                <w:color w:val="FF0000"/>
                <w:highlight w:val="none"/>
              </w:rPr>
              <w:t>具有专门的技术支持团队对接，2小时内响应相关问题。</w:t>
            </w:r>
          </w:p>
          <w:p>
            <w:pPr>
              <w:pStyle w:val="ListParagraph"/>
              <w:adjustRightInd/>
              <w:snapToGrid/>
              <w:ind w:firstLine="0" w:firstLineChars="0"/>
              <w:rPr>
                <w:rFonts w:ascii="宋体" w:hAnsi="宋体" w:cs="宋体" w:hint="default"/>
                <w:color w:val="FF0000"/>
                <w:szCs w:val="21"/>
                <w:highlight w:val="none"/>
              </w:rPr>
            </w:pPr>
            <w:r>
              <w:rPr>
                <w:rFonts w:ascii="宋体" w:eastAsia="宋体" w:hAnsi="宋体" w:cs="宋体" w:hint="eastAsia"/>
                <w:color w:val="FF0000"/>
                <w:highlight w:val="none"/>
              </w:rPr>
              <w:t>4.</w:t>
            </w:r>
            <w:r>
              <w:rPr>
                <w:rFonts w:ascii="宋体" w:eastAsia="宋体" w:hAnsi="宋体" w:cs="宋体" w:hint="eastAsia"/>
                <w:color w:val="FF0000"/>
                <w:highlight w:val="none"/>
              </w:rPr>
              <w:tab/>
            </w:r>
            <w:r>
              <w:rPr>
                <w:rFonts w:ascii="宋体" w:eastAsia="宋体" w:hAnsi="宋体" w:cs="宋体" w:hint="eastAsia"/>
                <w:color w:val="FF0000"/>
                <w:highlight w:val="none"/>
              </w:rPr>
              <w:t>售后服务：成果交付两年内，</w:t>
            </w:r>
            <w:r>
              <w:rPr>
                <w:rFonts w:ascii="宋体" w:hAnsi="宋体" w:cs="宋体" w:hint="eastAsia"/>
                <w:color w:val="FF0000"/>
                <w:highlight w:val="none"/>
                <w:lang w:val="en-US" w:eastAsia="zh-CN"/>
              </w:rPr>
              <w:t>投标人需</w:t>
            </w:r>
            <w:r>
              <w:rPr>
                <w:rFonts w:ascii="宋体" w:eastAsia="宋体" w:hAnsi="宋体" w:cs="宋体" w:hint="eastAsia"/>
                <w:color w:val="FF0000"/>
                <w:highlight w:val="none"/>
              </w:rPr>
              <w:t>提供项目咨询服务</w:t>
            </w:r>
            <w:r>
              <w:rPr>
                <w:rFonts w:ascii="宋体" w:hAnsi="宋体" w:cs="宋体" w:hint="eastAsia"/>
                <w:color w:val="FF0000"/>
                <w:highlight w:val="none"/>
                <w:lang w:eastAsia="zh-CN"/>
              </w:rPr>
              <w:t>（</w:t>
            </w:r>
            <w:r>
              <w:rPr>
                <w:rFonts w:ascii="宋体" w:hAnsi="宋体" w:cs="宋体" w:hint="eastAsia"/>
                <w:color w:val="FF0000"/>
                <w:highlight w:val="none"/>
                <w:lang w:val="en-US" w:eastAsia="zh-CN"/>
              </w:rPr>
              <w:t>已包含在此次的投标报价中，由投标人综合考虑，采购人不在另行支付</w:t>
            </w:r>
            <w:r>
              <w:rPr>
                <w:rFonts w:ascii="宋体" w:hAnsi="宋体" w:cs="宋体" w:hint="eastAsia"/>
                <w:color w:val="FF0000"/>
                <w:highlight w:val="none"/>
                <w:lang w:eastAsia="zh-CN"/>
              </w:rPr>
              <w:t>）</w:t>
            </w:r>
            <w:r>
              <w:rPr>
                <w:rFonts w:ascii="宋体" w:eastAsia="宋体" w:hAnsi="宋体" w:cs="宋体" w:hint="eastAsia"/>
                <w:color w:val="FF0000"/>
                <w:highlight w:val="none"/>
              </w:rPr>
              <w:t>。如因</w:t>
            </w:r>
            <w:r>
              <w:rPr>
                <w:rFonts w:ascii="宋体" w:hAnsi="宋体" w:cs="宋体" w:hint="eastAsia"/>
                <w:color w:val="FF0000"/>
                <w:highlight w:val="none"/>
                <w:lang w:val="en-US" w:eastAsia="zh-CN"/>
              </w:rPr>
              <w:t>投标人</w:t>
            </w:r>
            <w:r>
              <w:rPr>
                <w:rFonts w:ascii="宋体" w:eastAsia="宋体" w:hAnsi="宋体" w:cs="宋体" w:hint="eastAsia"/>
                <w:color w:val="FF0000"/>
                <w:highlight w:val="none"/>
              </w:rPr>
              <w:t>原因导致项目失败，如服务或产品质量不合格等，</w:t>
            </w:r>
            <w:r>
              <w:rPr>
                <w:rFonts w:ascii="宋体" w:hAnsi="宋体" w:cs="宋体" w:hint="eastAsia"/>
                <w:color w:val="FF0000"/>
                <w:highlight w:val="none"/>
                <w:lang w:val="en-US" w:eastAsia="zh-CN"/>
              </w:rPr>
              <w:t>投标人</w:t>
            </w:r>
            <w:r>
              <w:rPr>
                <w:rFonts w:ascii="宋体" w:eastAsia="宋体" w:hAnsi="宋体" w:cs="宋体" w:hint="eastAsia"/>
                <w:color w:val="FF0000"/>
                <w:highlight w:val="none"/>
              </w:rPr>
              <w:t>承担全部责任并退还已付款。并协商赔偿</w:t>
            </w:r>
            <w:r>
              <w:rPr>
                <w:rFonts w:ascii="宋体" w:hAnsi="宋体" w:cs="宋体" w:hint="eastAsia"/>
                <w:color w:val="FF0000"/>
                <w:highlight w:val="none"/>
                <w:lang w:val="en-US" w:eastAsia="zh-CN"/>
              </w:rPr>
              <w:t>采购人</w:t>
            </w:r>
            <w:r>
              <w:rPr>
                <w:rFonts w:ascii="宋体" w:eastAsia="宋体" w:hAnsi="宋体" w:cs="宋体" w:hint="eastAsia"/>
                <w:color w:val="FF0000"/>
                <w:highlight w:val="none"/>
              </w:rPr>
              <w:t>前期所投入的人力财力损失。</w:t>
            </w:r>
          </w:p>
        </w:tc>
        <w:tc>
          <w:tcPr>
            <w:tcW w:w="1493" w:type="dxa"/>
            <w:vAlign w:val="center"/>
          </w:tcPr>
          <w:p>
            <w:pPr>
              <w:keepNext w:val="0"/>
              <w:keepLines w:val="0"/>
              <w:suppressLineNumbers w:val="0"/>
              <w:adjustRightInd w:val="0"/>
              <w:snapToGrid w:val="0"/>
              <w:spacing w:before="0" w:beforeAutospacing="0" w:after="0" w:afterAutospacing="0"/>
              <w:ind w:left="0" w:right="0"/>
              <w:jc w:val="center"/>
              <w:rPr>
                <w:rFonts w:ascii="宋体" w:hAnsi="宋体" w:cs="宋体" w:hint="default"/>
                <w:kern w:val="0"/>
                <w:sz w:val="24"/>
                <w:highlight w:val="none"/>
              </w:rPr>
            </w:pPr>
          </w:p>
        </w:tc>
        <w:tc>
          <w:tcPr>
            <w:tcW w:w="906" w:type="dxa"/>
            <w:vAlign w:val="center"/>
          </w:tcPr>
          <w:p>
            <w:pPr>
              <w:keepNext w:val="0"/>
              <w:keepLines w:val="0"/>
              <w:suppressLineNumbers w:val="0"/>
              <w:adjustRightInd w:val="0"/>
              <w:snapToGrid w:val="0"/>
              <w:spacing w:before="0" w:beforeAutospacing="0" w:after="0" w:afterAutospacing="0"/>
              <w:ind w:left="0" w:right="0"/>
              <w:jc w:val="center"/>
              <w:rPr>
                <w:rFonts w:ascii="宋体" w:hAnsi="宋体" w:cs="宋体" w:hint="default"/>
                <w:kern w:val="0"/>
                <w:sz w:val="24"/>
                <w:highlight w:val="none"/>
              </w:rPr>
            </w:pPr>
          </w:p>
        </w:tc>
      </w:tr>
      <w:tr>
        <w:tblPrEx>
          <w:tblW w:w="9854" w:type="dxa"/>
          <w:jc w:val="center"/>
          <w:tblLayout w:type="fixed"/>
          <w:tblCellMar>
            <w:top w:w="0" w:type="dxa"/>
            <w:left w:w="108" w:type="dxa"/>
            <w:bottom w:w="0" w:type="dxa"/>
            <w:right w:w="108" w:type="dxa"/>
          </w:tblCellMar>
        </w:tblPrEx>
        <w:trPr>
          <w:trHeight w:val="155"/>
          <w:jc w:val="center"/>
        </w:trPr>
        <w:tc>
          <w:tcPr>
            <w:tcW w:w="705" w:type="dxa"/>
            <w:vAlign w:val="center"/>
          </w:tcPr>
          <w:p>
            <w:pPr>
              <w:keepNext w:val="0"/>
              <w:keepLines w:val="0"/>
              <w:suppressLineNumbers w:val="0"/>
              <w:adjustRightInd w:val="0"/>
              <w:snapToGrid w:val="0"/>
              <w:spacing w:before="0" w:beforeAutospacing="0" w:after="0" w:afterAutospacing="0"/>
              <w:ind w:left="0" w:right="0"/>
              <w:jc w:val="center"/>
              <w:rPr>
                <w:rFonts w:ascii="宋体" w:eastAsia="宋体" w:hAnsi="宋体" w:cs="宋体" w:hint="eastAsia"/>
                <w:kern w:val="0"/>
                <w:sz w:val="24"/>
                <w:highlight w:val="none"/>
                <w:lang w:val="en-US" w:eastAsia="zh-CN"/>
              </w:rPr>
            </w:pPr>
            <w:r>
              <w:rPr>
                <w:rFonts w:ascii="宋体" w:hAnsi="宋体" w:cs="宋体" w:hint="eastAsia"/>
                <w:kern w:val="0"/>
                <w:sz w:val="24"/>
                <w:highlight w:val="none"/>
                <w:lang w:val="en-US" w:eastAsia="zh-CN"/>
              </w:rPr>
              <w:t>5</w:t>
            </w:r>
          </w:p>
        </w:tc>
        <w:tc>
          <w:tcPr>
            <w:tcW w:w="6750" w:type="dxa"/>
            <w:vAlign w:val="center"/>
          </w:tcPr>
          <w:p>
            <w:pPr>
              <w:pStyle w:val="ListParagraph"/>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leftChars="0" w:firstLineChars="0"/>
              <w:textAlignment w:val="auto"/>
              <w:rPr>
                <w:rFonts w:ascii="宋体" w:eastAsia="宋体" w:hAnsi="宋体" w:cs="宋体" w:hint="eastAsia"/>
                <w:b/>
                <w:bCs/>
                <w:color w:val="FF0000"/>
                <w:highlight w:val="none"/>
              </w:rPr>
            </w:pPr>
            <w:r>
              <w:rPr>
                <w:rFonts w:ascii="宋体" w:hAnsi="宋体" w:cs="宋体" w:hint="eastAsia"/>
                <w:b/>
                <w:bCs/>
                <w:color w:val="FF0000"/>
                <w:highlight w:val="none"/>
                <w:lang w:eastAsia="zh-CN"/>
              </w:rPr>
              <w:t>（</w:t>
            </w:r>
            <w:r>
              <w:rPr>
                <w:rFonts w:ascii="宋体" w:hAnsi="宋体" w:cs="宋体" w:hint="eastAsia"/>
                <w:b/>
                <w:bCs/>
                <w:color w:val="FF0000"/>
                <w:highlight w:val="none"/>
                <w:lang w:val="en-US" w:eastAsia="zh-CN"/>
              </w:rPr>
              <w:t>五</w:t>
            </w:r>
            <w:r>
              <w:rPr>
                <w:rFonts w:ascii="宋体" w:hAnsi="宋体" w:cs="宋体" w:hint="eastAsia"/>
                <w:b/>
                <w:bCs/>
                <w:color w:val="FF0000"/>
                <w:highlight w:val="none"/>
                <w:lang w:eastAsia="zh-CN"/>
              </w:rPr>
              <w:t>）</w:t>
            </w:r>
            <w:r>
              <w:rPr>
                <w:rFonts w:ascii="宋体" w:eastAsia="宋体" w:hAnsi="宋体" w:cs="宋体" w:hint="eastAsia"/>
                <w:b/>
                <w:bCs/>
                <w:color w:val="FF0000"/>
                <w:highlight w:val="none"/>
              </w:rPr>
              <w:t>项目的技术、服务等要求</w:t>
            </w:r>
          </w:p>
          <w:p>
            <w:pPr>
              <w:pStyle w:val="ListParagraph"/>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leftChars="0" w:firstLineChars="0"/>
              <w:textAlignment w:val="auto"/>
              <w:rPr>
                <w:rFonts w:ascii="宋体" w:eastAsia="宋体" w:hAnsi="宋体" w:cs="宋体" w:hint="eastAsia"/>
                <w:color w:val="FF0000"/>
                <w:highlight w:val="none"/>
              </w:rPr>
            </w:pPr>
            <w:r>
              <w:rPr>
                <w:rFonts w:ascii="宋体" w:hAnsi="宋体" w:cs="宋体" w:hint="eastAsia"/>
                <w:color w:val="FF0000"/>
                <w:highlight w:val="none"/>
                <w:lang w:val="en-US" w:eastAsia="zh-CN"/>
              </w:rPr>
              <w:t>1.</w:t>
            </w:r>
            <w:r>
              <w:rPr>
                <w:rFonts w:ascii="宋体" w:eastAsia="宋体" w:hAnsi="宋体" w:cs="宋体" w:hint="eastAsia"/>
                <w:color w:val="FF0000"/>
                <w:highlight w:val="none"/>
              </w:rPr>
              <w:t>向</w:t>
            </w:r>
            <w:r>
              <w:rPr>
                <w:rFonts w:ascii="宋体" w:hAnsi="宋体" w:cs="宋体" w:hint="eastAsia"/>
                <w:color w:val="FF0000"/>
                <w:highlight w:val="none"/>
                <w:lang w:val="en-US" w:eastAsia="zh-CN"/>
              </w:rPr>
              <w:t>采购人</w:t>
            </w:r>
            <w:r>
              <w:rPr>
                <w:rFonts w:ascii="宋体" w:eastAsia="宋体" w:hAnsi="宋体" w:cs="宋体" w:hint="eastAsia"/>
                <w:color w:val="FF0000"/>
                <w:highlight w:val="none"/>
              </w:rPr>
              <w:t>提供项目相关的技术培训服务。</w:t>
            </w:r>
          </w:p>
          <w:p>
            <w:pPr>
              <w:pStyle w:val="ListParagraph"/>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leftChars="0" w:firstLineChars="0"/>
              <w:textAlignment w:val="auto"/>
              <w:rPr>
                <w:rFonts w:ascii="宋体" w:eastAsia="宋体" w:hAnsi="宋体" w:cs="宋体" w:hint="eastAsia"/>
                <w:color w:val="FF0000"/>
                <w:highlight w:val="none"/>
              </w:rPr>
            </w:pPr>
            <w:r>
              <w:rPr>
                <w:rFonts w:ascii="宋体" w:hAnsi="宋体" w:cs="宋体" w:hint="eastAsia"/>
                <w:color w:val="FF0000"/>
                <w:highlight w:val="none"/>
                <w:lang w:val="en-US" w:eastAsia="zh-CN"/>
              </w:rPr>
              <w:t>2.</w:t>
            </w:r>
            <w:r>
              <w:rPr>
                <w:rFonts w:ascii="宋体" w:eastAsia="宋体" w:hAnsi="宋体" w:cs="宋体" w:hint="eastAsia"/>
                <w:color w:val="FF0000"/>
                <w:highlight w:val="none"/>
              </w:rPr>
              <w:t>可以向</w:t>
            </w:r>
            <w:r>
              <w:rPr>
                <w:rFonts w:ascii="宋体" w:hAnsi="宋体" w:cs="宋体" w:hint="eastAsia"/>
                <w:color w:val="FF0000"/>
                <w:highlight w:val="none"/>
                <w:lang w:val="en-US" w:eastAsia="zh-CN"/>
              </w:rPr>
              <w:t>采购人</w:t>
            </w:r>
            <w:r>
              <w:rPr>
                <w:rFonts w:ascii="宋体" w:eastAsia="宋体" w:hAnsi="宋体" w:cs="宋体" w:hint="eastAsia"/>
                <w:color w:val="FF0000"/>
                <w:highlight w:val="none"/>
              </w:rPr>
              <w:t>提供测序数据深度挖掘的科研服务。</w:t>
            </w:r>
          </w:p>
          <w:p>
            <w:pPr>
              <w:pStyle w:val="ListParagraph"/>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leftChars="0" w:firstLineChars="0"/>
              <w:textAlignment w:val="auto"/>
              <w:rPr>
                <w:rFonts w:ascii="宋体" w:eastAsia="宋体" w:hAnsi="宋体" w:cs="宋体" w:hint="eastAsia"/>
                <w:color w:val="FF0000"/>
                <w:highlight w:val="none"/>
                <w:lang w:eastAsia="zh-CN"/>
              </w:rPr>
            </w:pPr>
            <w:r>
              <w:rPr>
                <w:rFonts w:ascii="宋体" w:hAnsi="宋体" w:cs="宋体" w:hint="eastAsia"/>
                <w:color w:val="FF0000"/>
                <w:highlight w:val="none"/>
                <w:lang w:val="en-US" w:eastAsia="zh-CN"/>
              </w:rPr>
              <w:t>3.</w:t>
            </w:r>
            <w:r>
              <w:rPr>
                <w:rFonts w:ascii="宋体" w:eastAsia="宋体" w:hAnsi="宋体" w:cs="宋体" w:hint="eastAsia"/>
                <w:color w:val="FF0000"/>
                <w:highlight w:val="none"/>
              </w:rPr>
              <w:t>提供数据分析云平台</w:t>
            </w:r>
            <w:r>
              <w:rPr>
                <w:rFonts w:ascii="宋体" w:hAnsi="宋体" w:cs="宋体" w:hint="eastAsia"/>
                <w:color w:val="FF0000"/>
                <w:highlight w:val="none"/>
                <w:lang w:eastAsia="zh-CN"/>
              </w:rPr>
              <w:t>：</w:t>
            </w:r>
          </w:p>
          <w:p>
            <w:pPr>
              <w:pStyle w:val="ListParagraph"/>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textAlignment w:val="auto"/>
              <w:rPr>
                <w:rFonts w:ascii="宋体" w:eastAsia="宋体" w:hAnsi="宋体" w:cs="宋体" w:hint="eastAsia"/>
                <w:color w:val="FF0000"/>
                <w:highlight w:val="none"/>
              </w:rPr>
            </w:pPr>
            <w:r>
              <w:rPr>
                <w:rFonts w:ascii="宋体" w:hAnsi="宋体" w:cs="宋体" w:hint="eastAsia"/>
                <w:color w:val="FF0000"/>
                <w:highlight w:val="none"/>
                <w:lang w:eastAsia="zh-CN"/>
              </w:rPr>
              <w:t>（</w:t>
            </w:r>
            <w:r>
              <w:rPr>
                <w:rFonts w:ascii="宋体" w:hAnsi="宋体" w:cs="宋体" w:hint="eastAsia"/>
                <w:color w:val="FF0000"/>
                <w:highlight w:val="none"/>
                <w:lang w:val="en-US" w:eastAsia="zh-CN"/>
              </w:rPr>
              <w:t>1</w:t>
            </w:r>
            <w:r>
              <w:rPr>
                <w:rFonts w:ascii="宋体" w:hAnsi="宋体" w:cs="宋体" w:hint="eastAsia"/>
                <w:color w:val="FF0000"/>
                <w:highlight w:val="none"/>
                <w:lang w:eastAsia="zh-CN"/>
              </w:rPr>
              <w:t>）</w:t>
            </w:r>
            <w:r>
              <w:rPr>
                <w:rFonts w:ascii="宋体" w:eastAsia="宋体" w:hAnsi="宋体" w:cs="宋体" w:hint="eastAsia"/>
                <w:color w:val="FF0000"/>
                <w:highlight w:val="none"/>
              </w:rPr>
              <w:t>样本管理；</w:t>
            </w:r>
          </w:p>
          <w:p>
            <w:pPr>
              <w:pStyle w:val="ListParagraph"/>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textAlignment w:val="auto"/>
              <w:rPr>
                <w:rFonts w:ascii="宋体" w:eastAsia="宋体" w:hAnsi="宋体" w:cs="宋体" w:hint="eastAsia"/>
                <w:color w:val="FF0000"/>
                <w:highlight w:val="none"/>
              </w:rPr>
            </w:pPr>
            <w:r>
              <w:rPr>
                <w:rFonts w:ascii="宋体" w:eastAsia="宋体" w:hAnsi="宋体" w:cs="宋体" w:hint="eastAsia"/>
                <w:color w:val="FF0000"/>
                <w:highlight w:val="none"/>
              </w:rPr>
              <w:t>（2）支持在线完成转录组的常规个性化分析。</w:t>
            </w:r>
          </w:p>
          <w:p>
            <w:pPr>
              <w:keepNext w:val="0"/>
              <w:keepLines w:val="0"/>
              <w:suppressLineNumbers w:val="0"/>
              <w:adjustRightInd w:val="0"/>
              <w:snapToGrid w:val="0"/>
              <w:spacing w:before="0" w:beforeAutospacing="0" w:after="0" w:afterAutospacing="0"/>
              <w:ind w:left="0" w:right="0"/>
              <w:rPr>
                <w:rFonts w:ascii="宋体" w:hAnsi="宋体" w:cs="宋体" w:hint="default"/>
                <w:color w:val="FF0000"/>
                <w:szCs w:val="21"/>
                <w:highlight w:val="none"/>
              </w:rPr>
            </w:pPr>
            <w:r>
              <w:rPr>
                <w:rFonts w:ascii="宋体" w:hAnsi="宋体" w:cs="宋体" w:hint="eastAsia"/>
                <w:color w:val="FF0000"/>
                <w:highlight w:val="none"/>
                <w:lang w:val="en-US" w:eastAsia="zh-CN"/>
              </w:rPr>
              <w:t>4.</w:t>
            </w:r>
            <w:r>
              <w:rPr>
                <w:rFonts w:ascii="宋体" w:eastAsia="宋体" w:hAnsi="宋体" w:cs="宋体" w:hint="eastAsia"/>
                <w:color w:val="FF0000"/>
                <w:highlight w:val="none"/>
              </w:rPr>
              <w:t>中标</w:t>
            </w:r>
            <w:r>
              <w:rPr>
                <w:rFonts w:ascii="宋体" w:hAnsi="宋体" w:cs="宋体" w:hint="eastAsia"/>
                <w:color w:val="FF0000"/>
                <w:highlight w:val="none"/>
                <w:lang w:val="en-US" w:eastAsia="zh-CN"/>
              </w:rPr>
              <w:t>人需</w:t>
            </w:r>
            <w:r>
              <w:rPr>
                <w:rFonts w:ascii="宋体" w:eastAsia="宋体" w:hAnsi="宋体" w:cs="宋体" w:hint="eastAsia"/>
                <w:color w:val="FF0000"/>
                <w:highlight w:val="none"/>
              </w:rPr>
              <w:t>对所检测项目的结果准确率进行负责，如因检测报告不属实引起的一切纠纷、后果等责任，须由中标人自行承担。采购人不为此承担任何经济和法律责任。</w:t>
            </w:r>
          </w:p>
        </w:tc>
        <w:tc>
          <w:tcPr>
            <w:tcW w:w="1493" w:type="dxa"/>
          </w:tcPr>
          <w:p>
            <w:pPr>
              <w:keepNext w:val="0"/>
              <w:keepLines w:val="0"/>
              <w:suppressLineNumbers w:val="0"/>
              <w:adjustRightInd w:val="0"/>
              <w:snapToGrid w:val="0"/>
              <w:spacing w:before="0" w:beforeAutospacing="0" w:after="0" w:afterAutospacing="0"/>
              <w:ind w:left="0" w:right="0"/>
              <w:jc w:val="center"/>
              <w:rPr>
                <w:rFonts w:ascii="宋体" w:hAnsi="宋体" w:cs="宋体" w:hint="default"/>
                <w:kern w:val="0"/>
                <w:sz w:val="24"/>
                <w:highlight w:val="none"/>
              </w:rPr>
            </w:pPr>
          </w:p>
        </w:tc>
        <w:tc>
          <w:tcPr>
            <w:tcW w:w="906" w:type="dxa"/>
          </w:tcPr>
          <w:p>
            <w:pPr>
              <w:keepNext w:val="0"/>
              <w:keepLines w:val="0"/>
              <w:suppressLineNumbers w:val="0"/>
              <w:adjustRightInd w:val="0"/>
              <w:snapToGrid w:val="0"/>
              <w:spacing w:before="0" w:beforeAutospacing="0" w:after="0" w:afterAutospacing="0"/>
              <w:ind w:left="0" w:right="0"/>
              <w:jc w:val="center"/>
              <w:rPr>
                <w:rFonts w:ascii="宋体" w:hAnsi="宋体" w:cs="宋体" w:hint="default"/>
                <w:kern w:val="0"/>
                <w:sz w:val="24"/>
                <w:highlight w:val="none"/>
              </w:rPr>
            </w:pPr>
          </w:p>
        </w:tc>
      </w:tr>
      <w:tr>
        <w:tblPrEx>
          <w:tblW w:w="9854" w:type="dxa"/>
          <w:jc w:val="center"/>
          <w:tblLayout w:type="fixed"/>
          <w:tblCellMar>
            <w:top w:w="0" w:type="dxa"/>
            <w:left w:w="108" w:type="dxa"/>
            <w:bottom w:w="0" w:type="dxa"/>
            <w:right w:w="108" w:type="dxa"/>
          </w:tblCellMar>
        </w:tblPrEx>
        <w:trPr>
          <w:trHeight w:val="155"/>
          <w:jc w:val="center"/>
        </w:trPr>
        <w:tc>
          <w:tcPr>
            <w:tcW w:w="705" w:type="dxa"/>
            <w:vAlign w:val="center"/>
          </w:tcPr>
          <w:p>
            <w:pPr>
              <w:keepNext w:val="0"/>
              <w:keepLines w:val="0"/>
              <w:suppressLineNumbers w:val="0"/>
              <w:adjustRightInd w:val="0"/>
              <w:snapToGrid w:val="0"/>
              <w:spacing w:before="0" w:beforeAutospacing="0" w:after="0" w:afterAutospacing="0"/>
              <w:ind w:left="0" w:right="0"/>
              <w:jc w:val="center"/>
              <w:rPr>
                <w:rFonts w:ascii="宋体" w:eastAsia="宋体" w:hAnsi="宋体" w:cs="宋体" w:hint="eastAsia"/>
                <w:kern w:val="0"/>
                <w:sz w:val="24"/>
                <w:highlight w:val="none"/>
                <w:lang w:val="en-US" w:eastAsia="zh-CN"/>
              </w:rPr>
            </w:pPr>
            <w:r>
              <w:rPr>
                <w:rFonts w:ascii="宋体" w:hAnsi="宋体" w:cs="宋体" w:hint="eastAsia"/>
                <w:kern w:val="0"/>
                <w:sz w:val="24"/>
                <w:highlight w:val="none"/>
                <w:lang w:val="en-US" w:eastAsia="zh-CN"/>
              </w:rPr>
              <w:t>6</w:t>
            </w:r>
          </w:p>
        </w:tc>
        <w:tc>
          <w:tcPr>
            <w:tcW w:w="6750" w:type="dxa"/>
            <w:vAlign w:val="center"/>
          </w:tcPr>
          <w:p>
            <w:pPr>
              <w:numPr>
                <w:ilvl w:val="0"/>
                <w:numId w:val="0"/>
              </w:numPr>
              <w:adjustRightInd w:val="0"/>
              <w:snapToGrid w:val="0"/>
              <w:ind w:firstLine="0" w:firstLineChars="0"/>
              <w:rPr>
                <w:rFonts w:ascii="宋体" w:hAnsi="宋体" w:cs="宋体"/>
                <w:b/>
                <w:szCs w:val="21"/>
                <w:highlight w:val="none"/>
              </w:rPr>
            </w:pPr>
            <w:r>
              <w:rPr>
                <w:rFonts w:ascii="宋体" w:hAnsi="宋体" w:cs="宋体" w:hint="eastAsia"/>
                <w:b/>
                <w:bCs/>
                <w:color w:val="FF0000"/>
                <w:sz w:val="21"/>
                <w:szCs w:val="21"/>
                <w:highlight w:val="none"/>
              </w:rPr>
              <w:t>★</w:t>
            </w:r>
            <w:r>
              <w:rPr>
                <w:rFonts w:ascii="宋体" w:hAnsi="宋体" w:cs="宋体" w:hint="eastAsia"/>
                <w:b/>
                <w:color w:val="FF0000"/>
                <w:szCs w:val="21"/>
                <w:highlight w:val="none"/>
                <w:lang w:val="en-US" w:eastAsia="zh-CN"/>
              </w:rPr>
              <w:t>四、</w:t>
            </w:r>
            <w:r>
              <w:rPr>
                <w:rFonts w:ascii="宋体" w:hAnsi="宋体" w:cs="宋体" w:hint="eastAsia"/>
                <w:b/>
                <w:color w:val="FF0000"/>
                <w:szCs w:val="21"/>
                <w:highlight w:val="none"/>
              </w:rPr>
              <w:t>商务要求</w:t>
            </w:r>
          </w:p>
          <w:p>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ascii="宋体" w:eastAsia="宋体" w:hAnsi="宋体" w:cs="宋体" w:hint="eastAsia"/>
                <w:b/>
                <w:bCs/>
                <w:color w:val="FF0000"/>
                <w:szCs w:val="21"/>
                <w:highlight w:val="none"/>
                <w:lang w:eastAsia="zh-CN"/>
              </w:rPr>
            </w:pPr>
            <w:r>
              <w:rPr>
                <w:rFonts w:ascii="宋体" w:hAnsi="宋体" w:cs="宋体" w:hint="eastAsia"/>
                <w:b/>
                <w:bCs/>
                <w:color w:val="FF0000"/>
                <w:highlight w:val="none"/>
                <w:lang w:eastAsia="zh-CN"/>
              </w:rPr>
              <w:t>（</w:t>
            </w:r>
            <w:r>
              <w:rPr>
                <w:rFonts w:ascii="宋体" w:hAnsi="宋体" w:cs="宋体" w:hint="eastAsia"/>
                <w:b/>
                <w:bCs/>
                <w:color w:val="FF0000"/>
                <w:highlight w:val="none"/>
                <w:lang w:val="en-US" w:eastAsia="zh-CN"/>
              </w:rPr>
              <w:t>一</w:t>
            </w:r>
            <w:r>
              <w:rPr>
                <w:rFonts w:ascii="宋体" w:hAnsi="宋体" w:cs="宋体" w:hint="eastAsia"/>
                <w:b/>
                <w:bCs/>
                <w:color w:val="FF0000"/>
                <w:highlight w:val="none"/>
                <w:lang w:eastAsia="zh-CN"/>
              </w:rPr>
              <w:t>）</w:t>
            </w:r>
            <w:r>
              <w:rPr>
                <w:rFonts w:ascii="宋体" w:eastAsia="宋体" w:hAnsi="宋体" w:cs="宋体" w:hint="eastAsia"/>
                <w:b/>
                <w:bCs/>
                <w:color w:val="FF0000"/>
                <w:szCs w:val="21"/>
                <w:highlight w:val="none"/>
              </w:rPr>
              <w:t>服务期限</w:t>
            </w:r>
            <w:r>
              <w:rPr>
                <w:rFonts w:ascii="宋体" w:hAnsi="宋体" w:cs="宋体" w:hint="eastAsia"/>
                <w:b/>
                <w:bCs/>
                <w:color w:val="FF0000"/>
                <w:szCs w:val="21"/>
                <w:highlight w:val="none"/>
                <w:lang w:eastAsia="zh-CN"/>
              </w:rPr>
              <w:t>：</w:t>
            </w:r>
          </w:p>
          <w:p>
            <w:pPr>
              <w:keepNext w:val="0"/>
              <w:keepLines w:val="0"/>
              <w:suppressLineNumbers w:val="0"/>
              <w:adjustRightInd w:val="0"/>
              <w:snapToGrid w:val="0"/>
              <w:spacing w:before="0" w:beforeAutospacing="0" w:after="0" w:afterAutospacing="0"/>
              <w:ind w:left="0" w:right="0"/>
              <w:rPr>
                <w:rFonts w:ascii="宋体" w:hAnsi="宋体" w:cs="宋体" w:hint="default"/>
                <w:color w:val="FF0000"/>
                <w:szCs w:val="21"/>
                <w:highlight w:val="none"/>
              </w:rPr>
            </w:pPr>
            <w:r>
              <w:rPr>
                <w:rFonts w:ascii="宋体" w:eastAsia="宋体" w:hAnsi="宋体" w:cs="宋体" w:hint="eastAsia"/>
                <w:color w:val="FF0000"/>
                <w:szCs w:val="21"/>
                <w:highlight w:val="none"/>
              </w:rPr>
              <w:t>自合同签订之日起一年，服务期结束前，采购方根据项目需求和中标人的履约考评情况决定协议到期是否续签，合同一年一签，总服务期限最长不得超过二十四个月。</w:t>
            </w:r>
          </w:p>
        </w:tc>
        <w:tc>
          <w:tcPr>
            <w:tcW w:w="1493" w:type="dxa"/>
          </w:tcPr>
          <w:p>
            <w:pPr>
              <w:keepNext w:val="0"/>
              <w:keepLines w:val="0"/>
              <w:suppressLineNumbers w:val="0"/>
              <w:adjustRightInd w:val="0"/>
              <w:snapToGrid w:val="0"/>
              <w:spacing w:before="0" w:beforeAutospacing="0" w:after="0" w:afterAutospacing="0"/>
              <w:ind w:left="0" w:right="0"/>
              <w:jc w:val="center"/>
              <w:rPr>
                <w:rFonts w:ascii="宋体" w:hAnsi="宋体" w:cs="宋体" w:hint="default"/>
                <w:kern w:val="0"/>
                <w:sz w:val="24"/>
                <w:highlight w:val="none"/>
              </w:rPr>
            </w:pPr>
          </w:p>
        </w:tc>
        <w:tc>
          <w:tcPr>
            <w:tcW w:w="906" w:type="dxa"/>
          </w:tcPr>
          <w:p>
            <w:pPr>
              <w:keepNext w:val="0"/>
              <w:keepLines w:val="0"/>
              <w:suppressLineNumbers w:val="0"/>
              <w:adjustRightInd w:val="0"/>
              <w:snapToGrid w:val="0"/>
              <w:spacing w:before="0" w:beforeAutospacing="0" w:after="0" w:afterAutospacing="0"/>
              <w:ind w:left="0" w:right="0"/>
              <w:jc w:val="center"/>
              <w:rPr>
                <w:rFonts w:ascii="宋体" w:hAnsi="宋体" w:cs="宋体" w:hint="default"/>
                <w:kern w:val="0"/>
                <w:sz w:val="24"/>
                <w:highlight w:val="none"/>
              </w:rPr>
            </w:pPr>
          </w:p>
        </w:tc>
      </w:tr>
      <w:tr>
        <w:tblPrEx>
          <w:tblW w:w="9854" w:type="dxa"/>
          <w:jc w:val="center"/>
          <w:tblLayout w:type="fixed"/>
          <w:tblCellMar>
            <w:top w:w="0" w:type="dxa"/>
            <w:left w:w="108" w:type="dxa"/>
            <w:bottom w:w="0" w:type="dxa"/>
            <w:right w:w="108" w:type="dxa"/>
          </w:tblCellMar>
        </w:tblPrEx>
        <w:trPr>
          <w:trHeight w:val="155"/>
          <w:jc w:val="center"/>
        </w:trPr>
        <w:tc>
          <w:tcPr>
            <w:tcW w:w="705" w:type="dxa"/>
            <w:vAlign w:val="center"/>
          </w:tcPr>
          <w:p>
            <w:pPr>
              <w:keepNext w:val="0"/>
              <w:keepLines w:val="0"/>
              <w:suppressLineNumbers w:val="0"/>
              <w:adjustRightInd w:val="0"/>
              <w:snapToGrid w:val="0"/>
              <w:spacing w:before="0" w:beforeAutospacing="0" w:after="0" w:afterAutospacing="0"/>
              <w:ind w:left="0" w:right="0"/>
              <w:jc w:val="center"/>
              <w:rPr>
                <w:rFonts w:ascii="宋体" w:eastAsia="宋体" w:hAnsi="宋体" w:cs="宋体" w:hint="eastAsia"/>
                <w:kern w:val="0"/>
                <w:sz w:val="24"/>
                <w:highlight w:val="none"/>
                <w:lang w:val="en-US" w:eastAsia="zh-CN"/>
              </w:rPr>
            </w:pPr>
            <w:r>
              <w:rPr>
                <w:rFonts w:ascii="宋体" w:hAnsi="宋体" w:cs="宋体" w:hint="eastAsia"/>
                <w:kern w:val="0"/>
                <w:sz w:val="24"/>
                <w:highlight w:val="none"/>
                <w:lang w:val="en-US" w:eastAsia="zh-CN"/>
              </w:rPr>
              <w:t>7</w:t>
            </w:r>
          </w:p>
        </w:tc>
        <w:tc>
          <w:tcPr>
            <w:tcW w:w="6750"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ascii="宋体" w:eastAsia="宋体" w:hAnsi="宋体" w:cs="宋体" w:hint="eastAsia"/>
                <w:b/>
                <w:bCs/>
                <w:color w:val="FF0000"/>
                <w:szCs w:val="21"/>
                <w:highlight w:val="none"/>
                <w:lang w:eastAsia="zh-CN"/>
              </w:rPr>
            </w:pPr>
            <w:r>
              <w:rPr>
                <w:rFonts w:ascii="宋体" w:hAnsi="宋体" w:cs="宋体" w:hint="eastAsia"/>
                <w:b/>
                <w:bCs/>
                <w:color w:val="FF0000"/>
                <w:highlight w:val="none"/>
                <w:lang w:eastAsia="zh-CN"/>
              </w:rPr>
              <w:t>（</w:t>
            </w:r>
            <w:r>
              <w:rPr>
                <w:rFonts w:ascii="宋体" w:hAnsi="宋体" w:cs="宋体" w:hint="eastAsia"/>
                <w:b/>
                <w:bCs/>
                <w:color w:val="FF0000"/>
                <w:highlight w:val="none"/>
                <w:lang w:val="en-US" w:eastAsia="zh-CN"/>
              </w:rPr>
              <w:t>二</w:t>
            </w:r>
            <w:r>
              <w:rPr>
                <w:rFonts w:ascii="宋体" w:hAnsi="宋体" w:cs="宋体" w:hint="eastAsia"/>
                <w:b/>
                <w:bCs/>
                <w:color w:val="FF0000"/>
                <w:highlight w:val="none"/>
                <w:lang w:eastAsia="zh-CN"/>
              </w:rPr>
              <w:t>）</w:t>
            </w:r>
            <w:r>
              <w:rPr>
                <w:rFonts w:ascii="宋体" w:eastAsia="宋体" w:hAnsi="宋体" w:cs="宋体" w:hint="eastAsia"/>
                <w:b/>
                <w:bCs/>
                <w:color w:val="FF0000"/>
                <w:szCs w:val="21"/>
                <w:highlight w:val="none"/>
              </w:rPr>
              <w:t>付款方式</w:t>
            </w:r>
            <w:r>
              <w:rPr>
                <w:rFonts w:ascii="宋体" w:hAnsi="宋体" w:cs="宋体" w:hint="eastAsia"/>
                <w:b/>
                <w:bCs/>
                <w:color w:val="FF0000"/>
                <w:szCs w:val="21"/>
                <w:highlight w:val="none"/>
                <w:lang w:eastAsia="zh-CN"/>
              </w:rPr>
              <w:t>：</w:t>
            </w:r>
          </w:p>
          <w:p>
            <w:pPr>
              <w:keepNext w:val="0"/>
              <w:keepLines w:val="0"/>
              <w:suppressLineNumbers w:val="0"/>
              <w:adjustRightInd w:val="0"/>
              <w:snapToGrid w:val="0"/>
              <w:spacing w:before="0" w:beforeAutospacing="0" w:after="0" w:afterAutospacing="0"/>
              <w:ind w:left="0" w:right="0"/>
              <w:rPr>
                <w:rFonts w:ascii="宋体" w:hAnsi="宋体" w:cs="宋体" w:hint="default"/>
                <w:color w:val="FF0000"/>
                <w:szCs w:val="21"/>
                <w:highlight w:val="none"/>
              </w:rPr>
            </w:pPr>
            <w:r>
              <w:rPr>
                <w:rFonts w:ascii="宋体" w:eastAsia="宋体" w:hAnsi="宋体" w:cs="宋体" w:hint="eastAsia"/>
                <w:color w:val="FF0000"/>
                <w:highlight w:val="none"/>
              </w:rPr>
              <w:t>中标后中标</w:t>
            </w:r>
            <w:r>
              <w:rPr>
                <w:rFonts w:ascii="宋体" w:hAnsi="宋体" w:cs="宋体" w:hint="eastAsia"/>
                <w:color w:val="FF0000"/>
                <w:highlight w:val="none"/>
                <w:lang w:val="en-US" w:eastAsia="zh-CN"/>
              </w:rPr>
              <w:t>人</w:t>
            </w:r>
            <w:r>
              <w:rPr>
                <w:rFonts w:ascii="宋体" w:eastAsia="宋体" w:hAnsi="宋体" w:cs="宋体" w:hint="eastAsia"/>
                <w:color w:val="FF0000"/>
                <w:highlight w:val="none"/>
              </w:rPr>
              <w:t>与</w:t>
            </w:r>
            <w:r>
              <w:rPr>
                <w:rFonts w:ascii="宋体" w:hAnsi="宋体" w:cs="宋体" w:hint="eastAsia"/>
                <w:color w:val="FF0000"/>
                <w:highlight w:val="none"/>
                <w:lang w:val="en-US" w:eastAsia="zh-CN"/>
              </w:rPr>
              <w:t>采购人</w:t>
            </w:r>
            <w:r>
              <w:rPr>
                <w:rFonts w:ascii="宋体" w:eastAsia="宋体" w:hAnsi="宋体" w:cs="宋体" w:hint="eastAsia"/>
                <w:color w:val="FF0000"/>
                <w:highlight w:val="none"/>
              </w:rPr>
              <w:t>签订合同，合同应明确列明各项技术服务中标单价，供应商在服务期内进行的项目工作内容根据合同中标价格的单价进行结算，当年支付金额不能超过项目总预算</w:t>
            </w:r>
            <w:r>
              <w:rPr>
                <w:rFonts w:ascii="宋体" w:hAnsi="宋体" w:cs="宋体" w:hint="eastAsia"/>
                <w:color w:val="FF0000"/>
                <w:highlight w:val="none"/>
                <w:lang w:val="en-US" w:eastAsia="zh-CN"/>
              </w:rPr>
              <w:t>196</w:t>
            </w:r>
            <w:r>
              <w:rPr>
                <w:rFonts w:ascii="宋体" w:eastAsia="宋体" w:hAnsi="宋体" w:cs="宋体" w:hint="eastAsia"/>
                <w:color w:val="FF0000"/>
                <w:highlight w:val="none"/>
              </w:rPr>
              <w:t>万元。我院科研团队与中标供应商按照实际测序量，经我方验收为合格后，中标供应商提供正规全额发票后按当次测序量全款支付。</w:t>
            </w:r>
          </w:p>
        </w:tc>
        <w:tc>
          <w:tcPr>
            <w:tcW w:w="1493" w:type="dxa"/>
          </w:tcPr>
          <w:p>
            <w:pPr>
              <w:keepNext w:val="0"/>
              <w:keepLines w:val="0"/>
              <w:suppressLineNumbers w:val="0"/>
              <w:adjustRightInd w:val="0"/>
              <w:snapToGrid w:val="0"/>
              <w:spacing w:before="0" w:beforeAutospacing="0" w:after="0" w:afterAutospacing="0"/>
              <w:ind w:left="0" w:right="0"/>
              <w:jc w:val="center"/>
              <w:rPr>
                <w:rFonts w:ascii="宋体" w:hAnsi="宋体" w:cs="宋体" w:hint="default"/>
                <w:kern w:val="0"/>
                <w:sz w:val="24"/>
                <w:highlight w:val="none"/>
              </w:rPr>
            </w:pPr>
          </w:p>
        </w:tc>
        <w:tc>
          <w:tcPr>
            <w:tcW w:w="906" w:type="dxa"/>
          </w:tcPr>
          <w:p>
            <w:pPr>
              <w:keepNext w:val="0"/>
              <w:keepLines w:val="0"/>
              <w:suppressLineNumbers w:val="0"/>
              <w:adjustRightInd w:val="0"/>
              <w:snapToGrid w:val="0"/>
              <w:spacing w:before="0" w:beforeAutospacing="0" w:after="0" w:afterAutospacing="0"/>
              <w:ind w:left="0" w:right="0"/>
              <w:jc w:val="center"/>
              <w:rPr>
                <w:rFonts w:ascii="宋体" w:hAnsi="宋体" w:cs="宋体" w:hint="default"/>
                <w:kern w:val="0"/>
                <w:sz w:val="24"/>
                <w:highlight w:val="none"/>
              </w:rPr>
            </w:pPr>
          </w:p>
        </w:tc>
      </w:tr>
      <w:tr>
        <w:tblPrEx>
          <w:tblW w:w="9854" w:type="dxa"/>
          <w:jc w:val="center"/>
          <w:tblLayout w:type="fixed"/>
          <w:tblCellMar>
            <w:top w:w="0" w:type="dxa"/>
            <w:left w:w="108" w:type="dxa"/>
            <w:bottom w:w="0" w:type="dxa"/>
            <w:right w:w="108" w:type="dxa"/>
          </w:tblCellMar>
        </w:tblPrEx>
        <w:trPr>
          <w:trHeight w:val="155"/>
          <w:jc w:val="center"/>
        </w:trPr>
        <w:tc>
          <w:tcPr>
            <w:tcW w:w="705" w:type="dxa"/>
            <w:vAlign w:val="center"/>
          </w:tcPr>
          <w:p>
            <w:pPr>
              <w:keepNext w:val="0"/>
              <w:keepLines w:val="0"/>
              <w:suppressLineNumbers w:val="0"/>
              <w:adjustRightInd w:val="0"/>
              <w:snapToGrid w:val="0"/>
              <w:spacing w:before="0" w:beforeAutospacing="0" w:after="0" w:afterAutospacing="0"/>
              <w:ind w:left="0" w:right="0"/>
              <w:jc w:val="center"/>
              <w:rPr>
                <w:rFonts w:ascii="宋体" w:eastAsia="宋体" w:hAnsi="宋体" w:cs="宋体" w:hint="eastAsia"/>
                <w:kern w:val="0"/>
                <w:sz w:val="24"/>
                <w:highlight w:val="none"/>
                <w:lang w:val="en-US" w:eastAsia="zh-CN"/>
              </w:rPr>
            </w:pPr>
            <w:r>
              <w:rPr>
                <w:rFonts w:ascii="宋体" w:hAnsi="宋体" w:cs="宋体" w:hint="eastAsia"/>
                <w:kern w:val="0"/>
                <w:sz w:val="24"/>
                <w:highlight w:val="none"/>
                <w:lang w:val="en-US" w:eastAsia="zh-CN"/>
              </w:rPr>
              <w:t>8</w:t>
            </w:r>
          </w:p>
        </w:tc>
        <w:tc>
          <w:tcPr>
            <w:tcW w:w="6750" w:type="dxa"/>
            <w:vAlign w:val="center"/>
          </w:tcPr>
          <w:p>
            <w:pPr>
              <w:keepNext w:val="0"/>
              <w:keepLines w:val="0"/>
              <w:suppressLineNumbers w:val="0"/>
              <w:adjustRightInd w:val="0"/>
              <w:snapToGrid w:val="0"/>
              <w:spacing w:before="0" w:beforeAutospacing="0" w:after="0" w:afterAutospacing="0"/>
              <w:ind w:left="0" w:right="0"/>
              <w:rPr>
                <w:rFonts w:ascii="宋体" w:hAnsi="宋体" w:cs="宋体" w:hint="default"/>
                <w:color w:val="FF0000"/>
                <w:szCs w:val="21"/>
                <w:highlight w:val="none"/>
              </w:rPr>
            </w:pPr>
            <w:r>
              <w:rPr>
                <w:rFonts w:ascii="宋体" w:hAnsi="宋体" w:cs="宋体" w:hint="eastAsia"/>
                <w:b/>
                <w:bCs/>
                <w:color w:val="FF0000"/>
                <w:highlight w:val="none"/>
                <w:lang w:eastAsia="zh-CN"/>
              </w:rPr>
              <w:t>（</w:t>
            </w:r>
            <w:r>
              <w:rPr>
                <w:rFonts w:ascii="宋体" w:hAnsi="宋体" w:cs="宋体" w:hint="eastAsia"/>
                <w:b/>
                <w:bCs/>
                <w:color w:val="FF0000"/>
                <w:highlight w:val="none"/>
                <w:lang w:val="en-US" w:eastAsia="zh-CN"/>
              </w:rPr>
              <w:t>三</w:t>
            </w:r>
            <w:r>
              <w:rPr>
                <w:rFonts w:ascii="宋体" w:hAnsi="宋体" w:cs="宋体" w:hint="eastAsia"/>
                <w:b/>
                <w:bCs/>
                <w:color w:val="FF0000"/>
                <w:highlight w:val="none"/>
                <w:lang w:eastAsia="zh-CN"/>
              </w:rPr>
              <w:t>）</w:t>
            </w:r>
            <w:r>
              <w:rPr>
                <w:rFonts w:ascii="宋体" w:eastAsia="宋体" w:hAnsi="宋体" w:cs="宋体" w:hint="eastAsia"/>
                <w:b/>
                <w:bCs/>
                <w:color w:val="FF0000"/>
                <w:szCs w:val="21"/>
                <w:highlight w:val="none"/>
              </w:rPr>
              <w:t>服务地点：</w:t>
            </w:r>
            <w:r>
              <w:rPr>
                <w:rFonts w:ascii="宋体" w:eastAsia="宋体" w:hAnsi="宋体" w:cs="宋体" w:hint="eastAsia"/>
                <w:color w:val="FF0000"/>
                <w:szCs w:val="21"/>
                <w:highlight w:val="none"/>
              </w:rPr>
              <w:t>深圳市人民医院。</w:t>
            </w:r>
          </w:p>
        </w:tc>
        <w:tc>
          <w:tcPr>
            <w:tcW w:w="1493" w:type="dxa"/>
          </w:tcPr>
          <w:p>
            <w:pPr>
              <w:keepNext w:val="0"/>
              <w:keepLines w:val="0"/>
              <w:suppressLineNumbers w:val="0"/>
              <w:adjustRightInd w:val="0"/>
              <w:snapToGrid w:val="0"/>
              <w:spacing w:before="0" w:beforeAutospacing="0" w:after="0" w:afterAutospacing="0"/>
              <w:ind w:left="0" w:right="0"/>
              <w:jc w:val="center"/>
              <w:rPr>
                <w:rFonts w:ascii="宋体" w:hAnsi="宋体" w:cs="宋体" w:hint="default"/>
                <w:kern w:val="0"/>
                <w:sz w:val="24"/>
                <w:highlight w:val="none"/>
              </w:rPr>
            </w:pPr>
          </w:p>
        </w:tc>
        <w:tc>
          <w:tcPr>
            <w:tcW w:w="906" w:type="dxa"/>
          </w:tcPr>
          <w:p>
            <w:pPr>
              <w:keepNext w:val="0"/>
              <w:keepLines w:val="0"/>
              <w:suppressLineNumbers w:val="0"/>
              <w:adjustRightInd w:val="0"/>
              <w:snapToGrid w:val="0"/>
              <w:spacing w:before="0" w:beforeAutospacing="0" w:after="0" w:afterAutospacing="0"/>
              <w:ind w:left="0" w:right="0"/>
              <w:jc w:val="center"/>
              <w:rPr>
                <w:rFonts w:ascii="宋体" w:hAnsi="宋体" w:cs="宋体" w:hint="default"/>
                <w:kern w:val="0"/>
                <w:sz w:val="24"/>
                <w:highlight w:val="none"/>
              </w:rPr>
            </w:pPr>
          </w:p>
        </w:tc>
      </w:tr>
      <w:tr>
        <w:tblPrEx>
          <w:tblW w:w="9854" w:type="dxa"/>
          <w:jc w:val="center"/>
          <w:tblLayout w:type="fixed"/>
          <w:tblCellMar>
            <w:top w:w="0" w:type="dxa"/>
            <w:left w:w="108" w:type="dxa"/>
            <w:bottom w:w="0" w:type="dxa"/>
            <w:right w:w="108" w:type="dxa"/>
          </w:tblCellMar>
        </w:tblPrEx>
        <w:trPr>
          <w:trHeight w:val="192"/>
          <w:jc w:val="center"/>
        </w:trPr>
        <w:tc>
          <w:tcPr>
            <w:tcW w:w="705" w:type="dxa"/>
            <w:vAlign w:val="center"/>
          </w:tcPr>
          <w:p>
            <w:pPr>
              <w:keepNext w:val="0"/>
              <w:keepLines w:val="0"/>
              <w:suppressLineNumbers w:val="0"/>
              <w:adjustRightInd w:val="0"/>
              <w:snapToGrid w:val="0"/>
              <w:spacing w:before="0" w:beforeAutospacing="0" w:after="0" w:afterAutospacing="0"/>
              <w:ind w:left="0" w:right="0"/>
              <w:jc w:val="center"/>
              <w:rPr>
                <w:rFonts w:ascii="宋体" w:eastAsia="宋体" w:hAnsi="宋体" w:cs="宋体" w:hint="eastAsia"/>
                <w:kern w:val="0"/>
                <w:sz w:val="24"/>
                <w:highlight w:val="none"/>
                <w:lang w:val="en-US" w:eastAsia="zh-CN"/>
              </w:rPr>
            </w:pPr>
            <w:r>
              <w:rPr>
                <w:rFonts w:ascii="宋体" w:hAnsi="宋体" w:cs="宋体" w:hint="eastAsia"/>
                <w:kern w:val="0"/>
                <w:sz w:val="24"/>
                <w:highlight w:val="none"/>
                <w:lang w:val="en-US" w:eastAsia="zh-CN"/>
              </w:rPr>
              <w:t>9</w:t>
            </w:r>
          </w:p>
        </w:tc>
        <w:tc>
          <w:tcPr>
            <w:tcW w:w="6750" w:type="dxa"/>
            <w:vAlign w:val="center"/>
          </w:tcPr>
          <w:p>
            <w:pPr>
              <w:keepNext w:val="0"/>
              <w:keepLines w:val="0"/>
              <w:pageBreakBefore w:val="0"/>
              <w:widowControl w:val="0"/>
              <w:kinsoku/>
              <w:wordWrap/>
              <w:overflowPunct/>
              <w:topLinePunct w:val="0"/>
              <w:autoSpaceDE/>
              <w:autoSpaceDN/>
              <w:bidi w:val="0"/>
              <w:adjustRightInd w:val="0"/>
              <w:snapToGrid w:val="0"/>
              <w:ind w:left="0" w:firstLine="0" w:leftChars="0" w:firstLineChars="0"/>
              <w:textAlignment w:val="auto"/>
              <w:rPr>
                <w:rFonts w:ascii="宋体" w:eastAsia="宋体" w:hAnsi="宋体" w:cs="宋体" w:hint="default"/>
                <w:b/>
                <w:bCs/>
                <w:color w:val="FF0000"/>
                <w:szCs w:val="21"/>
                <w:highlight w:val="none"/>
                <w:lang w:val="en-US" w:eastAsia="zh-CN"/>
              </w:rPr>
            </w:pPr>
            <w:r>
              <w:rPr>
                <w:rFonts w:ascii="宋体" w:hAnsi="宋体" w:cs="宋体" w:hint="eastAsia"/>
                <w:b/>
                <w:bCs/>
                <w:color w:val="FF0000"/>
                <w:highlight w:val="none"/>
                <w:lang w:eastAsia="zh-CN"/>
              </w:rPr>
              <w:t>（</w:t>
            </w:r>
            <w:r>
              <w:rPr>
                <w:rFonts w:ascii="宋体" w:hAnsi="宋体" w:cs="宋体" w:hint="eastAsia"/>
                <w:b/>
                <w:bCs/>
                <w:color w:val="FF0000"/>
                <w:highlight w:val="none"/>
                <w:lang w:val="en-US" w:eastAsia="zh-CN"/>
              </w:rPr>
              <w:t>四</w:t>
            </w:r>
            <w:r>
              <w:rPr>
                <w:rFonts w:ascii="宋体" w:hAnsi="宋体" w:cs="宋体" w:hint="eastAsia"/>
                <w:b/>
                <w:bCs/>
                <w:color w:val="FF0000"/>
                <w:highlight w:val="none"/>
                <w:lang w:eastAsia="zh-CN"/>
              </w:rPr>
              <w:t>）</w:t>
            </w:r>
            <w:r>
              <w:rPr>
                <w:rFonts w:ascii="宋体" w:hAnsi="宋体" w:cs="宋体" w:hint="eastAsia"/>
                <w:b/>
                <w:bCs/>
                <w:color w:val="FF0000"/>
                <w:szCs w:val="21"/>
                <w:highlight w:val="none"/>
                <w:lang w:val="en-US" w:eastAsia="zh-CN"/>
              </w:rPr>
              <w:t>投标报价</w:t>
            </w:r>
            <w:r>
              <w:rPr>
                <w:rFonts w:ascii="宋体" w:eastAsia="宋体" w:hAnsi="宋体" w:cs="宋体" w:hint="eastAsia"/>
                <w:b/>
                <w:bCs/>
                <w:color w:val="FF0000"/>
                <w:szCs w:val="21"/>
                <w:highlight w:val="none"/>
              </w:rPr>
              <w:t>：</w:t>
            </w:r>
          </w:p>
          <w:p>
            <w:pPr>
              <w:keepNext w:val="0"/>
              <w:keepLines w:val="0"/>
              <w:pageBreakBefore w:val="0"/>
              <w:widowControl w:val="0"/>
              <w:kinsoku/>
              <w:wordWrap/>
              <w:overflowPunct/>
              <w:topLinePunct w:val="0"/>
              <w:autoSpaceDE/>
              <w:autoSpaceDN/>
              <w:bidi w:val="0"/>
              <w:adjustRightInd w:val="0"/>
              <w:snapToGrid w:val="0"/>
              <w:ind w:left="0" w:firstLine="0" w:leftChars="0" w:firstLineChars="0"/>
              <w:textAlignment w:val="auto"/>
              <w:rPr>
                <w:rFonts w:ascii="宋体" w:eastAsia="宋体" w:hAnsi="宋体" w:cs="宋体" w:hint="default"/>
                <w:b w:val="0"/>
                <w:bCs w:val="0"/>
                <w:color w:val="FF0000"/>
                <w:szCs w:val="21"/>
                <w:highlight w:val="none"/>
                <w:lang w:val="en-US" w:eastAsia="zh-CN"/>
              </w:rPr>
            </w:pPr>
            <w:r>
              <w:rPr>
                <w:rFonts w:ascii="宋体" w:hAnsi="宋体" w:cs="宋体" w:hint="eastAsia"/>
                <w:b w:val="0"/>
                <w:bCs w:val="0"/>
                <w:color w:val="FF0000"/>
                <w:highlight w:val="none"/>
                <w:lang w:val="en-US" w:eastAsia="zh-CN"/>
              </w:rPr>
              <w:t>1.</w:t>
            </w:r>
            <w:r>
              <w:rPr>
                <w:rFonts w:ascii="宋体" w:eastAsia="宋体" w:hAnsi="宋体" w:cs="宋体" w:hint="eastAsia"/>
                <w:b w:val="0"/>
                <w:bCs w:val="0"/>
                <w:color w:val="FF0000"/>
                <w:highlight w:val="none"/>
                <w:lang w:val="en-US" w:eastAsia="zh-CN"/>
              </w:rPr>
              <w:t>本项目采用单价报价，单价限价：350元/例。如投标人的单价报价超过限价的，投标无效。</w:t>
            </w:r>
          </w:p>
          <w:p>
            <w:pPr>
              <w:keepNext w:val="0"/>
              <w:keepLines w:val="0"/>
              <w:pageBreakBefore w:val="0"/>
              <w:widowControl w:val="0"/>
              <w:kinsoku/>
              <w:wordWrap/>
              <w:overflowPunct/>
              <w:topLinePunct w:val="0"/>
              <w:autoSpaceDE/>
              <w:autoSpaceDN/>
              <w:bidi w:val="0"/>
              <w:adjustRightInd w:val="0"/>
              <w:snapToGrid w:val="0"/>
              <w:ind w:left="0" w:firstLine="0" w:leftChars="0" w:firstLineChars="0"/>
              <w:textAlignment w:val="auto"/>
              <w:rPr>
                <w:rFonts w:ascii="宋体" w:eastAsia="宋体" w:hAnsi="宋体" w:cs="宋体" w:hint="eastAsia"/>
                <w:b/>
                <w:bCs/>
                <w:color w:val="FF0000"/>
                <w:szCs w:val="21"/>
                <w:highlight w:val="none"/>
                <w:lang w:val="en-US" w:eastAsia="zh-CN"/>
              </w:rPr>
            </w:pPr>
            <w:r>
              <w:rPr>
                <w:rFonts w:ascii="宋体" w:hAnsi="宋体" w:cs="宋体" w:hint="eastAsia"/>
                <w:b w:val="0"/>
                <w:bCs w:val="0"/>
                <w:color w:val="FF0000"/>
                <w:szCs w:val="21"/>
                <w:highlight w:val="none"/>
                <w:lang w:val="en-US" w:eastAsia="zh-CN"/>
              </w:rPr>
              <w:t>2.中标后中标人与采购人签订合同，合同应明确列明各项技术服务中标单价，中标人在服务期内进行的项目工作内容根据合同中标价格的单价进行结算，当年支付金额不能超过项目总预算196万元。采购人科研团队与中标人按照实际测序量，经采购人验收为合格后，中标人提供正规全额发票后按当次测序量全款支付。</w:t>
            </w:r>
          </w:p>
          <w:p>
            <w:pPr>
              <w:adjustRightInd w:val="0"/>
              <w:snapToGrid w:val="0"/>
              <w:ind w:firstLine="0" w:firstLineChars="0"/>
              <w:jc w:val="left"/>
              <w:rPr>
                <w:rFonts w:ascii="宋体" w:hAnsi="宋体" w:cs="宋体"/>
                <w:color w:val="FF0000"/>
                <w:spacing w:val="4"/>
                <w:szCs w:val="21"/>
                <w:highlight w:val="none"/>
              </w:rPr>
            </w:pPr>
            <w:r>
              <w:rPr>
                <w:rFonts w:ascii="宋体" w:hAnsi="宋体" w:cs="宋体" w:hint="eastAsia"/>
                <w:color w:val="FF0000"/>
                <w:spacing w:val="4"/>
                <w:szCs w:val="21"/>
                <w:highlight w:val="none"/>
                <w:lang w:val="en-US" w:eastAsia="zh-CN"/>
              </w:rPr>
              <w:t>3.</w:t>
            </w:r>
            <w:r>
              <w:rPr>
                <w:rFonts w:ascii="宋体" w:hAnsi="宋体" w:cs="宋体" w:hint="eastAsia"/>
                <w:color w:val="FF0000"/>
                <w:spacing w:val="4"/>
                <w:szCs w:val="21"/>
                <w:highlight w:val="none"/>
              </w:rPr>
              <w:t>投标人应根据本企业的成本自行决定报价，但不得以低于其企业成本的报价投标；评标时，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adjustRightInd w:val="0"/>
              <w:snapToGrid w:val="0"/>
              <w:ind w:firstLine="0" w:firstLineChars="0"/>
              <w:jc w:val="left"/>
              <w:rPr>
                <w:rFonts w:ascii="宋体" w:hAnsi="宋体" w:cs="宋体"/>
                <w:color w:val="FF0000"/>
                <w:spacing w:val="4"/>
                <w:szCs w:val="21"/>
                <w:highlight w:val="none"/>
              </w:rPr>
            </w:pPr>
            <w:r>
              <w:rPr>
                <w:rFonts w:ascii="宋体" w:hAnsi="宋体" w:cs="宋体" w:hint="eastAsia"/>
                <w:color w:val="FF0000"/>
                <w:spacing w:val="4"/>
                <w:szCs w:val="21"/>
                <w:highlight w:val="none"/>
                <w:lang w:val="en-US" w:eastAsia="zh-CN"/>
              </w:rPr>
              <w:t>4.</w:t>
            </w:r>
            <w:r>
              <w:rPr>
                <w:rFonts w:ascii="宋体" w:hAnsi="宋体" w:cs="宋体" w:hint="eastAsia"/>
                <w:color w:val="FF0000"/>
                <w:spacing w:val="4"/>
                <w:szCs w:val="21"/>
                <w:highlight w:val="none"/>
              </w:rPr>
              <w:t>投标人的投标报价，应是本项目招标范围和招标文件及合同条款上所列的各项内容中所述的全部，不得以任何理由予以重复，并以投标人在投标文件中提出的综合单价或总价为依据。</w:t>
            </w:r>
          </w:p>
          <w:p>
            <w:pPr>
              <w:adjustRightInd w:val="0"/>
              <w:snapToGrid w:val="0"/>
              <w:ind w:firstLine="0" w:firstLineChars="0"/>
              <w:jc w:val="left"/>
              <w:rPr>
                <w:rFonts w:ascii="宋体" w:hAnsi="宋体" w:cs="宋体"/>
                <w:color w:val="FF0000"/>
                <w:spacing w:val="4"/>
                <w:szCs w:val="21"/>
                <w:highlight w:val="none"/>
              </w:rPr>
            </w:pPr>
            <w:r>
              <w:rPr>
                <w:rFonts w:ascii="宋体" w:hAnsi="宋体" w:cs="宋体" w:hint="eastAsia"/>
                <w:color w:val="FF0000"/>
                <w:spacing w:val="4"/>
                <w:szCs w:val="21"/>
                <w:highlight w:val="none"/>
                <w:lang w:val="en-US" w:eastAsia="zh-CN"/>
              </w:rPr>
              <w:t>5.</w:t>
            </w:r>
            <w:r>
              <w:rPr>
                <w:rFonts w:ascii="宋体" w:hAnsi="宋体" w:cs="宋体" w:hint="eastAsia"/>
                <w:color w:val="FF0000"/>
                <w:spacing w:val="4"/>
                <w:szCs w:val="21"/>
                <w:highlight w:val="none"/>
              </w:rPr>
              <w:t>除非采购人或采购代理机构通过修改招标文件予以更正，否则，投标人应毫无例外地按招标文件所列的清单中项目和数量填报综合单价或总价。投标人未填综合单价或总价的项目，在实施后，将不得以支付，并视作该项费用已包括在其它有价款的综合单价或总价内。</w:t>
            </w:r>
          </w:p>
          <w:p>
            <w:pPr>
              <w:adjustRightInd w:val="0"/>
              <w:snapToGrid w:val="0"/>
              <w:ind w:firstLine="0" w:firstLineChars="0"/>
              <w:jc w:val="left"/>
              <w:rPr>
                <w:rFonts w:ascii="宋体" w:hAnsi="宋体" w:cs="宋体"/>
                <w:color w:val="FF0000"/>
                <w:spacing w:val="4"/>
                <w:szCs w:val="21"/>
                <w:highlight w:val="none"/>
              </w:rPr>
            </w:pPr>
            <w:r>
              <w:rPr>
                <w:rFonts w:ascii="宋体" w:hAnsi="宋体" w:cs="宋体" w:hint="eastAsia"/>
                <w:color w:val="FF0000"/>
                <w:spacing w:val="4"/>
                <w:szCs w:val="21"/>
                <w:highlight w:val="none"/>
                <w:lang w:val="en-US" w:eastAsia="zh-CN"/>
              </w:rPr>
              <w:t>6.</w:t>
            </w:r>
            <w:r>
              <w:rPr>
                <w:rFonts w:ascii="宋体" w:hAnsi="宋体" w:cs="宋体" w:hint="eastAsia"/>
                <w:color w:val="FF0000"/>
                <w:spacing w:val="4"/>
                <w:szCs w:val="21"/>
                <w:highlight w:val="none"/>
              </w:rPr>
              <w:t>投标人应充分了解项目的位置、情况、道路及任何其它足以影响投标报价的情况，任何因忽视或误解项目情况而导致的索赔或服务期限延长申请将不获批准。</w:t>
            </w:r>
          </w:p>
          <w:p>
            <w:pPr>
              <w:adjustRightInd w:val="0"/>
              <w:snapToGrid w:val="0"/>
              <w:ind w:firstLine="0" w:firstLineChars="0"/>
              <w:jc w:val="left"/>
              <w:rPr>
                <w:rFonts w:ascii="宋体" w:hAnsi="宋体" w:cs="宋体"/>
                <w:color w:val="FF0000"/>
                <w:spacing w:val="4"/>
                <w:szCs w:val="21"/>
                <w:highlight w:val="none"/>
              </w:rPr>
            </w:pPr>
            <w:r>
              <w:rPr>
                <w:rFonts w:ascii="宋体" w:hAnsi="宋体" w:cs="宋体" w:hint="eastAsia"/>
                <w:color w:val="FF0000"/>
                <w:spacing w:val="4"/>
                <w:szCs w:val="21"/>
                <w:highlight w:val="none"/>
                <w:lang w:val="en-US" w:eastAsia="zh-CN"/>
              </w:rPr>
              <w:t>7.</w:t>
            </w:r>
            <w:r>
              <w:rPr>
                <w:rFonts w:ascii="宋体" w:hAnsi="宋体" w:cs="宋体" w:hint="eastAsia"/>
                <w:color w:val="FF0000"/>
                <w:spacing w:val="4"/>
                <w:szCs w:val="21"/>
                <w:highlight w:val="none"/>
              </w:rPr>
              <w:t>投标人不得期望通过索赔等方式获取补偿，否则，除可能遭到拒绝外，还可能将被作为不良行为记录在案，并可能影响其以后参加政府采购的项目投标。各投标人在投标报价时，应充分考虑投标报价的风险。</w:t>
            </w:r>
          </w:p>
          <w:p>
            <w:pPr>
              <w:keepNext w:val="0"/>
              <w:keepLines w:val="0"/>
              <w:suppressLineNumbers w:val="0"/>
              <w:adjustRightInd w:val="0"/>
              <w:snapToGrid w:val="0"/>
              <w:spacing w:before="0" w:beforeAutospacing="0" w:after="0" w:afterAutospacing="0"/>
              <w:ind w:left="0" w:right="0"/>
              <w:rPr>
                <w:rFonts w:ascii="宋体" w:hAnsi="宋体" w:cs="宋体" w:hint="default"/>
                <w:color w:val="FF0000"/>
                <w:szCs w:val="21"/>
                <w:highlight w:val="none"/>
              </w:rPr>
            </w:pPr>
            <w:r>
              <w:rPr>
                <w:rFonts w:ascii="宋体" w:hAnsi="宋体" w:cs="宋体" w:hint="eastAsia"/>
                <w:color w:val="FF0000"/>
                <w:spacing w:val="4"/>
                <w:szCs w:val="21"/>
                <w:highlight w:val="none"/>
                <w:lang w:val="en-US" w:eastAsia="zh-CN"/>
              </w:rPr>
              <w:t>8.</w:t>
            </w:r>
            <w:r>
              <w:rPr>
                <w:rFonts w:ascii="宋体" w:hAnsi="宋体" w:cs="宋体" w:hint="eastAsia"/>
                <w:color w:val="FF0000"/>
                <w:spacing w:val="4"/>
                <w:szCs w:val="21"/>
                <w:highlight w:val="none"/>
              </w:rPr>
              <w:t>投标人须考虑本项目在实施期间的一切可能产生的费用。在项目实施过程中，如项目工作范围发生变更，由中标人和采购人双方协商解决；其余情况下，投标</w:t>
            </w:r>
            <w:r>
              <w:rPr>
                <w:rFonts w:ascii="宋体" w:hAnsi="宋体" w:cs="宋体" w:hint="eastAsia"/>
                <w:color w:val="FF0000"/>
                <w:spacing w:val="4"/>
                <w:szCs w:val="21"/>
                <w:highlight w:val="none"/>
                <w:lang w:val="en-US" w:eastAsia="zh-CN"/>
              </w:rPr>
              <w:t>价格</w:t>
            </w:r>
            <w:r>
              <w:rPr>
                <w:rFonts w:ascii="宋体" w:hAnsi="宋体" w:cs="宋体" w:hint="eastAsia"/>
                <w:color w:val="FF0000"/>
                <w:spacing w:val="4"/>
                <w:szCs w:val="21"/>
                <w:highlight w:val="none"/>
              </w:rPr>
              <w:t>均不予调整。</w:t>
            </w:r>
          </w:p>
        </w:tc>
        <w:tc>
          <w:tcPr>
            <w:tcW w:w="1493" w:type="dxa"/>
          </w:tcPr>
          <w:p>
            <w:pPr>
              <w:keepNext w:val="0"/>
              <w:keepLines w:val="0"/>
              <w:suppressLineNumbers w:val="0"/>
              <w:adjustRightInd w:val="0"/>
              <w:snapToGrid w:val="0"/>
              <w:spacing w:before="0" w:beforeAutospacing="0" w:after="0" w:afterAutospacing="0"/>
              <w:ind w:left="0" w:right="0"/>
              <w:jc w:val="center"/>
              <w:rPr>
                <w:rFonts w:ascii="宋体" w:hAnsi="宋体" w:cs="宋体" w:hint="default"/>
                <w:kern w:val="0"/>
                <w:sz w:val="24"/>
                <w:highlight w:val="none"/>
              </w:rPr>
            </w:pPr>
          </w:p>
        </w:tc>
        <w:tc>
          <w:tcPr>
            <w:tcW w:w="906" w:type="dxa"/>
          </w:tcPr>
          <w:p>
            <w:pPr>
              <w:keepNext w:val="0"/>
              <w:keepLines w:val="0"/>
              <w:suppressLineNumbers w:val="0"/>
              <w:adjustRightInd w:val="0"/>
              <w:snapToGrid w:val="0"/>
              <w:spacing w:before="0" w:beforeAutospacing="0" w:after="0" w:afterAutospacing="0"/>
              <w:ind w:left="0" w:right="0"/>
              <w:jc w:val="center"/>
              <w:rPr>
                <w:rFonts w:ascii="宋体" w:hAnsi="宋体" w:cs="宋体" w:hint="default"/>
                <w:kern w:val="0"/>
                <w:sz w:val="24"/>
                <w:highlight w:val="none"/>
              </w:rPr>
            </w:pPr>
          </w:p>
        </w:tc>
      </w:tr>
      <w:tr>
        <w:tblPrEx>
          <w:tblW w:w="9854" w:type="dxa"/>
          <w:jc w:val="center"/>
          <w:tblLayout w:type="fixed"/>
          <w:tblCellMar>
            <w:top w:w="0" w:type="dxa"/>
            <w:left w:w="108" w:type="dxa"/>
            <w:bottom w:w="0" w:type="dxa"/>
            <w:right w:w="108" w:type="dxa"/>
          </w:tblCellMar>
        </w:tblPrEx>
        <w:trPr>
          <w:trHeight w:val="155"/>
          <w:jc w:val="center"/>
        </w:trPr>
        <w:tc>
          <w:tcPr>
            <w:tcW w:w="705" w:type="dxa"/>
            <w:vAlign w:val="center"/>
          </w:tcPr>
          <w:p>
            <w:pPr>
              <w:keepNext w:val="0"/>
              <w:keepLines w:val="0"/>
              <w:suppressLineNumbers w:val="0"/>
              <w:adjustRightInd w:val="0"/>
              <w:snapToGrid w:val="0"/>
              <w:spacing w:before="0" w:beforeAutospacing="0" w:after="0" w:afterAutospacing="0"/>
              <w:ind w:left="0" w:right="0"/>
              <w:jc w:val="center"/>
              <w:rPr>
                <w:rFonts w:ascii="宋体" w:eastAsia="宋体" w:hAnsi="宋体" w:cs="宋体" w:hint="default"/>
                <w:kern w:val="0"/>
                <w:sz w:val="24"/>
                <w:highlight w:val="none"/>
                <w:lang w:val="en-US" w:eastAsia="zh-CN"/>
              </w:rPr>
            </w:pPr>
            <w:r>
              <w:rPr>
                <w:rFonts w:ascii="宋体" w:hAnsi="宋体" w:cs="宋体" w:hint="eastAsia"/>
                <w:kern w:val="0"/>
                <w:sz w:val="24"/>
                <w:highlight w:val="none"/>
                <w:lang w:val="en-US" w:eastAsia="zh-CN"/>
              </w:rPr>
              <w:t>10</w:t>
            </w:r>
          </w:p>
        </w:tc>
        <w:tc>
          <w:tcPr>
            <w:tcW w:w="6750" w:type="dxa"/>
            <w:vAlign w:val="center"/>
          </w:tcPr>
          <w:p>
            <w:pPr>
              <w:keepNext w:val="0"/>
              <w:keepLines w:val="0"/>
              <w:suppressLineNumbers w:val="0"/>
              <w:adjustRightInd w:val="0"/>
              <w:snapToGrid w:val="0"/>
              <w:spacing w:before="0" w:beforeAutospacing="0" w:after="0" w:afterAutospacing="0"/>
              <w:ind w:left="0" w:right="0"/>
              <w:rPr>
                <w:rFonts w:ascii="宋体" w:hAnsi="宋体" w:cs="宋体" w:hint="default"/>
                <w:color w:val="FF0000"/>
                <w:szCs w:val="21"/>
                <w:highlight w:val="none"/>
              </w:rPr>
            </w:pPr>
            <w:r>
              <w:rPr>
                <w:rFonts w:ascii="宋体" w:hAnsi="宋体" w:cs="宋体" w:hint="eastAsia"/>
                <w:b/>
                <w:bCs/>
                <w:color w:val="FF0000"/>
                <w:highlight w:val="none"/>
                <w:lang w:eastAsia="zh-CN"/>
              </w:rPr>
              <w:t>（</w:t>
            </w:r>
            <w:r>
              <w:rPr>
                <w:rFonts w:ascii="宋体" w:hAnsi="宋体" w:cs="宋体" w:hint="eastAsia"/>
                <w:b/>
                <w:bCs/>
                <w:color w:val="FF0000"/>
                <w:highlight w:val="none"/>
                <w:lang w:val="en-US" w:eastAsia="zh-CN"/>
              </w:rPr>
              <w:t>五</w:t>
            </w:r>
            <w:r>
              <w:rPr>
                <w:rFonts w:ascii="宋体" w:hAnsi="宋体" w:cs="宋体" w:hint="eastAsia"/>
                <w:b/>
                <w:bCs/>
                <w:color w:val="FF0000"/>
                <w:highlight w:val="none"/>
                <w:lang w:eastAsia="zh-CN"/>
              </w:rPr>
              <w:t>）</w:t>
            </w:r>
            <w:r>
              <w:rPr>
                <w:rFonts w:ascii="宋体" w:hAnsi="宋体" w:cs="宋体" w:hint="eastAsia"/>
                <w:b/>
                <w:bCs/>
                <w:color w:val="FF0000"/>
                <w:szCs w:val="21"/>
                <w:highlight w:val="none"/>
                <w:lang w:val="en-US" w:eastAsia="zh-CN"/>
              </w:rPr>
              <w:t>其他要求：</w:t>
            </w:r>
            <w:r>
              <w:rPr>
                <w:rFonts w:ascii="宋体" w:eastAsia="宋体" w:hAnsi="宋体" w:cs="宋体" w:hint="eastAsia"/>
                <w:color w:val="FF0000"/>
                <w:szCs w:val="21"/>
                <w:highlight w:val="none"/>
                <w:lang w:val="en-US" w:eastAsia="zh-CN"/>
              </w:rPr>
              <w:t>中标人</w:t>
            </w:r>
            <w:r>
              <w:rPr>
                <w:rFonts w:ascii="宋体" w:eastAsia="宋体" w:hAnsi="宋体" w:cs="宋体" w:hint="eastAsia"/>
                <w:color w:val="FF0000"/>
                <w:szCs w:val="21"/>
                <w:highlight w:val="none"/>
              </w:rPr>
              <w:t>应保质保量按合同约定完成全部内容，如有变更情况，</w:t>
            </w:r>
            <w:r>
              <w:rPr>
                <w:rFonts w:ascii="宋体" w:eastAsia="宋体" w:hAnsi="宋体" w:cs="宋体" w:hint="eastAsia"/>
                <w:color w:val="FF0000"/>
                <w:szCs w:val="21"/>
                <w:highlight w:val="none"/>
                <w:lang w:val="en-US" w:eastAsia="zh-CN"/>
              </w:rPr>
              <w:t>需经与采购人</w:t>
            </w:r>
            <w:r>
              <w:rPr>
                <w:rFonts w:ascii="宋体" w:eastAsia="宋体" w:hAnsi="宋体" w:cs="宋体" w:hint="eastAsia"/>
                <w:color w:val="FF0000"/>
                <w:szCs w:val="21"/>
                <w:highlight w:val="none"/>
              </w:rPr>
              <w:t>双方协商确认。</w:t>
            </w:r>
          </w:p>
        </w:tc>
        <w:tc>
          <w:tcPr>
            <w:tcW w:w="1493" w:type="dxa"/>
          </w:tcPr>
          <w:p>
            <w:pPr>
              <w:keepNext w:val="0"/>
              <w:keepLines w:val="0"/>
              <w:suppressLineNumbers w:val="0"/>
              <w:adjustRightInd w:val="0"/>
              <w:snapToGrid w:val="0"/>
              <w:spacing w:before="0" w:beforeAutospacing="0" w:after="0" w:afterAutospacing="0"/>
              <w:ind w:left="0" w:right="0"/>
              <w:jc w:val="center"/>
              <w:rPr>
                <w:rFonts w:ascii="宋体" w:hAnsi="宋体" w:cs="宋体" w:hint="default"/>
                <w:kern w:val="0"/>
                <w:sz w:val="24"/>
                <w:highlight w:val="none"/>
              </w:rPr>
            </w:pPr>
          </w:p>
        </w:tc>
        <w:tc>
          <w:tcPr>
            <w:tcW w:w="906" w:type="dxa"/>
          </w:tcPr>
          <w:p>
            <w:pPr>
              <w:keepNext w:val="0"/>
              <w:keepLines w:val="0"/>
              <w:suppressLineNumbers w:val="0"/>
              <w:adjustRightInd w:val="0"/>
              <w:snapToGrid w:val="0"/>
              <w:spacing w:before="0" w:beforeAutospacing="0" w:after="0" w:afterAutospacing="0"/>
              <w:ind w:left="0" w:right="0"/>
              <w:jc w:val="center"/>
              <w:rPr>
                <w:rFonts w:ascii="宋体" w:hAnsi="宋体" w:cs="宋体" w:hint="default"/>
                <w:kern w:val="0"/>
                <w:sz w:val="24"/>
                <w:highlight w:val="none"/>
              </w:rPr>
            </w:pPr>
          </w:p>
        </w:tc>
      </w:tr>
      <w:tr>
        <w:tblPrEx>
          <w:tblW w:w="9854" w:type="dxa"/>
          <w:jc w:val="center"/>
          <w:tblLayout w:type="fixed"/>
          <w:tblCellMar>
            <w:top w:w="0" w:type="dxa"/>
            <w:left w:w="108" w:type="dxa"/>
            <w:bottom w:w="0" w:type="dxa"/>
            <w:right w:w="108" w:type="dxa"/>
          </w:tblCellMar>
        </w:tblPrEx>
        <w:trPr>
          <w:trHeight w:val="155"/>
          <w:jc w:val="center"/>
        </w:trPr>
        <w:tc>
          <w:tcPr>
            <w:tcW w:w="705" w:type="dxa"/>
            <w:vAlign w:val="center"/>
          </w:tcPr>
          <w:p>
            <w:pPr>
              <w:keepNext w:val="0"/>
              <w:keepLines w:val="0"/>
              <w:suppressLineNumbers w:val="0"/>
              <w:adjustRightInd w:val="0"/>
              <w:snapToGrid w:val="0"/>
              <w:spacing w:before="0" w:beforeAutospacing="0" w:after="0" w:afterAutospacing="0"/>
              <w:ind w:left="0" w:right="0"/>
              <w:jc w:val="center"/>
              <w:rPr>
                <w:rFonts w:ascii="宋体" w:eastAsia="宋体" w:hAnsi="宋体" w:cs="宋体" w:hint="default"/>
                <w:kern w:val="0"/>
                <w:sz w:val="24"/>
                <w:highlight w:val="none"/>
                <w:lang w:val="en-US" w:eastAsia="zh-CN"/>
              </w:rPr>
            </w:pPr>
            <w:r>
              <w:rPr>
                <w:rFonts w:ascii="宋体" w:hAnsi="宋体" w:cs="宋体" w:hint="eastAsia"/>
                <w:kern w:val="0"/>
                <w:sz w:val="24"/>
                <w:highlight w:val="none"/>
                <w:lang w:val="en-US" w:eastAsia="zh-CN"/>
              </w:rPr>
              <w:t>11</w:t>
            </w:r>
          </w:p>
        </w:tc>
        <w:tc>
          <w:tcPr>
            <w:tcW w:w="6750" w:type="dxa"/>
            <w:vAlign w:val="center"/>
          </w:tcPr>
          <w:p>
            <w:pPr>
              <w:adjustRightInd w:val="0"/>
              <w:snapToGrid w:val="0"/>
              <w:ind w:firstLine="0" w:firstLineChars="0"/>
              <w:jc w:val="left"/>
              <w:rPr>
                <w:rFonts w:ascii="宋体" w:hAnsi="宋体" w:cs="宋体"/>
                <w:b w:val="0"/>
                <w:bCs w:val="0"/>
                <w:color w:val="FF0000"/>
                <w:spacing w:val="4"/>
                <w:szCs w:val="21"/>
                <w:highlight w:val="none"/>
              </w:rPr>
            </w:pPr>
            <w:r>
              <w:rPr>
                <w:rFonts w:ascii="宋体" w:hAnsi="宋体" w:cs="宋体" w:hint="eastAsia"/>
                <w:b/>
                <w:bCs/>
                <w:color w:val="FF0000"/>
                <w:highlight w:val="none"/>
                <w:lang w:eastAsia="zh-CN"/>
              </w:rPr>
              <w:t>（</w:t>
            </w:r>
            <w:r>
              <w:rPr>
                <w:rFonts w:ascii="宋体" w:hAnsi="宋体" w:cs="宋体" w:hint="eastAsia"/>
                <w:b/>
                <w:bCs/>
                <w:color w:val="FF0000"/>
                <w:highlight w:val="none"/>
                <w:lang w:val="en-US" w:eastAsia="zh-CN"/>
              </w:rPr>
              <w:t>六</w:t>
            </w:r>
            <w:r>
              <w:rPr>
                <w:rFonts w:ascii="宋体" w:hAnsi="宋体" w:cs="宋体" w:hint="eastAsia"/>
                <w:b/>
                <w:bCs/>
                <w:color w:val="FF0000"/>
                <w:highlight w:val="none"/>
                <w:lang w:eastAsia="zh-CN"/>
              </w:rPr>
              <w:t>）</w:t>
            </w:r>
            <w:r>
              <w:rPr>
                <w:rFonts w:ascii="宋体" w:hAnsi="宋体" w:cs="宋体" w:hint="eastAsia"/>
                <w:b/>
                <w:bCs/>
                <w:color w:val="FF0000"/>
                <w:spacing w:val="4"/>
                <w:szCs w:val="21"/>
                <w:highlight w:val="none"/>
              </w:rPr>
              <w:t>保密要求：（</w:t>
            </w:r>
            <w:r>
              <w:rPr>
                <w:rFonts w:ascii="宋体" w:hAnsi="宋体" w:cs="宋体" w:hint="eastAsia"/>
                <w:b/>
                <w:bCs/>
                <w:color w:val="FF0000"/>
                <w:spacing w:val="4"/>
                <w:szCs w:val="21"/>
                <w:highlight w:val="none"/>
                <w:lang w:val="en-US" w:eastAsia="zh-CN"/>
              </w:rPr>
              <w:t>投标人</w:t>
            </w:r>
            <w:r>
              <w:rPr>
                <w:rFonts w:ascii="宋体" w:hAnsi="宋体" w:cs="宋体" w:hint="eastAsia"/>
                <w:b/>
                <w:bCs/>
                <w:color w:val="FF0000"/>
                <w:spacing w:val="4"/>
                <w:szCs w:val="21"/>
                <w:highlight w:val="none"/>
              </w:rPr>
              <w:t>按要求提供承诺函并加盖公章，格式自拟）</w:t>
            </w:r>
          </w:p>
          <w:p>
            <w:pPr>
              <w:adjustRightInd w:val="0"/>
              <w:snapToGrid w:val="0"/>
              <w:ind w:firstLine="0" w:firstLineChars="0"/>
              <w:jc w:val="left"/>
              <w:rPr>
                <w:rFonts w:ascii="宋体" w:hAnsi="宋体" w:cs="宋体"/>
                <w:color w:val="FF0000"/>
                <w:spacing w:val="4"/>
                <w:szCs w:val="21"/>
                <w:highlight w:val="none"/>
              </w:rPr>
            </w:pPr>
            <w:r>
              <w:rPr>
                <w:rFonts w:ascii="宋体" w:hAnsi="宋体" w:cs="宋体" w:hint="eastAsia"/>
                <w:color w:val="FF0000"/>
                <w:spacing w:val="4"/>
                <w:szCs w:val="21"/>
                <w:highlight w:val="none"/>
                <w:lang w:val="en-US" w:eastAsia="zh-CN"/>
              </w:rPr>
              <w:t>1.</w:t>
            </w:r>
            <w:r>
              <w:rPr>
                <w:rFonts w:ascii="宋体" w:hAnsi="宋体" w:cs="宋体" w:hint="eastAsia"/>
                <w:color w:val="FF0000"/>
                <w:spacing w:val="4"/>
                <w:szCs w:val="21"/>
                <w:highlight w:val="none"/>
              </w:rPr>
              <w:t>由采购人收集的、开发的、整理的、复制的、研究的和准备的与本合同项下工作有关的所有资料在提供给中标人时，均被视为保密的，不得泄漏给除采购人或其指定的代表之外的任何人、企业或其他单位，不管本合同因何种原因终止，本条款一直约束中标人；</w:t>
            </w:r>
          </w:p>
          <w:p>
            <w:pPr>
              <w:keepNext w:val="0"/>
              <w:keepLines w:val="0"/>
              <w:suppressLineNumbers w:val="0"/>
              <w:adjustRightInd w:val="0"/>
              <w:snapToGrid w:val="0"/>
              <w:spacing w:before="0" w:beforeAutospacing="0" w:after="0" w:afterAutospacing="0"/>
              <w:ind w:left="0" w:right="0"/>
              <w:rPr>
                <w:rFonts w:ascii="宋体" w:hAnsi="宋体" w:cs="宋体" w:hint="default"/>
                <w:color w:val="FF0000"/>
                <w:szCs w:val="21"/>
                <w:highlight w:val="none"/>
              </w:rPr>
            </w:pPr>
            <w:r>
              <w:rPr>
                <w:rFonts w:ascii="宋体" w:hAnsi="宋体" w:cs="宋体" w:hint="eastAsia"/>
                <w:color w:val="FF0000"/>
                <w:spacing w:val="4"/>
                <w:szCs w:val="21"/>
                <w:highlight w:val="none"/>
                <w:lang w:val="en-US" w:eastAsia="zh-CN"/>
              </w:rPr>
              <w:t>2.</w:t>
            </w:r>
            <w:r>
              <w:rPr>
                <w:rFonts w:ascii="宋体" w:hAnsi="宋体" w:cs="宋体" w:hint="eastAsia"/>
                <w:color w:val="FF0000"/>
                <w:spacing w:val="4"/>
                <w:szCs w:val="21"/>
                <w:highlight w:val="none"/>
              </w:rPr>
              <w:t>中标人在履行合同过程中所获得或接触到的任何内部数据资料，未经采购人同意，不得向第三方透露；中标人实施项目的一切程序都应符合国家安全、保密的有关规定和标号招标文件、中标人投标文件，国家和行业有关规范、规程和标准。</w:t>
            </w:r>
          </w:p>
        </w:tc>
        <w:tc>
          <w:tcPr>
            <w:tcW w:w="1493" w:type="dxa"/>
          </w:tcPr>
          <w:p>
            <w:pPr>
              <w:keepNext w:val="0"/>
              <w:keepLines w:val="0"/>
              <w:suppressLineNumbers w:val="0"/>
              <w:adjustRightInd w:val="0"/>
              <w:snapToGrid w:val="0"/>
              <w:spacing w:before="0" w:beforeAutospacing="0" w:after="0" w:afterAutospacing="0"/>
              <w:ind w:left="0" w:right="0"/>
              <w:jc w:val="center"/>
              <w:rPr>
                <w:rFonts w:ascii="宋体" w:hAnsi="宋体" w:cs="宋体" w:hint="default"/>
                <w:kern w:val="0"/>
                <w:sz w:val="24"/>
                <w:highlight w:val="none"/>
              </w:rPr>
            </w:pPr>
          </w:p>
        </w:tc>
        <w:tc>
          <w:tcPr>
            <w:tcW w:w="906" w:type="dxa"/>
          </w:tcPr>
          <w:p>
            <w:pPr>
              <w:keepNext w:val="0"/>
              <w:keepLines w:val="0"/>
              <w:suppressLineNumbers w:val="0"/>
              <w:adjustRightInd w:val="0"/>
              <w:snapToGrid w:val="0"/>
              <w:spacing w:before="0" w:beforeAutospacing="0" w:after="0" w:afterAutospacing="0"/>
              <w:ind w:left="0" w:right="0"/>
              <w:jc w:val="center"/>
              <w:rPr>
                <w:rFonts w:ascii="宋体" w:hAnsi="宋体" w:cs="宋体" w:hint="default"/>
                <w:kern w:val="0"/>
                <w:sz w:val="24"/>
                <w:highlight w:val="none"/>
              </w:rPr>
            </w:pPr>
          </w:p>
        </w:tc>
      </w:tr>
      <w:tr>
        <w:tblPrEx>
          <w:tblW w:w="9854" w:type="dxa"/>
          <w:jc w:val="center"/>
          <w:tblLayout w:type="fixed"/>
          <w:tblCellMar>
            <w:top w:w="0" w:type="dxa"/>
            <w:left w:w="108" w:type="dxa"/>
            <w:bottom w:w="0" w:type="dxa"/>
            <w:right w:w="108" w:type="dxa"/>
          </w:tblCellMar>
        </w:tblPrEx>
        <w:trPr>
          <w:trHeight w:val="155"/>
          <w:jc w:val="center"/>
        </w:trPr>
        <w:tc>
          <w:tcPr>
            <w:tcW w:w="705" w:type="dxa"/>
            <w:vAlign w:val="center"/>
          </w:tcPr>
          <w:p>
            <w:pPr>
              <w:keepNext w:val="0"/>
              <w:keepLines w:val="0"/>
              <w:suppressLineNumbers w:val="0"/>
              <w:adjustRightInd w:val="0"/>
              <w:snapToGrid w:val="0"/>
              <w:spacing w:before="0" w:beforeAutospacing="0" w:after="0" w:afterAutospacing="0"/>
              <w:ind w:left="0" w:right="0"/>
              <w:jc w:val="center"/>
              <w:rPr>
                <w:rFonts w:ascii="宋体" w:eastAsia="宋体" w:hAnsi="宋体" w:cs="宋体" w:hint="default"/>
                <w:kern w:val="0"/>
                <w:sz w:val="24"/>
                <w:highlight w:val="none"/>
                <w:lang w:val="en-US" w:eastAsia="zh-CN"/>
              </w:rPr>
            </w:pPr>
            <w:r>
              <w:rPr>
                <w:rFonts w:ascii="宋体" w:hAnsi="宋体" w:cs="宋体" w:hint="eastAsia"/>
                <w:kern w:val="0"/>
                <w:sz w:val="24"/>
                <w:highlight w:val="none"/>
                <w:lang w:val="en-US" w:eastAsia="zh-CN"/>
              </w:rPr>
              <w:t>12</w:t>
            </w:r>
          </w:p>
        </w:tc>
        <w:tc>
          <w:tcPr>
            <w:tcW w:w="6750" w:type="dxa"/>
            <w:vAlign w:val="center"/>
          </w:tcPr>
          <w:p>
            <w:pPr>
              <w:adjustRightInd w:val="0"/>
              <w:snapToGrid w:val="0"/>
              <w:ind w:firstLine="0" w:firstLineChars="0"/>
              <w:jc w:val="left"/>
              <w:rPr>
                <w:rFonts w:ascii="宋体" w:hAnsi="宋体" w:cs="宋体"/>
                <w:b/>
                <w:bCs/>
                <w:color w:val="FF0000"/>
                <w:spacing w:val="4"/>
                <w:szCs w:val="21"/>
                <w:highlight w:val="none"/>
              </w:rPr>
            </w:pPr>
            <w:r>
              <w:rPr>
                <w:rFonts w:ascii="宋体" w:hAnsi="宋体" w:cs="宋体" w:hint="eastAsia"/>
                <w:b/>
                <w:bCs/>
                <w:color w:val="FF0000"/>
                <w:highlight w:val="none"/>
                <w:lang w:eastAsia="zh-CN"/>
              </w:rPr>
              <w:t>（</w:t>
            </w:r>
            <w:r>
              <w:rPr>
                <w:rFonts w:ascii="宋体" w:hAnsi="宋体" w:cs="宋体" w:hint="eastAsia"/>
                <w:b/>
                <w:bCs/>
                <w:color w:val="FF0000"/>
                <w:highlight w:val="none"/>
                <w:lang w:val="en-US" w:eastAsia="zh-CN"/>
              </w:rPr>
              <w:t>七</w:t>
            </w:r>
            <w:r>
              <w:rPr>
                <w:rFonts w:ascii="宋体" w:hAnsi="宋体" w:cs="宋体" w:hint="eastAsia"/>
                <w:b/>
                <w:bCs/>
                <w:color w:val="FF0000"/>
                <w:highlight w:val="none"/>
                <w:lang w:eastAsia="zh-CN"/>
              </w:rPr>
              <w:t>）</w:t>
            </w:r>
            <w:r>
              <w:rPr>
                <w:rFonts w:ascii="宋体" w:hAnsi="宋体" w:cs="宋体" w:hint="eastAsia"/>
                <w:b/>
                <w:bCs/>
                <w:color w:val="FF0000"/>
                <w:spacing w:val="4"/>
                <w:szCs w:val="21"/>
                <w:highlight w:val="none"/>
              </w:rPr>
              <w:t>知识产权合规承诺：（</w:t>
            </w:r>
            <w:r>
              <w:rPr>
                <w:rFonts w:ascii="宋体" w:hAnsi="宋体" w:cs="宋体" w:hint="eastAsia"/>
                <w:b/>
                <w:bCs/>
                <w:color w:val="FF0000"/>
                <w:spacing w:val="4"/>
                <w:szCs w:val="21"/>
                <w:highlight w:val="none"/>
                <w:lang w:val="en-US" w:eastAsia="zh-CN"/>
              </w:rPr>
              <w:t>投标人</w:t>
            </w:r>
            <w:r>
              <w:rPr>
                <w:rFonts w:ascii="宋体" w:hAnsi="宋体" w:cs="宋体" w:hint="eastAsia"/>
                <w:b/>
                <w:bCs/>
                <w:color w:val="FF0000"/>
                <w:spacing w:val="4"/>
                <w:szCs w:val="21"/>
                <w:highlight w:val="none"/>
              </w:rPr>
              <w:t>按要求提供承诺函并加盖公章，格式自拟）</w:t>
            </w:r>
          </w:p>
          <w:p>
            <w:pPr>
              <w:adjustRightInd w:val="0"/>
              <w:snapToGrid w:val="0"/>
              <w:ind w:firstLine="0" w:firstLineChars="0"/>
              <w:jc w:val="left"/>
              <w:rPr>
                <w:rFonts w:ascii="宋体" w:hAnsi="宋体" w:cs="宋体" w:hint="eastAsia"/>
                <w:color w:val="FF0000"/>
                <w:spacing w:val="4"/>
                <w:szCs w:val="21"/>
                <w:highlight w:val="none"/>
              </w:rPr>
            </w:pPr>
            <w:r>
              <w:rPr>
                <w:rFonts w:ascii="宋体" w:hAnsi="宋体" w:cs="宋体" w:hint="eastAsia"/>
                <w:color w:val="FF0000"/>
                <w:spacing w:val="4"/>
                <w:szCs w:val="21"/>
                <w:highlight w:val="none"/>
                <w:lang w:val="en-US" w:eastAsia="zh-CN"/>
              </w:rPr>
              <w:t>1.</w:t>
            </w:r>
            <w:r>
              <w:rPr>
                <w:rFonts w:ascii="宋体" w:hAnsi="宋体" w:cs="宋体" w:hint="eastAsia"/>
                <w:color w:val="FF0000"/>
                <w:spacing w:val="4"/>
                <w:szCs w:val="21"/>
                <w:highlight w:val="none"/>
              </w:rPr>
              <w:t>中标人在履行合同的过程中不得侵犯他人知识产权，不得提供虚假知识产权申请材料或者违背知识产权合规性承诺，否则依法追究其违约等责任，并将其失信违法信息依法纳入公共信用信息系统。</w:t>
            </w:r>
          </w:p>
          <w:p>
            <w:pPr>
              <w:adjustRightInd w:val="0"/>
              <w:snapToGrid w:val="0"/>
              <w:ind w:firstLine="0" w:firstLineChars="0"/>
              <w:jc w:val="left"/>
              <w:rPr>
                <w:rFonts w:ascii="宋体" w:hAnsi="宋体" w:cs="宋体" w:hint="eastAsia"/>
                <w:color w:val="FF0000"/>
                <w:spacing w:val="4"/>
                <w:szCs w:val="21"/>
                <w:highlight w:val="none"/>
              </w:rPr>
            </w:pPr>
            <w:r>
              <w:rPr>
                <w:rFonts w:ascii="宋体" w:hAnsi="宋体" w:cs="宋体" w:hint="eastAsia"/>
                <w:color w:val="FF0000"/>
                <w:spacing w:val="4"/>
                <w:szCs w:val="21"/>
                <w:highlight w:val="none"/>
                <w:lang w:val="en-US" w:eastAsia="zh-CN"/>
              </w:rPr>
              <w:t>2.</w:t>
            </w:r>
            <w:r>
              <w:rPr>
                <w:rFonts w:ascii="宋体" w:hAnsi="宋体" w:cs="宋体" w:hint="eastAsia"/>
                <w:color w:val="FF0000"/>
                <w:spacing w:val="4"/>
                <w:szCs w:val="21"/>
                <w:highlight w:val="none"/>
              </w:rPr>
              <w:t>中标人应保证采购人在使用该项目服务、项目成果或其任何一部分时免受第三方提出侵犯其专利、商标、版权等知识产权或商品名称及其他权利的起诉及索赔。若采购人因此被第三方起诉或以其它方式追究责任，中标人应赔偿因采购人被第三方索赔所引起的一切损失，包括但不限于采购人所支付的侵权损害赔偿费、律师费、诉讼费、仲裁费、办案差旅费等因应诉、沟通协调所发的一切费用。</w:t>
            </w:r>
          </w:p>
          <w:p>
            <w:pPr>
              <w:keepNext w:val="0"/>
              <w:keepLines w:val="0"/>
              <w:suppressLineNumbers w:val="0"/>
              <w:adjustRightInd w:val="0"/>
              <w:snapToGrid w:val="0"/>
              <w:spacing w:before="0" w:beforeAutospacing="0" w:after="0" w:afterAutospacing="0"/>
              <w:ind w:left="0" w:right="0"/>
              <w:rPr>
                <w:rFonts w:ascii="宋体" w:hAnsi="宋体" w:cs="宋体" w:hint="default"/>
                <w:color w:val="FF0000"/>
                <w:szCs w:val="21"/>
                <w:highlight w:val="none"/>
              </w:rPr>
            </w:pPr>
            <w:r>
              <w:rPr>
                <w:rFonts w:ascii="宋体" w:hAnsi="宋体" w:cs="宋体" w:hint="eastAsia"/>
                <w:color w:val="FF0000"/>
                <w:spacing w:val="4"/>
                <w:szCs w:val="21"/>
                <w:highlight w:val="none"/>
                <w:lang w:val="en-US" w:eastAsia="zh-CN"/>
              </w:rPr>
              <w:t>3.</w:t>
            </w:r>
            <w:r>
              <w:rPr>
                <w:rFonts w:ascii="宋体" w:hAnsi="宋体" w:cs="宋体" w:hint="eastAsia"/>
                <w:color w:val="FF0000"/>
                <w:spacing w:val="4"/>
                <w:szCs w:val="21"/>
                <w:highlight w:val="none"/>
              </w:rPr>
              <w:t>中标人实施本项目所形成成果的知识产权归采购人所有，未经采购人许可，中标人不得随意使用。</w:t>
            </w:r>
          </w:p>
        </w:tc>
        <w:tc>
          <w:tcPr>
            <w:tcW w:w="1493" w:type="dxa"/>
            <w:vAlign w:val="center"/>
          </w:tcPr>
          <w:p>
            <w:pPr>
              <w:keepNext w:val="0"/>
              <w:keepLines w:val="0"/>
              <w:suppressLineNumbers w:val="0"/>
              <w:adjustRightInd w:val="0"/>
              <w:snapToGrid w:val="0"/>
              <w:spacing w:before="0" w:beforeAutospacing="0" w:after="0" w:afterAutospacing="0"/>
              <w:ind w:left="0" w:right="0"/>
              <w:jc w:val="center"/>
              <w:rPr>
                <w:rFonts w:ascii="宋体" w:hAnsi="宋体" w:cs="宋体" w:hint="default"/>
                <w:kern w:val="0"/>
                <w:sz w:val="24"/>
                <w:highlight w:val="none"/>
              </w:rPr>
            </w:pPr>
          </w:p>
        </w:tc>
        <w:tc>
          <w:tcPr>
            <w:tcW w:w="906" w:type="dxa"/>
            <w:vAlign w:val="center"/>
          </w:tcPr>
          <w:p>
            <w:pPr>
              <w:keepNext w:val="0"/>
              <w:keepLines w:val="0"/>
              <w:suppressLineNumbers w:val="0"/>
              <w:adjustRightInd w:val="0"/>
              <w:snapToGrid w:val="0"/>
              <w:spacing w:before="0" w:beforeAutospacing="0" w:after="0" w:afterAutospacing="0"/>
              <w:ind w:left="0" w:right="0"/>
              <w:jc w:val="center"/>
              <w:rPr>
                <w:rFonts w:ascii="宋体" w:hAnsi="宋体" w:cs="宋体" w:hint="default"/>
                <w:kern w:val="0"/>
                <w:sz w:val="24"/>
                <w:highlight w:val="none"/>
              </w:rPr>
            </w:pPr>
          </w:p>
        </w:tc>
      </w:tr>
    </w:tbl>
    <w:p>
      <w:pPr>
        <w:ind w:firstLine="420" w:firstLineChars="200"/>
        <w:rPr>
          <w:rFonts w:ascii="宋体" w:hAnsi="宋体" w:cs="宋体"/>
          <w:bCs/>
          <w:sz w:val="24"/>
          <w:highlight w:val="none"/>
        </w:rPr>
      </w:pPr>
      <w:r>
        <w:rPr>
          <w:rFonts w:ascii="宋体" w:hAnsi="宋体" w:cs="宋体" w:hint="eastAsia"/>
          <w:bCs/>
          <w:sz w:val="24"/>
          <w:highlight w:val="none"/>
        </w:rPr>
        <w:t>注：</w:t>
      </w:r>
    </w:p>
    <w:p>
      <w:pPr>
        <w:ind w:firstLine="420" w:firstLineChars="200"/>
        <w:rPr>
          <w:rFonts w:ascii="宋体" w:hAnsi="宋体" w:cs="宋体"/>
          <w:bCs/>
          <w:sz w:val="24"/>
          <w:highlight w:val="none"/>
        </w:rPr>
      </w:pPr>
      <w:r>
        <w:rPr>
          <w:rFonts w:ascii="宋体" w:hAnsi="宋体" w:cs="宋体" w:hint="eastAsia"/>
          <w:bCs/>
          <w:sz w:val="24"/>
          <w:highlight w:val="none"/>
        </w:rPr>
        <w:t>1. 上表所列各项均为不可负偏离条款。</w:t>
      </w:r>
    </w:p>
    <w:p>
      <w:pPr>
        <w:ind w:firstLine="420" w:firstLineChars="200"/>
        <w:rPr>
          <w:rFonts w:ascii="宋体" w:hAnsi="宋体" w:cs="宋体"/>
          <w:bCs/>
          <w:sz w:val="24"/>
          <w:highlight w:val="none"/>
        </w:rPr>
      </w:pPr>
      <w:r>
        <w:rPr>
          <w:rFonts w:ascii="宋体" w:hAnsi="宋体" w:cs="宋体" w:hint="eastAsia"/>
          <w:bCs/>
          <w:sz w:val="24"/>
          <w:highlight w:val="none"/>
        </w:rPr>
        <w:t>2.“投标响应”一栏应当详细填写投标人自身响应情况，而不能不合理照搬照抄实质性条款具体内容。</w:t>
      </w:r>
    </w:p>
    <w:p>
      <w:pPr>
        <w:ind w:firstLine="420" w:firstLineChars="200"/>
        <w:rPr>
          <w:rFonts w:ascii="宋体" w:hAnsi="宋体" w:cs="宋体"/>
          <w:bCs/>
          <w:sz w:val="24"/>
          <w:highlight w:val="none"/>
        </w:rPr>
      </w:pPr>
      <w:r>
        <w:rPr>
          <w:rFonts w:ascii="宋体" w:hAnsi="宋体" w:cs="宋体" w:hint="eastAsia"/>
          <w:bCs/>
          <w:sz w:val="24"/>
          <w:highlight w:val="none"/>
        </w:rPr>
        <w:t>3.“偏离情况”一栏应填写“正偏离”“负偏离”或“无偏离”，“正偏离”表示“投标响应优于实质性条款具体内容要求”，“负偏离”表示“投标响应不满足实质性条款具体内容要求”，“无偏离”表示“投标响应与实质性条款具体内容要求一致”。</w:t>
      </w:r>
    </w:p>
    <w:p>
      <w:pPr>
        <w:ind w:firstLine="420" w:firstLineChars="200"/>
        <w:rPr>
          <w:rFonts w:ascii="宋体" w:hAnsi="宋体" w:cs="宋体"/>
          <w:bCs/>
          <w:sz w:val="24"/>
          <w:highlight w:val="none"/>
        </w:rPr>
      </w:pPr>
      <w:r>
        <w:rPr>
          <w:rFonts w:ascii="宋体" w:hAnsi="宋体" w:cs="宋体" w:hint="eastAsia"/>
          <w:bCs/>
          <w:sz w:val="24"/>
          <w:highlight w:val="none"/>
        </w:rPr>
        <w:t>4.评审委员会有权对投标响应情况作出判断（作出评审结论）。</w:t>
      </w:r>
    </w:p>
    <w:p>
      <w:pPr>
        <w:ind w:firstLine="420" w:firstLineChars="200"/>
        <w:rPr>
          <w:rFonts w:ascii="宋体" w:hAnsi="宋体" w:cs="宋体"/>
          <w:b/>
          <w:sz w:val="24"/>
          <w:highlight w:val="none"/>
        </w:rPr>
      </w:pPr>
      <w:r>
        <w:rPr>
          <w:rFonts w:ascii="宋体" w:hAnsi="宋体" w:cs="宋体" w:hint="eastAsia"/>
          <w:bCs/>
          <w:sz w:val="24"/>
          <w:highlight w:val="none"/>
        </w:rPr>
        <w:t>5.实质性响应条款“投标响应情况”与投标文件其他内容冲突的，以实质性响应条款“投标响应情况”为准。</w:t>
      </w:r>
    </w:p>
    <w:p>
      <w:pPr>
        <w:autoSpaceDE w:val="0"/>
        <w:autoSpaceDN w:val="0"/>
        <w:spacing w:line="360" w:lineRule="auto"/>
        <w:jc w:val="center"/>
        <w:rPr>
          <w:rFonts w:ascii="宋体" w:hAnsi="宋体" w:cs="宋体"/>
          <w:b/>
          <w:sz w:val="24"/>
          <w:highlight w:val="none"/>
        </w:rPr>
      </w:pPr>
      <w:r>
        <w:rPr>
          <w:rFonts w:ascii="宋体" w:hAnsi="宋体" w:cs="宋体" w:hint="eastAsia"/>
          <w:b/>
          <w:sz w:val="24"/>
          <w:highlight w:val="none"/>
        </w:rPr>
        <w:br w:type="page"/>
      </w:r>
      <w:r>
        <w:rPr>
          <w:rFonts w:ascii="宋体" w:hAnsi="宋体" w:cs="宋体" w:hint="eastAsia"/>
          <w:b/>
          <w:sz w:val="32"/>
          <w:szCs w:val="32"/>
          <w:highlight w:val="none"/>
        </w:rPr>
        <w:t>（四）商务部分</w:t>
      </w:r>
    </w:p>
    <w:p>
      <w:pPr>
        <w:rPr>
          <w:rFonts w:ascii="宋体" w:hAnsi="宋体" w:cs="宋体"/>
          <w:b/>
          <w:sz w:val="24"/>
          <w:highlight w:val="none"/>
        </w:rPr>
      </w:pPr>
      <w:r>
        <w:rPr>
          <w:rFonts w:ascii="宋体" w:hAnsi="宋体" w:cs="宋体" w:hint="eastAsia"/>
          <w:b/>
          <w:sz w:val="24"/>
          <w:highlight w:val="none"/>
        </w:rPr>
        <w:t>1、投标人综合概况</w:t>
      </w:r>
      <w:r>
        <w:rPr>
          <w:rFonts w:ascii="宋体" w:hAnsi="宋体" w:cs="宋体" w:hint="eastAsia"/>
          <w:b/>
          <w:sz w:val="24"/>
          <w:highlight w:val="none"/>
        </w:rPr>
        <w:tab/>
      </w:r>
    </w:p>
    <w:p>
      <w:pPr>
        <w:tabs>
          <w:tab w:val="left" w:pos="180"/>
        </w:tabs>
        <w:ind w:left="-240"/>
        <w:jc w:val="center"/>
        <w:rPr>
          <w:rFonts w:ascii="宋体" w:hAnsi="宋体" w:cs="宋体"/>
          <w:b/>
          <w:sz w:val="24"/>
          <w:highlight w:val="none"/>
        </w:rPr>
      </w:pPr>
      <w:r>
        <w:rPr>
          <w:rFonts w:ascii="宋体" w:hAnsi="宋体" w:cs="宋体" w:hint="eastAsia"/>
          <w:b/>
          <w:sz w:val="24"/>
          <w:highlight w:val="none"/>
        </w:rPr>
        <w:t>投标人情况介绍表</w:t>
      </w:r>
    </w:p>
    <w:tbl>
      <w:tblPr>
        <w:tblStyle w:val="TableNormal"/>
        <w:tblW w:w="98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44"/>
        <w:gridCol w:w="1565"/>
        <w:gridCol w:w="1313"/>
        <w:gridCol w:w="370"/>
        <w:gridCol w:w="1250"/>
        <w:gridCol w:w="367"/>
        <w:gridCol w:w="893"/>
        <w:gridCol w:w="788"/>
        <w:gridCol w:w="135"/>
        <w:gridCol w:w="915"/>
      </w:tblGrid>
      <w:tr>
        <w:tblPrEx>
          <w:tblW w:w="98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jc w:val="center"/>
        </w:trPr>
        <w:tc>
          <w:tcPr>
            <w:tcW w:w="2244" w:type="dxa"/>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单位名称</w:t>
            </w:r>
          </w:p>
        </w:tc>
        <w:tc>
          <w:tcPr>
            <w:tcW w:w="7596" w:type="dxa"/>
            <w:gridSpan w:val="9"/>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r>
      <w:tr>
        <w:tblPrEx>
          <w:tblW w:w="9840" w:type="dxa"/>
          <w:jc w:val="center"/>
          <w:tblLayout w:type="fixed"/>
          <w:tblCellMar>
            <w:top w:w="0" w:type="dxa"/>
            <w:left w:w="108" w:type="dxa"/>
            <w:bottom w:w="0" w:type="dxa"/>
            <w:right w:w="108" w:type="dxa"/>
          </w:tblCellMar>
        </w:tblPrEx>
        <w:trPr>
          <w:jc w:val="center"/>
        </w:trPr>
        <w:tc>
          <w:tcPr>
            <w:tcW w:w="2244" w:type="dxa"/>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注册地址</w:t>
            </w:r>
          </w:p>
        </w:tc>
        <w:tc>
          <w:tcPr>
            <w:tcW w:w="7596" w:type="dxa"/>
            <w:gridSpan w:val="9"/>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r>
      <w:tr>
        <w:tblPrEx>
          <w:tblW w:w="9840" w:type="dxa"/>
          <w:jc w:val="center"/>
          <w:tblLayout w:type="fixed"/>
          <w:tblCellMar>
            <w:top w:w="0" w:type="dxa"/>
            <w:left w:w="108" w:type="dxa"/>
            <w:bottom w:w="0" w:type="dxa"/>
            <w:right w:w="108" w:type="dxa"/>
          </w:tblCellMar>
        </w:tblPrEx>
        <w:trPr>
          <w:jc w:val="center"/>
        </w:trPr>
        <w:tc>
          <w:tcPr>
            <w:tcW w:w="2244" w:type="dxa"/>
            <w:vMerge w:val="restart"/>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联系方式</w:t>
            </w:r>
          </w:p>
        </w:tc>
        <w:tc>
          <w:tcPr>
            <w:tcW w:w="1565" w:type="dxa"/>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法人代表姓名</w:t>
            </w:r>
          </w:p>
        </w:tc>
        <w:tc>
          <w:tcPr>
            <w:tcW w:w="1683" w:type="dxa"/>
            <w:gridSpan w:val="2"/>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c>
          <w:tcPr>
            <w:tcW w:w="1617" w:type="dxa"/>
            <w:gridSpan w:val="2"/>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电话/技术职称</w:t>
            </w:r>
          </w:p>
        </w:tc>
        <w:tc>
          <w:tcPr>
            <w:tcW w:w="1681" w:type="dxa"/>
            <w:gridSpan w:val="2"/>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c>
          <w:tcPr>
            <w:tcW w:w="1050" w:type="dxa"/>
            <w:gridSpan w:val="2"/>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r>
      <w:tr>
        <w:tblPrEx>
          <w:tblW w:w="9840" w:type="dxa"/>
          <w:jc w:val="center"/>
          <w:tblLayout w:type="fixed"/>
          <w:tblCellMar>
            <w:top w:w="0" w:type="dxa"/>
            <w:left w:w="108" w:type="dxa"/>
            <w:bottom w:w="0" w:type="dxa"/>
            <w:right w:w="108" w:type="dxa"/>
          </w:tblCellMar>
        </w:tblPrEx>
        <w:trPr>
          <w:jc w:val="center"/>
        </w:trPr>
        <w:tc>
          <w:tcPr>
            <w:tcW w:w="2244" w:type="dxa"/>
            <w:vMerge/>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c>
          <w:tcPr>
            <w:tcW w:w="1565" w:type="dxa"/>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授权代表姓名</w:t>
            </w:r>
          </w:p>
        </w:tc>
        <w:tc>
          <w:tcPr>
            <w:tcW w:w="1683" w:type="dxa"/>
            <w:gridSpan w:val="2"/>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c>
          <w:tcPr>
            <w:tcW w:w="1617" w:type="dxa"/>
            <w:gridSpan w:val="2"/>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电话/职务</w:t>
            </w:r>
          </w:p>
        </w:tc>
        <w:tc>
          <w:tcPr>
            <w:tcW w:w="1681" w:type="dxa"/>
            <w:gridSpan w:val="2"/>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c>
          <w:tcPr>
            <w:tcW w:w="1050" w:type="dxa"/>
            <w:gridSpan w:val="2"/>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r>
      <w:tr>
        <w:tblPrEx>
          <w:tblW w:w="9840" w:type="dxa"/>
          <w:jc w:val="center"/>
          <w:tblLayout w:type="fixed"/>
          <w:tblCellMar>
            <w:top w:w="0" w:type="dxa"/>
            <w:left w:w="108" w:type="dxa"/>
            <w:bottom w:w="0" w:type="dxa"/>
            <w:right w:w="108" w:type="dxa"/>
          </w:tblCellMar>
        </w:tblPrEx>
        <w:trPr>
          <w:jc w:val="center"/>
        </w:trPr>
        <w:tc>
          <w:tcPr>
            <w:tcW w:w="2244" w:type="dxa"/>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成立时间</w:t>
            </w:r>
          </w:p>
        </w:tc>
        <w:tc>
          <w:tcPr>
            <w:tcW w:w="1565" w:type="dxa"/>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c>
          <w:tcPr>
            <w:tcW w:w="1683" w:type="dxa"/>
            <w:gridSpan w:val="2"/>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经济类型</w:t>
            </w:r>
          </w:p>
        </w:tc>
        <w:tc>
          <w:tcPr>
            <w:tcW w:w="1617" w:type="dxa"/>
            <w:gridSpan w:val="2"/>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c>
          <w:tcPr>
            <w:tcW w:w="1681" w:type="dxa"/>
            <w:gridSpan w:val="2"/>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登记机关</w:t>
            </w:r>
          </w:p>
        </w:tc>
        <w:tc>
          <w:tcPr>
            <w:tcW w:w="1050" w:type="dxa"/>
            <w:gridSpan w:val="2"/>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r>
      <w:tr>
        <w:tblPrEx>
          <w:tblW w:w="9840" w:type="dxa"/>
          <w:jc w:val="center"/>
          <w:tblLayout w:type="fixed"/>
          <w:tblCellMar>
            <w:top w:w="0" w:type="dxa"/>
            <w:left w:w="108" w:type="dxa"/>
            <w:bottom w:w="0" w:type="dxa"/>
            <w:right w:w="108" w:type="dxa"/>
          </w:tblCellMar>
        </w:tblPrEx>
        <w:trPr>
          <w:jc w:val="center"/>
        </w:trPr>
        <w:tc>
          <w:tcPr>
            <w:tcW w:w="2244" w:type="dxa"/>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邮编</w:t>
            </w:r>
          </w:p>
        </w:tc>
        <w:tc>
          <w:tcPr>
            <w:tcW w:w="1565" w:type="dxa"/>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c>
          <w:tcPr>
            <w:tcW w:w="1683" w:type="dxa"/>
            <w:gridSpan w:val="2"/>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联系人姓名电话</w:t>
            </w:r>
          </w:p>
        </w:tc>
        <w:tc>
          <w:tcPr>
            <w:tcW w:w="1617" w:type="dxa"/>
            <w:gridSpan w:val="2"/>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c>
          <w:tcPr>
            <w:tcW w:w="1681" w:type="dxa"/>
            <w:gridSpan w:val="2"/>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传真</w:t>
            </w:r>
          </w:p>
        </w:tc>
        <w:tc>
          <w:tcPr>
            <w:tcW w:w="1050" w:type="dxa"/>
            <w:gridSpan w:val="2"/>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r>
      <w:tr>
        <w:tblPrEx>
          <w:tblW w:w="9840" w:type="dxa"/>
          <w:jc w:val="center"/>
          <w:tblLayout w:type="fixed"/>
          <w:tblCellMar>
            <w:top w:w="0" w:type="dxa"/>
            <w:left w:w="108" w:type="dxa"/>
            <w:bottom w:w="0" w:type="dxa"/>
            <w:right w:w="108" w:type="dxa"/>
          </w:tblCellMar>
        </w:tblPrEx>
        <w:trPr>
          <w:trHeight w:val="1763"/>
          <w:jc w:val="center"/>
        </w:trPr>
        <w:tc>
          <w:tcPr>
            <w:tcW w:w="2244" w:type="dxa"/>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单位简介及机构设置（</w:t>
            </w:r>
            <w:r>
              <w:rPr>
                <w:rFonts w:ascii="宋体" w:hAnsi="宋体" w:cs="宋体" w:hint="eastAsia"/>
                <w:sz w:val="24"/>
                <w:highlight w:val="none"/>
                <w:lang w:val="en-GB"/>
              </w:rPr>
              <w:t>单位性质、发展历程、经营规模及服务理念、主营产品、技术力量、实施履行本项目合同所必需的设备等）</w:t>
            </w:r>
          </w:p>
        </w:tc>
        <w:tc>
          <w:tcPr>
            <w:tcW w:w="7596" w:type="dxa"/>
            <w:gridSpan w:val="9"/>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r>
      <w:tr>
        <w:tblPrEx>
          <w:tblW w:w="9840" w:type="dxa"/>
          <w:jc w:val="center"/>
          <w:tblLayout w:type="fixed"/>
          <w:tblCellMar>
            <w:top w:w="0" w:type="dxa"/>
            <w:left w:w="108" w:type="dxa"/>
            <w:bottom w:w="0" w:type="dxa"/>
            <w:right w:w="108" w:type="dxa"/>
          </w:tblCellMar>
        </w:tblPrEx>
        <w:trPr>
          <w:jc w:val="center"/>
        </w:trPr>
        <w:tc>
          <w:tcPr>
            <w:tcW w:w="2244" w:type="dxa"/>
            <w:vMerge w:val="restart"/>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单位概况</w:t>
            </w:r>
          </w:p>
        </w:tc>
        <w:tc>
          <w:tcPr>
            <w:tcW w:w="1565" w:type="dxa"/>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注册资本</w:t>
            </w:r>
          </w:p>
        </w:tc>
        <w:tc>
          <w:tcPr>
            <w:tcW w:w="1313" w:type="dxa"/>
          </w:tcPr>
          <w:p>
            <w:pPr>
              <w:keepNext w:val="0"/>
              <w:keepLines w:val="0"/>
              <w:suppressLineNumbers w:val="0"/>
              <w:tabs>
                <w:tab w:val="left" w:pos="540"/>
              </w:tabs>
              <w:spacing w:before="0" w:beforeAutospacing="0" w:after="0" w:afterAutospacing="0"/>
              <w:ind w:left="-132" w:right="-105" w:hanging="2" w:leftChars="-64" w:rightChars="-50"/>
              <w:jc w:val="right"/>
              <w:rPr>
                <w:rFonts w:ascii="宋体" w:hAnsi="宋体" w:cs="宋体" w:hint="default"/>
                <w:sz w:val="24"/>
                <w:highlight w:val="none"/>
              </w:rPr>
            </w:pPr>
            <w:r>
              <w:rPr>
                <w:rFonts w:ascii="宋体" w:hAnsi="宋体" w:cs="宋体" w:hint="eastAsia"/>
                <w:sz w:val="24"/>
                <w:highlight w:val="none"/>
              </w:rPr>
              <w:t>万元</w:t>
            </w:r>
          </w:p>
        </w:tc>
        <w:tc>
          <w:tcPr>
            <w:tcW w:w="1620" w:type="dxa"/>
            <w:gridSpan w:val="2"/>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占地面积</w:t>
            </w:r>
          </w:p>
        </w:tc>
        <w:tc>
          <w:tcPr>
            <w:tcW w:w="3098" w:type="dxa"/>
            <w:gridSpan w:val="5"/>
          </w:tcPr>
          <w:p>
            <w:pPr>
              <w:keepNext w:val="0"/>
              <w:keepLines w:val="0"/>
              <w:suppressLineNumbers w:val="0"/>
              <w:tabs>
                <w:tab w:val="left" w:pos="540"/>
              </w:tabs>
              <w:spacing w:before="0" w:beforeAutospacing="0" w:after="0" w:afterAutospacing="0"/>
              <w:ind w:left="0" w:right="-105" w:rightChars="-50"/>
              <w:rPr>
                <w:rFonts w:ascii="宋体" w:hAnsi="宋体" w:cs="宋体" w:hint="default"/>
                <w:sz w:val="24"/>
                <w:highlight w:val="none"/>
              </w:rPr>
            </w:pPr>
            <w:r>
              <w:rPr>
                <w:rFonts w:ascii="宋体" w:hAnsi="宋体" w:cs="宋体" w:hint="eastAsia"/>
                <w:sz w:val="24"/>
                <w:highlight w:val="none"/>
              </w:rPr>
              <w:t>M</w:t>
            </w:r>
            <w:r>
              <w:rPr>
                <w:rFonts w:ascii="宋体" w:hAnsi="宋体" w:cs="宋体" w:hint="eastAsia"/>
                <w:sz w:val="24"/>
                <w:highlight w:val="none"/>
                <w:vertAlign w:val="superscript"/>
              </w:rPr>
              <w:t>2</w:t>
            </w:r>
          </w:p>
        </w:tc>
      </w:tr>
      <w:tr>
        <w:tblPrEx>
          <w:tblW w:w="9840" w:type="dxa"/>
          <w:jc w:val="center"/>
          <w:tblLayout w:type="fixed"/>
          <w:tblCellMar>
            <w:top w:w="0" w:type="dxa"/>
            <w:left w:w="108" w:type="dxa"/>
            <w:bottom w:w="0" w:type="dxa"/>
            <w:right w:w="108" w:type="dxa"/>
          </w:tblCellMar>
        </w:tblPrEx>
        <w:trPr>
          <w:jc w:val="center"/>
        </w:trPr>
        <w:tc>
          <w:tcPr>
            <w:tcW w:w="2244" w:type="dxa"/>
            <w:vMerge/>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c>
          <w:tcPr>
            <w:tcW w:w="1565" w:type="dxa"/>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职工总数</w:t>
            </w:r>
          </w:p>
        </w:tc>
        <w:tc>
          <w:tcPr>
            <w:tcW w:w="1313" w:type="dxa"/>
          </w:tcPr>
          <w:p>
            <w:pPr>
              <w:keepNext w:val="0"/>
              <w:keepLines w:val="0"/>
              <w:suppressLineNumbers w:val="0"/>
              <w:tabs>
                <w:tab w:val="left" w:pos="540"/>
              </w:tabs>
              <w:spacing w:before="0" w:beforeAutospacing="0" w:after="0" w:afterAutospacing="0"/>
              <w:ind w:left="-132" w:right="-105" w:hanging="2" w:leftChars="-64" w:rightChars="-50"/>
              <w:jc w:val="right"/>
              <w:rPr>
                <w:rFonts w:ascii="宋体" w:hAnsi="宋体" w:cs="宋体" w:hint="default"/>
                <w:sz w:val="24"/>
                <w:highlight w:val="none"/>
              </w:rPr>
            </w:pPr>
            <w:r>
              <w:rPr>
                <w:rFonts w:ascii="宋体" w:hAnsi="宋体" w:cs="宋体" w:hint="eastAsia"/>
                <w:sz w:val="24"/>
                <w:highlight w:val="none"/>
              </w:rPr>
              <w:t>人</w:t>
            </w:r>
          </w:p>
        </w:tc>
        <w:tc>
          <w:tcPr>
            <w:tcW w:w="1620" w:type="dxa"/>
            <w:gridSpan w:val="2"/>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建筑面积</w:t>
            </w:r>
          </w:p>
        </w:tc>
        <w:tc>
          <w:tcPr>
            <w:tcW w:w="3098" w:type="dxa"/>
            <w:gridSpan w:val="5"/>
          </w:tcPr>
          <w:p>
            <w:pPr>
              <w:keepNext w:val="0"/>
              <w:keepLines w:val="0"/>
              <w:suppressLineNumbers w:val="0"/>
              <w:tabs>
                <w:tab w:val="left" w:pos="540"/>
              </w:tabs>
              <w:spacing w:before="0" w:beforeAutospacing="0" w:after="0" w:afterAutospacing="0"/>
              <w:ind w:left="0" w:right="-105" w:rightChars="-50"/>
              <w:rPr>
                <w:rFonts w:ascii="宋体" w:hAnsi="宋体" w:cs="宋体" w:hint="default"/>
                <w:sz w:val="24"/>
                <w:highlight w:val="none"/>
              </w:rPr>
            </w:pPr>
            <w:r>
              <w:rPr>
                <w:rFonts w:ascii="宋体" w:hAnsi="宋体" w:cs="宋体" w:hint="eastAsia"/>
                <w:sz w:val="24"/>
                <w:highlight w:val="none"/>
              </w:rPr>
              <w:t>M</w:t>
            </w:r>
            <w:r>
              <w:rPr>
                <w:rFonts w:ascii="宋体" w:hAnsi="宋体" w:cs="宋体" w:hint="eastAsia"/>
                <w:sz w:val="24"/>
                <w:highlight w:val="none"/>
                <w:vertAlign w:val="superscript"/>
              </w:rPr>
              <w:t>2</w:t>
            </w:r>
          </w:p>
        </w:tc>
      </w:tr>
      <w:tr>
        <w:tblPrEx>
          <w:tblW w:w="9840" w:type="dxa"/>
          <w:jc w:val="center"/>
          <w:tblLayout w:type="fixed"/>
          <w:tblCellMar>
            <w:top w:w="0" w:type="dxa"/>
            <w:left w:w="108" w:type="dxa"/>
            <w:bottom w:w="0" w:type="dxa"/>
            <w:right w:w="108" w:type="dxa"/>
          </w:tblCellMar>
        </w:tblPrEx>
        <w:trPr>
          <w:jc w:val="center"/>
        </w:trPr>
        <w:tc>
          <w:tcPr>
            <w:tcW w:w="2244" w:type="dxa"/>
            <w:vMerge/>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c>
          <w:tcPr>
            <w:tcW w:w="1565" w:type="dxa"/>
            <w:vMerge w:val="restart"/>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资产情况</w:t>
            </w:r>
          </w:p>
        </w:tc>
        <w:tc>
          <w:tcPr>
            <w:tcW w:w="1313" w:type="dxa"/>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净资产</w:t>
            </w:r>
          </w:p>
        </w:tc>
        <w:tc>
          <w:tcPr>
            <w:tcW w:w="1620" w:type="dxa"/>
            <w:gridSpan w:val="2"/>
            <w:vAlign w:val="center"/>
          </w:tcPr>
          <w:p>
            <w:pPr>
              <w:keepNext w:val="0"/>
              <w:keepLines w:val="0"/>
              <w:suppressLineNumbers w:val="0"/>
              <w:tabs>
                <w:tab w:val="left" w:pos="540"/>
              </w:tabs>
              <w:spacing w:before="0" w:beforeAutospacing="0" w:after="0" w:afterAutospacing="0"/>
              <w:ind w:left="-132" w:right="-105" w:hanging="2" w:leftChars="-64" w:rightChars="-50"/>
              <w:jc w:val="right"/>
              <w:rPr>
                <w:rFonts w:ascii="宋体" w:hAnsi="宋体" w:cs="宋体" w:hint="default"/>
                <w:sz w:val="24"/>
                <w:highlight w:val="none"/>
              </w:rPr>
            </w:pPr>
            <w:r>
              <w:rPr>
                <w:rFonts w:ascii="宋体" w:hAnsi="宋体" w:cs="宋体" w:hint="eastAsia"/>
                <w:sz w:val="24"/>
                <w:highlight w:val="none"/>
              </w:rPr>
              <w:t>万元</w:t>
            </w:r>
          </w:p>
        </w:tc>
        <w:tc>
          <w:tcPr>
            <w:tcW w:w="3098" w:type="dxa"/>
            <w:gridSpan w:val="5"/>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固定资产原值         万元</w:t>
            </w:r>
          </w:p>
        </w:tc>
      </w:tr>
      <w:tr>
        <w:tblPrEx>
          <w:tblW w:w="9840" w:type="dxa"/>
          <w:jc w:val="center"/>
          <w:tblLayout w:type="fixed"/>
          <w:tblCellMar>
            <w:top w:w="0" w:type="dxa"/>
            <w:left w:w="108" w:type="dxa"/>
            <w:bottom w:w="0" w:type="dxa"/>
            <w:right w:w="108" w:type="dxa"/>
          </w:tblCellMar>
        </w:tblPrEx>
        <w:trPr>
          <w:trHeight w:val="77"/>
          <w:jc w:val="center"/>
        </w:trPr>
        <w:tc>
          <w:tcPr>
            <w:tcW w:w="2244" w:type="dxa"/>
            <w:vMerge/>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c>
          <w:tcPr>
            <w:tcW w:w="1565" w:type="dxa"/>
            <w:vMerge/>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c>
          <w:tcPr>
            <w:tcW w:w="1313" w:type="dxa"/>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负债</w:t>
            </w:r>
          </w:p>
        </w:tc>
        <w:tc>
          <w:tcPr>
            <w:tcW w:w="1620" w:type="dxa"/>
            <w:gridSpan w:val="2"/>
            <w:vAlign w:val="center"/>
          </w:tcPr>
          <w:p>
            <w:pPr>
              <w:keepNext w:val="0"/>
              <w:keepLines w:val="0"/>
              <w:suppressLineNumbers w:val="0"/>
              <w:tabs>
                <w:tab w:val="left" w:pos="540"/>
              </w:tabs>
              <w:spacing w:before="0" w:beforeAutospacing="0" w:after="0" w:afterAutospacing="0"/>
              <w:ind w:left="-132" w:right="-105" w:hanging="2" w:leftChars="-64" w:rightChars="-50"/>
              <w:jc w:val="right"/>
              <w:rPr>
                <w:rFonts w:ascii="宋体" w:hAnsi="宋体" w:cs="宋体" w:hint="default"/>
                <w:sz w:val="24"/>
                <w:highlight w:val="none"/>
              </w:rPr>
            </w:pPr>
            <w:r>
              <w:rPr>
                <w:rFonts w:ascii="宋体" w:hAnsi="宋体" w:cs="宋体" w:hint="eastAsia"/>
                <w:sz w:val="24"/>
                <w:highlight w:val="none"/>
              </w:rPr>
              <w:t>万元</w:t>
            </w:r>
          </w:p>
        </w:tc>
        <w:tc>
          <w:tcPr>
            <w:tcW w:w="3098" w:type="dxa"/>
            <w:gridSpan w:val="5"/>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固定资产净值         万元</w:t>
            </w:r>
          </w:p>
        </w:tc>
      </w:tr>
      <w:tr>
        <w:tblPrEx>
          <w:tblW w:w="9840" w:type="dxa"/>
          <w:jc w:val="center"/>
          <w:tblLayout w:type="fixed"/>
          <w:tblCellMar>
            <w:top w:w="0" w:type="dxa"/>
            <w:left w:w="108" w:type="dxa"/>
            <w:bottom w:w="0" w:type="dxa"/>
            <w:right w:w="108" w:type="dxa"/>
          </w:tblCellMar>
        </w:tblPrEx>
        <w:trPr>
          <w:jc w:val="center"/>
        </w:trPr>
        <w:tc>
          <w:tcPr>
            <w:tcW w:w="2244" w:type="dxa"/>
            <w:vMerge w:val="restart"/>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财务状况</w:t>
            </w:r>
          </w:p>
        </w:tc>
        <w:tc>
          <w:tcPr>
            <w:tcW w:w="1565" w:type="dxa"/>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年度</w:t>
            </w:r>
          </w:p>
        </w:tc>
        <w:tc>
          <w:tcPr>
            <w:tcW w:w="1313" w:type="dxa"/>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主营收入</w:t>
            </w:r>
          </w:p>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（万元）</w:t>
            </w:r>
          </w:p>
        </w:tc>
        <w:tc>
          <w:tcPr>
            <w:tcW w:w="1620" w:type="dxa"/>
            <w:gridSpan w:val="2"/>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收入总额</w:t>
            </w:r>
          </w:p>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（万元）</w:t>
            </w:r>
          </w:p>
        </w:tc>
        <w:tc>
          <w:tcPr>
            <w:tcW w:w="1260" w:type="dxa"/>
            <w:gridSpan w:val="2"/>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利润总额（万元）</w:t>
            </w:r>
          </w:p>
        </w:tc>
        <w:tc>
          <w:tcPr>
            <w:tcW w:w="923" w:type="dxa"/>
            <w:gridSpan w:val="2"/>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净利润</w:t>
            </w:r>
          </w:p>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（万元）</w:t>
            </w:r>
          </w:p>
        </w:tc>
        <w:tc>
          <w:tcPr>
            <w:tcW w:w="915" w:type="dxa"/>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资产</w:t>
            </w:r>
          </w:p>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负债率</w:t>
            </w:r>
          </w:p>
        </w:tc>
      </w:tr>
      <w:tr>
        <w:tblPrEx>
          <w:tblW w:w="9840" w:type="dxa"/>
          <w:jc w:val="center"/>
          <w:tblLayout w:type="fixed"/>
          <w:tblCellMar>
            <w:top w:w="0" w:type="dxa"/>
            <w:left w:w="108" w:type="dxa"/>
            <w:bottom w:w="0" w:type="dxa"/>
            <w:right w:w="108" w:type="dxa"/>
          </w:tblCellMar>
        </w:tblPrEx>
        <w:trPr>
          <w:jc w:val="center"/>
        </w:trPr>
        <w:tc>
          <w:tcPr>
            <w:tcW w:w="2244" w:type="dxa"/>
            <w:vMerge/>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c>
          <w:tcPr>
            <w:tcW w:w="1565" w:type="dxa"/>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c>
          <w:tcPr>
            <w:tcW w:w="1313" w:type="dxa"/>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c>
          <w:tcPr>
            <w:tcW w:w="1620" w:type="dxa"/>
            <w:gridSpan w:val="2"/>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c>
          <w:tcPr>
            <w:tcW w:w="1260" w:type="dxa"/>
            <w:gridSpan w:val="2"/>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c>
          <w:tcPr>
            <w:tcW w:w="923" w:type="dxa"/>
            <w:gridSpan w:val="2"/>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c>
          <w:tcPr>
            <w:tcW w:w="915" w:type="dxa"/>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r>
      <w:tr>
        <w:tblPrEx>
          <w:tblW w:w="9840" w:type="dxa"/>
          <w:jc w:val="center"/>
          <w:tblLayout w:type="fixed"/>
          <w:tblCellMar>
            <w:top w:w="0" w:type="dxa"/>
            <w:left w:w="108" w:type="dxa"/>
            <w:bottom w:w="0" w:type="dxa"/>
            <w:right w:w="108" w:type="dxa"/>
          </w:tblCellMar>
        </w:tblPrEx>
        <w:trPr>
          <w:jc w:val="center"/>
        </w:trPr>
        <w:tc>
          <w:tcPr>
            <w:tcW w:w="2244" w:type="dxa"/>
            <w:vMerge/>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c>
          <w:tcPr>
            <w:tcW w:w="1565" w:type="dxa"/>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c>
          <w:tcPr>
            <w:tcW w:w="1313" w:type="dxa"/>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c>
          <w:tcPr>
            <w:tcW w:w="1620" w:type="dxa"/>
            <w:gridSpan w:val="2"/>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c>
          <w:tcPr>
            <w:tcW w:w="1260" w:type="dxa"/>
            <w:gridSpan w:val="2"/>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c>
          <w:tcPr>
            <w:tcW w:w="923" w:type="dxa"/>
            <w:gridSpan w:val="2"/>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c>
          <w:tcPr>
            <w:tcW w:w="915" w:type="dxa"/>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r>
    </w:tbl>
    <w:p>
      <w:pPr>
        <w:ind w:firstLine="420" w:firstLineChars="200"/>
        <w:rPr>
          <w:rFonts w:ascii="宋体" w:hAnsi="宋体" w:cs="宋体"/>
          <w:sz w:val="24"/>
          <w:highlight w:val="none"/>
          <w:lang w:val="en-GB"/>
        </w:rPr>
      </w:pPr>
      <w:r>
        <w:rPr>
          <w:rFonts w:ascii="宋体" w:hAnsi="宋体" w:cs="宋体" w:hint="eastAsia"/>
          <w:sz w:val="24"/>
          <w:highlight w:val="none"/>
        </w:rPr>
        <w:t>备</w:t>
      </w:r>
      <w:r>
        <w:rPr>
          <w:rFonts w:ascii="宋体" w:hAnsi="宋体" w:cs="宋体" w:hint="eastAsia"/>
          <w:sz w:val="24"/>
          <w:highlight w:val="none"/>
          <w:lang w:val="en-GB"/>
        </w:rPr>
        <w:t>注：</w:t>
      </w:r>
    </w:p>
    <w:p>
      <w:pPr>
        <w:ind w:firstLine="420" w:firstLineChars="200"/>
        <w:rPr>
          <w:rFonts w:ascii="宋体" w:hAnsi="宋体" w:cs="宋体"/>
          <w:sz w:val="24"/>
          <w:highlight w:val="none"/>
          <w:lang w:val="en-GB"/>
        </w:rPr>
      </w:pPr>
      <w:r>
        <w:rPr>
          <w:rFonts w:ascii="宋体" w:hAnsi="宋体" w:cs="宋体" w:hint="eastAsia"/>
          <w:sz w:val="24"/>
          <w:highlight w:val="none"/>
          <w:lang w:val="en-GB"/>
        </w:rPr>
        <w:t>1、文字描述：单位性质、发展历程、经营规模及服务理念、主营产品、技术力量、实施履行本项目合同所必需的设备等。</w:t>
      </w:r>
    </w:p>
    <w:p>
      <w:pPr>
        <w:ind w:firstLine="420" w:firstLineChars="200"/>
        <w:rPr>
          <w:rFonts w:ascii="宋体" w:hAnsi="宋体" w:cs="宋体"/>
          <w:sz w:val="24"/>
          <w:highlight w:val="none"/>
          <w:lang w:val="en-GB"/>
        </w:rPr>
      </w:pPr>
      <w:r>
        <w:rPr>
          <w:rFonts w:ascii="宋体" w:hAnsi="宋体" w:cs="宋体" w:hint="eastAsia"/>
          <w:sz w:val="24"/>
          <w:highlight w:val="none"/>
          <w:lang w:val="en-GB"/>
        </w:rPr>
        <w:t>2、图片描述：经营场所、主要或关键产品介绍、生产场所及工艺流程等。</w:t>
      </w:r>
    </w:p>
    <w:p>
      <w:pPr>
        <w:ind w:firstLine="420" w:firstLineChars="200"/>
        <w:rPr>
          <w:rFonts w:ascii="宋体" w:hAnsi="宋体" w:cs="宋体"/>
          <w:sz w:val="24"/>
          <w:highlight w:val="none"/>
          <w:lang w:val="en-GB"/>
        </w:rPr>
      </w:pPr>
      <w:r>
        <w:rPr>
          <w:rFonts w:ascii="宋体" w:hAnsi="宋体" w:cs="宋体" w:hint="eastAsia"/>
          <w:sz w:val="24"/>
          <w:highlight w:val="none"/>
          <w:lang w:val="en-GB"/>
        </w:rPr>
        <w:t>3、投标人应提供经中介机构审核过的审计报告的复印件（加盖公章）。</w:t>
      </w:r>
    </w:p>
    <w:p>
      <w:pPr>
        <w:ind w:firstLine="420" w:firstLineChars="200"/>
        <w:rPr>
          <w:rFonts w:ascii="宋体" w:hAnsi="宋体" w:cs="宋体"/>
          <w:sz w:val="24"/>
          <w:highlight w:val="none"/>
          <w:lang w:val="en-GB"/>
        </w:rPr>
      </w:pPr>
      <w:r>
        <w:rPr>
          <w:rFonts w:ascii="宋体" w:hAnsi="宋体" w:cs="宋体" w:hint="eastAsia"/>
          <w:sz w:val="24"/>
          <w:highlight w:val="none"/>
          <w:lang w:val="en-GB"/>
        </w:rPr>
        <w:t>4、如投标人此表数据有虚假，一经查实，自行承担相关责任。</w:t>
      </w:r>
    </w:p>
    <w:p>
      <w:pPr>
        <w:pStyle w:val="a0"/>
        <w:rPr>
          <w:rFonts w:ascii="宋体" w:hAnsi="宋体" w:cs="宋体"/>
          <w:b/>
          <w:spacing w:val="0"/>
          <w:kern w:val="2"/>
          <w:szCs w:val="24"/>
          <w:highlight w:val="none"/>
          <w:lang w:val="en-GB"/>
        </w:rPr>
      </w:pPr>
    </w:p>
    <w:p>
      <w:pPr>
        <w:tabs>
          <w:tab w:val="left" w:pos="540"/>
        </w:tabs>
        <w:outlineLvl w:val="1"/>
        <w:rPr>
          <w:rFonts w:ascii="宋体" w:hAnsi="宋体" w:cs="宋体"/>
          <w:b/>
          <w:sz w:val="24"/>
          <w:highlight w:val="none"/>
        </w:rPr>
      </w:pPr>
      <w:r>
        <w:rPr>
          <w:rFonts w:ascii="宋体" w:hAnsi="宋体" w:cs="宋体" w:hint="eastAsia"/>
          <w:b/>
          <w:highlight w:val="none"/>
        </w:rPr>
        <w:br w:type="page"/>
      </w:r>
    </w:p>
    <w:p>
      <w:pPr>
        <w:rPr>
          <w:rFonts w:ascii="宋体" w:hAnsi="宋体" w:cs="宋体" w:hint="eastAsia"/>
          <w:b/>
          <w:sz w:val="24"/>
          <w:highlight w:val="none"/>
        </w:rPr>
        <w:sectPr>
          <w:pgSz w:w="11906" w:h="16838"/>
          <w:pgMar w:top="1134" w:right="1134" w:bottom="1134" w:left="1134" w:header="851" w:footer="992" w:gutter="0"/>
          <w:pgNumType w:fmt="decimal"/>
          <w:cols w:num="1" w:space="720"/>
          <w:docGrid w:type="lines" w:linePitch="312" w:charSpace="0"/>
        </w:sectPr>
      </w:pPr>
    </w:p>
    <w:p>
      <w:pPr>
        <w:rPr>
          <w:rFonts w:ascii="宋体" w:hAnsi="宋体" w:cs="宋体"/>
          <w:b/>
          <w:sz w:val="24"/>
          <w:highlight w:val="none"/>
        </w:rPr>
      </w:pPr>
      <w:r>
        <w:rPr>
          <w:rFonts w:ascii="宋体" w:hAnsi="宋体" w:cs="宋体" w:hint="eastAsia"/>
          <w:b/>
          <w:sz w:val="24"/>
          <w:highlight w:val="none"/>
          <w:lang w:val="en-US" w:eastAsia="zh-CN"/>
        </w:rPr>
        <w:t>2</w:t>
      </w:r>
      <w:r>
        <w:rPr>
          <w:rFonts w:ascii="宋体" w:hAnsi="宋体" w:cs="宋体" w:hint="eastAsia"/>
          <w:b/>
          <w:sz w:val="24"/>
          <w:highlight w:val="none"/>
        </w:rPr>
        <w:t>、</w:t>
      </w:r>
      <w:r>
        <w:rPr>
          <w:rFonts w:ascii="宋体" w:hAnsi="宋体" w:cs="宋体" w:hint="eastAsia"/>
          <w:b/>
          <w:sz w:val="24"/>
          <w:highlight w:val="none"/>
        </w:rPr>
        <w:fldChar w:fldCharType="begin"/>
      </w:r>
      <w:r>
        <w:rPr>
          <w:rFonts w:ascii="宋体" w:hAnsi="宋体" w:cs="宋体" w:hint="eastAsia"/>
          <w:b/>
          <w:sz w:val="24"/>
          <w:highlight w:val="none"/>
        </w:rPr>
        <w:instrText xml:space="preserve"> DOCVARIABLE  商务条款响应表开始  \* MERGEFORMAT </w:instrText>
      </w:r>
      <w:r>
        <w:rPr>
          <w:rFonts w:ascii="宋体" w:hAnsi="宋体" w:cs="宋体" w:hint="eastAsia"/>
          <w:b/>
          <w:sz w:val="24"/>
          <w:highlight w:val="none"/>
        </w:rPr>
        <w:fldChar w:fldCharType="separate"/>
      </w:r>
      <w:r>
        <w:rPr>
          <w:rFonts w:ascii="宋体" w:hAnsi="宋体" w:cs="宋体" w:hint="eastAsia"/>
          <w:b/>
          <w:sz w:val="24"/>
          <w:highlight w:val="none"/>
        </w:rPr>
        <w:fldChar w:fldCharType="end"/>
      </w:r>
      <w:r>
        <w:rPr>
          <w:rFonts w:ascii="宋体" w:hAnsi="宋体" w:cs="宋体" w:hint="eastAsia"/>
          <w:b/>
          <w:sz w:val="24"/>
          <w:highlight w:val="none"/>
        </w:rPr>
        <w:fldChar w:fldCharType="begin"/>
      </w:r>
      <w:r>
        <w:rPr>
          <w:rFonts w:ascii="宋体" w:hAnsi="宋体" w:cs="宋体" w:hint="eastAsia"/>
          <w:b/>
          <w:sz w:val="24"/>
          <w:highlight w:val="none"/>
        </w:rPr>
        <w:instrText xml:space="preserve"> DOCVARIABLE  商务条款响应表开始  \* MERGEFORMAT </w:instrText>
      </w:r>
      <w:r>
        <w:rPr>
          <w:rFonts w:ascii="宋体" w:hAnsi="宋体" w:cs="宋体" w:hint="eastAsia"/>
          <w:b/>
          <w:sz w:val="24"/>
          <w:highlight w:val="none"/>
        </w:rPr>
        <w:fldChar w:fldCharType="separate"/>
      </w:r>
      <w:r>
        <w:rPr>
          <w:rFonts w:ascii="宋体" w:hAnsi="宋体" w:cs="宋体" w:hint="eastAsia"/>
          <w:b/>
          <w:sz w:val="24"/>
          <w:highlight w:val="none"/>
        </w:rPr>
        <w:fldChar w:fldCharType="end"/>
      </w:r>
      <w:r>
        <w:rPr>
          <w:rFonts w:ascii="宋体" w:hAnsi="宋体" w:cs="宋体" w:hint="eastAsia"/>
          <w:b/>
          <w:sz w:val="24"/>
          <w:highlight w:val="none"/>
        </w:rPr>
        <w:t>商务条款偏离表</w:t>
      </w:r>
    </w:p>
    <w:tbl>
      <w:tblPr>
        <w:tblStyle w:val="TableNormal"/>
        <w:tblW w:w="93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69"/>
        <w:gridCol w:w="3723"/>
        <w:gridCol w:w="1960"/>
        <w:gridCol w:w="1705"/>
        <w:gridCol w:w="1220"/>
      </w:tblGrid>
      <w:tr>
        <w:tblPrEx>
          <w:tblW w:w="93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97"/>
          <w:jc w:val="center"/>
        </w:trPr>
        <w:tc>
          <w:tcPr>
            <w:tcW w:w="769" w:type="dxa"/>
            <w:vAlign w:val="center"/>
          </w:tcPr>
          <w:p>
            <w:pPr>
              <w:keepNext w:val="0"/>
              <w:keepLines w:val="0"/>
              <w:suppressLineNumbers w:val="0"/>
              <w:spacing w:before="0" w:beforeAutospacing="0" w:after="0" w:afterAutospacing="0"/>
              <w:ind w:left="0" w:right="0"/>
              <w:jc w:val="center"/>
              <w:rPr>
                <w:rFonts w:ascii="宋体" w:hAnsi="宋体" w:cs="宋体" w:hint="default"/>
                <w:b/>
                <w:sz w:val="24"/>
                <w:highlight w:val="none"/>
              </w:rPr>
            </w:pPr>
            <w:r>
              <w:rPr>
                <w:rFonts w:ascii="宋体" w:hAnsi="宋体" w:cs="宋体" w:hint="eastAsia"/>
                <w:b/>
                <w:sz w:val="24"/>
                <w:highlight w:val="none"/>
              </w:rPr>
              <w:t>序号</w:t>
            </w:r>
          </w:p>
        </w:tc>
        <w:tc>
          <w:tcPr>
            <w:tcW w:w="3723" w:type="dxa"/>
            <w:vAlign w:val="center"/>
          </w:tcPr>
          <w:p>
            <w:pPr>
              <w:keepNext w:val="0"/>
              <w:keepLines w:val="0"/>
              <w:suppressLineNumbers w:val="0"/>
              <w:spacing w:before="0" w:beforeAutospacing="0" w:after="0" w:afterAutospacing="0"/>
              <w:ind w:left="0" w:right="0"/>
              <w:jc w:val="center"/>
              <w:rPr>
                <w:rFonts w:ascii="宋体" w:hAnsi="宋体" w:cs="宋体" w:hint="default"/>
                <w:b/>
                <w:sz w:val="24"/>
                <w:highlight w:val="none"/>
              </w:rPr>
            </w:pPr>
            <w:r>
              <w:rPr>
                <w:rFonts w:ascii="宋体" w:hAnsi="宋体" w:cs="宋体" w:hint="eastAsia"/>
                <w:b/>
                <w:sz w:val="24"/>
                <w:highlight w:val="none"/>
              </w:rPr>
              <w:t>招标商务需求</w:t>
            </w:r>
          </w:p>
        </w:tc>
        <w:tc>
          <w:tcPr>
            <w:tcW w:w="1960" w:type="dxa"/>
            <w:vAlign w:val="center"/>
          </w:tcPr>
          <w:p>
            <w:pPr>
              <w:keepNext w:val="0"/>
              <w:keepLines w:val="0"/>
              <w:widowControl/>
              <w:suppressLineNumbers w:val="0"/>
              <w:spacing w:before="0" w:beforeAutospacing="0" w:after="0" w:afterAutospacing="0"/>
              <w:ind w:left="0" w:right="0"/>
              <w:jc w:val="center"/>
              <w:rPr>
                <w:rFonts w:ascii="宋体" w:hAnsi="宋体" w:cs="宋体" w:hint="default"/>
                <w:b/>
                <w:sz w:val="24"/>
                <w:highlight w:val="none"/>
              </w:rPr>
            </w:pPr>
            <w:r>
              <w:rPr>
                <w:rFonts w:ascii="宋体" w:hAnsi="宋体" w:cs="宋体" w:hint="eastAsia"/>
                <w:b/>
                <w:bCs/>
                <w:kern w:val="0"/>
                <w:sz w:val="24"/>
                <w:highlight w:val="none"/>
              </w:rPr>
              <w:t>投标商务响应</w:t>
            </w:r>
          </w:p>
        </w:tc>
        <w:tc>
          <w:tcPr>
            <w:tcW w:w="1705" w:type="dxa"/>
            <w:vAlign w:val="center"/>
          </w:tcPr>
          <w:p>
            <w:pPr>
              <w:keepNext w:val="0"/>
              <w:keepLines w:val="0"/>
              <w:widowControl/>
              <w:suppressLineNumbers w:val="0"/>
              <w:spacing w:before="0" w:beforeAutospacing="0" w:after="0" w:afterAutospacing="0"/>
              <w:ind w:left="0" w:right="0"/>
              <w:jc w:val="center"/>
              <w:rPr>
                <w:rFonts w:ascii="宋体" w:hAnsi="宋体" w:cs="宋体" w:hint="default"/>
                <w:b/>
                <w:sz w:val="24"/>
                <w:highlight w:val="none"/>
              </w:rPr>
            </w:pPr>
            <w:r>
              <w:rPr>
                <w:rFonts w:ascii="宋体" w:hAnsi="宋体" w:cs="宋体" w:hint="eastAsia"/>
                <w:b/>
                <w:bCs/>
                <w:kern w:val="0"/>
                <w:sz w:val="24"/>
                <w:highlight w:val="none"/>
              </w:rPr>
              <w:t>偏离情况</w:t>
            </w:r>
          </w:p>
        </w:tc>
        <w:tc>
          <w:tcPr>
            <w:tcW w:w="1220" w:type="dxa"/>
            <w:vAlign w:val="center"/>
          </w:tcPr>
          <w:p>
            <w:pPr>
              <w:keepNext w:val="0"/>
              <w:keepLines w:val="0"/>
              <w:widowControl/>
              <w:suppressLineNumbers w:val="0"/>
              <w:spacing w:before="0" w:beforeAutospacing="0" w:after="0" w:afterAutospacing="0"/>
              <w:ind w:left="0" w:right="0"/>
              <w:jc w:val="center"/>
              <w:rPr>
                <w:rFonts w:ascii="宋体" w:hAnsi="宋体" w:cs="宋体" w:hint="default"/>
                <w:b/>
                <w:sz w:val="24"/>
                <w:highlight w:val="none"/>
              </w:rPr>
            </w:pPr>
            <w:r>
              <w:rPr>
                <w:rFonts w:ascii="宋体" w:hAnsi="宋体" w:cs="宋体" w:hint="eastAsia"/>
                <w:b/>
                <w:bCs/>
                <w:kern w:val="0"/>
                <w:sz w:val="24"/>
                <w:highlight w:val="none"/>
              </w:rPr>
              <w:t>备注说明</w:t>
            </w:r>
          </w:p>
        </w:tc>
      </w:tr>
      <w:tr>
        <w:tblPrEx>
          <w:tblW w:w="9377" w:type="dxa"/>
          <w:jc w:val="center"/>
          <w:tblLayout w:type="fixed"/>
          <w:tblCellMar>
            <w:top w:w="0" w:type="dxa"/>
            <w:left w:w="108" w:type="dxa"/>
            <w:bottom w:w="0" w:type="dxa"/>
            <w:right w:w="108" w:type="dxa"/>
          </w:tblCellMar>
        </w:tblPrEx>
        <w:trPr>
          <w:trHeight w:val="320"/>
          <w:jc w:val="center"/>
        </w:trPr>
        <w:tc>
          <w:tcPr>
            <w:tcW w:w="769" w:type="dxa"/>
            <w:vAlign w:val="center"/>
          </w:tcPr>
          <w:p>
            <w:pPr>
              <w:keepNext w:val="0"/>
              <w:keepLines w:val="0"/>
              <w:suppressLineNumbers w:val="0"/>
              <w:spacing w:before="0" w:beforeAutospacing="0" w:after="0" w:afterAutospacing="0"/>
              <w:ind w:left="0" w:right="0"/>
              <w:jc w:val="center"/>
              <w:rPr>
                <w:rFonts w:ascii="宋体" w:hAnsi="宋体" w:cs="宋体" w:hint="default"/>
                <w:bCs/>
                <w:sz w:val="24"/>
                <w:highlight w:val="none"/>
              </w:rPr>
            </w:pPr>
          </w:p>
        </w:tc>
        <w:tc>
          <w:tcPr>
            <w:tcW w:w="3723" w:type="dxa"/>
          </w:tcPr>
          <w:p>
            <w:pPr>
              <w:keepNext w:val="0"/>
              <w:keepLines w:val="0"/>
              <w:widowControl/>
              <w:suppressLineNumbers w:val="0"/>
              <w:spacing w:before="0" w:beforeAutospacing="0" w:after="0" w:afterAutospacing="0"/>
              <w:ind w:left="0" w:right="0" w:firstLine="0" w:firstLineChars="0"/>
              <w:jc w:val="left"/>
              <w:rPr>
                <w:rFonts w:ascii="宋体" w:eastAsia="宋体" w:hAnsi="宋体" w:cs="宋体" w:hint="default"/>
                <w:b/>
                <w:sz w:val="24"/>
                <w:highlight w:val="none"/>
                <w:lang w:val="en-US" w:eastAsia="zh-CN"/>
              </w:rPr>
            </w:pPr>
            <w:r>
              <w:rPr>
                <w:rFonts w:ascii="宋体" w:hAnsi="宋体" w:cs="宋体" w:hint="eastAsia"/>
                <w:b/>
                <w:sz w:val="24"/>
                <w:highlight w:val="none"/>
                <w:lang w:val="en-US" w:eastAsia="zh-CN"/>
              </w:rPr>
              <w:t>本项目未设置非“★”项商务条款</w:t>
            </w:r>
          </w:p>
        </w:tc>
        <w:tc>
          <w:tcPr>
            <w:tcW w:w="1960" w:type="dxa"/>
          </w:tcPr>
          <w:p>
            <w:pPr>
              <w:keepNext w:val="0"/>
              <w:keepLines w:val="0"/>
              <w:suppressLineNumbers w:val="0"/>
              <w:spacing w:before="0" w:beforeAutospacing="0" w:after="0" w:afterAutospacing="0"/>
              <w:ind w:left="0" w:right="0"/>
              <w:rPr>
                <w:rFonts w:ascii="宋体" w:hAnsi="宋体" w:cs="宋体" w:hint="default"/>
                <w:bCs/>
                <w:sz w:val="24"/>
                <w:highlight w:val="none"/>
              </w:rPr>
            </w:pPr>
          </w:p>
        </w:tc>
        <w:tc>
          <w:tcPr>
            <w:tcW w:w="1705" w:type="dxa"/>
          </w:tcPr>
          <w:p>
            <w:pPr>
              <w:keepNext w:val="0"/>
              <w:keepLines w:val="0"/>
              <w:suppressLineNumbers w:val="0"/>
              <w:spacing w:before="0" w:beforeAutospacing="0" w:after="0" w:afterAutospacing="0"/>
              <w:ind w:left="0" w:right="0"/>
              <w:rPr>
                <w:rFonts w:ascii="宋体" w:hAnsi="宋体" w:cs="宋体" w:hint="default"/>
                <w:bCs/>
                <w:sz w:val="24"/>
                <w:highlight w:val="none"/>
              </w:rPr>
            </w:pPr>
          </w:p>
        </w:tc>
        <w:tc>
          <w:tcPr>
            <w:tcW w:w="1220" w:type="dxa"/>
          </w:tcPr>
          <w:p>
            <w:pPr>
              <w:keepNext w:val="0"/>
              <w:keepLines w:val="0"/>
              <w:suppressLineNumbers w:val="0"/>
              <w:spacing w:before="0" w:beforeAutospacing="0" w:after="0" w:afterAutospacing="0"/>
              <w:ind w:left="0" w:right="0"/>
              <w:rPr>
                <w:rFonts w:ascii="宋体" w:hAnsi="宋体" w:cs="宋体" w:hint="default"/>
                <w:bCs/>
                <w:sz w:val="24"/>
                <w:highlight w:val="none"/>
              </w:rPr>
            </w:pPr>
          </w:p>
        </w:tc>
      </w:tr>
      <w:tr>
        <w:tblPrEx>
          <w:tblW w:w="9377" w:type="dxa"/>
          <w:jc w:val="center"/>
          <w:tblLayout w:type="fixed"/>
          <w:tblCellMar>
            <w:top w:w="0" w:type="dxa"/>
            <w:left w:w="108" w:type="dxa"/>
            <w:bottom w:w="0" w:type="dxa"/>
            <w:right w:w="108" w:type="dxa"/>
          </w:tblCellMar>
        </w:tblPrEx>
        <w:trPr>
          <w:trHeight w:val="320"/>
          <w:jc w:val="center"/>
        </w:trPr>
        <w:tc>
          <w:tcPr>
            <w:tcW w:w="769" w:type="dxa"/>
            <w:vAlign w:val="center"/>
          </w:tcPr>
          <w:p>
            <w:pPr>
              <w:keepNext w:val="0"/>
              <w:keepLines w:val="0"/>
              <w:suppressLineNumbers w:val="0"/>
              <w:spacing w:before="0" w:beforeAutospacing="0" w:after="0" w:afterAutospacing="0"/>
              <w:ind w:left="0" w:right="0"/>
              <w:jc w:val="center"/>
              <w:rPr>
                <w:rFonts w:ascii="宋体" w:hAnsi="宋体" w:cs="宋体" w:hint="default"/>
                <w:bCs/>
                <w:sz w:val="24"/>
                <w:highlight w:val="none"/>
              </w:rPr>
            </w:pPr>
          </w:p>
        </w:tc>
        <w:tc>
          <w:tcPr>
            <w:tcW w:w="3723" w:type="dxa"/>
          </w:tcPr>
          <w:p>
            <w:pPr>
              <w:keepNext w:val="0"/>
              <w:keepLines w:val="0"/>
              <w:suppressLineNumbers w:val="0"/>
              <w:spacing w:before="0" w:beforeAutospacing="0" w:after="0" w:afterAutospacing="0"/>
              <w:ind w:left="0" w:right="0" w:firstLine="0" w:firstLineChars="0"/>
              <w:rPr>
                <w:rFonts w:ascii="宋体" w:hAnsi="宋体" w:cs="宋体" w:hint="default"/>
                <w:b/>
                <w:sz w:val="24"/>
                <w:highlight w:val="none"/>
              </w:rPr>
            </w:pPr>
          </w:p>
        </w:tc>
        <w:tc>
          <w:tcPr>
            <w:tcW w:w="1960" w:type="dxa"/>
          </w:tcPr>
          <w:p>
            <w:pPr>
              <w:keepNext w:val="0"/>
              <w:keepLines w:val="0"/>
              <w:suppressLineNumbers w:val="0"/>
              <w:spacing w:before="0" w:beforeAutospacing="0" w:after="0" w:afterAutospacing="0"/>
              <w:ind w:left="0" w:right="0"/>
              <w:rPr>
                <w:rFonts w:ascii="宋体" w:hAnsi="宋体" w:cs="宋体" w:hint="default"/>
                <w:bCs/>
                <w:sz w:val="24"/>
                <w:highlight w:val="none"/>
              </w:rPr>
            </w:pPr>
          </w:p>
        </w:tc>
        <w:tc>
          <w:tcPr>
            <w:tcW w:w="1705" w:type="dxa"/>
          </w:tcPr>
          <w:p>
            <w:pPr>
              <w:keepNext w:val="0"/>
              <w:keepLines w:val="0"/>
              <w:suppressLineNumbers w:val="0"/>
              <w:spacing w:before="0" w:beforeAutospacing="0" w:after="0" w:afterAutospacing="0"/>
              <w:ind w:left="0" w:right="0"/>
              <w:rPr>
                <w:rFonts w:ascii="宋体" w:hAnsi="宋体" w:cs="宋体" w:hint="default"/>
                <w:bCs/>
                <w:sz w:val="24"/>
                <w:highlight w:val="none"/>
              </w:rPr>
            </w:pPr>
          </w:p>
        </w:tc>
        <w:tc>
          <w:tcPr>
            <w:tcW w:w="1220" w:type="dxa"/>
          </w:tcPr>
          <w:p>
            <w:pPr>
              <w:keepNext w:val="0"/>
              <w:keepLines w:val="0"/>
              <w:suppressLineNumbers w:val="0"/>
              <w:spacing w:before="0" w:beforeAutospacing="0" w:after="0" w:afterAutospacing="0"/>
              <w:ind w:left="0" w:right="0"/>
              <w:rPr>
                <w:rFonts w:ascii="宋体" w:hAnsi="宋体" w:cs="宋体" w:hint="default"/>
                <w:bCs/>
                <w:sz w:val="24"/>
                <w:highlight w:val="none"/>
              </w:rPr>
            </w:pPr>
          </w:p>
        </w:tc>
      </w:tr>
      <w:tr>
        <w:tblPrEx>
          <w:tblW w:w="9377" w:type="dxa"/>
          <w:jc w:val="center"/>
          <w:tblLayout w:type="fixed"/>
          <w:tblCellMar>
            <w:top w:w="0" w:type="dxa"/>
            <w:left w:w="108" w:type="dxa"/>
            <w:bottom w:w="0" w:type="dxa"/>
            <w:right w:w="108" w:type="dxa"/>
          </w:tblCellMar>
        </w:tblPrEx>
        <w:trPr>
          <w:trHeight w:val="320"/>
          <w:jc w:val="center"/>
        </w:trPr>
        <w:tc>
          <w:tcPr>
            <w:tcW w:w="769" w:type="dxa"/>
            <w:vAlign w:val="center"/>
          </w:tcPr>
          <w:p>
            <w:pPr>
              <w:keepNext w:val="0"/>
              <w:keepLines w:val="0"/>
              <w:suppressLineNumbers w:val="0"/>
              <w:spacing w:before="0" w:beforeAutospacing="0" w:after="0" w:afterAutospacing="0"/>
              <w:ind w:left="0" w:right="0"/>
              <w:jc w:val="center"/>
              <w:rPr>
                <w:rFonts w:ascii="宋体" w:hAnsi="宋体" w:cs="宋体" w:hint="default"/>
                <w:bCs/>
                <w:sz w:val="24"/>
                <w:highlight w:val="none"/>
              </w:rPr>
            </w:pPr>
          </w:p>
        </w:tc>
        <w:tc>
          <w:tcPr>
            <w:tcW w:w="3723" w:type="dxa"/>
          </w:tcPr>
          <w:p>
            <w:pPr>
              <w:keepNext w:val="0"/>
              <w:keepLines w:val="0"/>
              <w:suppressLineNumbers w:val="0"/>
              <w:spacing w:before="0" w:beforeAutospacing="0" w:after="0" w:afterAutospacing="0"/>
              <w:ind w:left="0" w:right="0" w:firstLine="0" w:firstLineChars="0"/>
              <w:jc w:val="left"/>
              <w:rPr>
                <w:rFonts w:ascii="宋体" w:hAnsi="宋体" w:cs="宋体" w:hint="default"/>
                <w:b/>
                <w:sz w:val="24"/>
                <w:highlight w:val="none"/>
              </w:rPr>
            </w:pPr>
          </w:p>
        </w:tc>
        <w:tc>
          <w:tcPr>
            <w:tcW w:w="1960" w:type="dxa"/>
          </w:tcPr>
          <w:p>
            <w:pPr>
              <w:keepNext w:val="0"/>
              <w:keepLines w:val="0"/>
              <w:suppressLineNumbers w:val="0"/>
              <w:spacing w:before="0" w:beforeAutospacing="0" w:after="0" w:afterAutospacing="0"/>
              <w:ind w:left="0" w:right="0"/>
              <w:rPr>
                <w:rFonts w:ascii="宋体" w:hAnsi="宋体" w:cs="宋体" w:hint="default"/>
                <w:bCs/>
                <w:sz w:val="24"/>
                <w:highlight w:val="none"/>
              </w:rPr>
            </w:pPr>
          </w:p>
        </w:tc>
        <w:tc>
          <w:tcPr>
            <w:tcW w:w="1705" w:type="dxa"/>
          </w:tcPr>
          <w:p>
            <w:pPr>
              <w:keepNext w:val="0"/>
              <w:keepLines w:val="0"/>
              <w:suppressLineNumbers w:val="0"/>
              <w:spacing w:before="0" w:beforeAutospacing="0" w:after="0" w:afterAutospacing="0"/>
              <w:ind w:left="0" w:right="0"/>
              <w:rPr>
                <w:rFonts w:ascii="宋体" w:hAnsi="宋体" w:cs="宋体" w:hint="default"/>
                <w:bCs/>
                <w:sz w:val="24"/>
                <w:highlight w:val="none"/>
              </w:rPr>
            </w:pPr>
          </w:p>
        </w:tc>
        <w:tc>
          <w:tcPr>
            <w:tcW w:w="1220" w:type="dxa"/>
          </w:tcPr>
          <w:p>
            <w:pPr>
              <w:keepNext w:val="0"/>
              <w:keepLines w:val="0"/>
              <w:suppressLineNumbers w:val="0"/>
              <w:spacing w:before="0" w:beforeAutospacing="0" w:after="0" w:afterAutospacing="0"/>
              <w:ind w:left="0" w:right="0"/>
              <w:rPr>
                <w:rFonts w:ascii="宋体" w:hAnsi="宋体" w:cs="宋体" w:hint="default"/>
                <w:bCs/>
                <w:sz w:val="24"/>
                <w:highlight w:val="none"/>
              </w:rPr>
            </w:pPr>
          </w:p>
        </w:tc>
      </w:tr>
      <w:tr>
        <w:tblPrEx>
          <w:tblW w:w="9377" w:type="dxa"/>
          <w:jc w:val="center"/>
          <w:tblLayout w:type="fixed"/>
          <w:tblCellMar>
            <w:top w:w="0" w:type="dxa"/>
            <w:left w:w="108" w:type="dxa"/>
            <w:bottom w:w="0" w:type="dxa"/>
            <w:right w:w="108" w:type="dxa"/>
          </w:tblCellMar>
        </w:tblPrEx>
        <w:trPr>
          <w:trHeight w:val="320"/>
          <w:jc w:val="center"/>
        </w:trPr>
        <w:tc>
          <w:tcPr>
            <w:tcW w:w="769" w:type="dxa"/>
            <w:vAlign w:val="center"/>
          </w:tcPr>
          <w:p>
            <w:pPr>
              <w:keepNext w:val="0"/>
              <w:keepLines w:val="0"/>
              <w:suppressLineNumbers w:val="0"/>
              <w:spacing w:before="0" w:beforeAutospacing="0" w:after="0" w:afterAutospacing="0"/>
              <w:ind w:left="0" w:right="0"/>
              <w:jc w:val="center"/>
              <w:rPr>
                <w:rFonts w:ascii="宋体" w:hAnsi="宋体" w:cs="宋体" w:hint="default"/>
                <w:bCs/>
                <w:sz w:val="24"/>
                <w:highlight w:val="none"/>
              </w:rPr>
            </w:pPr>
          </w:p>
        </w:tc>
        <w:tc>
          <w:tcPr>
            <w:tcW w:w="3723" w:type="dxa"/>
            <w:shd w:val="clear" w:color="auto" w:fill="auto"/>
            <w:vAlign w:val="top"/>
          </w:tcPr>
          <w:p>
            <w:pPr>
              <w:keepNext w:val="0"/>
              <w:keepLines w:val="0"/>
              <w:suppressLineNumbers w:val="0"/>
              <w:spacing w:before="0" w:beforeAutospacing="0" w:after="0" w:afterAutospacing="0"/>
              <w:ind w:left="0" w:right="0" w:firstLine="0" w:firstLineChars="0"/>
              <w:jc w:val="left"/>
              <w:rPr>
                <w:rFonts w:ascii="宋体" w:eastAsia="宋体" w:hAnsi="宋体" w:cs="宋体" w:hint="default"/>
                <w:b/>
                <w:kern w:val="2"/>
                <w:sz w:val="24"/>
                <w:szCs w:val="24"/>
                <w:highlight w:val="none"/>
                <w:lang w:val="en-US" w:eastAsia="zh-CN" w:bidi="ar-SA"/>
              </w:rPr>
            </w:pPr>
          </w:p>
        </w:tc>
        <w:tc>
          <w:tcPr>
            <w:tcW w:w="1960" w:type="dxa"/>
          </w:tcPr>
          <w:p>
            <w:pPr>
              <w:keepNext w:val="0"/>
              <w:keepLines w:val="0"/>
              <w:suppressLineNumbers w:val="0"/>
              <w:spacing w:before="0" w:beforeAutospacing="0" w:after="0" w:afterAutospacing="0"/>
              <w:ind w:left="0" w:right="0"/>
              <w:rPr>
                <w:rFonts w:ascii="宋体" w:hAnsi="宋体" w:cs="宋体" w:hint="default"/>
                <w:bCs/>
                <w:sz w:val="24"/>
                <w:highlight w:val="none"/>
              </w:rPr>
            </w:pPr>
          </w:p>
        </w:tc>
        <w:tc>
          <w:tcPr>
            <w:tcW w:w="1705" w:type="dxa"/>
          </w:tcPr>
          <w:p>
            <w:pPr>
              <w:keepNext w:val="0"/>
              <w:keepLines w:val="0"/>
              <w:suppressLineNumbers w:val="0"/>
              <w:spacing w:before="0" w:beforeAutospacing="0" w:after="0" w:afterAutospacing="0"/>
              <w:ind w:left="0" w:right="0"/>
              <w:rPr>
                <w:rFonts w:ascii="宋体" w:hAnsi="宋体" w:cs="宋体" w:hint="default"/>
                <w:bCs/>
                <w:sz w:val="24"/>
                <w:highlight w:val="none"/>
              </w:rPr>
            </w:pPr>
          </w:p>
        </w:tc>
        <w:tc>
          <w:tcPr>
            <w:tcW w:w="1220" w:type="dxa"/>
          </w:tcPr>
          <w:p>
            <w:pPr>
              <w:keepNext w:val="0"/>
              <w:keepLines w:val="0"/>
              <w:suppressLineNumbers w:val="0"/>
              <w:spacing w:before="0" w:beforeAutospacing="0" w:after="0" w:afterAutospacing="0"/>
              <w:ind w:left="0" w:right="0"/>
              <w:rPr>
                <w:rFonts w:ascii="宋体" w:hAnsi="宋体" w:cs="宋体" w:hint="default"/>
                <w:bCs/>
                <w:sz w:val="24"/>
                <w:highlight w:val="none"/>
              </w:rPr>
            </w:pPr>
          </w:p>
        </w:tc>
      </w:tr>
      <w:tr>
        <w:tblPrEx>
          <w:tblW w:w="9377" w:type="dxa"/>
          <w:jc w:val="center"/>
          <w:tblLayout w:type="fixed"/>
          <w:tblCellMar>
            <w:top w:w="0" w:type="dxa"/>
            <w:left w:w="108" w:type="dxa"/>
            <w:bottom w:w="0" w:type="dxa"/>
            <w:right w:w="108" w:type="dxa"/>
          </w:tblCellMar>
        </w:tblPrEx>
        <w:trPr>
          <w:trHeight w:val="320"/>
          <w:jc w:val="center"/>
        </w:trPr>
        <w:tc>
          <w:tcPr>
            <w:tcW w:w="769" w:type="dxa"/>
            <w:vAlign w:val="center"/>
          </w:tcPr>
          <w:p>
            <w:pPr>
              <w:keepNext w:val="0"/>
              <w:keepLines w:val="0"/>
              <w:suppressLineNumbers w:val="0"/>
              <w:spacing w:before="0" w:beforeAutospacing="0" w:after="0" w:afterAutospacing="0"/>
              <w:ind w:left="0" w:right="0"/>
              <w:jc w:val="center"/>
              <w:rPr>
                <w:rFonts w:ascii="宋体" w:hAnsi="宋体" w:cs="宋体" w:hint="default"/>
                <w:bCs/>
                <w:sz w:val="24"/>
                <w:highlight w:val="none"/>
              </w:rPr>
            </w:pPr>
          </w:p>
        </w:tc>
        <w:tc>
          <w:tcPr>
            <w:tcW w:w="3723" w:type="dxa"/>
          </w:tcPr>
          <w:p>
            <w:pPr>
              <w:keepNext w:val="0"/>
              <w:keepLines w:val="0"/>
              <w:suppressLineNumbers w:val="0"/>
              <w:spacing w:before="0" w:beforeAutospacing="0" w:after="0" w:afterAutospacing="0"/>
              <w:ind w:left="0" w:right="0" w:firstLine="0" w:firstLineChars="0"/>
              <w:rPr>
                <w:rFonts w:ascii="宋体" w:hAnsi="宋体" w:cs="宋体" w:hint="default"/>
                <w:b/>
                <w:sz w:val="24"/>
                <w:highlight w:val="none"/>
              </w:rPr>
            </w:pPr>
          </w:p>
        </w:tc>
        <w:tc>
          <w:tcPr>
            <w:tcW w:w="1960" w:type="dxa"/>
          </w:tcPr>
          <w:p>
            <w:pPr>
              <w:keepNext w:val="0"/>
              <w:keepLines w:val="0"/>
              <w:suppressLineNumbers w:val="0"/>
              <w:spacing w:before="0" w:beforeAutospacing="0" w:after="0" w:afterAutospacing="0"/>
              <w:ind w:left="0" w:right="0"/>
              <w:rPr>
                <w:rFonts w:ascii="宋体" w:hAnsi="宋体" w:cs="宋体" w:hint="default"/>
                <w:bCs/>
                <w:sz w:val="24"/>
                <w:highlight w:val="none"/>
              </w:rPr>
            </w:pPr>
          </w:p>
        </w:tc>
        <w:tc>
          <w:tcPr>
            <w:tcW w:w="1705" w:type="dxa"/>
          </w:tcPr>
          <w:p>
            <w:pPr>
              <w:keepNext w:val="0"/>
              <w:keepLines w:val="0"/>
              <w:suppressLineNumbers w:val="0"/>
              <w:spacing w:before="0" w:beforeAutospacing="0" w:after="0" w:afterAutospacing="0"/>
              <w:ind w:left="0" w:right="0"/>
              <w:rPr>
                <w:rFonts w:ascii="宋体" w:hAnsi="宋体" w:cs="宋体" w:hint="default"/>
                <w:bCs/>
                <w:sz w:val="24"/>
                <w:highlight w:val="none"/>
              </w:rPr>
            </w:pPr>
          </w:p>
        </w:tc>
        <w:tc>
          <w:tcPr>
            <w:tcW w:w="1220" w:type="dxa"/>
          </w:tcPr>
          <w:p>
            <w:pPr>
              <w:keepNext w:val="0"/>
              <w:keepLines w:val="0"/>
              <w:suppressLineNumbers w:val="0"/>
              <w:spacing w:before="0" w:beforeAutospacing="0" w:after="0" w:afterAutospacing="0"/>
              <w:ind w:left="0" w:right="0"/>
              <w:rPr>
                <w:rFonts w:ascii="宋体" w:hAnsi="宋体" w:cs="宋体" w:hint="default"/>
                <w:bCs/>
                <w:sz w:val="24"/>
                <w:highlight w:val="none"/>
              </w:rPr>
            </w:pPr>
          </w:p>
        </w:tc>
      </w:tr>
      <w:tr>
        <w:tblPrEx>
          <w:tblW w:w="9377" w:type="dxa"/>
          <w:jc w:val="center"/>
          <w:tblLayout w:type="fixed"/>
          <w:tblCellMar>
            <w:top w:w="0" w:type="dxa"/>
            <w:left w:w="108" w:type="dxa"/>
            <w:bottom w:w="0" w:type="dxa"/>
            <w:right w:w="108" w:type="dxa"/>
          </w:tblCellMar>
        </w:tblPrEx>
        <w:trPr>
          <w:trHeight w:val="320"/>
          <w:jc w:val="center"/>
        </w:trPr>
        <w:tc>
          <w:tcPr>
            <w:tcW w:w="769" w:type="dxa"/>
            <w:vAlign w:val="center"/>
          </w:tcPr>
          <w:p>
            <w:pPr>
              <w:keepNext w:val="0"/>
              <w:keepLines w:val="0"/>
              <w:suppressLineNumbers w:val="0"/>
              <w:spacing w:before="0" w:beforeAutospacing="0" w:after="0" w:afterAutospacing="0"/>
              <w:ind w:left="0" w:right="0"/>
              <w:jc w:val="center"/>
              <w:rPr>
                <w:rFonts w:ascii="宋体" w:hAnsi="宋体" w:cs="宋体" w:hint="default"/>
                <w:bCs/>
                <w:sz w:val="24"/>
                <w:highlight w:val="none"/>
              </w:rPr>
            </w:pPr>
          </w:p>
        </w:tc>
        <w:tc>
          <w:tcPr>
            <w:tcW w:w="3723" w:type="dxa"/>
          </w:tcPr>
          <w:p>
            <w:pPr>
              <w:keepNext w:val="0"/>
              <w:keepLines w:val="0"/>
              <w:suppressLineNumbers w:val="0"/>
              <w:spacing w:before="0" w:beforeAutospacing="0" w:after="0" w:afterAutospacing="0"/>
              <w:ind w:left="0" w:right="0" w:firstLine="0" w:firstLineChars="0"/>
              <w:rPr>
                <w:rFonts w:ascii="宋体" w:hAnsi="宋体" w:cs="宋体" w:hint="default"/>
                <w:b/>
                <w:sz w:val="24"/>
                <w:highlight w:val="none"/>
              </w:rPr>
            </w:pPr>
          </w:p>
        </w:tc>
        <w:tc>
          <w:tcPr>
            <w:tcW w:w="1960" w:type="dxa"/>
          </w:tcPr>
          <w:p>
            <w:pPr>
              <w:keepNext w:val="0"/>
              <w:keepLines w:val="0"/>
              <w:suppressLineNumbers w:val="0"/>
              <w:spacing w:before="0" w:beforeAutospacing="0" w:after="0" w:afterAutospacing="0"/>
              <w:ind w:left="0" w:right="0"/>
              <w:rPr>
                <w:rFonts w:ascii="宋体" w:hAnsi="宋体" w:cs="宋体" w:hint="default"/>
                <w:bCs/>
                <w:sz w:val="24"/>
                <w:highlight w:val="none"/>
              </w:rPr>
            </w:pPr>
          </w:p>
        </w:tc>
        <w:tc>
          <w:tcPr>
            <w:tcW w:w="1705" w:type="dxa"/>
          </w:tcPr>
          <w:p>
            <w:pPr>
              <w:keepNext w:val="0"/>
              <w:keepLines w:val="0"/>
              <w:suppressLineNumbers w:val="0"/>
              <w:spacing w:before="0" w:beforeAutospacing="0" w:after="0" w:afterAutospacing="0"/>
              <w:ind w:left="0" w:right="0"/>
              <w:rPr>
                <w:rFonts w:ascii="宋体" w:hAnsi="宋体" w:cs="宋体" w:hint="default"/>
                <w:bCs/>
                <w:sz w:val="24"/>
                <w:highlight w:val="none"/>
              </w:rPr>
            </w:pPr>
          </w:p>
        </w:tc>
        <w:tc>
          <w:tcPr>
            <w:tcW w:w="1220" w:type="dxa"/>
          </w:tcPr>
          <w:p>
            <w:pPr>
              <w:keepNext w:val="0"/>
              <w:keepLines w:val="0"/>
              <w:suppressLineNumbers w:val="0"/>
              <w:spacing w:before="0" w:beforeAutospacing="0" w:after="0" w:afterAutospacing="0"/>
              <w:ind w:left="0" w:right="0"/>
              <w:rPr>
                <w:rFonts w:ascii="宋体" w:hAnsi="宋体" w:cs="宋体" w:hint="default"/>
                <w:bCs/>
                <w:sz w:val="24"/>
                <w:highlight w:val="none"/>
              </w:rPr>
            </w:pPr>
          </w:p>
        </w:tc>
      </w:tr>
      <w:tr>
        <w:tblPrEx>
          <w:tblW w:w="9377" w:type="dxa"/>
          <w:jc w:val="center"/>
          <w:tblLayout w:type="fixed"/>
          <w:tblCellMar>
            <w:top w:w="0" w:type="dxa"/>
            <w:left w:w="108" w:type="dxa"/>
            <w:bottom w:w="0" w:type="dxa"/>
            <w:right w:w="108" w:type="dxa"/>
          </w:tblCellMar>
        </w:tblPrEx>
        <w:trPr>
          <w:trHeight w:val="320"/>
          <w:jc w:val="center"/>
        </w:trPr>
        <w:tc>
          <w:tcPr>
            <w:tcW w:w="769" w:type="dxa"/>
            <w:vAlign w:val="center"/>
          </w:tcPr>
          <w:p>
            <w:pPr>
              <w:keepNext w:val="0"/>
              <w:keepLines w:val="0"/>
              <w:suppressLineNumbers w:val="0"/>
              <w:spacing w:before="0" w:beforeAutospacing="0" w:after="0" w:afterAutospacing="0"/>
              <w:ind w:left="0" w:right="0"/>
              <w:jc w:val="center"/>
              <w:rPr>
                <w:rFonts w:ascii="宋体" w:hAnsi="宋体" w:cs="宋体" w:hint="default"/>
                <w:bCs/>
                <w:sz w:val="24"/>
                <w:highlight w:val="none"/>
              </w:rPr>
            </w:pPr>
            <w:r>
              <w:rPr>
                <w:rFonts w:ascii="宋体" w:hAnsi="宋体" w:cs="宋体" w:hint="eastAsia"/>
                <w:bCs/>
                <w:sz w:val="24"/>
                <w:highlight w:val="none"/>
                <w:lang w:val="en-US" w:eastAsia="zh-CN"/>
              </w:rPr>
              <w:t>...</w:t>
            </w:r>
          </w:p>
        </w:tc>
        <w:tc>
          <w:tcPr>
            <w:tcW w:w="3723" w:type="dxa"/>
          </w:tcPr>
          <w:p>
            <w:pPr>
              <w:keepNext w:val="0"/>
              <w:keepLines w:val="0"/>
              <w:suppressLineNumbers w:val="0"/>
              <w:spacing w:before="0" w:beforeAutospacing="0" w:after="0" w:afterAutospacing="0"/>
              <w:ind w:left="0" w:right="0" w:firstLine="0" w:firstLineChars="0"/>
              <w:rPr>
                <w:rFonts w:ascii="宋体" w:hAnsi="宋体" w:cs="宋体" w:hint="default"/>
                <w:b/>
                <w:sz w:val="24"/>
                <w:highlight w:val="none"/>
              </w:rPr>
            </w:pPr>
          </w:p>
        </w:tc>
        <w:tc>
          <w:tcPr>
            <w:tcW w:w="1960" w:type="dxa"/>
          </w:tcPr>
          <w:p>
            <w:pPr>
              <w:keepNext w:val="0"/>
              <w:keepLines w:val="0"/>
              <w:suppressLineNumbers w:val="0"/>
              <w:spacing w:before="0" w:beforeAutospacing="0" w:after="0" w:afterAutospacing="0"/>
              <w:ind w:left="0" w:right="0"/>
              <w:rPr>
                <w:rFonts w:ascii="宋体" w:hAnsi="宋体" w:cs="宋体" w:hint="default"/>
                <w:bCs/>
                <w:sz w:val="24"/>
                <w:highlight w:val="none"/>
              </w:rPr>
            </w:pPr>
          </w:p>
        </w:tc>
        <w:tc>
          <w:tcPr>
            <w:tcW w:w="1705" w:type="dxa"/>
          </w:tcPr>
          <w:p>
            <w:pPr>
              <w:keepNext w:val="0"/>
              <w:keepLines w:val="0"/>
              <w:suppressLineNumbers w:val="0"/>
              <w:spacing w:before="0" w:beforeAutospacing="0" w:after="0" w:afterAutospacing="0"/>
              <w:ind w:left="0" w:right="0"/>
              <w:rPr>
                <w:rFonts w:ascii="宋体" w:hAnsi="宋体" w:cs="宋体" w:hint="default"/>
                <w:bCs/>
                <w:sz w:val="24"/>
                <w:highlight w:val="none"/>
              </w:rPr>
            </w:pPr>
          </w:p>
        </w:tc>
        <w:tc>
          <w:tcPr>
            <w:tcW w:w="1220" w:type="dxa"/>
          </w:tcPr>
          <w:p>
            <w:pPr>
              <w:keepNext w:val="0"/>
              <w:keepLines w:val="0"/>
              <w:suppressLineNumbers w:val="0"/>
              <w:spacing w:before="0" w:beforeAutospacing="0" w:after="0" w:afterAutospacing="0"/>
              <w:ind w:left="0" w:right="0"/>
              <w:rPr>
                <w:rFonts w:ascii="宋体" w:hAnsi="宋体" w:cs="宋体" w:hint="default"/>
                <w:bCs/>
                <w:sz w:val="24"/>
                <w:highlight w:val="none"/>
              </w:rPr>
            </w:pPr>
          </w:p>
        </w:tc>
      </w:tr>
    </w:tbl>
    <w:p>
      <w:pPr>
        <w:adjustRightInd w:val="0"/>
        <w:snapToGrid w:val="0"/>
        <w:spacing w:line="300" w:lineRule="auto"/>
        <w:rPr>
          <w:rFonts w:ascii="宋体" w:hAnsi="宋体" w:cs="宋体"/>
          <w:szCs w:val="21"/>
          <w:highlight w:val="none"/>
        </w:rPr>
      </w:pPr>
      <w:r>
        <w:rPr>
          <w:rFonts w:ascii="宋体" w:hAnsi="宋体" w:cs="宋体" w:hint="eastAsia"/>
          <w:szCs w:val="21"/>
          <w:highlight w:val="none"/>
        </w:rPr>
        <w:t>《商务条款偏离表》编制指引：</w:t>
      </w:r>
    </w:p>
    <w:p>
      <w:pPr>
        <w:adjustRightInd w:val="0"/>
        <w:snapToGrid w:val="0"/>
        <w:ind w:firstLine="420" w:firstLineChars="200"/>
        <w:rPr>
          <w:rFonts w:ascii="宋体" w:hAnsi="宋体" w:cs="宋体"/>
          <w:color w:val="FF0000"/>
          <w:szCs w:val="21"/>
          <w:highlight w:val="none"/>
        </w:rPr>
      </w:pPr>
      <w:r>
        <w:rPr>
          <w:rFonts w:ascii="宋体" w:hAnsi="宋体" w:cs="宋体" w:hint="eastAsia"/>
          <w:color w:val="FF0000"/>
          <w:szCs w:val="21"/>
          <w:highlight w:val="none"/>
        </w:rPr>
        <w:t>1、非实质性商务条款（非“★”项）偏离表的序号、商务需求项、招标商务要求等栏目对应“用户需求书”中的“项目商务需求”章节非“★”项相关内容。</w:t>
      </w:r>
    </w:p>
    <w:p>
      <w:pPr>
        <w:adjustRightInd w:val="0"/>
        <w:snapToGrid w:val="0"/>
        <w:ind w:firstLine="420" w:firstLineChars="200"/>
        <w:rPr>
          <w:rFonts w:ascii="宋体" w:hAnsi="宋体" w:cs="宋体"/>
          <w:szCs w:val="21"/>
          <w:highlight w:val="none"/>
        </w:rPr>
      </w:pPr>
      <w:r>
        <w:rPr>
          <w:rFonts w:ascii="宋体" w:hAnsi="宋体" w:cs="宋体" w:hint="eastAsia"/>
          <w:szCs w:val="21"/>
          <w:highlight w:val="none"/>
        </w:rPr>
        <w:t>2、“投标商务响应”一栏必须一一对照“招标商务要求”，详细填写自身响应情况，而不能不合理照搬照抄招标文件的商务要求，以体现具体响应情况。</w:t>
      </w:r>
    </w:p>
    <w:p>
      <w:pPr>
        <w:adjustRightInd w:val="0"/>
        <w:snapToGrid w:val="0"/>
        <w:ind w:firstLine="420" w:firstLineChars="200"/>
        <w:rPr>
          <w:rFonts w:ascii="宋体" w:hAnsi="宋体" w:cs="宋体"/>
          <w:szCs w:val="21"/>
          <w:highlight w:val="none"/>
        </w:rPr>
      </w:pPr>
      <w:r>
        <w:rPr>
          <w:rFonts w:ascii="宋体" w:hAnsi="宋体" w:cs="宋体" w:hint="eastAsia"/>
          <w:szCs w:val="21"/>
          <w:highlight w:val="none"/>
        </w:rPr>
        <w:t>3、“偏离情况”一栏填写如实填写“正偏离”、“负偏离”或“无偏离”，其中：“正偏离”表示“投标响应优于招标商务要求”，“负偏离”表示“投标响应不满足招标商务要求”，“无偏离”表示“投标响应与招标商务要求一致”。</w:t>
      </w:r>
    </w:p>
    <w:p>
      <w:pPr>
        <w:rPr>
          <w:rFonts w:ascii="宋体" w:hAnsi="宋体" w:cs="宋体" w:hint="eastAsia"/>
          <w:b/>
          <w:sz w:val="24"/>
          <w:highlight w:val="none"/>
        </w:rPr>
        <w:sectPr>
          <w:pgSz w:w="11906" w:h="16838"/>
          <w:pgMar w:top="1134" w:right="1134" w:bottom="1134" w:left="1134" w:header="851" w:footer="992" w:gutter="0"/>
          <w:pgNumType w:fmt="decimal"/>
          <w:cols w:num="1" w:space="720"/>
          <w:docGrid w:type="lines" w:linePitch="312" w:charSpace="0"/>
        </w:sectPr>
      </w:pPr>
      <w:r>
        <w:rPr>
          <w:rFonts w:ascii="宋体" w:hAnsi="宋体" w:cs="宋体" w:hint="eastAsia"/>
          <w:szCs w:val="21"/>
          <w:highlight w:val="none"/>
        </w:rPr>
        <w:t>4、“投标商务响应”对比“招标商务要求”存在响应不全（包括未响应整项招标商务要求或者未响应一项招标商务要求的部分内容），均视为“负偏离”。</w:t>
      </w:r>
    </w:p>
    <w:p>
      <w:pPr>
        <w:rPr>
          <w:rFonts w:ascii="宋体" w:hAnsi="宋体" w:cs="宋体"/>
          <w:b/>
          <w:sz w:val="24"/>
          <w:highlight w:val="none"/>
        </w:rPr>
      </w:pPr>
      <w:r>
        <w:rPr>
          <w:rFonts w:ascii="宋体" w:hAnsi="宋体" w:cs="宋体" w:hint="eastAsia"/>
          <w:b/>
          <w:sz w:val="24"/>
          <w:highlight w:val="none"/>
        </w:rPr>
        <w:t>3、投标人同类项目业绩情况（按项目评审内容要求拟定，格式自拟）</w:t>
      </w:r>
    </w:p>
    <w:p>
      <w:pPr>
        <w:adjustRightInd w:val="0"/>
        <w:snapToGrid w:val="0"/>
        <w:spacing w:line="300" w:lineRule="auto"/>
        <w:rPr>
          <w:rFonts w:ascii="宋体" w:hAnsi="宋体" w:cs="宋体"/>
          <w:sz w:val="24"/>
          <w:highlight w:val="none"/>
        </w:rPr>
      </w:pPr>
    </w:p>
    <w:p>
      <w:pPr>
        <w:rPr>
          <w:rFonts w:ascii="宋体" w:hAnsi="宋体" w:cs="宋体"/>
          <w:sz w:val="24"/>
          <w:highlight w:val="none"/>
        </w:rPr>
      </w:pPr>
    </w:p>
    <w:p>
      <w:pPr>
        <w:rPr>
          <w:rFonts w:ascii="宋体" w:hAnsi="宋体" w:cs="宋体"/>
          <w:b/>
          <w:sz w:val="24"/>
          <w:highlight w:val="none"/>
        </w:rPr>
      </w:pPr>
      <w:r>
        <w:rPr>
          <w:rFonts w:ascii="宋体" w:hAnsi="宋体" w:cs="宋体" w:hint="eastAsia"/>
          <w:b/>
          <w:sz w:val="24"/>
          <w:highlight w:val="none"/>
        </w:rPr>
        <w:br w:type="page"/>
      </w:r>
      <w:r>
        <w:rPr>
          <w:rFonts w:ascii="宋体" w:hAnsi="宋体" w:cs="宋体" w:hint="eastAsia"/>
          <w:b/>
          <w:sz w:val="24"/>
          <w:highlight w:val="none"/>
          <w:lang w:val="en-US" w:eastAsia="zh-CN"/>
        </w:rPr>
        <w:t>4</w:t>
      </w:r>
      <w:r>
        <w:rPr>
          <w:rFonts w:ascii="宋体" w:hAnsi="宋体" w:cs="宋体" w:hint="eastAsia"/>
          <w:b/>
          <w:sz w:val="24"/>
          <w:highlight w:val="none"/>
        </w:rPr>
        <w:t>、技术服务实力（按项目评审内容要求拟定，格式自拟）</w:t>
      </w:r>
      <w:r>
        <w:rPr>
          <w:rFonts w:ascii="宋体" w:hAnsi="宋体" w:cs="宋体" w:hint="eastAsia"/>
          <w:b/>
          <w:sz w:val="24"/>
          <w:highlight w:val="none"/>
        </w:rPr>
        <w:br w:type="page"/>
      </w:r>
    </w:p>
    <w:p>
      <w:pPr>
        <w:pStyle w:val="BodyText"/>
        <w:rPr>
          <w:rFonts w:ascii="宋体" w:hAnsi="宋体" w:cs="宋体" w:hint="eastAsia"/>
          <w:b/>
          <w:sz w:val="24"/>
          <w:highlight w:val="none"/>
          <w:lang w:val="en-US" w:eastAsia="zh-CN"/>
        </w:rPr>
        <w:sectPr>
          <w:pgSz w:w="11906" w:h="16838"/>
          <w:pgMar w:top="1134" w:right="1134" w:bottom="1134" w:left="1134" w:header="851" w:footer="992" w:gutter="0"/>
          <w:pgNumType w:fmt="decimal"/>
          <w:cols w:num="1" w:space="720"/>
          <w:docGrid w:type="lines" w:linePitch="312" w:charSpace="0"/>
        </w:sectPr>
      </w:pPr>
    </w:p>
    <w:p>
      <w:pPr>
        <w:pStyle w:val="BodyText"/>
        <w:rPr>
          <w:rFonts w:ascii="宋体" w:hAnsi="宋体" w:cs="宋体" w:hint="eastAsia"/>
          <w:b/>
          <w:sz w:val="24"/>
          <w:highlight w:val="none"/>
        </w:rPr>
        <w:sectPr>
          <w:pgSz w:w="11906" w:h="16838"/>
          <w:pgMar w:top="1134" w:right="1134" w:bottom="1134" w:left="1134" w:header="851" w:footer="992" w:gutter="0"/>
          <w:pgNumType w:fmt="decimal"/>
          <w:cols w:num="1" w:space="720"/>
          <w:docGrid w:type="lines" w:linePitch="312" w:charSpace="0"/>
        </w:sectPr>
      </w:pPr>
      <w:r>
        <w:rPr>
          <w:rFonts w:ascii="宋体" w:hAnsi="宋体" w:cs="宋体" w:hint="eastAsia"/>
          <w:b/>
          <w:sz w:val="24"/>
          <w:highlight w:val="none"/>
          <w:lang w:val="en-US" w:eastAsia="zh-CN"/>
        </w:rPr>
        <w:t>6、冷链物流服务能力</w:t>
      </w:r>
      <w:r>
        <w:rPr>
          <w:rFonts w:ascii="宋体" w:hAnsi="宋体" w:cs="宋体" w:hint="eastAsia"/>
          <w:b/>
          <w:sz w:val="24"/>
          <w:highlight w:val="none"/>
        </w:rPr>
        <w:t>（按项目评审内容要求拟定，格式自拟）</w:t>
      </w:r>
    </w:p>
    <w:p>
      <w:pPr>
        <w:pStyle w:val="BodyText2"/>
        <w:rPr>
          <w:rFonts w:ascii="宋体" w:hAnsi="宋体" w:cs="宋体" w:hint="eastAsia"/>
          <w:b/>
          <w:sz w:val="24"/>
          <w:highlight w:val="none"/>
        </w:rPr>
        <w:sectPr>
          <w:pgSz w:w="11906" w:h="16838"/>
          <w:pgMar w:top="1134" w:right="1134" w:bottom="1134" w:left="1134" w:header="851" w:footer="992" w:gutter="0"/>
          <w:pgNumType w:fmt="decimal"/>
          <w:cols w:num="1" w:space="720"/>
          <w:docGrid w:type="lines" w:linePitch="312" w:charSpace="0"/>
        </w:sectPr>
      </w:pPr>
      <w:r>
        <w:rPr>
          <w:rFonts w:cs="宋体" w:hint="eastAsia"/>
          <w:b/>
          <w:highlight w:val="none"/>
          <w:lang w:val="en-US" w:eastAsia="zh-CN"/>
        </w:rPr>
        <w:t>7、拟安排的项目负责人情况（仅限一人）</w:t>
      </w:r>
      <w:r>
        <w:rPr>
          <w:rFonts w:ascii="宋体" w:hAnsi="宋体" w:cs="宋体" w:hint="eastAsia"/>
          <w:b/>
          <w:sz w:val="24"/>
          <w:highlight w:val="none"/>
        </w:rPr>
        <w:t>（按项目评审内容要求拟定，格式自拟）</w:t>
      </w:r>
    </w:p>
    <w:p>
      <w:pPr>
        <w:pStyle w:val="BodyText2"/>
        <w:rPr>
          <w:rFonts w:cs="宋体" w:hint="default"/>
          <w:b/>
          <w:highlight w:val="none"/>
          <w:lang w:val="en-US" w:eastAsia="zh-CN"/>
        </w:rPr>
        <w:sectPr>
          <w:pgSz w:w="11906" w:h="16838"/>
          <w:pgMar w:top="1134" w:right="1134" w:bottom="1134" w:left="1134" w:header="851" w:footer="992" w:gutter="0"/>
          <w:pgNumType w:fmt="decimal"/>
          <w:cols w:num="1" w:space="720"/>
          <w:docGrid w:type="lines" w:linePitch="312" w:charSpace="0"/>
        </w:sectPr>
      </w:pPr>
      <w:r>
        <w:rPr>
          <w:rFonts w:cs="宋体" w:hint="eastAsia"/>
          <w:b/>
          <w:highlight w:val="none"/>
          <w:lang w:val="en-US" w:eastAsia="zh-CN"/>
        </w:rPr>
        <w:t>8、拟安排的项目主要团队成员（主要技术人员）情况（项目负责人除外）</w:t>
      </w:r>
      <w:r>
        <w:rPr>
          <w:rFonts w:ascii="宋体" w:hAnsi="宋体" w:cs="宋体" w:hint="eastAsia"/>
          <w:b/>
          <w:sz w:val="24"/>
          <w:highlight w:val="none"/>
        </w:rPr>
        <w:t>（按项目评审内容要求拟定，格式自拟）</w:t>
      </w:r>
    </w:p>
    <w:p>
      <w:pPr>
        <w:pStyle w:val="BodyText"/>
        <w:rPr>
          <w:highlight w:val="none"/>
        </w:rPr>
      </w:pPr>
      <w:r>
        <w:rPr>
          <w:rFonts w:ascii="宋体" w:hAnsi="宋体" w:cs="宋体" w:hint="eastAsia"/>
          <w:b/>
          <w:sz w:val="24"/>
          <w:highlight w:val="none"/>
          <w:lang w:val="en-US" w:eastAsia="zh-CN"/>
        </w:rPr>
        <w:t>9</w:t>
      </w:r>
      <w:r>
        <w:rPr>
          <w:rFonts w:ascii="宋体" w:hAnsi="宋体" w:cs="宋体" w:hint="eastAsia"/>
          <w:b/>
          <w:sz w:val="24"/>
          <w:highlight w:val="none"/>
        </w:rPr>
        <w:t>、投标人认为需要的其他资料（按项目评审内容要求拟定，格式自拟）</w:t>
      </w:r>
    </w:p>
    <w:p>
      <w:pPr>
        <w:pStyle w:val="BodyText"/>
        <w:rPr>
          <w:highlight w:val="none"/>
        </w:rPr>
      </w:pPr>
    </w:p>
    <w:p>
      <w:pPr>
        <w:pStyle w:val="BodyText"/>
        <w:rPr>
          <w:highlight w:val="none"/>
        </w:rPr>
      </w:pPr>
    </w:p>
    <w:p>
      <w:pPr>
        <w:rPr>
          <w:rFonts w:ascii="宋体" w:hAnsi="宋体" w:cs="宋体"/>
          <w:sz w:val="24"/>
          <w:highlight w:val="none"/>
        </w:rPr>
      </w:pPr>
    </w:p>
    <w:p>
      <w:pPr>
        <w:rPr>
          <w:rFonts w:ascii="宋体" w:hAnsi="宋体" w:cs="宋体"/>
          <w:b/>
          <w:bCs/>
          <w:spacing w:val="10"/>
          <w:kern w:val="0"/>
          <w:sz w:val="32"/>
          <w:szCs w:val="32"/>
          <w:highlight w:val="none"/>
        </w:rPr>
      </w:pPr>
      <w:r>
        <w:rPr>
          <w:rFonts w:ascii="宋体" w:hAnsi="宋体" w:cs="宋体" w:hint="eastAsia"/>
          <w:b/>
          <w:bCs/>
          <w:spacing w:val="10"/>
          <w:kern w:val="0"/>
          <w:sz w:val="32"/>
          <w:szCs w:val="32"/>
          <w:highlight w:val="none"/>
        </w:rPr>
        <w:br w:type="page"/>
      </w:r>
    </w:p>
    <w:p>
      <w:pPr>
        <w:spacing w:before="25" w:after="25"/>
        <w:jc w:val="center"/>
        <w:rPr>
          <w:rFonts w:ascii="宋体" w:hAnsi="宋体" w:cs="宋体"/>
          <w:b/>
          <w:bCs/>
          <w:spacing w:val="10"/>
          <w:kern w:val="0"/>
          <w:sz w:val="32"/>
          <w:szCs w:val="32"/>
          <w:highlight w:val="none"/>
        </w:rPr>
      </w:pPr>
      <w:r>
        <w:rPr>
          <w:rFonts w:ascii="宋体" w:hAnsi="宋体" w:cs="宋体" w:hint="eastAsia"/>
          <w:b/>
          <w:bCs/>
          <w:spacing w:val="10"/>
          <w:kern w:val="0"/>
          <w:sz w:val="32"/>
          <w:szCs w:val="32"/>
          <w:highlight w:val="none"/>
        </w:rPr>
        <w:t>（五）技术（服务）部分</w:t>
      </w:r>
    </w:p>
    <w:p>
      <w:pPr>
        <w:rPr>
          <w:rFonts w:ascii="宋体" w:hAnsi="宋体" w:cs="宋体"/>
          <w:b/>
          <w:sz w:val="24"/>
          <w:highlight w:val="none"/>
        </w:rPr>
      </w:pPr>
      <w:r>
        <w:rPr>
          <w:rFonts w:ascii="宋体" w:hAnsi="宋体" w:cs="宋体" w:hint="eastAsia"/>
          <w:b/>
          <w:sz w:val="24"/>
          <w:highlight w:val="none"/>
        </w:rPr>
        <w:t>1、技术（服务）要求偏离表</w:t>
      </w:r>
    </w:p>
    <w:tbl>
      <w:tblPr>
        <w:tblStyle w:val="TableNormal"/>
        <w:tblW w:w="4552"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08"/>
        <w:gridCol w:w="3526"/>
        <w:gridCol w:w="2889"/>
        <w:gridCol w:w="1115"/>
        <w:gridCol w:w="733"/>
      </w:tblGrid>
      <w:tr>
        <w:tblPrEx>
          <w:tblW w:w="4552"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90"/>
          <w:jc w:val="center"/>
        </w:trPr>
        <w:tc>
          <w:tcPr>
            <w:tcW w:w="394"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jc w:val="center"/>
              <w:textAlignment w:val="center"/>
              <w:rPr>
                <w:rFonts w:ascii="宋体" w:hAnsi="宋体" w:cs="宋体" w:hint="default"/>
                <w:b/>
                <w:bCs/>
                <w:color w:val="000000"/>
                <w:kern w:val="0"/>
                <w:szCs w:val="21"/>
                <w:highlight w:val="none"/>
              </w:rPr>
            </w:pPr>
            <w:bookmarkStart w:id="26" w:name="_Hlk72095977"/>
            <w:r>
              <w:rPr>
                <w:rFonts w:ascii="宋体" w:hAnsi="宋体" w:cs="宋体" w:hint="eastAsia"/>
                <w:b/>
                <w:bCs/>
                <w:color w:val="000000"/>
                <w:kern w:val="0"/>
                <w:szCs w:val="21"/>
                <w:highlight w:val="none"/>
              </w:rPr>
              <w:t>序号</w:t>
            </w:r>
          </w:p>
        </w:tc>
        <w:tc>
          <w:tcPr>
            <w:tcW w:w="1965"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jc w:val="center"/>
              <w:textAlignment w:val="center"/>
              <w:rPr>
                <w:rFonts w:ascii="宋体" w:hAnsi="宋体" w:cs="宋体" w:hint="default"/>
                <w:b/>
                <w:bCs/>
                <w:color w:val="000000"/>
                <w:kern w:val="0"/>
                <w:szCs w:val="21"/>
                <w:highlight w:val="none"/>
              </w:rPr>
            </w:pPr>
            <w:r>
              <w:rPr>
                <w:rFonts w:ascii="宋体" w:hAnsi="宋体" w:cs="宋体" w:hint="eastAsia"/>
                <w:b/>
                <w:bCs/>
                <w:color w:val="000000"/>
                <w:kern w:val="0"/>
                <w:szCs w:val="21"/>
                <w:highlight w:val="none"/>
              </w:rPr>
              <w:t>技术标准要求</w:t>
            </w:r>
          </w:p>
        </w:tc>
        <w:tc>
          <w:tcPr>
            <w:tcW w:w="1610"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jc w:val="center"/>
              <w:textAlignment w:val="center"/>
              <w:rPr>
                <w:rFonts w:ascii="宋体" w:hAnsi="宋体" w:cs="宋体" w:hint="default"/>
                <w:b/>
                <w:bCs/>
                <w:color w:val="000000"/>
                <w:kern w:val="0"/>
                <w:szCs w:val="21"/>
                <w:highlight w:val="none"/>
              </w:rPr>
            </w:pPr>
            <w:r>
              <w:rPr>
                <w:rFonts w:ascii="宋体" w:hAnsi="宋体" w:cs="宋体" w:hint="eastAsia"/>
                <w:b/>
                <w:bCs/>
                <w:color w:val="000000"/>
                <w:kern w:val="0"/>
                <w:szCs w:val="21"/>
                <w:highlight w:val="none"/>
              </w:rPr>
              <w:t>投标技术响应</w:t>
            </w:r>
          </w:p>
        </w:tc>
        <w:tc>
          <w:tcPr>
            <w:tcW w:w="621"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jc w:val="center"/>
              <w:textAlignment w:val="center"/>
              <w:rPr>
                <w:rFonts w:ascii="宋体" w:hAnsi="宋体" w:cs="宋体" w:hint="default"/>
                <w:b/>
                <w:bCs/>
                <w:color w:val="000000"/>
                <w:kern w:val="0"/>
                <w:szCs w:val="21"/>
                <w:highlight w:val="none"/>
              </w:rPr>
            </w:pPr>
            <w:r>
              <w:rPr>
                <w:rFonts w:ascii="宋体" w:hAnsi="宋体" w:cs="宋体" w:hint="eastAsia"/>
                <w:b/>
                <w:bCs/>
                <w:color w:val="000000"/>
                <w:kern w:val="0"/>
                <w:szCs w:val="21"/>
                <w:highlight w:val="none"/>
              </w:rPr>
              <w:t>偏离情况</w:t>
            </w:r>
          </w:p>
        </w:tc>
        <w:tc>
          <w:tcPr>
            <w:tcW w:w="408"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jc w:val="center"/>
              <w:textAlignment w:val="center"/>
              <w:rPr>
                <w:rFonts w:ascii="宋体" w:hAnsi="宋体" w:cs="宋体" w:hint="default"/>
                <w:b/>
                <w:bCs/>
                <w:color w:val="000000"/>
                <w:kern w:val="0"/>
                <w:szCs w:val="21"/>
                <w:highlight w:val="none"/>
              </w:rPr>
            </w:pPr>
            <w:r>
              <w:rPr>
                <w:rFonts w:ascii="宋体" w:hAnsi="宋体" w:cs="宋体" w:hint="eastAsia"/>
                <w:b/>
                <w:bCs/>
                <w:color w:val="000000"/>
                <w:kern w:val="0"/>
                <w:szCs w:val="21"/>
                <w:highlight w:val="none"/>
              </w:rPr>
              <w:t>备注说明</w:t>
            </w:r>
          </w:p>
        </w:tc>
      </w:tr>
      <w:tr>
        <w:tblPrEx>
          <w:tblW w:w="4552" w:type="pct"/>
          <w:jc w:val="center"/>
          <w:tblLayout w:type="fixed"/>
          <w:tblCellMar>
            <w:top w:w="0" w:type="dxa"/>
            <w:left w:w="108" w:type="dxa"/>
            <w:bottom w:w="0" w:type="dxa"/>
            <w:right w:w="108" w:type="dxa"/>
          </w:tblCellMar>
        </w:tblPrEx>
        <w:trPr>
          <w:trHeight w:val="538"/>
          <w:jc w:val="center"/>
        </w:trPr>
        <w:tc>
          <w:tcPr>
            <w:tcW w:w="394"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jc w:val="center"/>
              <w:textAlignment w:val="center"/>
              <w:rPr>
                <w:rFonts w:ascii="宋体" w:hAnsi="宋体" w:cs="宋体" w:hint="default"/>
                <w:b/>
                <w:bCs/>
                <w:color w:val="000000"/>
                <w:kern w:val="0"/>
                <w:szCs w:val="21"/>
                <w:highlight w:val="none"/>
              </w:rPr>
            </w:pPr>
            <w:r>
              <w:rPr>
                <w:rFonts w:ascii="宋体" w:hAnsi="宋体" w:cs="宋体" w:hint="eastAsia"/>
                <w:color w:val="000000"/>
                <w:kern w:val="0"/>
                <w:szCs w:val="21"/>
                <w:highlight w:val="none"/>
              </w:rPr>
              <w:t>1</w:t>
            </w:r>
          </w:p>
        </w:tc>
        <w:tc>
          <w:tcPr>
            <w:tcW w:w="1965" w:type="pct"/>
            <w:tcBorders>
              <w:tl2br w:val="nil"/>
              <w:tr2bl w:val="nil"/>
            </w:tcBorders>
            <w:shd w:val="clear" w:color="auto" w:fill="auto"/>
            <w:vAlign w:val="center"/>
          </w:tcPr>
          <w:p>
            <w:pPr>
              <w:numPr>
                <w:ilvl w:val="255"/>
                <w:numId w:val="0"/>
              </w:numPr>
              <w:adjustRightInd/>
              <w:snapToGrid/>
              <w:ind w:firstLine="0" w:firstLineChars="0"/>
              <w:jc w:val="left"/>
              <w:rPr>
                <w:rFonts w:ascii="宋体" w:hAnsi="宋体" w:cs="宋体" w:hint="default"/>
                <w:b/>
                <w:color w:val="000000" w:themeColor="text1"/>
                <w:szCs w:val="21"/>
                <w:highlight w:val="none"/>
                <w:lang w:val="en-US" w:eastAsia="zh-CN"/>
                <w14:textFill>
                  <w14:solidFill>
                    <w14:schemeClr w14:val="tx1"/>
                  </w14:solidFill>
                </w14:textFill>
              </w:rPr>
            </w:pPr>
            <w:r>
              <w:rPr>
                <w:rFonts w:ascii="宋体" w:hAnsi="宋体" w:cs="宋体" w:hint="eastAsia"/>
                <w:b/>
                <w:color w:val="000000" w:themeColor="text1"/>
                <w:szCs w:val="21"/>
                <w:highlight w:val="none"/>
                <w:lang w:val="en-US" w:eastAsia="zh-CN"/>
                <w14:textFill>
                  <w14:solidFill>
                    <w14:schemeClr w14:val="tx1"/>
                  </w14:solidFill>
                </w14:textFill>
              </w:rPr>
              <w:t>三、其他服务要求</w:t>
            </w:r>
          </w:p>
          <w:p>
            <w:pPr>
              <w:keepNext w:val="0"/>
              <w:keepLines w:val="0"/>
              <w:suppressLineNumbers w:val="0"/>
              <w:spacing w:before="0" w:beforeAutospacing="0" w:after="0" w:afterAutospacing="0"/>
              <w:ind w:left="0" w:right="0" w:firstLine="0" w:firstLineChars="0"/>
              <w:rPr>
                <w:rFonts w:ascii="宋体" w:hAnsi="宋体" w:cs="宋体" w:hint="default"/>
                <w:b/>
                <w:bCs/>
                <w:szCs w:val="21"/>
                <w:highlight w:val="none"/>
              </w:rPr>
            </w:pPr>
            <w:r>
              <w:rPr>
                <w:rFonts w:ascii="宋体" w:eastAsia="宋体" w:hAnsi="宋体" w:cs="宋体" w:hint="eastAsia"/>
                <w:color w:val="000000" w:themeColor="text1"/>
                <w:sz w:val="21"/>
                <w:szCs w:val="21"/>
                <w:highlight w:val="none"/>
                <w:lang w:val="en-US" w:eastAsia="zh-CN"/>
                <w14:textFill>
                  <w14:solidFill>
                    <w14:schemeClr w14:val="tx1"/>
                  </w14:solidFill>
                </w14:textFill>
              </w:rPr>
              <w:t>（一）</w:t>
            </w:r>
            <w:r>
              <w:rPr>
                <w:rFonts w:ascii="宋体" w:eastAsia="宋体" w:hAnsi="宋体" w:cs="宋体" w:hint="eastAsia"/>
                <w:color w:val="000000" w:themeColor="text1"/>
                <w:highlight w:val="none"/>
                <w14:textFill>
                  <w14:solidFill>
                    <w14:schemeClr w14:val="tx1"/>
                  </w14:solidFill>
                </w14:textFill>
              </w:rPr>
              <w:t>中标</w:t>
            </w:r>
            <w:r>
              <w:rPr>
                <w:rFonts w:ascii="宋体" w:eastAsia="宋体" w:hAnsi="宋体" w:cs="宋体" w:hint="eastAsia"/>
                <w:color w:val="000000" w:themeColor="text1"/>
                <w:sz w:val="21"/>
                <w:szCs w:val="21"/>
                <w:highlight w:val="none"/>
                <w14:textFill>
                  <w14:solidFill>
                    <w14:schemeClr w14:val="tx1"/>
                  </w14:solidFill>
                </w14:textFill>
              </w:rPr>
              <w:t>人提供上门接收服务，接收时间</w:t>
            </w:r>
            <w:r>
              <w:rPr>
                <w:rFonts w:ascii="宋体" w:hAnsi="宋体" w:cs="宋体" w:hint="eastAsia"/>
                <w:color w:val="000000" w:themeColor="text1"/>
                <w:sz w:val="21"/>
                <w:szCs w:val="21"/>
                <w:highlight w:val="none"/>
                <w:lang w:val="en-US" w:eastAsia="zh-CN"/>
                <w14:textFill>
                  <w14:solidFill>
                    <w14:schemeClr w14:val="tx1"/>
                  </w14:solidFill>
                </w14:textFill>
              </w:rPr>
              <w:t>由采购人确定</w:t>
            </w:r>
            <w:r>
              <w:rPr>
                <w:rFonts w:ascii="宋体" w:eastAsia="宋体" w:hAnsi="宋体" w:cs="宋体" w:hint="eastAsia"/>
                <w:color w:val="000000" w:themeColor="text1"/>
                <w:sz w:val="21"/>
                <w:szCs w:val="21"/>
                <w:highlight w:val="none"/>
                <w14:textFill>
                  <w14:solidFill>
                    <w14:schemeClr w14:val="tx1"/>
                  </w14:solidFill>
                </w14:textFill>
              </w:rPr>
              <w:t>。遇特殊标本可机动收取。</w:t>
            </w:r>
          </w:p>
        </w:tc>
        <w:tc>
          <w:tcPr>
            <w:tcW w:w="1610"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textAlignment w:val="center"/>
              <w:rPr>
                <w:rFonts w:ascii="宋体" w:hAnsi="宋体" w:cs="宋体" w:hint="default"/>
                <w:b/>
                <w:bCs/>
                <w:szCs w:val="21"/>
                <w:highlight w:val="none"/>
              </w:rPr>
            </w:pPr>
          </w:p>
        </w:tc>
        <w:tc>
          <w:tcPr>
            <w:tcW w:w="621"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textAlignment w:val="center"/>
              <w:rPr>
                <w:rFonts w:ascii="宋体" w:hAnsi="宋体" w:cs="宋体" w:hint="default"/>
                <w:b/>
                <w:bCs/>
                <w:szCs w:val="21"/>
                <w:highlight w:val="none"/>
              </w:rPr>
            </w:pPr>
          </w:p>
        </w:tc>
        <w:tc>
          <w:tcPr>
            <w:tcW w:w="408"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textAlignment w:val="center"/>
              <w:rPr>
                <w:rFonts w:ascii="宋体" w:hAnsi="宋体" w:cs="宋体" w:hint="default"/>
                <w:b/>
                <w:bCs/>
                <w:szCs w:val="21"/>
                <w:highlight w:val="none"/>
              </w:rPr>
            </w:pPr>
          </w:p>
        </w:tc>
      </w:tr>
      <w:tr>
        <w:tblPrEx>
          <w:tblW w:w="4552" w:type="pct"/>
          <w:jc w:val="center"/>
          <w:tblLayout w:type="fixed"/>
          <w:tblCellMar>
            <w:top w:w="0" w:type="dxa"/>
            <w:left w:w="108" w:type="dxa"/>
            <w:bottom w:w="0" w:type="dxa"/>
            <w:right w:w="108" w:type="dxa"/>
          </w:tblCellMar>
        </w:tblPrEx>
        <w:trPr>
          <w:trHeight w:val="90"/>
          <w:jc w:val="center"/>
        </w:trPr>
        <w:tc>
          <w:tcPr>
            <w:tcW w:w="394"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jc w:val="center"/>
              <w:textAlignment w:val="center"/>
              <w:rPr>
                <w:rFonts w:ascii="宋体" w:hAnsi="宋体" w:cs="宋体" w:hint="default"/>
                <w:color w:val="000000"/>
                <w:kern w:val="0"/>
                <w:szCs w:val="21"/>
                <w:highlight w:val="none"/>
              </w:rPr>
            </w:pPr>
            <w:r>
              <w:rPr>
                <w:rFonts w:ascii="宋体" w:hAnsi="宋体" w:cs="宋体" w:hint="eastAsia"/>
                <w:color w:val="000000"/>
                <w:kern w:val="0"/>
                <w:szCs w:val="21"/>
                <w:highlight w:val="none"/>
              </w:rPr>
              <w:t>2</w:t>
            </w:r>
          </w:p>
        </w:tc>
        <w:tc>
          <w:tcPr>
            <w:tcW w:w="1965" w:type="pct"/>
            <w:tcBorders>
              <w:tl2br w:val="nil"/>
              <w:tr2bl w:val="nil"/>
            </w:tcBorders>
            <w:shd w:val="clear" w:color="auto" w:fill="auto"/>
            <w:vAlign w:val="center"/>
          </w:tcPr>
          <w:p>
            <w:pPr>
              <w:keepNext w:val="0"/>
              <w:keepLines w:val="0"/>
              <w:suppressLineNumbers w:val="0"/>
              <w:spacing w:before="0" w:beforeAutospacing="0" w:after="0" w:afterAutospacing="0"/>
              <w:ind w:left="0" w:right="0" w:firstLine="0" w:firstLineChars="0"/>
              <w:rPr>
                <w:rFonts w:ascii="宋体" w:hAnsi="宋体" w:cs="宋体" w:hint="default"/>
                <w:szCs w:val="21"/>
                <w:highlight w:val="none"/>
              </w:rPr>
            </w:pPr>
            <w:r>
              <w:rPr>
                <w:rFonts w:ascii="宋体" w:eastAsia="宋体" w:hAnsi="宋体" w:cs="宋体" w:hint="eastAsia"/>
                <w:color w:val="000000" w:themeColor="text1"/>
                <w:sz w:val="21"/>
                <w:szCs w:val="21"/>
                <w:highlight w:val="none"/>
                <w:lang w:val="en-US" w:eastAsia="zh-CN"/>
                <w14:textFill>
                  <w14:solidFill>
                    <w14:schemeClr w14:val="tx1"/>
                  </w14:solidFill>
                </w14:textFill>
              </w:rPr>
              <w:t>（二）</w:t>
            </w:r>
            <w:r>
              <w:rPr>
                <w:rFonts w:ascii="宋体" w:eastAsia="宋体" w:hAnsi="宋体" w:cs="宋体" w:hint="eastAsia"/>
                <w:color w:val="000000" w:themeColor="text1"/>
                <w:highlight w:val="none"/>
                <w14:textFill>
                  <w14:solidFill>
                    <w14:schemeClr w14:val="tx1"/>
                  </w14:solidFill>
                </w14:textFill>
              </w:rPr>
              <w:t>中标</w:t>
            </w:r>
            <w:r>
              <w:rPr>
                <w:rFonts w:ascii="宋体" w:eastAsia="宋体" w:hAnsi="宋体" w:cs="宋体" w:hint="eastAsia"/>
                <w:color w:val="000000" w:themeColor="text1"/>
                <w:sz w:val="21"/>
                <w:szCs w:val="21"/>
                <w:highlight w:val="none"/>
                <w14:textFill>
                  <w14:solidFill>
                    <w14:schemeClr w14:val="tx1"/>
                  </w14:solidFill>
                </w14:textFill>
              </w:rPr>
              <w:t>人具有规范标本接收、登记和包装流程，保证标本质量和安全，确保标本顺利交接，方便查核。</w:t>
            </w:r>
          </w:p>
        </w:tc>
        <w:tc>
          <w:tcPr>
            <w:tcW w:w="1610"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textAlignment w:val="center"/>
              <w:rPr>
                <w:rFonts w:ascii="宋体" w:hAnsi="宋体" w:cs="宋体" w:hint="default"/>
                <w:b/>
                <w:bCs/>
                <w:szCs w:val="21"/>
                <w:highlight w:val="none"/>
              </w:rPr>
            </w:pPr>
          </w:p>
        </w:tc>
        <w:tc>
          <w:tcPr>
            <w:tcW w:w="621"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textAlignment w:val="center"/>
              <w:rPr>
                <w:rFonts w:ascii="宋体" w:hAnsi="宋体" w:cs="宋体" w:hint="default"/>
                <w:b/>
                <w:bCs/>
                <w:szCs w:val="21"/>
                <w:highlight w:val="none"/>
              </w:rPr>
            </w:pPr>
          </w:p>
        </w:tc>
        <w:tc>
          <w:tcPr>
            <w:tcW w:w="408"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textAlignment w:val="center"/>
              <w:rPr>
                <w:rFonts w:ascii="宋体" w:hAnsi="宋体" w:cs="宋体" w:hint="default"/>
                <w:b/>
                <w:bCs/>
                <w:szCs w:val="21"/>
                <w:highlight w:val="none"/>
              </w:rPr>
            </w:pPr>
          </w:p>
        </w:tc>
      </w:tr>
      <w:tr>
        <w:tblPrEx>
          <w:tblW w:w="4552" w:type="pct"/>
          <w:jc w:val="center"/>
          <w:tblLayout w:type="fixed"/>
          <w:tblCellMar>
            <w:top w:w="0" w:type="dxa"/>
            <w:left w:w="108" w:type="dxa"/>
            <w:bottom w:w="0" w:type="dxa"/>
            <w:right w:w="108" w:type="dxa"/>
          </w:tblCellMar>
        </w:tblPrEx>
        <w:trPr>
          <w:trHeight w:val="90"/>
          <w:jc w:val="center"/>
        </w:trPr>
        <w:tc>
          <w:tcPr>
            <w:tcW w:w="394"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jc w:val="center"/>
              <w:textAlignment w:val="center"/>
              <w:rPr>
                <w:rFonts w:ascii="宋体" w:hAnsi="宋体" w:cs="宋体" w:hint="default"/>
                <w:color w:val="000000"/>
                <w:kern w:val="0"/>
                <w:szCs w:val="21"/>
                <w:highlight w:val="none"/>
              </w:rPr>
            </w:pPr>
            <w:r>
              <w:rPr>
                <w:rFonts w:ascii="宋体" w:hAnsi="宋体" w:cs="宋体" w:hint="eastAsia"/>
                <w:color w:val="000000"/>
                <w:kern w:val="0"/>
                <w:szCs w:val="21"/>
                <w:highlight w:val="none"/>
              </w:rPr>
              <w:t>3</w:t>
            </w:r>
          </w:p>
        </w:tc>
        <w:tc>
          <w:tcPr>
            <w:tcW w:w="1965" w:type="pct"/>
            <w:tcBorders>
              <w:tl2br w:val="nil"/>
              <w:tr2bl w:val="nil"/>
            </w:tcBorders>
            <w:shd w:val="clear" w:color="auto" w:fill="auto"/>
            <w:vAlign w:val="center"/>
          </w:tcPr>
          <w:p>
            <w:pPr>
              <w:keepNext w:val="0"/>
              <w:keepLines w:val="0"/>
              <w:suppressLineNumbers w:val="0"/>
              <w:spacing w:before="0" w:beforeAutospacing="0" w:after="0" w:afterAutospacing="0"/>
              <w:ind w:left="0" w:right="0" w:firstLine="0" w:firstLineChars="0"/>
              <w:rPr>
                <w:rFonts w:ascii="宋体" w:hAnsi="宋体" w:cs="宋体" w:hint="default"/>
                <w:szCs w:val="21"/>
                <w:highlight w:val="none"/>
              </w:rPr>
            </w:pPr>
            <w:r>
              <w:rPr>
                <w:rFonts w:ascii="宋体" w:eastAsia="宋体" w:hAnsi="宋体" w:cs="宋体" w:hint="eastAsia"/>
                <w:color w:val="000000" w:themeColor="text1"/>
                <w:sz w:val="21"/>
                <w:szCs w:val="21"/>
                <w:highlight w:val="none"/>
                <w:lang w:val="en-US" w:eastAsia="zh-CN"/>
                <w14:textFill>
                  <w14:solidFill>
                    <w14:schemeClr w14:val="tx1"/>
                  </w14:solidFill>
                </w14:textFill>
              </w:rPr>
              <w:t>（三）</w:t>
            </w:r>
            <w:r>
              <w:rPr>
                <w:rFonts w:ascii="宋体" w:eastAsia="宋体" w:hAnsi="宋体" w:cs="宋体" w:hint="eastAsia"/>
                <w:color w:val="000000" w:themeColor="text1"/>
                <w:highlight w:val="none"/>
                <w14:textFill>
                  <w14:solidFill>
                    <w14:schemeClr w14:val="tx1"/>
                  </w14:solidFill>
                </w14:textFill>
              </w:rPr>
              <w:t>中标</w:t>
            </w:r>
            <w:r>
              <w:rPr>
                <w:rFonts w:ascii="宋体" w:eastAsia="宋体" w:hAnsi="宋体" w:cs="宋体" w:hint="eastAsia"/>
                <w:color w:val="000000" w:themeColor="text1"/>
                <w:sz w:val="21"/>
                <w:szCs w:val="21"/>
                <w:highlight w:val="none"/>
                <w14:textFill>
                  <w14:solidFill>
                    <w14:schemeClr w14:val="tx1"/>
                  </w14:solidFill>
                </w14:textFill>
              </w:rPr>
              <w:t>人标本接收人员要通过严格培训，负责标本质量的初检、标识的核对，标本的接收登记及包装储存。</w:t>
            </w:r>
          </w:p>
        </w:tc>
        <w:tc>
          <w:tcPr>
            <w:tcW w:w="1610"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textAlignment w:val="center"/>
              <w:rPr>
                <w:rFonts w:ascii="宋体" w:hAnsi="宋体" w:cs="宋体" w:hint="default"/>
                <w:b/>
                <w:bCs/>
                <w:szCs w:val="21"/>
                <w:highlight w:val="none"/>
              </w:rPr>
            </w:pPr>
          </w:p>
        </w:tc>
        <w:tc>
          <w:tcPr>
            <w:tcW w:w="621"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textAlignment w:val="center"/>
              <w:rPr>
                <w:rFonts w:ascii="宋体" w:hAnsi="宋体" w:cs="宋体" w:hint="default"/>
                <w:b/>
                <w:bCs/>
                <w:szCs w:val="21"/>
                <w:highlight w:val="none"/>
              </w:rPr>
            </w:pPr>
          </w:p>
        </w:tc>
        <w:tc>
          <w:tcPr>
            <w:tcW w:w="408"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textAlignment w:val="center"/>
              <w:rPr>
                <w:rFonts w:ascii="宋体" w:hAnsi="宋体" w:cs="宋体" w:hint="default"/>
                <w:b/>
                <w:bCs/>
                <w:szCs w:val="21"/>
                <w:highlight w:val="none"/>
              </w:rPr>
            </w:pPr>
          </w:p>
        </w:tc>
      </w:tr>
      <w:tr>
        <w:tblPrEx>
          <w:tblW w:w="4552" w:type="pct"/>
          <w:jc w:val="center"/>
          <w:tblLayout w:type="fixed"/>
          <w:tblCellMar>
            <w:top w:w="0" w:type="dxa"/>
            <w:left w:w="108" w:type="dxa"/>
            <w:bottom w:w="0" w:type="dxa"/>
            <w:right w:w="108" w:type="dxa"/>
          </w:tblCellMar>
        </w:tblPrEx>
        <w:trPr>
          <w:trHeight w:val="90"/>
          <w:jc w:val="center"/>
        </w:trPr>
        <w:tc>
          <w:tcPr>
            <w:tcW w:w="394"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jc w:val="center"/>
              <w:textAlignment w:val="center"/>
              <w:rPr>
                <w:rFonts w:ascii="宋体" w:hAnsi="宋体" w:cs="宋体" w:hint="default"/>
                <w:color w:val="000000"/>
                <w:kern w:val="0"/>
                <w:szCs w:val="21"/>
                <w:highlight w:val="none"/>
              </w:rPr>
            </w:pPr>
            <w:r>
              <w:rPr>
                <w:rFonts w:ascii="宋体" w:hAnsi="宋体" w:cs="宋体" w:hint="eastAsia"/>
                <w:color w:val="000000"/>
                <w:kern w:val="0"/>
                <w:szCs w:val="21"/>
                <w:highlight w:val="none"/>
              </w:rPr>
              <w:t>4</w:t>
            </w:r>
          </w:p>
        </w:tc>
        <w:tc>
          <w:tcPr>
            <w:tcW w:w="1965" w:type="pct"/>
            <w:tcBorders>
              <w:tl2br w:val="nil"/>
              <w:tr2bl w:val="nil"/>
            </w:tcBorders>
            <w:shd w:val="clear" w:color="auto" w:fill="auto"/>
            <w:vAlign w:val="center"/>
          </w:tcPr>
          <w:p>
            <w:pPr>
              <w:keepNext w:val="0"/>
              <w:keepLines w:val="0"/>
              <w:numPr>
                <w:ilvl w:val="0"/>
                <w:numId w:val="0"/>
              </w:numPr>
              <w:suppressLineNumbers w:val="0"/>
              <w:adjustRightInd w:val="0"/>
              <w:snapToGrid w:val="0"/>
              <w:spacing w:before="0" w:beforeAutospacing="0" w:after="0" w:afterAutospacing="0"/>
              <w:ind w:left="0" w:right="0" w:firstLine="0" w:firstLineChars="0"/>
              <w:rPr>
                <w:rFonts w:ascii="宋体" w:hAnsi="宋体" w:cs="宋体" w:hint="default"/>
                <w:szCs w:val="21"/>
                <w:highlight w:val="none"/>
              </w:rPr>
            </w:pPr>
            <w:r>
              <w:rPr>
                <w:rFonts w:ascii="宋体" w:eastAsia="宋体" w:hAnsi="宋体" w:cs="宋体" w:hint="eastAsia"/>
                <w:color w:val="000000" w:themeColor="text1"/>
                <w:sz w:val="21"/>
                <w:szCs w:val="21"/>
                <w:highlight w:val="none"/>
                <w:lang w:val="en-US" w:eastAsia="zh-CN"/>
                <w14:textFill>
                  <w14:solidFill>
                    <w14:schemeClr w14:val="tx1"/>
                  </w14:solidFill>
                </w14:textFill>
              </w:rPr>
              <w:t>（四）</w:t>
            </w:r>
            <w:r>
              <w:rPr>
                <w:rFonts w:ascii="宋体" w:eastAsia="宋体" w:hAnsi="宋体" w:cs="宋体" w:hint="eastAsia"/>
                <w:color w:val="000000" w:themeColor="text1"/>
                <w:sz w:val="21"/>
                <w:szCs w:val="21"/>
                <w:highlight w:val="none"/>
                <w14:textFill>
                  <w14:solidFill>
                    <w14:schemeClr w14:val="tx1"/>
                  </w14:solidFill>
                </w14:textFill>
              </w:rPr>
              <w:tab/>
            </w:r>
            <w:r>
              <w:rPr>
                <w:rFonts w:ascii="宋体" w:eastAsia="宋体" w:hAnsi="宋体" w:cs="宋体" w:hint="eastAsia"/>
                <w:color w:val="000000" w:themeColor="text1"/>
                <w:sz w:val="21"/>
                <w:szCs w:val="21"/>
                <w:highlight w:val="none"/>
                <w14:textFill>
                  <w14:solidFill>
                    <w14:schemeClr w14:val="tx1"/>
                  </w14:solidFill>
                </w14:textFill>
              </w:rPr>
              <w:tab/>
            </w:r>
            <w:r>
              <w:rPr>
                <w:rFonts w:ascii="宋体" w:eastAsia="宋体" w:hAnsi="宋体" w:cs="宋体" w:hint="eastAsia"/>
                <w:color w:val="000000" w:themeColor="text1"/>
                <w:highlight w:val="none"/>
                <w14:textFill>
                  <w14:solidFill>
                    <w14:schemeClr w14:val="tx1"/>
                  </w14:solidFill>
                </w14:textFill>
              </w:rPr>
              <w:t>中标</w:t>
            </w:r>
            <w:r>
              <w:rPr>
                <w:rFonts w:ascii="宋体" w:eastAsia="宋体" w:hAnsi="宋体" w:cs="宋体" w:hint="eastAsia"/>
                <w:color w:val="000000" w:themeColor="text1"/>
                <w:sz w:val="21"/>
                <w:szCs w:val="21"/>
                <w:highlight w:val="none"/>
                <w14:textFill>
                  <w14:solidFill>
                    <w14:schemeClr w14:val="tx1"/>
                  </w14:solidFill>
                </w14:textFill>
              </w:rPr>
              <w:t>人</w:t>
            </w:r>
            <w:r>
              <w:rPr>
                <w:rFonts w:ascii="宋体" w:hAnsi="宋体" w:cs="宋体" w:hint="eastAsia"/>
                <w:color w:val="000000" w:themeColor="text1"/>
                <w:sz w:val="21"/>
                <w:szCs w:val="21"/>
                <w:highlight w:val="none"/>
                <w:lang w:eastAsia="zh-CN"/>
                <w14:textFill>
                  <w14:solidFill>
                    <w14:schemeClr w14:val="tx1"/>
                  </w14:solidFill>
                </w14:textFill>
              </w:rPr>
              <w:t>应</w:t>
            </w:r>
            <w:r>
              <w:rPr>
                <w:rFonts w:ascii="宋体" w:eastAsia="宋体" w:hAnsi="宋体" w:cs="宋体" w:hint="eastAsia"/>
                <w:color w:val="000000" w:themeColor="text1"/>
                <w:sz w:val="21"/>
                <w:szCs w:val="21"/>
                <w:highlight w:val="none"/>
                <w14:textFill>
                  <w14:solidFill>
                    <w14:schemeClr w14:val="tx1"/>
                  </w14:solidFill>
                </w14:textFill>
              </w:rPr>
              <w:t>确保及时接收、送检标本和及时检验。标本不符合检验要求时，应及时通知采购人重新取样。</w:t>
            </w:r>
          </w:p>
        </w:tc>
        <w:tc>
          <w:tcPr>
            <w:tcW w:w="1610"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textAlignment w:val="center"/>
              <w:rPr>
                <w:rFonts w:ascii="宋体" w:hAnsi="宋体" w:cs="宋体" w:hint="default"/>
                <w:b/>
                <w:bCs/>
                <w:szCs w:val="21"/>
                <w:highlight w:val="none"/>
              </w:rPr>
            </w:pPr>
          </w:p>
        </w:tc>
        <w:tc>
          <w:tcPr>
            <w:tcW w:w="621"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textAlignment w:val="center"/>
              <w:rPr>
                <w:rFonts w:ascii="宋体" w:hAnsi="宋体" w:cs="宋体" w:hint="default"/>
                <w:b/>
                <w:bCs/>
                <w:szCs w:val="21"/>
                <w:highlight w:val="none"/>
              </w:rPr>
            </w:pPr>
          </w:p>
        </w:tc>
        <w:tc>
          <w:tcPr>
            <w:tcW w:w="408"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textAlignment w:val="center"/>
              <w:rPr>
                <w:rFonts w:ascii="宋体" w:hAnsi="宋体" w:cs="宋体" w:hint="default"/>
                <w:b/>
                <w:bCs/>
                <w:szCs w:val="21"/>
                <w:highlight w:val="none"/>
              </w:rPr>
            </w:pPr>
          </w:p>
        </w:tc>
      </w:tr>
      <w:tr>
        <w:tblPrEx>
          <w:tblW w:w="4552" w:type="pct"/>
          <w:jc w:val="center"/>
          <w:tblLayout w:type="fixed"/>
          <w:tblCellMar>
            <w:top w:w="0" w:type="dxa"/>
            <w:left w:w="108" w:type="dxa"/>
            <w:bottom w:w="0" w:type="dxa"/>
            <w:right w:w="108" w:type="dxa"/>
          </w:tblCellMar>
        </w:tblPrEx>
        <w:trPr>
          <w:trHeight w:val="90"/>
          <w:jc w:val="center"/>
        </w:trPr>
        <w:tc>
          <w:tcPr>
            <w:tcW w:w="394"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jc w:val="center"/>
              <w:textAlignment w:val="center"/>
              <w:rPr>
                <w:rFonts w:ascii="宋体" w:hAnsi="宋体" w:cs="宋体" w:hint="default"/>
                <w:color w:val="000000"/>
                <w:kern w:val="0"/>
                <w:szCs w:val="21"/>
                <w:highlight w:val="none"/>
              </w:rPr>
            </w:pPr>
            <w:r>
              <w:rPr>
                <w:rFonts w:ascii="宋体" w:hAnsi="宋体" w:cs="宋体" w:hint="eastAsia"/>
                <w:color w:val="000000"/>
                <w:kern w:val="0"/>
                <w:szCs w:val="21"/>
                <w:highlight w:val="none"/>
              </w:rPr>
              <w:t>5</w:t>
            </w:r>
          </w:p>
        </w:tc>
        <w:tc>
          <w:tcPr>
            <w:tcW w:w="1965" w:type="pct"/>
            <w:tcBorders>
              <w:tl2br w:val="nil"/>
              <w:tr2bl w:val="nil"/>
            </w:tcBorders>
            <w:shd w:val="clear" w:color="auto" w:fill="auto"/>
            <w:vAlign w:val="center"/>
          </w:tcPr>
          <w:p>
            <w:pPr>
              <w:keepNext w:val="0"/>
              <w:keepLines w:val="0"/>
              <w:numPr>
                <w:ilvl w:val="0"/>
                <w:numId w:val="0"/>
              </w:numPr>
              <w:suppressLineNumbers w:val="0"/>
              <w:adjustRightInd w:val="0"/>
              <w:snapToGrid w:val="0"/>
              <w:spacing w:before="0" w:beforeAutospacing="0" w:after="0" w:afterAutospacing="0"/>
              <w:ind w:left="0" w:right="0" w:firstLine="0" w:firstLineChars="0"/>
              <w:rPr>
                <w:rFonts w:ascii="宋体" w:hAnsi="宋体" w:cs="宋体" w:hint="default"/>
                <w:szCs w:val="21"/>
                <w:highlight w:val="none"/>
              </w:rPr>
            </w:pPr>
            <w:r>
              <w:rPr>
                <w:rFonts w:ascii="宋体" w:eastAsia="宋体" w:hAnsi="宋体" w:cs="宋体" w:hint="eastAsia"/>
                <w:color w:val="000000" w:themeColor="text1"/>
                <w:sz w:val="21"/>
                <w:szCs w:val="21"/>
                <w:highlight w:val="none"/>
                <w:lang w:val="en-US" w:eastAsia="zh-CN"/>
                <w14:textFill>
                  <w14:solidFill>
                    <w14:schemeClr w14:val="tx1"/>
                  </w14:solidFill>
                </w14:textFill>
              </w:rPr>
              <w:t>（五）</w:t>
            </w:r>
            <w:r>
              <w:rPr>
                <w:rFonts w:ascii="宋体" w:eastAsia="宋体" w:hAnsi="宋体" w:cs="宋体" w:hint="eastAsia"/>
                <w:color w:val="000000" w:themeColor="text1"/>
                <w:sz w:val="21"/>
                <w:szCs w:val="21"/>
                <w:highlight w:val="none"/>
                <w14:textFill>
                  <w14:solidFill>
                    <w14:schemeClr w14:val="tx1"/>
                  </w14:solidFill>
                </w14:textFill>
              </w:rPr>
              <w:tab/>
            </w:r>
            <w:r>
              <w:rPr>
                <w:rFonts w:ascii="宋体" w:eastAsia="宋体" w:hAnsi="宋体" w:cs="宋体" w:hint="eastAsia"/>
                <w:color w:val="000000" w:themeColor="text1"/>
                <w:sz w:val="21"/>
                <w:szCs w:val="21"/>
                <w:highlight w:val="none"/>
                <w14:textFill>
                  <w14:solidFill>
                    <w14:schemeClr w14:val="tx1"/>
                  </w14:solidFill>
                </w14:textFill>
              </w:rPr>
              <w:t>标本在送检过程中出现异常数据</w:t>
            </w:r>
            <w:r>
              <w:rPr>
                <w:rFonts w:ascii="宋体" w:eastAsia="宋体" w:hAnsi="宋体" w:cs="宋体" w:hint="eastAsia"/>
                <w:color w:val="000000" w:themeColor="text1"/>
                <w:sz w:val="21"/>
                <w:szCs w:val="21"/>
                <w:highlight w:val="none"/>
                <w:lang w:eastAsia="zh-CN"/>
                <w14:textFill>
                  <w14:solidFill>
                    <w14:schemeClr w14:val="tx1"/>
                  </w14:solidFill>
                </w14:textFill>
              </w:rPr>
              <w:t>、</w:t>
            </w:r>
            <w:r>
              <w:rPr>
                <w:rFonts w:ascii="宋体" w:eastAsia="宋体" w:hAnsi="宋体" w:cs="宋体" w:hint="eastAsia"/>
                <w:color w:val="000000" w:themeColor="text1"/>
                <w:sz w:val="21"/>
                <w:szCs w:val="21"/>
                <w:highlight w:val="none"/>
                <w14:textFill>
                  <w14:solidFill>
                    <w14:schemeClr w14:val="tx1"/>
                  </w14:solidFill>
                </w14:textFill>
              </w:rPr>
              <w:t>延迟、遗漏、丢失等情况，</w:t>
            </w:r>
            <w:r>
              <w:rPr>
                <w:rFonts w:ascii="宋体" w:eastAsia="宋体" w:hAnsi="宋体" w:cs="宋体" w:hint="eastAsia"/>
                <w:color w:val="000000" w:themeColor="text1"/>
                <w:highlight w:val="none"/>
                <w14:textFill>
                  <w14:solidFill>
                    <w14:schemeClr w14:val="tx1"/>
                  </w14:solidFill>
                </w14:textFill>
              </w:rPr>
              <w:t>中标</w:t>
            </w:r>
            <w:r>
              <w:rPr>
                <w:rFonts w:ascii="宋体" w:eastAsia="宋体" w:hAnsi="宋体" w:cs="宋体" w:hint="eastAsia"/>
                <w:color w:val="000000" w:themeColor="text1"/>
                <w:sz w:val="21"/>
                <w:szCs w:val="21"/>
                <w:highlight w:val="none"/>
                <w14:textFill>
                  <w14:solidFill>
                    <w14:schemeClr w14:val="tx1"/>
                  </w14:solidFill>
                </w14:textFill>
              </w:rPr>
              <w:t>人应有完善的应急预案予以妥善解决，否则</w:t>
            </w:r>
            <w:r>
              <w:rPr>
                <w:rFonts w:ascii="宋体" w:eastAsia="宋体" w:hAnsi="宋体" w:cs="宋体" w:hint="eastAsia"/>
                <w:color w:val="000000" w:themeColor="text1"/>
                <w:highlight w:val="none"/>
                <w14:textFill>
                  <w14:solidFill>
                    <w14:schemeClr w14:val="tx1"/>
                  </w14:solidFill>
                </w14:textFill>
              </w:rPr>
              <w:t>中标</w:t>
            </w:r>
            <w:r>
              <w:rPr>
                <w:rFonts w:ascii="宋体" w:eastAsia="宋体" w:hAnsi="宋体" w:cs="宋体" w:hint="eastAsia"/>
                <w:color w:val="000000" w:themeColor="text1"/>
                <w:sz w:val="21"/>
                <w:szCs w:val="21"/>
                <w:highlight w:val="none"/>
                <w14:textFill>
                  <w14:solidFill>
                    <w14:schemeClr w14:val="tx1"/>
                  </w14:solidFill>
                </w14:textFill>
              </w:rPr>
              <w:t>人应承担相应责任。</w:t>
            </w:r>
          </w:p>
        </w:tc>
        <w:tc>
          <w:tcPr>
            <w:tcW w:w="1610"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textAlignment w:val="center"/>
              <w:rPr>
                <w:rFonts w:ascii="宋体" w:hAnsi="宋体" w:cs="宋体" w:hint="default"/>
                <w:b/>
                <w:bCs/>
                <w:szCs w:val="21"/>
                <w:highlight w:val="none"/>
              </w:rPr>
            </w:pPr>
          </w:p>
        </w:tc>
        <w:tc>
          <w:tcPr>
            <w:tcW w:w="621"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textAlignment w:val="center"/>
              <w:rPr>
                <w:rFonts w:ascii="宋体" w:hAnsi="宋体" w:cs="宋体" w:hint="default"/>
                <w:b/>
                <w:bCs/>
                <w:szCs w:val="21"/>
                <w:highlight w:val="none"/>
              </w:rPr>
            </w:pPr>
          </w:p>
        </w:tc>
        <w:tc>
          <w:tcPr>
            <w:tcW w:w="408"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textAlignment w:val="center"/>
              <w:rPr>
                <w:rFonts w:ascii="宋体" w:hAnsi="宋体" w:cs="宋体" w:hint="default"/>
                <w:b/>
                <w:bCs/>
                <w:szCs w:val="21"/>
                <w:highlight w:val="none"/>
              </w:rPr>
            </w:pPr>
          </w:p>
        </w:tc>
      </w:tr>
      <w:tr>
        <w:tblPrEx>
          <w:tblW w:w="4552" w:type="pct"/>
          <w:jc w:val="center"/>
          <w:tblLayout w:type="fixed"/>
          <w:tblCellMar>
            <w:top w:w="0" w:type="dxa"/>
            <w:left w:w="108" w:type="dxa"/>
            <w:bottom w:w="0" w:type="dxa"/>
            <w:right w:w="108" w:type="dxa"/>
          </w:tblCellMar>
        </w:tblPrEx>
        <w:trPr>
          <w:trHeight w:val="90"/>
          <w:jc w:val="center"/>
        </w:trPr>
        <w:tc>
          <w:tcPr>
            <w:tcW w:w="394"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jc w:val="center"/>
              <w:textAlignment w:val="center"/>
              <w:rPr>
                <w:rFonts w:ascii="宋体" w:hAnsi="宋体" w:cs="宋体" w:hint="default"/>
                <w:color w:val="000000"/>
                <w:kern w:val="0"/>
                <w:szCs w:val="21"/>
                <w:highlight w:val="none"/>
              </w:rPr>
            </w:pPr>
            <w:r>
              <w:rPr>
                <w:rFonts w:ascii="宋体" w:hAnsi="宋体" w:cs="宋体" w:hint="eastAsia"/>
                <w:color w:val="000000"/>
                <w:kern w:val="0"/>
                <w:szCs w:val="21"/>
                <w:highlight w:val="none"/>
              </w:rPr>
              <w:t>6</w:t>
            </w:r>
          </w:p>
        </w:tc>
        <w:tc>
          <w:tcPr>
            <w:tcW w:w="1965" w:type="pct"/>
            <w:tcBorders>
              <w:tl2br w:val="nil"/>
              <w:tr2bl w:val="nil"/>
            </w:tcBorders>
            <w:shd w:val="clear" w:color="auto" w:fill="auto"/>
            <w:vAlign w:val="center"/>
          </w:tcPr>
          <w:p>
            <w:pPr>
              <w:keepNext w:val="0"/>
              <w:keepLines w:val="0"/>
              <w:widowControl w:val="0"/>
              <w:numPr>
                <w:ilvl w:val="0"/>
                <w:numId w:val="0"/>
              </w:numPr>
              <w:suppressLineNumbers w:val="0"/>
              <w:adjustRightInd w:val="0"/>
              <w:snapToGrid w:val="0"/>
              <w:spacing w:before="0" w:beforeAutospacing="0" w:after="0" w:afterAutospacing="0"/>
              <w:ind w:left="0" w:right="0" w:firstLine="0" w:firstLineChars="0"/>
              <w:textAlignment w:val="auto"/>
              <w:rPr>
                <w:rFonts w:ascii="宋体" w:hAnsi="宋体" w:cs="宋体" w:hint="default"/>
                <w:szCs w:val="21"/>
                <w:highlight w:val="none"/>
              </w:rPr>
            </w:pPr>
            <w:r>
              <w:rPr>
                <w:rFonts w:ascii="宋体" w:eastAsia="宋体" w:hAnsi="宋体" w:cs="宋体" w:hint="eastAsia"/>
                <w:color w:val="000000" w:themeColor="text1"/>
                <w:sz w:val="21"/>
                <w:szCs w:val="21"/>
                <w:highlight w:val="none"/>
                <w:lang w:val="en-US" w:eastAsia="zh-CN"/>
                <w14:textFill>
                  <w14:solidFill>
                    <w14:schemeClr w14:val="tx1"/>
                  </w14:solidFill>
                </w14:textFill>
              </w:rPr>
              <w:t>（六）</w:t>
            </w:r>
            <w:r>
              <w:rPr>
                <w:rFonts w:ascii="宋体" w:eastAsia="宋体" w:hAnsi="宋体" w:cs="宋体" w:hint="eastAsia"/>
                <w:color w:val="000000" w:themeColor="text1"/>
                <w:sz w:val="21"/>
                <w:szCs w:val="21"/>
                <w:highlight w:val="none"/>
                <w14:textFill>
                  <w14:solidFill>
                    <w14:schemeClr w14:val="tx1"/>
                  </w14:solidFill>
                </w14:textFill>
              </w:rPr>
              <w:t>部分特殊检查项目需要的采样器、知情同意书、专用的患者资料登记申请单等由投标人免费提供。</w:t>
            </w:r>
          </w:p>
        </w:tc>
        <w:tc>
          <w:tcPr>
            <w:tcW w:w="1610"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textAlignment w:val="center"/>
              <w:rPr>
                <w:rFonts w:ascii="宋体" w:hAnsi="宋体" w:cs="宋体" w:hint="default"/>
                <w:b/>
                <w:bCs/>
                <w:szCs w:val="21"/>
                <w:highlight w:val="none"/>
              </w:rPr>
            </w:pPr>
          </w:p>
        </w:tc>
        <w:tc>
          <w:tcPr>
            <w:tcW w:w="621"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textAlignment w:val="center"/>
              <w:rPr>
                <w:rFonts w:ascii="宋体" w:hAnsi="宋体" w:cs="宋体" w:hint="default"/>
                <w:b/>
                <w:bCs/>
                <w:szCs w:val="21"/>
                <w:highlight w:val="none"/>
              </w:rPr>
            </w:pPr>
          </w:p>
        </w:tc>
        <w:tc>
          <w:tcPr>
            <w:tcW w:w="408"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textAlignment w:val="center"/>
              <w:rPr>
                <w:rFonts w:ascii="宋体" w:hAnsi="宋体" w:cs="宋体" w:hint="default"/>
                <w:b/>
                <w:bCs/>
                <w:szCs w:val="21"/>
                <w:highlight w:val="none"/>
              </w:rPr>
            </w:pPr>
          </w:p>
        </w:tc>
      </w:tr>
      <w:tr>
        <w:tblPrEx>
          <w:tblW w:w="4552" w:type="pct"/>
          <w:jc w:val="center"/>
          <w:tblLayout w:type="fixed"/>
          <w:tblCellMar>
            <w:top w:w="0" w:type="dxa"/>
            <w:left w:w="108" w:type="dxa"/>
            <w:bottom w:w="0" w:type="dxa"/>
            <w:right w:w="108" w:type="dxa"/>
          </w:tblCellMar>
        </w:tblPrEx>
        <w:trPr>
          <w:trHeight w:val="90"/>
          <w:jc w:val="center"/>
        </w:trPr>
        <w:tc>
          <w:tcPr>
            <w:tcW w:w="394"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jc w:val="center"/>
              <w:textAlignment w:val="center"/>
              <w:rPr>
                <w:rFonts w:ascii="宋体" w:hAnsi="宋体" w:cs="宋体" w:hint="default"/>
                <w:color w:val="000000"/>
                <w:kern w:val="0"/>
                <w:szCs w:val="21"/>
                <w:highlight w:val="none"/>
              </w:rPr>
            </w:pPr>
            <w:r>
              <w:rPr>
                <w:rFonts w:ascii="宋体" w:hAnsi="宋体" w:cs="宋体" w:hint="eastAsia"/>
                <w:color w:val="000000"/>
                <w:kern w:val="0"/>
                <w:szCs w:val="21"/>
                <w:highlight w:val="none"/>
              </w:rPr>
              <w:t>7</w:t>
            </w:r>
          </w:p>
        </w:tc>
        <w:tc>
          <w:tcPr>
            <w:tcW w:w="1965" w:type="pct"/>
            <w:tcBorders>
              <w:tl2br w:val="nil"/>
              <w:tr2bl w:val="nil"/>
            </w:tcBorders>
            <w:shd w:val="clear" w:color="auto" w:fill="auto"/>
            <w:vAlign w:val="center"/>
          </w:tcPr>
          <w:p>
            <w:pPr>
              <w:keepNext w:val="0"/>
              <w:keepLines w:val="0"/>
              <w:widowControl w:val="0"/>
              <w:numPr>
                <w:ilvl w:val="0"/>
                <w:numId w:val="0"/>
              </w:numPr>
              <w:suppressLineNumbers w:val="0"/>
              <w:adjustRightInd w:val="0"/>
              <w:snapToGrid w:val="0"/>
              <w:spacing w:before="0" w:beforeAutospacing="0" w:after="0" w:afterAutospacing="0"/>
              <w:ind w:left="0" w:right="0" w:firstLine="0" w:firstLineChars="0"/>
              <w:jc w:val="both"/>
              <w:rPr>
                <w:rFonts w:ascii="宋体" w:hAnsi="宋体" w:cs="宋体" w:hint="default"/>
                <w:sz w:val="21"/>
                <w:szCs w:val="21"/>
                <w:highlight w:val="none"/>
                <w:lang w:eastAsia="zh-CN"/>
              </w:rPr>
            </w:pPr>
            <w:r>
              <w:rPr>
                <w:rFonts w:ascii="宋体" w:eastAsia="宋体" w:hAnsi="宋体" w:cs="宋体" w:hint="eastAsia"/>
                <w:color w:val="000000" w:themeColor="text1"/>
                <w:sz w:val="21"/>
                <w:szCs w:val="21"/>
                <w:highlight w:val="none"/>
                <w:lang w:val="en-US" w:eastAsia="zh-CN"/>
                <w14:textFill>
                  <w14:solidFill>
                    <w14:schemeClr w14:val="tx1"/>
                  </w14:solidFill>
                </w14:textFill>
              </w:rPr>
              <w:t>（</w:t>
            </w:r>
            <w:r>
              <w:rPr>
                <w:rFonts w:ascii="宋体" w:hAnsi="宋体" w:cs="宋体" w:hint="eastAsia"/>
                <w:color w:val="000000" w:themeColor="text1"/>
                <w:sz w:val="21"/>
                <w:szCs w:val="21"/>
                <w:highlight w:val="none"/>
                <w:lang w:val="en-US" w:eastAsia="zh-CN"/>
                <w14:textFill>
                  <w14:solidFill>
                    <w14:schemeClr w14:val="tx1"/>
                  </w14:solidFill>
                </w14:textFill>
              </w:rPr>
              <w:t>七</w:t>
            </w:r>
            <w:r>
              <w:rPr>
                <w:rFonts w:ascii="宋体" w:eastAsia="宋体" w:hAnsi="宋体" w:cs="宋体" w:hint="eastAsia"/>
                <w:color w:val="000000" w:themeColor="text1"/>
                <w:sz w:val="21"/>
                <w:szCs w:val="21"/>
                <w:highlight w:val="none"/>
                <w:lang w:val="en-US" w:eastAsia="zh-CN"/>
                <w14:textFill>
                  <w14:solidFill>
                    <w14:schemeClr w14:val="tx1"/>
                  </w14:solidFill>
                </w14:textFill>
              </w:rPr>
              <w:t>）</w:t>
            </w:r>
            <w:r>
              <w:rPr>
                <w:rFonts w:ascii="宋体" w:eastAsia="宋体" w:hAnsi="宋体" w:cs="宋体" w:hint="eastAsia"/>
                <w:color w:val="000000" w:themeColor="text1"/>
                <w:highlight w:val="none"/>
                <w14:textFill>
                  <w14:solidFill>
                    <w14:schemeClr w14:val="tx1"/>
                  </w14:solidFill>
                </w14:textFill>
              </w:rPr>
              <w:t>中标</w:t>
            </w:r>
            <w:r>
              <w:rPr>
                <w:rFonts w:ascii="宋体" w:eastAsia="宋体" w:hAnsi="宋体" w:cs="宋体" w:hint="eastAsia"/>
                <w:color w:val="000000" w:themeColor="text1"/>
                <w:sz w:val="21"/>
                <w:szCs w:val="21"/>
                <w:highlight w:val="none"/>
                <w14:textFill>
                  <w14:solidFill>
                    <w14:schemeClr w14:val="tx1"/>
                  </w14:solidFill>
                </w14:textFill>
              </w:rPr>
              <w:t>人</w:t>
            </w:r>
            <w:r>
              <w:rPr>
                <w:rFonts w:ascii="宋体" w:hAnsi="宋体" w:cs="宋体" w:hint="eastAsia"/>
                <w:b w:val="0"/>
                <w:bCs w:val="0"/>
                <w:color w:val="000000" w:themeColor="text1"/>
                <w:sz w:val="21"/>
                <w:szCs w:val="21"/>
                <w:highlight w:val="none"/>
                <w:lang w:eastAsia="zh-CN"/>
                <w14:textFill>
                  <w14:solidFill>
                    <w14:schemeClr w14:val="tx1"/>
                  </w14:solidFill>
                </w14:textFill>
              </w:rPr>
              <w:t>所委派本项目的人员配备合理，职责明确，提供完备的服务团队，包括</w:t>
            </w:r>
            <w:r>
              <w:rPr>
                <w:rFonts w:ascii="宋体" w:hAnsi="宋体" w:cs="宋体" w:hint="eastAsia"/>
                <w:b w:val="0"/>
                <w:bCs w:val="0"/>
                <w:color w:val="000000" w:themeColor="text1"/>
                <w:sz w:val="21"/>
                <w:szCs w:val="21"/>
                <w:highlight w:val="none"/>
                <w:lang w:val="en-US" w:eastAsia="zh-CN"/>
                <w14:textFill>
                  <w14:solidFill>
                    <w14:schemeClr w14:val="tx1"/>
                  </w14:solidFill>
                </w14:textFill>
              </w:rPr>
              <w:t>项目</w:t>
            </w:r>
            <w:r>
              <w:rPr>
                <w:rFonts w:ascii="宋体" w:hAnsi="宋体" w:cs="宋体" w:hint="eastAsia"/>
                <w:b w:val="0"/>
                <w:bCs w:val="0"/>
                <w:color w:val="000000" w:themeColor="text1"/>
                <w:sz w:val="21"/>
                <w:szCs w:val="21"/>
                <w:highlight w:val="none"/>
                <w:lang w:eastAsia="zh-CN"/>
                <w14:textFill>
                  <w14:solidFill>
                    <w14:schemeClr w14:val="tx1"/>
                  </w14:solidFill>
                </w14:textFill>
              </w:rPr>
              <w:t>负责人、技术人员等需具备医学专业背景（</w:t>
            </w:r>
            <w:r>
              <w:rPr>
                <w:rFonts w:ascii="宋体" w:hAnsi="宋体" w:cs="宋体" w:hint="eastAsia"/>
                <w:b w:val="0"/>
                <w:bCs w:val="0"/>
                <w:color w:val="000000" w:themeColor="text1"/>
                <w:sz w:val="21"/>
                <w:szCs w:val="21"/>
                <w:highlight w:val="none"/>
                <w:lang w:val="en-US" w:eastAsia="zh-CN"/>
                <w14:textFill>
                  <w14:solidFill>
                    <w14:schemeClr w14:val="tx1"/>
                  </w14:solidFill>
                </w14:textFill>
              </w:rPr>
              <w:t>需提供</w:t>
            </w:r>
            <w:r>
              <w:rPr>
                <w:rFonts w:ascii="宋体" w:hAnsi="宋体" w:cs="宋体" w:hint="eastAsia"/>
                <w:b w:val="0"/>
                <w:bCs w:val="0"/>
                <w:color w:val="000000" w:themeColor="text1"/>
                <w:sz w:val="21"/>
                <w:szCs w:val="21"/>
                <w:highlight w:val="none"/>
                <w:lang w:eastAsia="zh-CN"/>
                <w14:textFill>
                  <w14:solidFill>
                    <w14:schemeClr w14:val="tx1"/>
                  </w14:solidFill>
                </w14:textFill>
              </w:rPr>
              <w:t>毕业证书或职称证书）。</w:t>
            </w:r>
          </w:p>
        </w:tc>
        <w:tc>
          <w:tcPr>
            <w:tcW w:w="1610"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textAlignment w:val="center"/>
              <w:rPr>
                <w:rFonts w:ascii="宋体" w:hAnsi="宋体" w:cs="宋体" w:hint="default"/>
                <w:b/>
                <w:bCs/>
                <w:szCs w:val="21"/>
                <w:highlight w:val="none"/>
              </w:rPr>
            </w:pPr>
          </w:p>
        </w:tc>
        <w:tc>
          <w:tcPr>
            <w:tcW w:w="621"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textAlignment w:val="center"/>
              <w:rPr>
                <w:rFonts w:ascii="宋体" w:hAnsi="宋体" w:cs="宋体" w:hint="default"/>
                <w:b/>
                <w:bCs/>
                <w:szCs w:val="21"/>
                <w:highlight w:val="none"/>
              </w:rPr>
            </w:pPr>
          </w:p>
        </w:tc>
        <w:tc>
          <w:tcPr>
            <w:tcW w:w="408"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textAlignment w:val="center"/>
              <w:rPr>
                <w:rFonts w:ascii="宋体" w:hAnsi="宋体" w:cs="宋体" w:hint="default"/>
                <w:b/>
                <w:bCs/>
                <w:szCs w:val="21"/>
                <w:highlight w:val="none"/>
              </w:rPr>
            </w:pPr>
          </w:p>
        </w:tc>
      </w:tr>
      <w:tr>
        <w:tblPrEx>
          <w:tblW w:w="4552" w:type="pct"/>
          <w:jc w:val="center"/>
          <w:tblLayout w:type="fixed"/>
          <w:tblCellMar>
            <w:top w:w="0" w:type="dxa"/>
            <w:left w:w="108" w:type="dxa"/>
            <w:bottom w:w="0" w:type="dxa"/>
            <w:right w:w="108" w:type="dxa"/>
          </w:tblCellMar>
        </w:tblPrEx>
        <w:trPr>
          <w:trHeight w:val="90"/>
          <w:jc w:val="center"/>
        </w:trPr>
        <w:tc>
          <w:tcPr>
            <w:tcW w:w="394"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jc w:val="center"/>
              <w:textAlignment w:val="center"/>
              <w:rPr>
                <w:rFonts w:ascii="宋体" w:hAnsi="宋体" w:cs="宋体" w:hint="default"/>
                <w:color w:val="000000"/>
                <w:kern w:val="0"/>
                <w:szCs w:val="21"/>
                <w:highlight w:val="none"/>
              </w:rPr>
            </w:pPr>
            <w:r>
              <w:rPr>
                <w:rFonts w:ascii="宋体" w:hAnsi="宋体" w:cs="宋体" w:hint="eastAsia"/>
                <w:color w:val="000000"/>
                <w:kern w:val="0"/>
                <w:szCs w:val="21"/>
                <w:highlight w:val="none"/>
              </w:rPr>
              <w:t>8</w:t>
            </w:r>
          </w:p>
        </w:tc>
        <w:tc>
          <w:tcPr>
            <w:tcW w:w="1965" w:type="pct"/>
            <w:tcBorders>
              <w:tl2br w:val="nil"/>
              <w:tr2bl w:val="nil"/>
            </w:tcBorders>
            <w:shd w:val="clear" w:color="auto" w:fill="auto"/>
            <w:vAlign w:val="center"/>
          </w:tcPr>
          <w:p>
            <w:pPr>
              <w:keepNext w:val="0"/>
              <w:keepLines w:val="0"/>
              <w:suppressLineNumbers w:val="0"/>
              <w:spacing w:before="0" w:beforeAutospacing="0" w:after="0" w:afterAutospacing="0"/>
              <w:ind w:left="0" w:right="0" w:firstLine="0" w:firstLineChars="0"/>
              <w:rPr>
                <w:rFonts w:ascii="宋体" w:hAnsi="宋体" w:cs="宋体" w:hint="default"/>
                <w:szCs w:val="21"/>
                <w:highlight w:val="none"/>
              </w:rPr>
            </w:pPr>
            <w:r>
              <w:rPr>
                <w:rFonts w:ascii="宋体" w:hAnsi="宋体" w:cs="宋体" w:hint="eastAsia"/>
                <w:b w:val="0"/>
                <w:bCs w:val="0"/>
                <w:color w:val="000000" w:themeColor="text1"/>
                <w:szCs w:val="21"/>
                <w:highlight w:val="none"/>
                <w:lang w:eastAsia="zh-CN"/>
                <w14:textFill>
                  <w14:solidFill>
                    <w14:schemeClr w14:val="tx1"/>
                  </w14:solidFill>
                </w14:textFill>
              </w:rPr>
              <w:t>（</w:t>
            </w:r>
            <w:r>
              <w:rPr>
                <w:rFonts w:ascii="宋体" w:hAnsi="宋体" w:cs="宋体" w:hint="eastAsia"/>
                <w:b w:val="0"/>
                <w:bCs w:val="0"/>
                <w:color w:val="000000" w:themeColor="text1"/>
                <w:szCs w:val="21"/>
                <w:highlight w:val="none"/>
                <w:lang w:val="en-US" w:eastAsia="zh-CN"/>
                <w14:textFill>
                  <w14:solidFill>
                    <w14:schemeClr w14:val="tx1"/>
                  </w14:solidFill>
                </w14:textFill>
              </w:rPr>
              <w:t>八）配备接收、送检的车辆：车辆应配备专用车载冰箱或保温箱，冰箱或保温箱具有相应的温度记录表。</w:t>
            </w:r>
          </w:p>
        </w:tc>
        <w:tc>
          <w:tcPr>
            <w:tcW w:w="1610"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textAlignment w:val="center"/>
              <w:rPr>
                <w:rFonts w:ascii="宋体" w:hAnsi="宋体" w:cs="宋体" w:hint="default"/>
                <w:b/>
                <w:bCs/>
                <w:szCs w:val="21"/>
                <w:highlight w:val="none"/>
              </w:rPr>
            </w:pPr>
          </w:p>
        </w:tc>
        <w:tc>
          <w:tcPr>
            <w:tcW w:w="621"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textAlignment w:val="center"/>
              <w:rPr>
                <w:rFonts w:ascii="宋体" w:hAnsi="宋体" w:cs="宋体" w:hint="default"/>
                <w:b/>
                <w:bCs/>
                <w:szCs w:val="21"/>
                <w:highlight w:val="none"/>
              </w:rPr>
            </w:pPr>
          </w:p>
        </w:tc>
        <w:tc>
          <w:tcPr>
            <w:tcW w:w="408"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textAlignment w:val="center"/>
              <w:rPr>
                <w:rFonts w:ascii="宋体" w:hAnsi="宋体" w:cs="宋体" w:hint="default"/>
                <w:b/>
                <w:bCs/>
                <w:szCs w:val="21"/>
                <w:highlight w:val="none"/>
              </w:rPr>
            </w:pPr>
          </w:p>
        </w:tc>
      </w:tr>
    </w:tbl>
    <w:p>
      <w:pPr>
        <w:ind w:firstLine="420" w:firstLineChars="200"/>
        <w:rPr>
          <w:rFonts w:ascii="宋体" w:hAnsi="宋体" w:cs="宋体"/>
          <w:color w:val="FF0000"/>
          <w:szCs w:val="21"/>
          <w:highlight w:val="none"/>
        </w:rPr>
      </w:pPr>
      <w:r>
        <w:rPr>
          <w:rFonts w:ascii="宋体" w:hAnsi="宋体" w:cs="宋体" w:hint="eastAsia"/>
          <w:color w:val="FF0000"/>
          <w:szCs w:val="21"/>
          <w:highlight w:val="none"/>
        </w:rPr>
        <w:t>证明资料【如有，提供的证明资料应统一编号（排序），格式自定】</w:t>
      </w:r>
      <w:bookmarkEnd w:id="26"/>
      <w:r>
        <w:rPr>
          <w:rFonts w:ascii="宋体" w:hAnsi="宋体" w:cs="宋体" w:hint="eastAsia"/>
          <w:color w:val="FF0000"/>
          <w:szCs w:val="21"/>
          <w:highlight w:val="none"/>
        </w:rPr>
        <w:t>：</w:t>
      </w:r>
    </w:p>
    <w:p>
      <w:pPr>
        <w:rPr>
          <w:rFonts w:ascii="宋体" w:hAnsi="宋体" w:cs="宋体"/>
          <w:szCs w:val="21"/>
          <w:highlight w:val="none"/>
        </w:rPr>
      </w:pPr>
      <w:r>
        <w:rPr>
          <w:rFonts w:ascii="宋体" w:hAnsi="宋体" w:cs="宋体" w:hint="eastAsia"/>
          <w:szCs w:val="21"/>
          <w:highlight w:val="none"/>
        </w:rPr>
        <w:t>编制指引：</w:t>
      </w:r>
    </w:p>
    <w:p>
      <w:pPr>
        <w:ind w:firstLine="420" w:firstLineChars="200"/>
        <w:rPr>
          <w:rFonts w:ascii="宋体" w:hAnsi="宋体" w:cs="宋体"/>
          <w:szCs w:val="21"/>
          <w:highlight w:val="none"/>
        </w:rPr>
      </w:pPr>
      <w:r>
        <w:rPr>
          <w:rFonts w:ascii="宋体" w:hAnsi="宋体" w:cs="宋体" w:hint="eastAsia"/>
          <w:szCs w:val="21"/>
          <w:highlight w:val="none"/>
        </w:rPr>
        <w:t>1、《技术（服务）要求偏离表》的序号、招标服务要求等栏目</w:t>
      </w:r>
      <w:bookmarkStart w:id="27" w:name="_Hlk72094407"/>
      <w:r>
        <w:rPr>
          <w:rFonts w:ascii="宋体" w:hAnsi="宋体" w:cs="宋体" w:hint="eastAsia"/>
          <w:szCs w:val="21"/>
          <w:highlight w:val="none"/>
        </w:rPr>
        <w:t>对应</w:t>
      </w:r>
      <w:r>
        <w:rPr>
          <w:rFonts w:ascii="宋体" w:hAnsi="宋体" w:cs="宋体" w:hint="eastAsia"/>
          <w:b/>
          <w:bCs/>
          <w:szCs w:val="21"/>
          <w:highlight w:val="none"/>
        </w:rPr>
        <w:t>“用户需求书”中的“</w:t>
      </w:r>
      <w:r>
        <w:rPr>
          <w:rFonts w:ascii="宋体" w:hAnsi="宋体" w:cs="宋体" w:hint="eastAsia"/>
          <w:b/>
          <w:color w:val="000000" w:themeColor="text1"/>
          <w:szCs w:val="21"/>
          <w:highlight w:val="none"/>
          <w:lang w:val="en-US" w:eastAsia="zh-CN"/>
          <w14:textFill>
            <w14:solidFill>
              <w14:schemeClr w14:val="tx1"/>
            </w14:solidFill>
          </w14:textFill>
        </w:rPr>
        <w:t>三、其他服务要求</w:t>
      </w:r>
      <w:r>
        <w:rPr>
          <w:rFonts w:ascii="宋体" w:hAnsi="宋体" w:cs="宋体" w:hint="eastAsia"/>
          <w:b/>
          <w:bCs/>
          <w:szCs w:val="21"/>
          <w:highlight w:val="none"/>
        </w:rPr>
        <w:t>”</w:t>
      </w:r>
      <w:r>
        <w:rPr>
          <w:rFonts w:ascii="宋体" w:hAnsi="宋体" w:cs="宋体" w:hint="eastAsia"/>
          <w:szCs w:val="21"/>
          <w:highlight w:val="none"/>
        </w:rPr>
        <w:t>章节</w:t>
      </w:r>
      <w:bookmarkEnd w:id="27"/>
      <w:r>
        <w:rPr>
          <w:rFonts w:ascii="宋体" w:hAnsi="宋体" w:cs="宋体" w:hint="eastAsia"/>
          <w:szCs w:val="21"/>
          <w:highlight w:val="none"/>
        </w:rPr>
        <w:t>相关内容。</w:t>
      </w:r>
    </w:p>
    <w:p>
      <w:pPr>
        <w:ind w:firstLine="420" w:firstLineChars="200"/>
        <w:rPr>
          <w:rFonts w:ascii="宋体" w:hAnsi="宋体" w:cs="宋体"/>
          <w:szCs w:val="21"/>
          <w:highlight w:val="none"/>
        </w:rPr>
      </w:pPr>
      <w:r>
        <w:rPr>
          <w:rFonts w:ascii="宋体" w:hAnsi="宋体" w:cs="宋体" w:hint="eastAsia"/>
          <w:szCs w:val="21"/>
          <w:highlight w:val="none"/>
        </w:rPr>
        <w:t>2、“投标服务响应”一栏必须一一对照“招标服务要求”，详细填写投标人自身投标的具体参数，而不能不合理照搬照抄招标文件的服务要求，以体现具体响应情况。</w:t>
      </w:r>
    </w:p>
    <w:p>
      <w:pPr>
        <w:ind w:firstLine="420" w:firstLineChars="200"/>
        <w:rPr>
          <w:rFonts w:ascii="宋体" w:hAnsi="宋体" w:cs="宋体"/>
          <w:szCs w:val="21"/>
          <w:highlight w:val="none"/>
        </w:rPr>
      </w:pPr>
      <w:r>
        <w:rPr>
          <w:rFonts w:ascii="宋体" w:hAnsi="宋体" w:cs="宋体" w:hint="eastAsia"/>
          <w:szCs w:val="21"/>
          <w:highlight w:val="none"/>
        </w:rPr>
        <w:t>3、</w:t>
      </w:r>
      <w:bookmarkStart w:id="28" w:name="_Hlk72158270"/>
      <w:r>
        <w:rPr>
          <w:rFonts w:ascii="宋体" w:hAnsi="宋体" w:cs="宋体" w:hint="eastAsia"/>
          <w:szCs w:val="21"/>
          <w:highlight w:val="none"/>
        </w:rPr>
        <w:t>“偏离情况”</w:t>
      </w:r>
      <w:bookmarkEnd w:id="28"/>
      <w:r>
        <w:rPr>
          <w:rFonts w:ascii="宋体" w:hAnsi="宋体" w:cs="宋体" w:hint="eastAsia"/>
          <w:szCs w:val="21"/>
          <w:highlight w:val="none"/>
        </w:rPr>
        <w:t>一栏填写如实填写“正偏离”、“负偏离”或“无偏离”，其中：</w:t>
      </w:r>
      <w:bookmarkStart w:id="29" w:name="_Hlk72093866"/>
      <w:r>
        <w:rPr>
          <w:rFonts w:ascii="宋体" w:hAnsi="宋体" w:cs="宋体" w:hint="eastAsia"/>
          <w:szCs w:val="21"/>
          <w:highlight w:val="none"/>
        </w:rPr>
        <w:t>“正偏离”表示“投标响应优于招标服务要求”，“负偏离”表示“投标响应不满足招标服务要求”，“无偏离”表示“投标响应与招标服务要求一致”</w:t>
      </w:r>
      <w:bookmarkEnd w:id="29"/>
      <w:r>
        <w:rPr>
          <w:rFonts w:ascii="宋体" w:hAnsi="宋体" w:cs="宋体" w:hint="eastAsia"/>
          <w:szCs w:val="21"/>
          <w:highlight w:val="none"/>
        </w:rPr>
        <w:t>。“投标服务响应”对比“招标服务要求”存在响应不全（包括未响应整项招标服务要求或者未响应一项招标服务要求的部分内容），均视为“负偏离”。</w:t>
      </w:r>
    </w:p>
    <w:p>
      <w:pPr>
        <w:ind w:firstLine="420" w:firstLineChars="200"/>
        <w:rPr>
          <w:rFonts w:ascii="宋体" w:hAnsi="宋体" w:cs="宋体"/>
          <w:szCs w:val="21"/>
          <w:highlight w:val="none"/>
        </w:rPr>
      </w:pPr>
      <w:r>
        <w:rPr>
          <w:rFonts w:ascii="宋体" w:hAnsi="宋体" w:cs="宋体" w:hint="eastAsia"/>
          <w:szCs w:val="21"/>
          <w:highlight w:val="none"/>
        </w:rPr>
        <w:t>4、未要求提供证明资料的招标服务要求，可以不提供证明资料（如实响应即可）。</w:t>
      </w:r>
    </w:p>
    <w:p>
      <w:pPr>
        <w:ind w:firstLine="420" w:firstLineChars="200"/>
        <w:rPr>
          <w:rFonts w:ascii="宋体" w:hAnsi="宋体" w:cs="宋体"/>
          <w:szCs w:val="21"/>
          <w:highlight w:val="none"/>
        </w:rPr>
      </w:pPr>
      <w:r>
        <w:rPr>
          <w:rFonts w:ascii="宋体" w:hAnsi="宋体" w:cs="宋体" w:hint="eastAsia"/>
          <w:szCs w:val="21"/>
          <w:highlight w:val="none"/>
        </w:rPr>
        <w:t>5、</w:t>
      </w:r>
      <w:bookmarkStart w:id="30" w:name="_Hlk72096106"/>
      <w:r>
        <w:rPr>
          <w:rFonts w:ascii="宋体" w:hAnsi="宋体" w:cs="宋体" w:hint="eastAsia"/>
          <w:szCs w:val="21"/>
          <w:highlight w:val="none"/>
        </w:rPr>
        <w:t>证明资料条款响应要求</w:t>
      </w:r>
      <w:bookmarkEnd w:id="30"/>
      <w:r>
        <w:rPr>
          <w:rFonts w:ascii="宋体" w:hAnsi="宋体" w:cs="宋体" w:hint="eastAsia"/>
          <w:szCs w:val="21"/>
          <w:highlight w:val="none"/>
        </w:rPr>
        <w:t>：要求提供证明资料（且已对证明资料的形式、内容作出明确要求）进行响应的条款，应当在“说明”一栏中列明是否提供了符合要求的证明资料，以及所提供证明资料在表后“证明资料”中的编号（位置）,以便评审；</w:t>
      </w:r>
      <w:bookmarkStart w:id="31" w:name="_Hlk73558782"/>
      <w:r>
        <w:rPr>
          <w:rFonts w:ascii="宋体" w:hAnsi="宋体" w:cs="宋体" w:hint="eastAsia"/>
          <w:szCs w:val="21"/>
          <w:highlight w:val="none"/>
        </w:rPr>
        <w:t>此类条款应严格依照要求的形式、内容提供证明资料，如未提供证明资料（或：证明资料的形式、内容等不符合要求；证明资料显示不符合招标服务要求；证明资料模糊不清无法判断或未显示是否满足招标服务要求），</w:t>
      </w:r>
      <w:bookmarkStart w:id="32" w:name="_Hlk73558164"/>
      <w:r>
        <w:rPr>
          <w:rFonts w:ascii="宋体" w:hAnsi="宋体" w:cs="宋体" w:hint="eastAsia"/>
          <w:szCs w:val="21"/>
          <w:highlight w:val="none"/>
        </w:rPr>
        <w:t>且投标人在“偏离情况”一栏响应为“正偏离”或“无偏离”的，经评审委员会认定，将判定为负偏离。</w:t>
      </w:r>
      <w:bookmarkEnd w:id="31"/>
      <w:bookmarkEnd w:id="32"/>
    </w:p>
    <w:p>
      <w:pPr>
        <w:ind w:firstLine="420" w:firstLineChars="200"/>
        <w:rPr>
          <w:rFonts w:ascii="宋体" w:hAnsi="宋体" w:cs="宋体"/>
          <w:szCs w:val="21"/>
          <w:highlight w:val="none"/>
        </w:rPr>
      </w:pPr>
      <w:r>
        <w:rPr>
          <w:rFonts w:ascii="宋体" w:hAnsi="宋体" w:cs="宋体" w:hint="eastAsia"/>
          <w:szCs w:val="21"/>
          <w:highlight w:val="none"/>
        </w:rPr>
        <w:t>6、</w:t>
      </w:r>
      <w:bookmarkStart w:id="33" w:name="_Hlk72096137"/>
      <w:r>
        <w:rPr>
          <w:rFonts w:ascii="宋体" w:hAnsi="宋体" w:cs="宋体" w:hint="eastAsia"/>
          <w:szCs w:val="21"/>
          <w:highlight w:val="none"/>
        </w:rPr>
        <w:t>表后“证明资料”部分内容的编制</w:t>
      </w:r>
      <w:bookmarkEnd w:id="33"/>
      <w:r>
        <w:rPr>
          <w:rFonts w:ascii="宋体" w:hAnsi="宋体" w:cs="宋体" w:hint="eastAsia"/>
          <w:szCs w:val="21"/>
          <w:highlight w:val="none"/>
        </w:rPr>
        <w:t>：提供的所有证明资料应当统一编号（排序），且证明资料的编号（顺序）、数量和名称（形式）均应与“说明”一栏所填内容保持一致（一一对应），以便评审委员会查看。</w:t>
      </w:r>
      <w:bookmarkStart w:id="34" w:name="_Hlk73558180"/>
      <w:r>
        <w:rPr>
          <w:rFonts w:ascii="宋体" w:hAnsi="宋体" w:cs="宋体" w:hint="eastAsia"/>
          <w:szCs w:val="21"/>
          <w:highlight w:val="none"/>
        </w:rPr>
        <w:t>未按照招标文件要求在表后放置证明材料的供应商将承担不利后果，经评审委员会认定，相关技术要求将判定为负偏离。</w:t>
      </w:r>
      <w:bookmarkEnd w:id="34"/>
    </w:p>
    <w:p>
      <w:pPr>
        <w:ind w:firstLine="420" w:firstLineChars="200"/>
        <w:rPr>
          <w:rFonts w:ascii="宋体" w:hAnsi="宋体" w:cs="宋体"/>
          <w:szCs w:val="21"/>
          <w:highlight w:val="none"/>
        </w:rPr>
      </w:pPr>
      <w:r>
        <w:rPr>
          <w:rFonts w:ascii="宋体" w:hAnsi="宋体" w:cs="宋体" w:hint="eastAsia"/>
          <w:szCs w:val="21"/>
          <w:highlight w:val="none"/>
        </w:rPr>
        <w:t>7、</w:t>
      </w:r>
      <w:bookmarkStart w:id="35" w:name="_Hlk72096176"/>
      <w:r>
        <w:rPr>
          <w:rFonts w:ascii="宋体" w:hAnsi="宋体" w:cs="宋体" w:hint="eastAsia"/>
          <w:szCs w:val="21"/>
          <w:highlight w:val="none"/>
        </w:rPr>
        <w:t>证明资料的形式及其他具体要求</w:t>
      </w:r>
      <w:bookmarkEnd w:id="35"/>
      <w:r>
        <w:rPr>
          <w:rFonts w:ascii="宋体" w:hAnsi="宋体" w:cs="宋体" w:hint="eastAsia"/>
          <w:szCs w:val="21"/>
          <w:highlight w:val="none"/>
        </w:rPr>
        <w:t>：</w:t>
      </w:r>
    </w:p>
    <w:p>
      <w:pPr>
        <w:ind w:firstLine="420" w:firstLineChars="200"/>
        <w:rPr>
          <w:rFonts w:ascii="宋体" w:hAnsi="宋体" w:cs="宋体"/>
          <w:szCs w:val="21"/>
          <w:highlight w:val="none"/>
        </w:rPr>
      </w:pPr>
      <w:r>
        <w:rPr>
          <w:rFonts w:ascii="宋体" w:hAnsi="宋体" w:cs="宋体" w:hint="eastAsia"/>
          <w:szCs w:val="21"/>
          <w:highlight w:val="none"/>
        </w:rPr>
        <w:t>（1）除照片、图片（截图）及不需加盖公章的文字说明（技术说明）外，其他证明资料均要求为原件扫描件；</w:t>
      </w:r>
    </w:p>
    <w:p>
      <w:pPr>
        <w:ind w:firstLine="420" w:firstLineChars="200"/>
        <w:rPr>
          <w:rFonts w:ascii="宋体" w:hAnsi="宋体" w:cs="宋体"/>
          <w:szCs w:val="21"/>
          <w:highlight w:val="none"/>
        </w:rPr>
      </w:pPr>
      <w:r>
        <w:rPr>
          <w:rFonts w:ascii="宋体" w:hAnsi="宋体" w:cs="宋体" w:hint="eastAsia"/>
          <w:szCs w:val="21"/>
          <w:highlight w:val="none"/>
        </w:rPr>
        <w:t>（2）提供证明资料的形式包括但不限于：a.制造商公布（出具）的产品说明书、产品彩页；b.我国政府机构出具的产品检验和核准证件等；c.第三方机构出具的检测（检验、测试）报告、认证证书等；已对证明资料的形式、内容作出具体要求的，必须严格按要求的形式、内容提供证明资料；</w:t>
      </w:r>
    </w:p>
    <w:p>
      <w:pPr>
        <w:ind w:firstLine="420" w:firstLineChars="200"/>
        <w:rPr>
          <w:rFonts w:ascii="宋体" w:hAnsi="宋体" w:cs="宋体"/>
          <w:szCs w:val="21"/>
          <w:highlight w:val="none"/>
        </w:rPr>
      </w:pPr>
      <w:r>
        <w:rPr>
          <w:rFonts w:ascii="宋体" w:hAnsi="宋体" w:cs="宋体" w:hint="eastAsia"/>
          <w:szCs w:val="21"/>
          <w:highlight w:val="none"/>
        </w:rPr>
        <w:t>（3）产品说明书或彩页应为制造商公布（出具）的中文产品说明书或彩页；提供外文说明书或彩页的，必须同时提供加盖制造商公章的对应中文翻译说明，评标依据以中文翻译内容为准，外文说明书或彩页仅供参考；产品说明书或彩页的尺寸和清晰度应该能够在电脑上被阅读、识别和判断；</w:t>
      </w:r>
    </w:p>
    <w:p>
      <w:pPr>
        <w:ind w:firstLine="420" w:firstLineChars="200"/>
        <w:rPr>
          <w:rFonts w:ascii="宋体" w:hAnsi="宋体" w:cs="宋体"/>
          <w:szCs w:val="21"/>
          <w:highlight w:val="none"/>
        </w:rPr>
      </w:pPr>
      <w:r>
        <w:rPr>
          <w:rFonts w:ascii="宋体" w:hAnsi="宋体" w:cs="宋体" w:hint="eastAsia"/>
          <w:szCs w:val="21"/>
          <w:highlight w:val="none"/>
        </w:rPr>
        <w:t>我国政府机构出具的产品检验和核准证件应为证件正面、背面和附件标注的全部具体内容；产品检验和核准证件的尺寸和清晰度应该能够在电脑上被阅读、识别和判断；</w:t>
      </w:r>
    </w:p>
    <w:p>
      <w:pPr>
        <w:ind w:firstLine="420" w:firstLineChars="200"/>
        <w:rPr>
          <w:rFonts w:ascii="宋体" w:hAnsi="宋体" w:cs="宋体"/>
          <w:szCs w:val="21"/>
          <w:highlight w:val="none"/>
        </w:rPr>
      </w:pPr>
      <w:r>
        <w:rPr>
          <w:rFonts w:ascii="宋体" w:hAnsi="宋体" w:cs="宋体" w:hint="eastAsia"/>
          <w:szCs w:val="21"/>
          <w:highlight w:val="none"/>
        </w:rPr>
        <w:t>第三方机构出具的检测（检验、测试）报告、认证（证明）证书应为中文报告或证书；提供外文报告或证书的，必须同时提供对应的中文翻译文字说明，评标依据以中文翻译文字说明内容为准，外文报告或证书仅供参考；报告或证书的尺寸和清晰度应该能够在电脑上被阅读、识别和判断；</w:t>
      </w:r>
    </w:p>
    <w:p>
      <w:pPr>
        <w:ind w:firstLine="420" w:firstLineChars="200"/>
        <w:rPr>
          <w:rFonts w:ascii="宋体" w:hAnsi="宋体" w:cs="宋体"/>
          <w:szCs w:val="21"/>
          <w:highlight w:val="none"/>
        </w:rPr>
      </w:pPr>
      <w:r>
        <w:rPr>
          <w:rFonts w:ascii="宋体" w:hAnsi="宋体" w:cs="宋体" w:hint="eastAsia"/>
          <w:szCs w:val="21"/>
          <w:highlight w:val="none"/>
        </w:rPr>
        <w:t>其他证明资料的形式要求参照以上要求执行；</w:t>
      </w:r>
    </w:p>
    <w:p>
      <w:pPr>
        <w:ind w:firstLine="420" w:firstLineChars="200"/>
        <w:rPr>
          <w:rFonts w:ascii="宋体" w:hAnsi="宋体" w:cs="宋体"/>
          <w:szCs w:val="21"/>
          <w:highlight w:val="none"/>
        </w:rPr>
      </w:pPr>
      <w:r>
        <w:rPr>
          <w:rFonts w:ascii="宋体" w:hAnsi="宋体" w:cs="宋体" w:hint="eastAsia"/>
          <w:szCs w:val="21"/>
          <w:highlight w:val="none"/>
        </w:rPr>
        <w:t>（4）证明资料均要求原件备查。</w:t>
      </w:r>
    </w:p>
    <w:p>
      <w:pPr>
        <w:ind w:firstLine="420" w:firstLineChars="200"/>
        <w:rPr>
          <w:rFonts w:ascii="宋体" w:hAnsi="宋体" w:cs="宋体"/>
          <w:szCs w:val="21"/>
          <w:highlight w:val="none"/>
        </w:rPr>
      </w:pPr>
      <w:r>
        <w:rPr>
          <w:rFonts w:ascii="宋体" w:hAnsi="宋体" w:cs="宋体" w:hint="eastAsia"/>
          <w:szCs w:val="21"/>
          <w:highlight w:val="none"/>
        </w:rPr>
        <w:t>8、其他注意事项：</w:t>
      </w:r>
    </w:p>
    <w:p>
      <w:pPr>
        <w:ind w:firstLine="420" w:firstLineChars="200"/>
        <w:rPr>
          <w:rFonts w:ascii="宋体" w:hAnsi="宋体" w:cs="宋体"/>
          <w:szCs w:val="21"/>
          <w:highlight w:val="none"/>
        </w:rPr>
      </w:pPr>
      <w:r>
        <w:rPr>
          <w:rFonts w:ascii="宋体" w:hAnsi="宋体" w:cs="宋体" w:hint="eastAsia"/>
          <w:szCs w:val="21"/>
          <w:highlight w:val="none"/>
        </w:rPr>
        <w:t>（1）评审委员会有权对投标人的响应情况作出判断（评审结论）；</w:t>
      </w:r>
    </w:p>
    <w:p>
      <w:pPr>
        <w:ind w:firstLine="420" w:firstLineChars="200"/>
        <w:rPr>
          <w:rFonts w:ascii="宋体" w:hAnsi="宋体" w:cs="宋体"/>
          <w:szCs w:val="21"/>
          <w:highlight w:val="none"/>
          <w:lang w:val="en-GB"/>
        </w:rPr>
      </w:pPr>
      <w:r>
        <w:rPr>
          <w:rFonts w:ascii="宋体" w:hAnsi="宋体" w:cs="宋体" w:hint="eastAsia"/>
          <w:szCs w:val="21"/>
          <w:highlight w:val="none"/>
        </w:rPr>
        <w:t>（2）</w:t>
      </w:r>
      <w:bookmarkStart w:id="36" w:name="_Hlk72158213"/>
      <w:r>
        <w:rPr>
          <w:rFonts w:ascii="宋体" w:hAnsi="宋体" w:cs="宋体" w:hint="eastAsia"/>
          <w:szCs w:val="21"/>
          <w:highlight w:val="none"/>
        </w:rPr>
        <w:t>评审委员会有权对以谋取中标为目的的技术规格模糊响应（如有意不合理照搬照抄招标文件的技术要求）或虚假响应予以认定，并视情况经政府集中采购机构报主管部门进行处理。</w:t>
      </w:r>
      <w:bookmarkEnd w:id="36"/>
    </w:p>
    <w:p>
      <w:pPr>
        <w:pStyle w:val="Heading2"/>
        <w:ind w:firstLine="420" w:firstLineChars="200"/>
        <w:rPr>
          <w:rFonts w:ascii="宋体" w:eastAsia="宋体" w:hAnsi="宋体" w:cs="宋体"/>
          <w:color w:val="FF0000"/>
          <w:szCs w:val="21"/>
          <w:highlight w:val="none"/>
          <w:lang w:val="en-GB"/>
        </w:rPr>
      </w:pPr>
      <w:r>
        <w:rPr>
          <w:rFonts w:ascii="宋体" w:eastAsia="宋体" w:hAnsi="宋体" w:cs="宋体" w:hint="eastAsia"/>
          <w:color w:val="FF0000"/>
          <w:szCs w:val="21"/>
          <w:highlight w:val="none"/>
        </w:rPr>
        <w:t>9、</w:t>
      </w:r>
      <w:r>
        <w:rPr>
          <w:rFonts w:ascii="宋体" w:eastAsia="宋体" w:hAnsi="宋体" w:cs="宋体" w:hint="eastAsia"/>
          <w:color w:val="FF0000"/>
          <w:szCs w:val="21"/>
          <w:highlight w:val="none"/>
          <w:lang w:val="en-GB"/>
        </w:rPr>
        <w:t>投标人的“技术（服务）要求偏离表”等必须与客观实际保持一致，响应不实且情节严 重的，经查实，将依法记入供应商诚信档案或受到行政处罚。</w:t>
      </w:r>
    </w:p>
    <w:p>
      <w:pPr>
        <w:pStyle w:val="Heading2"/>
        <w:rPr>
          <w:rFonts w:ascii="宋体" w:hAnsi="宋体" w:cs="宋体"/>
          <w:szCs w:val="21"/>
          <w:highlight w:val="none"/>
          <w:lang w:val="en-GB"/>
        </w:rPr>
      </w:pPr>
    </w:p>
    <w:p>
      <w:pPr>
        <w:rPr>
          <w:highlight w:val="none"/>
          <w:lang w:val="en-GB"/>
        </w:rPr>
      </w:pPr>
    </w:p>
    <w:p>
      <w:pPr>
        <w:ind w:left="2" w:firstLine="470" w:firstLineChars="224"/>
        <w:rPr>
          <w:rFonts w:ascii="宋体" w:hAnsi="宋体" w:cs="宋体"/>
          <w:sz w:val="24"/>
          <w:highlight w:val="none"/>
        </w:rPr>
      </w:pPr>
    </w:p>
    <w:p>
      <w:pPr>
        <w:pStyle w:val="BodyText"/>
        <w:rPr>
          <w:rFonts w:ascii="宋体" w:hAnsi="宋体" w:cs="宋体"/>
          <w:sz w:val="24"/>
          <w:highlight w:val="none"/>
        </w:rPr>
      </w:pPr>
    </w:p>
    <w:p>
      <w:pPr>
        <w:pStyle w:val="BodyText2"/>
        <w:rPr>
          <w:rFonts w:cs="宋体"/>
          <w:highlight w:val="none"/>
        </w:rPr>
      </w:pPr>
    </w:p>
    <w:p>
      <w:pPr>
        <w:pStyle w:val="BodyText2"/>
        <w:rPr>
          <w:rFonts w:cs="宋体"/>
          <w:highlight w:val="none"/>
        </w:rPr>
      </w:pPr>
    </w:p>
    <w:p>
      <w:pPr>
        <w:pStyle w:val="BodyText2"/>
        <w:rPr>
          <w:rFonts w:cs="宋体"/>
          <w:highlight w:val="none"/>
        </w:rPr>
      </w:pPr>
    </w:p>
    <w:p>
      <w:pPr>
        <w:rPr>
          <w:rFonts w:ascii="宋体" w:hAnsi="宋体" w:cs="宋体" w:hint="eastAsia"/>
          <w:b/>
          <w:sz w:val="24"/>
          <w:highlight w:val="none"/>
        </w:rPr>
        <w:sectPr>
          <w:pgSz w:w="11906" w:h="16838"/>
          <w:pgMar w:top="1134" w:right="1134" w:bottom="1134" w:left="1134" w:header="851" w:footer="992" w:gutter="0"/>
          <w:pgNumType w:fmt="decimal"/>
          <w:cols w:num="1" w:space="720"/>
          <w:docGrid w:type="lines" w:linePitch="312" w:charSpace="0"/>
        </w:sectPr>
      </w:pPr>
    </w:p>
    <w:p>
      <w:pPr>
        <w:rPr>
          <w:rFonts w:ascii="宋体" w:hAnsi="宋体" w:cs="宋体"/>
          <w:b/>
          <w:sz w:val="24"/>
          <w:highlight w:val="none"/>
        </w:rPr>
      </w:pPr>
      <w:r>
        <w:rPr>
          <w:rFonts w:ascii="宋体" w:hAnsi="宋体" w:cs="宋体" w:hint="eastAsia"/>
          <w:b/>
          <w:sz w:val="24"/>
          <w:highlight w:val="none"/>
        </w:rPr>
        <w:t>2、实施方案 （工作措施、工作方法、工作手段、工作流程）（按项目评审内容要求拟订方案具体内容，格式自拟）</w:t>
      </w:r>
    </w:p>
    <w:p>
      <w:pPr>
        <w:rPr>
          <w:rFonts w:ascii="宋体" w:hAnsi="宋体" w:cs="宋体"/>
          <w:b/>
          <w:sz w:val="32"/>
          <w:szCs w:val="32"/>
          <w:highlight w:val="none"/>
        </w:rPr>
      </w:pPr>
    </w:p>
    <w:p>
      <w:pPr>
        <w:rPr>
          <w:rFonts w:ascii="宋体" w:hAnsi="宋体" w:cs="宋体"/>
          <w:b/>
          <w:sz w:val="32"/>
          <w:szCs w:val="32"/>
          <w:highlight w:val="none"/>
        </w:rPr>
      </w:pPr>
    </w:p>
    <w:p>
      <w:pPr>
        <w:rPr>
          <w:rFonts w:ascii="宋体" w:hAnsi="宋体" w:cs="宋体"/>
          <w:b/>
          <w:sz w:val="32"/>
          <w:szCs w:val="32"/>
          <w:highlight w:val="none"/>
        </w:rPr>
      </w:pPr>
      <w:r>
        <w:rPr>
          <w:rFonts w:ascii="宋体" w:hAnsi="宋体" w:cs="宋体"/>
          <w:b/>
          <w:sz w:val="32"/>
          <w:szCs w:val="32"/>
          <w:highlight w:val="none"/>
        </w:rPr>
        <w:br w:type="page"/>
      </w:r>
    </w:p>
    <w:p>
      <w:pPr>
        <w:pStyle w:val="10"/>
        <w:rPr>
          <w:rFonts w:ascii="宋体" w:hAnsi="宋体" w:cs="宋体" w:hint="eastAsia"/>
          <w:b/>
          <w:sz w:val="24"/>
          <w:highlight w:val="none"/>
        </w:rPr>
        <w:sectPr>
          <w:pgSz w:w="11906" w:h="16838"/>
          <w:pgMar w:top="1134" w:right="1134" w:bottom="1134" w:left="1134" w:header="851" w:footer="992" w:gutter="0"/>
          <w:pgNumType w:fmt="decimal"/>
          <w:cols w:num="1" w:space="720"/>
          <w:docGrid w:type="lines" w:linePitch="312" w:charSpace="0"/>
        </w:sectPr>
      </w:pPr>
    </w:p>
    <w:p>
      <w:pPr>
        <w:pStyle w:val="10"/>
        <w:rPr>
          <w:rFonts w:ascii="宋体" w:hAnsi="宋体" w:cs="宋体" w:hint="eastAsia"/>
          <w:b/>
          <w:sz w:val="24"/>
          <w:highlight w:val="none"/>
        </w:rPr>
        <w:sectPr>
          <w:pgSz w:w="11906" w:h="16838"/>
          <w:pgMar w:top="1134" w:right="1134" w:bottom="1134" w:left="1134" w:header="851" w:footer="992" w:gutter="0"/>
          <w:pgNumType w:fmt="decimal"/>
          <w:cols w:num="1" w:space="720"/>
          <w:docGrid w:type="lines" w:linePitch="312" w:charSpace="0"/>
        </w:sectPr>
      </w:pPr>
      <w:r>
        <w:rPr>
          <w:rFonts w:ascii="宋体" w:hAnsi="宋体" w:cs="宋体" w:hint="eastAsia"/>
          <w:b/>
          <w:sz w:val="24"/>
          <w:highlight w:val="none"/>
          <w:lang w:val="en-US" w:eastAsia="zh-CN"/>
        </w:rPr>
        <w:t>3、项目重点难点分析、应对措施及相关的合理化建议</w:t>
      </w:r>
      <w:r>
        <w:rPr>
          <w:rFonts w:ascii="宋体" w:hAnsi="宋体" w:cs="宋体" w:hint="eastAsia"/>
          <w:b/>
          <w:sz w:val="24"/>
          <w:highlight w:val="none"/>
        </w:rPr>
        <w:t>（按项目评审内容要求拟订方案具体内容，格式自拟）</w:t>
      </w:r>
    </w:p>
    <w:p>
      <w:pPr>
        <w:pStyle w:val="10"/>
        <w:rPr>
          <w:rFonts w:ascii="宋体" w:hAnsi="宋体" w:cs="宋体" w:hint="eastAsia"/>
          <w:b/>
          <w:sz w:val="24"/>
          <w:highlight w:val="none"/>
        </w:rPr>
        <w:sectPr>
          <w:pgSz w:w="11906" w:h="16838"/>
          <w:pgMar w:top="1134" w:right="1134" w:bottom="1134" w:left="1134" w:header="851" w:footer="992" w:gutter="0"/>
          <w:pgNumType w:fmt="decimal"/>
          <w:cols w:num="1" w:space="720"/>
          <w:docGrid w:type="lines" w:linePitch="312" w:charSpace="0"/>
        </w:sectPr>
      </w:pPr>
      <w:r>
        <w:rPr>
          <w:rFonts w:ascii="宋体" w:hAnsi="宋体" w:cs="宋体" w:hint="eastAsia"/>
          <w:b/>
          <w:sz w:val="24"/>
          <w:highlight w:val="none"/>
          <w:lang w:val="en-US" w:eastAsia="zh-CN"/>
        </w:rPr>
        <w:t>4、质量（完成时间、安全、环保）保障措施及方案</w:t>
      </w:r>
      <w:r>
        <w:rPr>
          <w:rFonts w:ascii="宋体" w:hAnsi="宋体" w:cs="宋体" w:hint="eastAsia"/>
          <w:b/>
          <w:sz w:val="24"/>
          <w:highlight w:val="none"/>
        </w:rPr>
        <w:t>（按项目评审内容要求拟订方案具体内容，格式自拟）</w:t>
      </w:r>
    </w:p>
    <w:p>
      <w:pPr>
        <w:pStyle w:val="10"/>
        <w:rPr>
          <w:rFonts w:ascii="宋体" w:hAnsi="宋体" w:cs="宋体" w:hint="eastAsia"/>
          <w:b/>
          <w:sz w:val="24"/>
          <w:highlight w:val="none"/>
        </w:rPr>
        <w:sectPr>
          <w:pgSz w:w="11906" w:h="16838"/>
          <w:pgMar w:top="1134" w:right="1134" w:bottom="1134" w:left="1134" w:header="851" w:footer="992" w:gutter="0"/>
          <w:pgNumType w:fmt="decimal"/>
          <w:cols w:num="1" w:space="720"/>
          <w:docGrid w:type="lines" w:linePitch="312" w:charSpace="0"/>
        </w:sectPr>
      </w:pPr>
      <w:r>
        <w:rPr>
          <w:rFonts w:ascii="宋体" w:hAnsi="宋体" w:cs="宋体" w:hint="eastAsia"/>
          <w:b/>
          <w:sz w:val="24"/>
          <w:highlight w:val="none"/>
          <w:lang w:val="en-US" w:eastAsia="zh-CN"/>
        </w:rPr>
        <w:t>5、项目完成（服务期满）后的服务承诺</w:t>
      </w:r>
      <w:r>
        <w:rPr>
          <w:rFonts w:ascii="宋体" w:hAnsi="宋体" w:cs="宋体" w:hint="eastAsia"/>
          <w:b/>
          <w:sz w:val="24"/>
          <w:highlight w:val="none"/>
        </w:rPr>
        <w:t>（按项目评审内容要求拟订方案具体内容，格式自拟）</w:t>
      </w:r>
    </w:p>
    <w:p>
      <w:pPr>
        <w:pStyle w:val="10"/>
        <w:rPr>
          <w:rFonts w:ascii="宋体" w:hAnsi="宋体" w:cs="宋体" w:hint="default"/>
          <w:b/>
          <w:sz w:val="24"/>
          <w:highlight w:val="none"/>
          <w:lang w:val="en-US" w:eastAsia="zh-CN"/>
        </w:rPr>
        <w:sectPr>
          <w:pgSz w:w="11906" w:h="16838"/>
          <w:pgMar w:top="1134" w:right="1134" w:bottom="1134" w:left="1134" w:header="851" w:footer="992" w:gutter="0"/>
          <w:pgNumType w:fmt="decimal"/>
          <w:cols w:num="1" w:space="720"/>
          <w:docGrid w:type="lines" w:linePitch="312" w:charSpace="0"/>
        </w:sectPr>
      </w:pPr>
      <w:r>
        <w:rPr>
          <w:rFonts w:ascii="宋体" w:hAnsi="宋体" w:cs="宋体" w:hint="eastAsia"/>
          <w:b/>
          <w:sz w:val="24"/>
          <w:highlight w:val="none"/>
          <w:lang w:val="en-US" w:eastAsia="zh-CN"/>
        </w:rPr>
        <w:t>6、违约承诺</w:t>
      </w:r>
      <w:r>
        <w:rPr>
          <w:rFonts w:ascii="宋体" w:hAnsi="宋体" w:cs="宋体" w:hint="eastAsia"/>
          <w:b/>
          <w:sz w:val="24"/>
          <w:highlight w:val="none"/>
        </w:rPr>
        <w:t>（按项目评审内容要求拟订方案具体内容，格式自拟）</w:t>
      </w:r>
    </w:p>
    <w:p>
      <w:pPr>
        <w:pStyle w:val="10"/>
        <w:rPr>
          <w:rFonts w:ascii="宋体" w:hAnsi="宋体" w:cs="宋体"/>
          <w:b/>
          <w:sz w:val="32"/>
          <w:szCs w:val="32"/>
          <w:highlight w:val="none"/>
        </w:rPr>
      </w:pPr>
      <w:r>
        <w:rPr>
          <w:rFonts w:ascii="宋体" w:hAnsi="宋体" w:cs="宋体" w:hint="eastAsia"/>
          <w:b/>
          <w:sz w:val="24"/>
          <w:highlight w:val="none"/>
          <w:lang w:val="en-US" w:eastAsia="zh-CN"/>
        </w:rPr>
        <w:t>7</w:t>
      </w:r>
      <w:r>
        <w:rPr>
          <w:rFonts w:ascii="宋体" w:hAnsi="宋体" w:cs="宋体" w:hint="eastAsia"/>
          <w:b/>
          <w:sz w:val="24"/>
          <w:highlight w:val="none"/>
        </w:rPr>
        <w:t>、投标人认为需要的其他资料（按项目评审内容要求拟定，格式自拟）</w:t>
      </w:r>
    </w:p>
    <w:p>
      <w:pPr>
        <w:pStyle w:val="10"/>
        <w:rPr>
          <w:rFonts w:ascii="宋体" w:hAnsi="宋体" w:cs="宋体"/>
          <w:b/>
          <w:sz w:val="32"/>
          <w:szCs w:val="32"/>
          <w:highlight w:val="none"/>
        </w:rPr>
      </w:pPr>
    </w:p>
    <w:p>
      <w:pPr>
        <w:pStyle w:val="10"/>
        <w:rPr>
          <w:rFonts w:ascii="宋体" w:hAnsi="宋体" w:cs="宋体"/>
          <w:b/>
          <w:sz w:val="32"/>
          <w:szCs w:val="32"/>
          <w:highlight w:val="none"/>
        </w:rPr>
      </w:pPr>
    </w:p>
    <w:p>
      <w:pPr>
        <w:pStyle w:val="10"/>
        <w:rPr>
          <w:rFonts w:ascii="宋体" w:hAnsi="宋体" w:cs="宋体"/>
          <w:b/>
          <w:sz w:val="32"/>
          <w:szCs w:val="32"/>
          <w:highlight w:val="none"/>
        </w:rPr>
      </w:pPr>
    </w:p>
    <w:p>
      <w:pPr>
        <w:pStyle w:val="10"/>
        <w:rPr>
          <w:rFonts w:ascii="宋体" w:hAnsi="宋体" w:cs="宋体"/>
          <w:b/>
          <w:sz w:val="32"/>
          <w:szCs w:val="32"/>
          <w:highlight w:val="none"/>
        </w:rPr>
      </w:pPr>
    </w:p>
    <w:p>
      <w:pPr>
        <w:pStyle w:val="10"/>
        <w:rPr>
          <w:rFonts w:ascii="宋体" w:hAnsi="宋体" w:cs="宋体"/>
          <w:b/>
          <w:sz w:val="32"/>
          <w:szCs w:val="32"/>
          <w:highlight w:val="none"/>
        </w:rPr>
      </w:pPr>
    </w:p>
    <w:p>
      <w:pPr>
        <w:pStyle w:val="10"/>
        <w:rPr>
          <w:rFonts w:ascii="宋体" w:hAnsi="宋体" w:cs="宋体"/>
          <w:b/>
          <w:sz w:val="32"/>
          <w:szCs w:val="32"/>
          <w:highlight w:val="none"/>
        </w:rPr>
      </w:pPr>
    </w:p>
    <w:p>
      <w:pPr>
        <w:pStyle w:val="10"/>
        <w:rPr>
          <w:rFonts w:ascii="宋体" w:hAnsi="宋体" w:cs="宋体"/>
          <w:b/>
          <w:sz w:val="32"/>
          <w:szCs w:val="32"/>
          <w:highlight w:val="none"/>
        </w:rPr>
      </w:pPr>
    </w:p>
    <w:p>
      <w:pPr>
        <w:pStyle w:val="10"/>
        <w:rPr>
          <w:rFonts w:ascii="宋体" w:hAnsi="宋体" w:cs="宋体"/>
          <w:b/>
          <w:sz w:val="32"/>
          <w:szCs w:val="32"/>
          <w:highlight w:val="none"/>
        </w:rPr>
      </w:pPr>
    </w:p>
    <w:p>
      <w:pPr>
        <w:pStyle w:val="10"/>
        <w:rPr>
          <w:rFonts w:ascii="宋体" w:hAnsi="宋体" w:cs="宋体"/>
          <w:b/>
          <w:sz w:val="32"/>
          <w:szCs w:val="32"/>
          <w:highlight w:val="none"/>
        </w:rPr>
      </w:pPr>
    </w:p>
    <w:p>
      <w:pPr>
        <w:rPr>
          <w:rFonts w:ascii="宋体" w:hAnsi="宋体" w:cs="宋体"/>
          <w:b/>
          <w:sz w:val="24"/>
          <w:highlight w:val="none"/>
        </w:rPr>
      </w:pPr>
      <w:r>
        <w:rPr>
          <w:rFonts w:ascii="宋体" w:hAnsi="宋体" w:cs="宋体" w:hint="eastAsia"/>
          <w:b/>
          <w:sz w:val="24"/>
          <w:highlight w:val="none"/>
        </w:rPr>
        <w:br w:type="page"/>
      </w:r>
    </w:p>
    <w:p>
      <w:pPr>
        <w:rPr>
          <w:rFonts w:ascii="宋体" w:hAnsi="宋体" w:cs="宋体"/>
          <w:b/>
          <w:sz w:val="32"/>
          <w:szCs w:val="32"/>
          <w:highlight w:val="none"/>
        </w:rPr>
      </w:pPr>
      <w:r>
        <w:rPr>
          <w:rFonts w:ascii="宋体" w:hAnsi="宋体" w:cs="宋体" w:hint="eastAsia"/>
          <w:b/>
          <w:sz w:val="32"/>
          <w:szCs w:val="32"/>
          <w:highlight w:val="none"/>
        </w:rPr>
        <w:t>（六）其他</w:t>
      </w:r>
      <w:r>
        <w:rPr>
          <w:rFonts w:ascii="宋体" w:hAnsi="宋体" w:cs="宋体" w:hint="eastAsia"/>
          <w:b/>
          <w:bCs/>
          <w:spacing w:val="10"/>
          <w:kern w:val="0"/>
          <w:sz w:val="32"/>
          <w:szCs w:val="32"/>
          <w:highlight w:val="none"/>
        </w:rPr>
        <w:t>招标文件要求的内容及投标人认为需要补充的内容</w:t>
      </w:r>
    </w:p>
    <w:p>
      <w:pPr>
        <w:rPr>
          <w:rFonts w:ascii="宋体" w:hAnsi="宋体" w:cs="宋体"/>
          <w:sz w:val="24"/>
          <w:highlight w:val="none"/>
        </w:rPr>
      </w:pPr>
    </w:p>
    <w:p>
      <w:pPr>
        <w:adjustRightInd w:val="0"/>
        <w:spacing w:line="480" w:lineRule="atLeast"/>
        <w:ind w:firstLine="420" w:firstLineChars="200"/>
        <w:textAlignment w:val="baseline"/>
        <w:rPr>
          <w:rFonts w:ascii="宋体" w:hAnsi="宋体" w:cs="宋体"/>
          <w:kern w:val="0"/>
          <w:sz w:val="24"/>
          <w:szCs w:val="20"/>
          <w:highlight w:val="none"/>
        </w:rPr>
      </w:pPr>
    </w:p>
    <w:p>
      <w:pPr>
        <w:adjustRightInd w:val="0"/>
        <w:spacing w:line="480" w:lineRule="atLeast"/>
        <w:ind w:firstLine="420" w:firstLineChars="200"/>
        <w:textAlignment w:val="baseline"/>
        <w:rPr>
          <w:rFonts w:ascii="宋体" w:hAnsi="宋体" w:cs="宋体"/>
          <w:kern w:val="0"/>
          <w:sz w:val="24"/>
          <w:szCs w:val="20"/>
          <w:highlight w:val="none"/>
        </w:rPr>
      </w:pPr>
    </w:p>
    <w:p>
      <w:pPr>
        <w:adjustRightInd w:val="0"/>
        <w:spacing w:line="480" w:lineRule="atLeast"/>
        <w:ind w:firstLine="420" w:firstLineChars="200"/>
        <w:textAlignment w:val="baseline"/>
        <w:rPr>
          <w:rFonts w:ascii="宋体" w:hAnsi="宋体" w:cs="宋体"/>
          <w:kern w:val="0"/>
          <w:sz w:val="24"/>
          <w:szCs w:val="20"/>
          <w:highlight w:val="none"/>
        </w:rPr>
      </w:pPr>
    </w:p>
    <w:p>
      <w:pPr>
        <w:adjustRightInd w:val="0"/>
        <w:spacing w:line="480" w:lineRule="atLeast"/>
        <w:ind w:firstLine="420" w:firstLineChars="200"/>
        <w:textAlignment w:val="baseline"/>
        <w:rPr>
          <w:rFonts w:ascii="宋体" w:hAnsi="宋体" w:cs="宋体"/>
          <w:kern w:val="0"/>
          <w:sz w:val="24"/>
          <w:szCs w:val="20"/>
          <w:highlight w:val="none"/>
        </w:rPr>
      </w:pPr>
    </w:p>
    <w:p>
      <w:pPr>
        <w:adjustRightInd w:val="0"/>
        <w:spacing w:line="480" w:lineRule="atLeast"/>
        <w:ind w:firstLine="420" w:firstLineChars="200"/>
        <w:textAlignment w:val="baseline"/>
        <w:rPr>
          <w:rFonts w:ascii="宋体" w:hAnsi="宋体" w:cs="宋体"/>
          <w:kern w:val="0"/>
          <w:sz w:val="24"/>
          <w:szCs w:val="20"/>
          <w:highlight w:val="none"/>
        </w:rPr>
      </w:pPr>
    </w:p>
    <w:p>
      <w:pPr>
        <w:adjustRightInd w:val="0"/>
        <w:spacing w:line="480" w:lineRule="atLeast"/>
        <w:ind w:firstLine="420" w:firstLineChars="200"/>
        <w:textAlignment w:val="baseline"/>
        <w:rPr>
          <w:rFonts w:ascii="宋体" w:hAnsi="宋体" w:cs="宋体"/>
          <w:kern w:val="0"/>
          <w:sz w:val="24"/>
          <w:szCs w:val="20"/>
          <w:highlight w:val="none"/>
        </w:rPr>
      </w:pPr>
    </w:p>
    <w:p>
      <w:pPr>
        <w:adjustRightInd w:val="0"/>
        <w:spacing w:line="480" w:lineRule="atLeast"/>
        <w:ind w:firstLine="420" w:firstLineChars="200"/>
        <w:textAlignment w:val="baseline"/>
        <w:rPr>
          <w:rFonts w:ascii="宋体" w:hAnsi="宋体" w:cs="宋体"/>
          <w:kern w:val="0"/>
          <w:sz w:val="24"/>
          <w:szCs w:val="20"/>
          <w:highlight w:val="none"/>
        </w:rPr>
      </w:pPr>
    </w:p>
    <w:p>
      <w:pPr>
        <w:adjustRightInd w:val="0"/>
        <w:spacing w:line="480" w:lineRule="atLeast"/>
        <w:ind w:firstLine="420" w:firstLineChars="200"/>
        <w:textAlignment w:val="baseline"/>
        <w:rPr>
          <w:rFonts w:ascii="宋体" w:hAnsi="宋体" w:cs="宋体"/>
          <w:kern w:val="0"/>
          <w:sz w:val="24"/>
          <w:szCs w:val="20"/>
          <w:highlight w:val="none"/>
        </w:rPr>
      </w:pPr>
    </w:p>
    <w:p>
      <w:pPr>
        <w:rPr>
          <w:rFonts w:ascii="宋体" w:hAnsi="宋体" w:cs="宋体"/>
          <w:sz w:val="24"/>
          <w:highlight w:val="none"/>
        </w:rPr>
      </w:pPr>
    </w:p>
    <w:p>
      <w:pPr>
        <w:rPr>
          <w:rFonts w:ascii="宋体" w:hAnsi="宋体" w:cs="宋体"/>
          <w:sz w:val="24"/>
          <w:highlight w:val="none"/>
        </w:rPr>
      </w:pPr>
    </w:p>
    <w:p>
      <w:pPr>
        <w:rPr>
          <w:rFonts w:ascii="宋体" w:hAnsi="宋体" w:cs="宋体"/>
          <w:sz w:val="24"/>
          <w:highlight w:val="none"/>
        </w:rPr>
      </w:pPr>
    </w:p>
    <w:p>
      <w:pPr>
        <w:rPr>
          <w:rFonts w:ascii="宋体" w:hAnsi="宋体" w:cs="宋体"/>
          <w:sz w:val="24"/>
          <w:highlight w:val="none"/>
        </w:rPr>
      </w:pPr>
    </w:p>
    <w:p>
      <w:pPr>
        <w:rPr>
          <w:rFonts w:ascii="宋体" w:hAnsi="宋体" w:cs="宋体"/>
          <w:sz w:val="24"/>
          <w:highlight w:val="none"/>
        </w:rPr>
      </w:pPr>
      <w:r>
        <w:rPr>
          <w:rFonts w:ascii="宋体" w:hAnsi="宋体" w:cs="宋体" w:hint="eastAsia"/>
          <w:sz w:val="24"/>
          <w:highlight w:val="none"/>
        </w:rPr>
        <w:t>备注：</w:t>
      </w:r>
    </w:p>
    <w:p>
      <w:pPr>
        <w:rPr>
          <w:rFonts w:ascii="宋体" w:hAnsi="宋体" w:cs="宋体"/>
          <w:sz w:val="24"/>
          <w:highlight w:val="none"/>
        </w:rPr>
      </w:pPr>
      <w:r>
        <w:rPr>
          <w:rFonts w:ascii="宋体" w:hAnsi="宋体" w:cs="宋体" w:hint="eastAsia"/>
          <w:sz w:val="24"/>
          <w:highlight w:val="none"/>
        </w:rPr>
        <w:t>1.本项目为网上电子投标项目，投标文件不需法人或授权委托人另行签字，无需加盖单位公章，招标文件另有规定的除外。</w:t>
      </w:r>
    </w:p>
    <w:p>
      <w:pPr>
        <w:adjustRightInd w:val="0"/>
        <w:spacing w:line="480" w:lineRule="atLeast"/>
        <w:textAlignment w:val="baseline"/>
        <w:rPr>
          <w:rFonts w:ascii="宋体" w:hAnsi="宋体" w:cs="宋体"/>
          <w:kern w:val="0"/>
          <w:sz w:val="24"/>
          <w:szCs w:val="20"/>
          <w:highlight w:val="none"/>
          <w:lang w:val="en-GB"/>
        </w:rPr>
      </w:pPr>
      <w:r>
        <w:rPr>
          <w:rFonts w:ascii="宋体" w:hAnsi="宋体" w:cs="宋体" w:hint="eastAsia"/>
          <w:b/>
          <w:kern w:val="0"/>
          <w:sz w:val="24"/>
          <w:highlight w:val="none"/>
        </w:rPr>
        <w:t>2.关于“开标一览表”的评标说明：“开标一览表”中除“投标总价”外，其他信息不作评审依据。</w:t>
      </w:r>
    </w:p>
    <w:p>
      <w:pPr>
        <w:adjustRightInd w:val="0"/>
        <w:snapToGrid w:val="0"/>
        <w:spacing w:line="300" w:lineRule="auto"/>
        <w:rPr>
          <w:rFonts w:ascii="宋体" w:hAnsi="宋体" w:cs="宋体"/>
          <w:szCs w:val="21"/>
          <w:highlight w:val="none"/>
        </w:rPr>
      </w:pPr>
      <w:bookmarkEnd w:id="14"/>
      <w:bookmarkEnd w:id="15"/>
      <w:bookmarkEnd w:id="16"/>
      <w:bookmarkEnd w:id="17"/>
      <w:bookmarkEnd w:id="18"/>
      <w:bookmarkEnd w:id="19"/>
      <w:bookmarkEnd w:id="20"/>
    </w:p>
    <w:p>
      <w:pPr>
        <w:pStyle w:val="Heading1"/>
        <w:spacing w:before="0" w:after="0" w:line="240" w:lineRule="auto"/>
        <w:jc w:val="center"/>
        <w:rPr>
          <w:rFonts w:ascii="宋体" w:hAnsi="宋体" w:cs="宋体"/>
          <w:highlight w:val="none"/>
        </w:rPr>
      </w:pPr>
    </w:p>
    <w:p>
      <w:pPr>
        <w:rPr>
          <w:highlight w:val="none"/>
        </w:rPr>
      </w:pPr>
    </w:p>
    <w:p>
      <w:pPr>
        <w:rPr>
          <w:rFonts w:ascii="Times New Roman" w:eastAsia="宋体" w:hAnsi="Times New Roman" w:cs="Times New Roman"/>
          <w:kern w:val="2"/>
          <w:sz w:val="21"/>
          <w:szCs w:val="24"/>
          <w:highlight w:val="none"/>
          <w:lang w:val="en-US" w:eastAsia="zh-CN" w:bidi="ar-SA"/>
        </w:rPr>
      </w:pPr>
    </w:p>
    <w:p>
      <w:pPr>
        <w:rPr>
          <w:highlight w:val="none"/>
          <w:lang w:val="en-US" w:eastAsia="zh-CN"/>
        </w:rPr>
      </w:pPr>
    </w:p>
    <w:p>
      <w:pPr>
        <w:rPr>
          <w:highlight w:val="none"/>
          <w:lang w:val="en-US" w:eastAsia="zh-CN"/>
        </w:rPr>
      </w:pPr>
    </w:p>
    <w:p>
      <w:pPr>
        <w:rPr>
          <w:highlight w:val="none"/>
          <w:lang w:val="en-US" w:eastAsia="zh-CN"/>
        </w:rPr>
      </w:pPr>
    </w:p>
    <w:p>
      <w:pPr>
        <w:rPr>
          <w:highlight w:val="none"/>
          <w:lang w:val="en-US" w:eastAsia="zh-CN"/>
        </w:rPr>
      </w:pPr>
    </w:p>
    <w:p>
      <w:pPr>
        <w:rPr>
          <w:highlight w:val="none"/>
          <w:lang w:val="en-US" w:eastAsia="zh-CN"/>
        </w:rPr>
      </w:pPr>
    </w:p>
    <w:p>
      <w:pPr>
        <w:rPr>
          <w:highlight w:val="none"/>
          <w:lang w:val="en-US" w:eastAsia="zh-CN"/>
        </w:rPr>
      </w:pPr>
    </w:p>
    <w:p>
      <w:pPr>
        <w:rPr>
          <w:highlight w:val="none"/>
          <w:lang w:val="en-US" w:eastAsia="zh-CN"/>
        </w:rPr>
      </w:pPr>
    </w:p>
    <w:p>
      <w:pPr>
        <w:rPr>
          <w:highlight w:val="none"/>
          <w:lang w:val="en-US" w:eastAsia="zh-CN"/>
        </w:rPr>
      </w:pPr>
    </w:p>
    <w:p>
      <w:pPr>
        <w:rPr>
          <w:highlight w:val="none"/>
          <w:lang w:val="en-US" w:eastAsia="zh-CN"/>
        </w:rPr>
      </w:pPr>
    </w:p>
    <w:p>
      <w:pPr>
        <w:rPr>
          <w:highlight w:val="none"/>
          <w:lang w:val="en-US" w:eastAsia="zh-CN"/>
        </w:rPr>
      </w:pPr>
    </w:p>
    <w:p>
      <w:pPr>
        <w:rPr>
          <w:highlight w:val="none"/>
          <w:lang w:val="en-US" w:eastAsia="zh-CN"/>
        </w:rPr>
      </w:pPr>
    </w:p>
    <w:p>
      <w:pPr>
        <w:rPr>
          <w:highlight w:val="none"/>
          <w:lang w:val="en-US" w:eastAsia="zh-CN"/>
        </w:rPr>
      </w:pPr>
    </w:p>
    <w:p>
      <w:pPr>
        <w:rPr>
          <w:highlight w:val="none"/>
          <w:lang w:val="en-US" w:eastAsia="zh-CN"/>
        </w:rPr>
      </w:pPr>
    </w:p>
    <w:p>
      <w:pPr>
        <w:rPr>
          <w:highlight w:val="none"/>
          <w:lang w:val="en-US" w:eastAsia="zh-CN"/>
        </w:rPr>
      </w:pPr>
    </w:p>
    <w:p>
      <w:pPr>
        <w:jc w:val="center"/>
        <w:rPr>
          <w:highlight w:val="none"/>
          <w:lang w:val="en-US" w:eastAsia="zh-CN"/>
        </w:rPr>
      </w:pPr>
    </w:p>
    <w:sectPr>
      <w:pgSz w:w="11906" w:h="16838"/>
      <w:pgMar w:top="1134" w:right="1134" w:bottom="1134" w:left="1134" w:header="851" w:footer="992" w:gutter="0"/>
      <w:pgNumType w:fmt="decimal"/>
      <w:cols w:num="1" w:space="72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长城仿宋">
    <w:altName w:val="黑体"/>
    <w:panose1 w:val="00000000000000000000"/>
    <w:charset w:val="86"/>
    <w:family w:val="modern"/>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Verdana">
    <w:panose1 w:val="020B0604030504040204"/>
    <w:charset w:val="00"/>
    <w:family w:val="swiss"/>
    <w:pitch w:val="default"/>
    <w:sig w:usb0="A00006FF" w:usb1="4000205B" w:usb2="00000010" w:usb3="00000000" w:csb0="2000019F" w:csb1="00000000"/>
  </w:font>
  <w:font w:name="MS Mincho">
    <w:altName w:val="Yu Gothic UI"/>
    <w:panose1 w:val="02020609040205080304"/>
    <w:charset w:val="80"/>
    <w:family w:val="roman"/>
    <w:pitch w:val="default"/>
    <w:sig w:usb0="00000000" w:usb1="00000000" w:usb2="00000012" w:usb3="00000000" w:csb0="4002009F" w:csb1="DFD70000"/>
  </w:font>
  <w:font w:name="Yu Gothic UI">
    <w:panose1 w:val="020B0500000000000000"/>
    <w:charset w:val="80"/>
    <w:family w:val="auto"/>
    <w:pitch w:val="default"/>
    <w:sig w:usb0="E00002FF" w:usb1="2AC7FDFF" w:usb2="00000016" w:usb3="00000000" w:csb0="2002009F" w:csb1="00000000"/>
  </w:font>
  <w:font w:name="Helvetica Neue">
    <w:altName w:val="Times New Roman"/>
    <w:panose1 w:val="00000000000000000000"/>
    <w:charset w:val="00"/>
    <w:family w:val="auto"/>
    <w:pitch w:val="default"/>
    <w:sig w:usb0="00000000" w:usb1="00000000" w:usb2="00000010" w:usb3="00000000" w:csb0="00000001" w:csb1="00000000"/>
  </w:font>
  <w:font w:name="Microsoft YaHei UI">
    <w:panose1 w:val="020B0503020204020204"/>
    <w:charset w:val="86"/>
    <w:family w:val="swiss"/>
    <w:pitch w:val="default"/>
    <w:sig w:usb0="80000287" w:usb1="2ACF3C50" w:usb2="00000016" w:usb3="00000000" w:csb0="0004001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rPr>
        <w:rStyle w:val="PageNumber"/>
        <w:rFonts w:hint="default"/>
      </w:rPr>
    </w:pPr>
    <w:r>
      <w:fldChar w:fldCharType="begin"/>
    </w:r>
    <w:r>
      <w:rPr>
        <w:rStyle w:val="PageNumber"/>
      </w:rPr>
      <w:instrText xml:space="preserve">PAGE  </w:instrText>
    </w:r>
    <w:r>
      <w:fldChar w:fldCharType="separate"/>
    </w:r>
    <w:r>
      <w:fldChar w:fldCharType="end"/>
    </w:r>
  </w:p>
  <w:p>
    <w:pPr>
      <w:pStyle w:val="Footer"/>
      <w:ind w:right="360"/>
      <w:rPr>
        <w:rFonts w:hint="defau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ind w:right="360"/>
      <w:rPr>
        <w:rFonts w:hint="defau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ind w:right="360"/>
      <w:rPr>
        <w:rFonts w:hint="default"/>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tabs>
        <w:tab w:val="center" w:pos="4153"/>
        <w:tab w:val="right" w:pos="8306"/>
      </w:tabs>
      <w:snapToGrid w:val="0"/>
      <w:spacing w:after="160" w:line="259" w:lineRule="auto"/>
      <w:rPr>
        <w:rFonts w:ascii="宋体" w:hAnsi="宋体"/>
        <w:sz w:val="18"/>
        <w:szCs w:val="18"/>
      </w:rPr>
    </w:pPr>
    <w:r>
      <w:rPr>
        <w:sz w:val="18"/>
      </w:rPr>
      <w:pict>
        <v:shapetype id="_x0000_t202" coordsize="21600,21600" o:spt="202" path="m,l,21600r21600,l21600,xe">
          <v:stroke joinstyle="miter"/>
          <v:path gradientshapeok="t" o:connecttype="rect"/>
        </v:shapetype>
        <v:shape id="_x0000_s2049" o:spid="_x0000_s2049" type="#_x0000_t202" style="height:2in;margin-left:0;margin-top:0;mso-height-relative:page;mso-position-horizontal:center;mso-position-horizontal-relative:margin;mso-width-relative:page;mso-wrap-style:none;position:absolute;width:2in;z-index:251658240" coordsize="21600,21600" filled="f" stroked="f">
          <v:stroke joinstyle="miter"/>
          <o:lock v:ext="edit" aspectratio="f"/>
          <v:textbox style="mso-fit-shape-to-text:t" inset="0,0,0,0">
            <w:txbxContent>
              <w:p>
                <w:pPr>
                  <w:pStyle w:val="Footer"/>
                  <w:rPr>
                    <w:rFonts w:hint="default"/>
                  </w:rPr>
                </w:pPr>
                <w:r>
                  <w:rPr>
                    <w:rFonts w:hint="default"/>
                  </w:rPr>
                  <w:t xml:space="preserve">第 </w:t>
                </w:r>
                <w:r>
                  <w:rPr>
                    <w:rFonts w:hint="default"/>
                  </w:rPr>
                  <w:fldChar w:fldCharType="begin"/>
                </w:r>
                <w:r>
                  <w:rPr>
                    <w:rFonts w:hint="default"/>
                  </w:rPr>
                  <w:instrText xml:space="preserve"> PAGE  \* MERGEFORMAT </w:instrText>
                </w:r>
                <w:r>
                  <w:rPr>
                    <w:rFonts w:hint="default"/>
                  </w:rPr>
                  <w:fldChar w:fldCharType="separate"/>
                </w:r>
                <w:r>
                  <w:rPr>
                    <w:rFonts w:hint="default"/>
                  </w:rPr>
                  <w:t>46</w:t>
                </w:r>
                <w:r>
                  <w:rPr>
                    <w:rFonts w:hint="default"/>
                  </w:rPr>
                  <w:fldChar w:fldCharType="end"/>
                </w:r>
                <w:r>
                  <w:rPr>
                    <w:rFonts w:hint="default"/>
                  </w:rPr>
                  <w:t xml:space="preserve"> 页 共 </w:t>
                </w:r>
                <w:r>
                  <w:rPr>
                    <w:rFonts w:hint="default"/>
                  </w:rPr>
                  <w:fldChar w:fldCharType="begin"/>
                </w:r>
                <w:r>
                  <w:rPr>
                    <w:rFonts w:hint="default"/>
                  </w:rPr>
                  <w:instrText xml:space="preserve"> NUMPAGES  \* MERGEFORMAT </w:instrText>
                </w:r>
                <w:r>
                  <w:rPr>
                    <w:rFonts w:hint="default"/>
                  </w:rPr>
                  <w:fldChar w:fldCharType="separate"/>
                </w:r>
                <w:r>
                  <w:rPr>
                    <w:rFonts w:hint="default"/>
                  </w:rPr>
                  <w:t>85</w:t>
                </w:r>
                <w:r>
                  <w:rPr>
                    <w:rFonts w:hint="default"/>
                  </w:rPr>
                  <w:fldChar w:fldCharType="end"/>
                </w:r>
                <w:r>
                  <w:rPr>
                    <w:rFonts w:hint="default"/>
                  </w:rPr>
                  <w:t xml:space="preserve"> 页</w:t>
                </w:r>
              </w:p>
            </w:txbxContent>
          </v:textbox>
          <w10:wrap anchorx="margin"/>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ind w:right="360"/>
      <w:rPr>
        <w:rFonts w:hint="default"/>
      </w:rPr>
    </w:pPr>
    <w:r>
      <w:pict>
        <v:shapetype id="_x0000_t202" coordsize="21600,21600" o:spt="202" path="m,l,21600r21600,l21600,xe">
          <v:stroke joinstyle="miter"/>
          <v:path gradientshapeok="t" o:connecttype="rect"/>
        </v:shapetype>
        <v:shape id="_x0000_s2050" o:spid="_x0000_s2050" type="#_x0000_t202" style="height:2in;margin-left:0;margin-top:0;mso-height-relative:page;mso-position-horizontal:center;mso-position-horizontal-relative:margin;mso-width-relative:page;mso-wrap-style:none;position:absolute;width:2in;z-index:251659264" coordsize="21600,21600" filled="f" stroked="f">
          <v:stroke joinstyle="miter"/>
          <o:lock v:ext="edit" aspectratio="f"/>
          <v:textbox style="mso-fit-shape-to-text:t" inset="0,0,0,0">
            <w:txbxContent>
              <w:p>
                <w:pPr>
                  <w:pStyle w:val="Footer"/>
                  <w:rPr>
                    <w:rFonts w:hint="default"/>
                  </w:rPr>
                </w:pPr>
                <w:r>
                  <w:rPr>
                    <w:rFonts w:hint="default"/>
                  </w:rPr>
                  <w:t xml:space="preserve">第 </w:t>
                </w:r>
                <w:r>
                  <w:rPr>
                    <w:rFonts w:hint="default"/>
                  </w:rPr>
                  <w:fldChar w:fldCharType="begin"/>
                </w:r>
                <w:r>
                  <w:rPr>
                    <w:rFonts w:hint="default"/>
                  </w:rPr>
                  <w:instrText xml:space="preserve"> PAGE  \* MERGEFORMAT </w:instrText>
                </w:r>
                <w:r>
                  <w:rPr>
                    <w:rFonts w:hint="default"/>
                  </w:rPr>
                  <w:fldChar w:fldCharType="separate"/>
                </w:r>
                <w:r>
                  <w:rPr>
                    <w:rFonts w:hint="default"/>
                  </w:rPr>
                  <w:t>80</w:t>
                </w:r>
                <w:r>
                  <w:rPr>
                    <w:rFonts w:hint="default"/>
                  </w:rPr>
                  <w:fldChar w:fldCharType="end"/>
                </w:r>
                <w:r>
                  <w:rPr>
                    <w:rFonts w:hint="default"/>
                  </w:rPr>
                  <w:t xml:space="preserve"> 页 共 </w:t>
                </w:r>
                <w:r>
                  <w:rPr>
                    <w:rFonts w:hint="default"/>
                  </w:rPr>
                  <w:fldChar w:fldCharType="begin"/>
                </w:r>
                <w:r>
                  <w:rPr>
                    <w:rFonts w:hint="default"/>
                  </w:rPr>
                  <w:instrText xml:space="preserve"> NUMPAGES  \* MERGEFORMAT </w:instrText>
                </w:r>
                <w:r>
                  <w:rPr>
                    <w:rFonts w:hint="default"/>
                  </w:rPr>
                  <w:fldChar w:fldCharType="separate"/>
                </w:r>
                <w:r>
                  <w:rPr>
                    <w:rFonts w:hint="default"/>
                  </w:rPr>
                  <w:t>85</w:t>
                </w:r>
                <w:r>
                  <w:rPr>
                    <w:rFonts w:hint="default"/>
                  </w:rPr>
                  <w:fldChar w:fldCharType="end"/>
                </w:r>
                <w:r>
                  <w:rPr>
                    <w:rFonts w:hint="default"/>
                  </w:rPr>
                  <w:t xml:space="preserve"> 页</w:t>
                </w:r>
              </w:p>
            </w:txbxContent>
          </v:textbox>
          <w10:wrap anchorx="margin"/>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nil"/>
      </w:pBdr>
      <w:rPr>
        <w:rFonts w:hint="defau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tabs>
        <w:tab w:val="left" w:pos="1350"/>
        <w:tab w:val="clear" w:pos="4153"/>
        <w:tab w:val="clear" w:pos="8306"/>
      </w:tabs>
      <w:rPr>
        <w:rFonts w:hint="default"/>
      </w:rPr>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nil"/>
      </w:pBdr>
      <w:rPr>
        <w:rFonts w:hint="default"/>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9293193F"/>
    <w:multiLevelType w:val="singleLevel"/>
    <w:tmpl w:val="9293193F"/>
    <w:lvl w:ilvl="0">
      <w:start w:val="1"/>
      <w:numFmt w:val="decimal"/>
      <w:suff w:val="nothing"/>
      <w:lvlText w:val="%1、"/>
      <w:lvlJc w:val="left"/>
    </w:lvl>
  </w:abstractNum>
  <w:abstractNum w:abstractNumId="1">
    <w:nsid w:val="B8825A13"/>
    <w:multiLevelType w:val="singleLevel"/>
    <w:tmpl w:val="B8825A13"/>
    <w:lvl w:ilvl="0">
      <w:start w:val="1"/>
      <w:numFmt w:val="decimal"/>
      <w:suff w:val="space"/>
      <w:lvlText w:val="%1."/>
      <w:lvlJc w:val="left"/>
      <w:pPr>
        <w:ind w:left="0" w:firstLine="0"/>
      </w:pPr>
    </w:lvl>
  </w:abstractNum>
  <w:abstractNum w:abstractNumId="2">
    <w:nsid w:val="F9D0FEDD"/>
    <w:multiLevelType w:val="singleLevel"/>
    <w:tmpl w:val="F9D0FEDD"/>
    <w:lvl w:ilvl="0">
      <w:start w:val="4"/>
      <w:numFmt w:val="chineseCounting"/>
      <w:suff w:val="nothing"/>
      <w:lvlText w:val="%1、"/>
      <w:lvlJc w:val="left"/>
      <w:rPr>
        <w:rFonts w:hint="eastAsia"/>
      </w:rPr>
    </w:lvl>
  </w:abstractNum>
  <w:abstractNum w:abstractNumId="3">
    <w:nsid w:val="076C7C35"/>
    <w:multiLevelType w:val="multilevel"/>
    <w:tmpl w:val="076C7C35"/>
    <w:lvl w:ilvl="0">
      <w:start w:val="1"/>
      <w:numFmt w:val="decimal"/>
      <w:pStyle w:val="CharChar2CharCharChar"/>
      <w:lvlText w:val="%1）"/>
      <w:lvlJc w:val="left"/>
      <w:pPr>
        <w:tabs>
          <w:tab w:val="left" w:pos="780"/>
        </w:tabs>
        <w:ind w:left="780" w:hanging="360"/>
      </w:pPr>
      <w:rPr>
        <w:rFonts w:hint="default"/>
      </w:rPr>
    </w:lvl>
    <w:lvl w:ilvl="1">
      <w:start w:val="1"/>
      <w:numFmt w:val="lowerLetter"/>
      <w:lvlText w:val="%2)"/>
      <w:lvlJc w:val="left"/>
      <w:pPr>
        <w:tabs>
          <w:tab w:val="left" w:pos="1260"/>
        </w:tabs>
        <w:ind w:left="1260" w:hanging="420"/>
      </w:p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4">
    <w:nsid w:val="5C1565D0"/>
    <w:multiLevelType w:val="multilevel"/>
    <w:tmpl w:val="5C1565D0"/>
    <w:lvl w:ilvl="0">
      <w:start w:val="1"/>
      <w:numFmt w:val="bullet"/>
      <w:pStyle w:val="a3"/>
      <w:lvlText w:val=""/>
      <w:lvlJc w:val="left"/>
      <w:pPr>
        <w:ind w:left="1682" w:hanging="420"/>
      </w:pPr>
      <w:rPr>
        <w:rFonts w:ascii="Wingdings" w:hAnsi="Wingdings" w:hint="default"/>
      </w:rPr>
    </w:lvl>
    <w:lvl w:ilvl="1">
      <w:start w:val="1"/>
      <w:numFmt w:val="bullet"/>
      <w:lvlText w:val=""/>
      <w:lvlJc w:val="left"/>
      <w:pPr>
        <w:ind w:left="2102" w:hanging="420"/>
      </w:pPr>
      <w:rPr>
        <w:rFonts w:ascii="Wingdings" w:hAnsi="Wingdings" w:hint="default"/>
      </w:rPr>
    </w:lvl>
    <w:lvl w:ilvl="2">
      <w:start w:val="1"/>
      <w:numFmt w:val="bullet"/>
      <w:lvlText w:val=""/>
      <w:lvlJc w:val="left"/>
      <w:pPr>
        <w:ind w:left="2522" w:hanging="420"/>
      </w:pPr>
      <w:rPr>
        <w:rFonts w:ascii="Wingdings" w:hAnsi="Wingdings" w:hint="default"/>
      </w:rPr>
    </w:lvl>
    <w:lvl w:ilvl="3">
      <w:start w:val="1"/>
      <w:numFmt w:val="bullet"/>
      <w:lvlText w:val=""/>
      <w:lvlJc w:val="left"/>
      <w:pPr>
        <w:ind w:left="2942" w:hanging="420"/>
      </w:pPr>
      <w:rPr>
        <w:rFonts w:ascii="Wingdings" w:hAnsi="Wingdings" w:hint="default"/>
      </w:rPr>
    </w:lvl>
    <w:lvl w:ilvl="4">
      <w:start w:val="1"/>
      <w:numFmt w:val="bullet"/>
      <w:lvlText w:val=""/>
      <w:lvlJc w:val="left"/>
      <w:pPr>
        <w:ind w:left="3362" w:hanging="420"/>
      </w:pPr>
      <w:rPr>
        <w:rFonts w:ascii="Wingdings" w:hAnsi="Wingdings" w:hint="default"/>
      </w:rPr>
    </w:lvl>
    <w:lvl w:ilvl="5">
      <w:start w:val="1"/>
      <w:numFmt w:val="bullet"/>
      <w:lvlText w:val=""/>
      <w:lvlJc w:val="left"/>
      <w:pPr>
        <w:ind w:left="3782" w:hanging="420"/>
      </w:pPr>
      <w:rPr>
        <w:rFonts w:ascii="Wingdings" w:hAnsi="Wingdings" w:hint="default"/>
      </w:rPr>
    </w:lvl>
    <w:lvl w:ilvl="6">
      <w:start w:val="1"/>
      <w:numFmt w:val="bullet"/>
      <w:lvlText w:val=""/>
      <w:lvlJc w:val="left"/>
      <w:pPr>
        <w:ind w:left="4202" w:hanging="420"/>
      </w:pPr>
      <w:rPr>
        <w:rFonts w:ascii="Wingdings" w:hAnsi="Wingdings" w:hint="default"/>
      </w:rPr>
    </w:lvl>
    <w:lvl w:ilvl="7">
      <w:start w:val="1"/>
      <w:numFmt w:val="bullet"/>
      <w:lvlText w:val=""/>
      <w:lvlJc w:val="left"/>
      <w:pPr>
        <w:ind w:left="4622" w:hanging="420"/>
      </w:pPr>
      <w:rPr>
        <w:rFonts w:ascii="Wingdings" w:hAnsi="Wingdings" w:hint="default"/>
      </w:rPr>
    </w:lvl>
    <w:lvl w:ilvl="8">
      <w:start w:val="1"/>
      <w:numFmt w:val="bullet"/>
      <w:lvlText w:val=""/>
      <w:lvlJc w:val="left"/>
      <w:pPr>
        <w:ind w:left="5042" w:hanging="420"/>
      </w:pPr>
      <w:rPr>
        <w:rFonts w:ascii="Wingdings" w:hAnsi="Wingdings" w:hint="default"/>
      </w:rPr>
    </w:lvl>
  </w:abstractNum>
  <w:num w:numId="1">
    <w:abstractNumId w:val="4"/>
  </w:num>
  <w:num w:numId="2">
    <w:abstractNumId w:val="3"/>
  </w:num>
  <w:num w:numId="3">
    <w:abstractNumId w:val="2"/>
  </w:num>
  <w:num w:numId="4">
    <w:abstractNumId w:val="0"/>
  </w:num>
  <w:num w:numId="5">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zoom w:percent="95"/>
  <w:trackRevisions/>
  <w:defaultTabStop w:val="0"/>
  <w:drawingGridVerticalSpacing w:val="156"/>
  <w:noPunctuationKerning/>
  <w:characterSpacingControl w:val="compressPunctuation"/>
  <w:noLineBreaksAfter w:lang="zh-CN" w:val="([{·‘“〈《「『【〔〖（．［｛￡￥"/>
  <w:noLineBreaksBefore w:lang="zh-CN" w:val="!),.:;?]}¨·ˇˉ―‖’”…∶、。〃々〉》」』】〕〗！＂＇），．：；？］｀｜｝～￠"/>
  <w:compat>
    <w:spaceForUL/>
    <w:balanceSingleByteDoubleByteWidth/>
    <w:doNotLeaveBackslashAlone/>
    <w:ulTrailSpace/>
    <w:doNotExpandShiftReturn/>
    <w:adjustLineHeightInTable/>
    <w:applyBreakingRules/>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AxZDJjZWY2M2M3NzRmMGVhNjQ3MzkzMzNkODkwMmU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0" w:qFormat="1"/>
    <w:lsdException w:name="heading 6" w:semiHidden="0" w:uiPriority="0" w:unhideWhenUsed="0" w:qFormat="1"/>
    <w:lsdException w:name="heading 7" w:uiPriority="0" w:qFormat="1"/>
    <w:lsdException w:name="heading 8" w:uiPriority="0" w:qFormat="1"/>
    <w:lsdException w:name="heading 9" w:uiPriority="0" w:qFormat="1"/>
    <w:lsdException w:name="index 1" w:semiHidden="0" w:uiPriority="0" w:unhideWhenUsed="0" w:qFormat="1"/>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qFormat="1"/>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qFormat="1"/>
    <w:lsdException w:name="toc 2" w:semiHidden="0" w:uiPriority="0" w:unhideWhenUsed="0" w:qFormat="1"/>
    <w:lsdException w:name="toc 3" w:semiHidden="0" w:uiPriority="0" w:unhideWhenUsed="0" w:qFormat="1"/>
    <w:lsdException w:name="toc 4" w:semiHidden="0" w:uiPriority="0" w:qFormat="1"/>
    <w:lsdException w:name="toc 5" w:semiHidden="0" w:uiPriority="0" w:qFormat="1"/>
    <w:lsdException w:name="toc 6" w:semiHidden="0" w:uiPriority="0" w:qFormat="1"/>
    <w:lsdException w:name="toc 7" w:semiHidden="0" w:uiPriority="0" w:qFormat="1"/>
    <w:lsdException w:name="toc 8" w:semiHidden="0" w:uiPriority="0" w:unhideWhenUsed="0" w:qFormat="1"/>
    <w:lsdException w:name="toc 9" w:semiHidden="0" w:uiPriority="0" w:qFormat="1"/>
    <w:lsdException w:name="Normal Indent" w:semiHidden="0" w:uiPriority="0" w:unhideWhenUsed="0" w:qFormat="1"/>
    <w:lsdException w:name="footnote text" w:semiHidden="0" w:uiPriority="0" w:unhideWhenUsed="0"/>
    <w:lsdException w:name="annotation text" w:semiHidden="0" w:uiPriority="0" w:unhideWhenUsed="0" w:qFormat="1"/>
    <w:lsdException w:name="header" w:semiHidden="0" w:unhideWhenUsed="0" w:qFormat="1"/>
    <w:lsdException w:name="footer" w:semiHidden="0" w:unhideWhenUsed="0" w:qFormat="1"/>
    <w:lsdException w:name="index heading" w:semiHidden="0" w:uiPriority="0" w:unhideWhenUsed="0" w:qFormat="1"/>
    <w:lsdException w:name="caption" w:semiHidden="0" w:uiPriority="0" w:unhideWhenUsed="0" w:qFormat="1"/>
    <w:lsdException w:name="table of figures" w:semiHidden="0" w:uiPriority="0" w:unhideWhenUsed="0"/>
    <w:lsdException w:name="envelope address" w:semiHidden="0" w:uiPriority="0" w:unhideWhenUsed="0"/>
    <w:lsdException w:name="envelope return" w:semiHidden="0" w:unhideWhenUsed="0" w:qFormat="1"/>
    <w:lsdException w:name="footnote reference" w:semiHidden="0" w:uiPriority="0" w:unhideWhenUsed="0"/>
    <w:lsdException w:name="annotation reference" w:semiHidden="0" w:uiPriority="0" w:unhideWhenUsed="0" w:qFormat="1"/>
    <w:lsdException w:name="line number" w:semiHidden="0" w:uiPriority="0" w:unhideWhenUsed="0"/>
    <w:lsdException w:name="page number" w:semiHidden="0" w:uiPriority="0" w:unhideWhenUsed="0" w:qFormat="1"/>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1" w:qFormat="1"/>
    <w:lsdException w:name="Body Text" w:semiHidden="0" w:uiPriority="0" w:unhideWhenUsed="0" w:qFormat="1"/>
    <w:lsdException w:name="Body Text Indent" w:semiHidden="0" w:uiPriority="0" w:unhideWhenUsed="0" w:qFormat="1"/>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qFormat="1"/>
    <w:lsdException w:name="Body Text First Indent" w:semiHidden="0" w:uiPriority="0" w:unhideWhenUsed="0" w:qFormat="1"/>
    <w:lsdException w:name="Body Text First Indent 2" w:semiHidden="0" w:uiPriority="0" w:unhideWhenUsed="0" w:qFormat="1"/>
    <w:lsdException w:name="Body Text 2" w:semiHidden="0" w:uiPriority="0" w:unhideWhenUsed="0" w:qFormat="1"/>
    <w:lsdException w:name="Body Text 3" w:semiHidden="0" w:uiPriority="0" w:unhideWhenUsed="0" w:qFormat="1"/>
    <w:lsdException w:name="Body Text Indent 2" w:semiHidden="0" w:uiPriority="0" w:unhideWhenUsed="0" w:qFormat="1"/>
    <w:lsdException w:name="Body Text Indent 3" w:semiHidden="0" w:uiPriority="0" w:unhideWhenUsed="0" w:qFormat="1"/>
    <w:lsdException w:name="Block Text" w:semiHidden="0" w:uiPriority="0" w:unhideWhenUsed="0" w:qFormat="1"/>
    <w:lsdException w:name="Hyperlink" w:semiHidden="0" w:uiPriority="0" w:unhideWhenUsed="0" w:qFormat="1"/>
    <w:lsdException w:name="FollowedHyperlink" w:semiHidden="0" w:uiPriority="0" w:unhideWhenUsed="0" w:qFormat="1"/>
    <w:lsdException w:name="Strong" w:semiHidden="0" w:uiPriority="0" w:unhideWhenUsed="0" w:qFormat="1"/>
    <w:lsdException w:name="Emphasis" w:semiHidden="0" w:uiPriority="0" w:unhideWhenUsed="0" w:qFormat="1"/>
    <w:lsdException w:name="Document Map" w:semiHidden="0" w:uiPriority="0" w:unhideWhenUsed="0" w:qFormat="1"/>
    <w:lsdException w:name="Plain Text" w:semiHidden="0" w:uiPriority="0" w:unhideWhenUsed="0" w:qFormat="1"/>
    <w:lsdException w:name="E-mail Signature" w:semiHidden="0" w:uiPriority="0" w:unhideWhenUsed="0"/>
    <w:lsdException w:name="Normal (Web)" w:semiHidden="0" w:unhideWhenUsed="0" w:qFormat="1"/>
    <w:lsdException w:name="HTML Acronym" w:semiHidden="0" w:uiPriority="0" w:unhideWhenUsed="0" w:qFormat="1"/>
    <w:lsdException w:name="HTML Address" w:semiHidden="0" w:uiPriority="0" w:unhideWhenUsed="0"/>
    <w:lsdException w:name="HTML Cite" w:semiHidden="0" w:uiPriority="0" w:unhideWhenUsed="0" w:qFormat="1"/>
    <w:lsdException w:name="HTML Code" w:semiHidden="0" w:uiPriority="0" w:unhideWhenUsed="0" w:qFormat="1"/>
    <w:lsdException w:name="HTML Definition" w:semiHidden="0" w:uiPriority="0" w:unhideWhenUsed="0" w:qFormat="1"/>
    <w:lsdException w:name="HTML Keyboard" w:semiHidden="0" w:uiPriority="0" w:unhideWhenUsed="0"/>
    <w:lsdException w:name="HTML Preformatted" w:semiHidden="0" w:uiPriority="0" w:unhideWhenUsed="0" w:qFormat="1"/>
    <w:lsdException w:name="HTML Sample" w:semiHidden="0" w:uiPriority="0" w:unhideWhenUsed="0"/>
    <w:lsdException w:name="HTML Typewriter" w:semiHidden="0" w:uiPriority="0" w:unhideWhenUsed="0"/>
    <w:lsdException w:name="HTML Variable" w:semiHidden="0" w:uiPriority="0" w:unhideWhenUsed="0" w:qFormat="1"/>
    <w:lsdException w:name="Normal Table" w:qFormat="1"/>
    <w:lsdException w:name="annotation subject" w:semiHidden="0" w:uiPriority="0" w:unhideWhenUsed="0" w:qFormat="1"/>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semiHidden="0" w:uiPriority="0" w:unhideWhenUsed="0" w:qFormat="1"/>
    <w:lsdException w:name="Table Grid" w:semiHidden="0" w:uiPriority="39" w:unhideWhenUsed="0" w:qFormat="1"/>
    <w:lsdException w:name="Table Theme" w:uiPriority="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0" w:unhideWhenUsed="0" w:qFormat="1"/>
    <w:lsdException w:name="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BodyText"/>
    <w:autoRedefine/>
    <w:qFormat/>
    <w:pPr>
      <w:widowControl w:val="0"/>
      <w:jc w:val="both"/>
    </w:pPr>
    <w:rPr>
      <w:rFonts w:ascii="Times New Roman" w:eastAsia="宋体" w:hAnsi="Times New Roman" w:cs="Times New Roman"/>
      <w:kern w:val="2"/>
      <w:sz w:val="21"/>
      <w:szCs w:val="24"/>
      <w:lang w:val="en-US" w:eastAsia="zh-CN" w:bidi="ar-SA"/>
    </w:rPr>
  </w:style>
  <w:style w:type="paragraph" w:styleId="Heading1">
    <w:name w:val="heading 1"/>
    <w:basedOn w:val="Heading3"/>
    <w:next w:val="Normal"/>
    <w:link w:val="1Char1"/>
    <w:autoRedefine/>
    <w:qFormat/>
    <w:pPr>
      <w:spacing w:before="340" w:after="330" w:line="578" w:lineRule="auto"/>
      <w:outlineLvl w:val="0"/>
    </w:pPr>
    <w:rPr>
      <w:b/>
      <w:bCs/>
      <w:kern w:val="44"/>
      <w:sz w:val="44"/>
      <w:szCs w:val="44"/>
    </w:rPr>
  </w:style>
  <w:style w:type="paragraph" w:styleId="Heading2">
    <w:name w:val="heading 2"/>
    <w:basedOn w:val="Normal"/>
    <w:next w:val="Normal"/>
    <w:link w:val="2Char1"/>
    <w:autoRedefine/>
    <w:qFormat/>
    <w:pPr>
      <w:outlineLvl w:val="1"/>
    </w:pPr>
    <w:rPr>
      <w:rFonts w:ascii="Arial" w:eastAsia="黑体" w:hAnsi="Arial"/>
      <w:b/>
      <w:bCs/>
    </w:rPr>
  </w:style>
  <w:style w:type="paragraph" w:styleId="Heading3">
    <w:name w:val="heading 3"/>
    <w:basedOn w:val="Normal"/>
    <w:next w:val="Normal"/>
    <w:link w:val="3Char1"/>
    <w:autoRedefine/>
    <w:qFormat/>
    <w:pPr>
      <w:keepNext/>
      <w:keepLines/>
      <w:spacing w:before="260" w:after="260" w:line="416" w:lineRule="auto"/>
      <w:outlineLvl w:val="2"/>
    </w:pPr>
    <w:rPr>
      <w:sz w:val="32"/>
      <w:szCs w:val="32"/>
    </w:rPr>
  </w:style>
  <w:style w:type="paragraph" w:styleId="Heading4">
    <w:name w:val="heading 4"/>
    <w:basedOn w:val="Normal"/>
    <w:next w:val="Normal"/>
    <w:link w:val="4Char"/>
    <w:autoRedefine/>
    <w:qFormat/>
    <w:pPr>
      <w:keepNext/>
      <w:keepLines/>
      <w:spacing w:before="280" w:after="290" w:line="376" w:lineRule="auto"/>
      <w:outlineLvl w:val="3"/>
    </w:pPr>
    <w:rPr>
      <w:rFonts w:ascii="Arial" w:eastAsia="黑体" w:hAnsi="Arial"/>
      <w:b/>
      <w:bCs/>
      <w:sz w:val="28"/>
      <w:szCs w:val="28"/>
    </w:rPr>
  </w:style>
  <w:style w:type="paragraph" w:styleId="Heading6">
    <w:name w:val="heading 6"/>
    <w:basedOn w:val="Normal"/>
    <w:next w:val="Normal"/>
    <w:link w:val="6Char1"/>
    <w:autoRedefine/>
    <w:qFormat/>
    <w:pPr>
      <w:keepNext/>
      <w:keepLines/>
      <w:spacing w:before="240" w:after="64" w:line="317" w:lineRule="auto"/>
      <w:outlineLvl w:val="5"/>
    </w:pPr>
    <w:rPr>
      <w:rFonts w:ascii="Cambria" w:hAnsi="Cambria"/>
      <w:b/>
      <w:sz w:val="24"/>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
    <w:name w:val="Body Text"/>
    <w:basedOn w:val="Normal"/>
    <w:next w:val="BodyText2"/>
    <w:link w:val="Char0"/>
    <w:autoRedefine/>
    <w:qFormat/>
    <w:pPr>
      <w:spacing w:line="360" w:lineRule="auto"/>
    </w:pPr>
    <w:rPr>
      <w:szCs w:val="20"/>
    </w:rPr>
  </w:style>
  <w:style w:type="paragraph" w:styleId="BodyText2">
    <w:name w:val="Body Text 2"/>
    <w:basedOn w:val="Normal"/>
    <w:link w:val="2Char10"/>
    <w:autoRedefine/>
    <w:qFormat/>
    <w:pPr>
      <w:spacing w:line="360" w:lineRule="auto"/>
    </w:pPr>
    <w:rPr>
      <w:rFonts w:ascii="宋体" w:hAnsi="宋体"/>
      <w:color w:val="000000"/>
      <w:sz w:val="24"/>
      <w:szCs w:val="20"/>
    </w:rPr>
  </w:style>
  <w:style w:type="paragraph" w:styleId="TOC7">
    <w:name w:val="toc 7"/>
    <w:basedOn w:val="Normal"/>
    <w:next w:val="Normal"/>
    <w:autoRedefine/>
    <w:unhideWhenUsed/>
    <w:qFormat/>
    <w:pPr>
      <w:ind w:left="1260"/>
      <w:jc w:val="left"/>
    </w:pPr>
    <w:rPr>
      <w:rFonts w:ascii="Calibri" w:hAnsi="Calibri"/>
      <w:sz w:val="18"/>
      <w:szCs w:val="18"/>
    </w:rPr>
  </w:style>
  <w:style w:type="paragraph" w:styleId="NormalIndent">
    <w:name w:val="Normal Indent"/>
    <w:basedOn w:val="Normal"/>
    <w:link w:val="Char1"/>
    <w:autoRedefine/>
    <w:qFormat/>
    <w:pPr>
      <w:ind w:firstLine="420"/>
    </w:pPr>
  </w:style>
  <w:style w:type="paragraph" w:styleId="Caption">
    <w:name w:val="caption"/>
    <w:basedOn w:val="Normal"/>
    <w:next w:val="Normal"/>
    <w:autoRedefine/>
    <w:qFormat/>
    <w:rPr>
      <w:rFonts w:ascii="Arial" w:eastAsia="黑体" w:hAnsi="Arial" w:cs="Arial"/>
      <w:sz w:val="20"/>
      <w:szCs w:val="20"/>
    </w:rPr>
  </w:style>
  <w:style w:type="paragraph" w:styleId="DocumentMap">
    <w:name w:val="Document Map"/>
    <w:basedOn w:val="Normal"/>
    <w:link w:val="Char10"/>
    <w:autoRedefine/>
    <w:qFormat/>
    <w:pPr>
      <w:shd w:val="clear" w:color="auto" w:fill="000080"/>
    </w:pPr>
  </w:style>
  <w:style w:type="paragraph" w:styleId="CommentText">
    <w:name w:val="annotation text"/>
    <w:basedOn w:val="Normal"/>
    <w:link w:val="Char"/>
    <w:autoRedefine/>
    <w:qFormat/>
    <w:pPr>
      <w:jc w:val="left"/>
    </w:pPr>
  </w:style>
  <w:style w:type="paragraph" w:styleId="Index6">
    <w:name w:val="index 6"/>
    <w:basedOn w:val="Normal"/>
    <w:next w:val="Normal"/>
    <w:autoRedefine/>
    <w:qFormat/>
    <w:pPr>
      <w:ind w:left="2100"/>
    </w:pPr>
  </w:style>
  <w:style w:type="paragraph" w:styleId="BodyText3">
    <w:name w:val="Body Text 3"/>
    <w:basedOn w:val="Normal"/>
    <w:link w:val="3Char"/>
    <w:autoRedefine/>
    <w:qFormat/>
    <w:pPr>
      <w:spacing w:after="120"/>
    </w:pPr>
    <w:rPr>
      <w:sz w:val="16"/>
      <w:szCs w:val="16"/>
    </w:rPr>
  </w:style>
  <w:style w:type="paragraph" w:styleId="BodyTextIndent">
    <w:name w:val="Body Text Indent"/>
    <w:basedOn w:val="Normal"/>
    <w:link w:val="Char2"/>
    <w:autoRedefine/>
    <w:qFormat/>
    <w:pPr>
      <w:ind w:firstLine="830" w:firstLineChars="352"/>
    </w:pPr>
    <w:rPr>
      <w:rFonts w:ascii="仿宋_GB2312" w:eastAsia="仿宋_GB2312"/>
      <w:sz w:val="32"/>
      <w:szCs w:val="20"/>
    </w:rPr>
  </w:style>
  <w:style w:type="paragraph" w:styleId="BlockText">
    <w:name w:val="Block Text"/>
    <w:basedOn w:val="Normal"/>
    <w:autoRedefine/>
    <w:qFormat/>
    <w:pPr>
      <w:spacing w:line="360" w:lineRule="auto"/>
      <w:ind w:left="-85" w:right="-244" w:firstLine="435"/>
    </w:pPr>
  </w:style>
  <w:style w:type="paragraph" w:styleId="TOC5">
    <w:name w:val="toc 5"/>
    <w:basedOn w:val="Normal"/>
    <w:next w:val="Normal"/>
    <w:autoRedefine/>
    <w:unhideWhenUsed/>
    <w:qFormat/>
    <w:pPr>
      <w:ind w:left="840"/>
      <w:jc w:val="left"/>
    </w:pPr>
    <w:rPr>
      <w:rFonts w:ascii="Calibri" w:hAnsi="Calibri"/>
      <w:sz w:val="18"/>
      <w:szCs w:val="18"/>
    </w:rPr>
  </w:style>
  <w:style w:type="paragraph" w:styleId="TOC3">
    <w:name w:val="toc 3"/>
    <w:basedOn w:val="Normal"/>
    <w:next w:val="Normal"/>
    <w:autoRedefine/>
    <w:qFormat/>
    <w:pPr>
      <w:tabs>
        <w:tab w:val="left" w:pos="900"/>
        <w:tab w:val="left" w:pos="1080"/>
      </w:tabs>
      <w:ind w:left="840" w:leftChars="400"/>
    </w:pPr>
    <w:rPr>
      <w:rFonts w:ascii="宋体" w:hAnsi="宋体"/>
      <w:i/>
      <w:iCs/>
    </w:rPr>
  </w:style>
  <w:style w:type="paragraph" w:styleId="PlainText">
    <w:name w:val="Plain Text"/>
    <w:basedOn w:val="Normal"/>
    <w:link w:val="Char3"/>
    <w:autoRedefine/>
    <w:qFormat/>
    <w:rPr>
      <w:rFonts w:ascii="宋体" w:hAnsi="Courier New" w:cs="Courier New"/>
      <w:szCs w:val="21"/>
    </w:rPr>
  </w:style>
  <w:style w:type="paragraph" w:styleId="TOC8">
    <w:name w:val="toc 8"/>
    <w:basedOn w:val="Normal"/>
    <w:next w:val="Normal"/>
    <w:autoRedefine/>
    <w:qFormat/>
    <w:pPr>
      <w:ind w:left="1470"/>
      <w:jc w:val="left"/>
    </w:pPr>
    <w:rPr>
      <w:rFonts w:ascii="Calibri" w:hAnsi="Calibri"/>
      <w:sz w:val="18"/>
      <w:szCs w:val="18"/>
    </w:rPr>
  </w:style>
  <w:style w:type="paragraph" w:styleId="Date">
    <w:name w:val="Date"/>
    <w:basedOn w:val="Normal"/>
    <w:next w:val="Normal"/>
    <w:link w:val="Char11"/>
    <w:autoRedefine/>
    <w:qFormat/>
    <w:pPr>
      <w:ind w:left="100" w:leftChars="2500"/>
    </w:pPr>
  </w:style>
  <w:style w:type="paragraph" w:styleId="BodyTextIndent2">
    <w:name w:val="Body Text Indent 2"/>
    <w:basedOn w:val="Normal"/>
    <w:link w:val="2Char0"/>
    <w:autoRedefine/>
    <w:qFormat/>
    <w:pPr>
      <w:spacing w:after="120" w:line="480" w:lineRule="auto"/>
      <w:ind w:left="420" w:leftChars="200"/>
    </w:pPr>
  </w:style>
  <w:style w:type="paragraph" w:styleId="BalloonText">
    <w:name w:val="Balloon Text"/>
    <w:basedOn w:val="Normal"/>
    <w:link w:val="Char4"/>
    <w:autoRedefine/>
    <w:qFormat/>
    <w:rPr>
      <w:sz w:val="18"/>
      <w:szCs w:val="18"/>
    </w:rPr>
  </w:style>
  <w:style w:type="paragraph" w:styleId="Footer">
    <w:name w:val="footer"/>
    <w:basedOn w:val="Normal"/>
    <w:link w:val="Char12"/>
    <w:autoRedefine/>
    <w:uiPriority w:val="99"/>
    <w:qFormat/>
    <w:pPr>
      <w:tabs>
        <w:tab w:val="center" w:pos="4153"/>
        <w:tab w:val="right" w:pos="8306"/>
      </w:tabs>
      <w:snapToGrid w:val="0"/>
      <w:jc w:val="left"/>
    </w:pPr>
    <w:rPr>
      <w:rFonts w:ascii="宋体" w:hAnsi="宋体" w:hint="eastAsia"/>
      <w:sz w:val="18"/>
      <w:szCs w:val="18"/>
    </w:rPr>
  </w:style>
  <w:style w:type="paragraph" w:styleId="EnvelopeReturn">
    <w:name w:val="envelope return"/>
    <w:basedOn w:val="Normal"/>
    <w:autoRedefine/>
    <w:uiPriority w:val="99"/>
    <w:qFormat/>
    <w:pPr>
      <w:snapToGrid w:val="0"/>
    </w:pPr>
    <w:rPr>
      <w:rFonts w:ascii="Arial" w:hAnsi="Arial"/>
    </w:rPr>
  </w:style>
  <w:style w:type="paragraph" w:styleId="Header">
    <w:name w:val="header"/>
    <w:basedOn w:val="Normal"/>
    <w:link w:val="Char13"/>
    <w:autoRedefine/>
    <w:uiPriority w:val="99"/>
    <w:qFormat/>
    <w:pPr>
      <w:pBdr>
        <w:bottom w:val="single" w:sz="6" w:space="1" w:color="auto"/>
      </w:pBdr>
      <w:tabs>
        <w:tab w:val="center" w:pos="4153"/>
        <w:tab w:val="right" w:pos="8306"/>
      </w:tabs>
      <w:snapToGrid w:val="0"/>
      <w:jc w:val="center"/>
    </w:pPr>
    <w:rPr>
      <w:rFonts w:ascii="宋体" w:hAnsi="宋体" w:hint="eastAsia"/>
      <w:sz w:val="18"/>
      <w:szCs w:val="18"/>
    </w:rPr>
  </w:style>
  <w:style w:type="paragraph" w:styleId="TOC1">
    <w:name w:val="toc 1"/>
    <w:basedOn w:val="Normal"/>
    <w:next w:val="Normal"/>
    <w:autoRedefine/>
    <w:qFormat/>
  </w:style>
  <w:style w:type="paragraph" w:styleId="TOC4">
    <w:name w:val="toc 4"/>
    <w:basedOn w:val="Normal"/>
    <w:next w:val="Normal"/>
    <w:autoRedefine/>
    <w:unhideWhenUsed/>
    <w:qFormat/>
    <w:pPr>
      <w:ind w:left="630"/>
      <w:jc w:val="left"/>
    </w:pPr>
    <w:rPr>
      <w:rFonts w:ascii="Calibri" w:hAnsi="Calibri"/>
      <w:sz w:val="18"/>
      <w:szCs w:val="18"/>
    </w:rPr>
  </w:style>
  <w:style w:type="paragraph" w:styleId="IndexHeading">
    <w:name w:val="index heading"/>
    <w:basedOn w:val="Normal"/>
    <w:next w:val="Index1"/>
    <w:autoRedefine/>
    <w:qFormat/>
    <w:rPr>
      <w:szCs w:val="20"/>
    </w:rPr>
  </w:style>
  <w:style w:type="paragraph" w:styleId="Index1">
    <w:name w:val="index 1"/>
    <w:basedOn w:val="Normal"/>
    <w:next w:val="Normal"/>
    <w:autoRedefine/>
    <w:qFormat/>
    <w:pPr>
      <w:tabs>
        <w:tab w:val="left" w:pos="7740"/>
      </w:tabs>
      <w:jc w:val="center"/>
    </w:pPr>
    <w:rPr>
      <w:rFonts w:ascii="仿宋" w:eastAsia="仿宋" w:hAnsi="仿宋"/>
      <w:b/>
      <w:sz w:val="28"/>
      <w:szCs w:val="28"/>
    </w:rPr>
  </w:style>
  <w:style w:type="paragraph" w:styleId="TOC6">
    <w:name w:val="toc 6"/>
    <w:basedOn w:val="Normal"/>
    <w:next w:val="Normal"/>
    <w:autoRedefine/>
    <w:unhideWhenUsed/>
    <w:qFormat/>
    <w:pPr>
      <w:ind w:left="1050"/>
      <w:jc w:val="left"/>
    </w:pPr>
    <w:rPr>
      <w:rFonts w:ascii="Calibri" w:hAnsi="Calibri"/>
      <w:sz w:val="18"/>
      <w:szCs w:val="18"/>
    </w:rPr>
  </w:style>
  <w:style w:type="paragraph" w:styleId="BodyTextIndent3">
    <w:name w:val="Body Text Indent 3"/>
    <w:basedOn w:val="Normal"/>
    <w:link w:val="3Char0"/>
    <w:autoRedefine/>
    <w:qFormat/>
    <w:pPr>
      <w:spacing w:line="360" w:lineRule="auto"/>
      <w:ind w:firstLine="420" w:firstLineChars="200"/>
    </w:pPr>
    <w:rPr>
      <w:szCs w:val="20"/>
    </w:rPr>
  </w:style>
  <w:style w:type="paragraph" w:styleId="TOC2">
    <w:name w:val="toc 2"/>
    <w:basedOn w:val="Normal"/>
    <w:next w:val="Normal"/>
    <w:autoRedefine/>
    <w:qFormat/>
    <w:pPr>
      <w:tabs>
        <w:tab w:val="right" w:leader="dot" w:pos="8302"/>
      </w:tabs>
      <w:jc w:val="left"/>
    </w:pPr>
    <w:rPr>
      <w:rFonts w:ascii="仿宋_GB2312" w:eastAsia="仿宋_GB2312" w:hAnsi="仿宋"/>
      <w:b/>
      <w:smallCaps/>
      <w:kern w:val="0"/>
      <w:szCs w:val="21"/>
    </w:rPr>
  </w:style>
  <w:style w:type="paragraph" w:styleId="TOC9">
    <w:name w:val="toc 9"/>
    <w:basedOn w:val="Normal"/>
    <w:next w:val="Normal"/>
    <w:autoRedefine/>
    <w:unhideWhenUsed/>
    <w:qFormat/>
    <w:pPr>
      <w:ind w:left="1680"/>
      <w:jc w:val="left"/>
    </w:pPr>
    <w:rPr>
      <w:rFonts w:ascii="Calibri" w:hAnsi="Calibri"/>
      <w:sz w:val="18"/>
      <w:szCs w:val="18"/>
    </w:rPr>
  </w:style>
  <w:style w:type="paragraph" w:styleId="HTMLPreformatted">
    <w:name w:val="HTML Preformatted"/>
    <w:basedOn w:val="Normal"/>
    <w:link w:val="HTMLChar"/>
    <w:autoRedefine/>
    <w:qFormat/>
    <w:rPr>
      <w:rFonts w:ascii="Courier New" w:hAnsi="Courier New"/>
      <w:sz w:val="20"/>
      <w:szCs w:val="20"/>
    </w:rPr>
  </w:style>
  <w:style w:type="paragraph" w:styleId="NormalWeb">
    <w:name w:val="Normal (Web)"/>
    <w:basedOn w:val="Normal"/>
    <w:autoRedefine/>
    <w:uiPriority w:val="99"/>
    <w:qFormat/>
    <w:pPr>
      <w:widowControl/>
      <w:spacing w:before="100" w:beforeAutospacing="1" w:after="100" w:afterAutospacing="1"/>
      <w:jc w:val="left"/>
    </w:pPr>
    <w:rPr>
      <w:rFonts w:ascii="宋体" w:hAnsi="宋体"/>
      <w:color w:val="000000"/>
      <w:kern w:val="0"/>
      <w:sz w:val="24"/>
    </w:rPr>
  </w:style>
  <w:style w:type="paragraph" w:styleId="Title">
    <w:name w:val="Title"/>
    <w:basedOn w:val="Normal"/>
    <w:next w:val="Normal"/>
    <w:link w:val="Char5"/>
    <w:autoRedefine/>
    <w:qFormat/>
    <w:pPr>
      <w:spacing w:before="240" w:after="60"/>
      <w:jc w:val="center"/>
      <w:outlineLvl w:val="0"/>
    </w:pPr>
    <w:rPr>
      <w:rFonts w:ascii="Arial" w:hAnsi="Arial"/>
      <w:b/>
      <w:bCs/>
      <w:sz w:val="32"/>
      <w:szCs w:val="32"/>
    </w:rPr>
  </w:style>
  <w:style w:type="paragraph" w:styleId="CommentSubject">
    <w:name w:val="annotation subject"/>
    <w:basedOn w:val="CommentText"/>
    <w:next w:val="CommentText"/>
    <w:link w:val="Char6"/>
    <w:autoRedefine/>
    <w:qFormat/>
    <w:rPr>
      <w:b/>
      <w:bCs/>
    </w:rPr>
  </w:style>
  <w:style w:type="paragraph" w:styleId="BodyTextFirstIndent">
    <w:name w:val="Body Text First Indent"/>
    <w:basedOn w:val="BodyText"/>
    <w:link w:val="Char7"/>
    <w:autoRedefine/>
    <w:qFormat/>
    <w:pPr>
      <w:spacing w:after="120" w:line="240" w:lineRule="auto"/>
      <w:ind w:firstLine="420" w:firstLineChars="100"/>
    </w:pPr>
    <w:rPr>
      <w:szCs w:val="24"/>
    </w:rPr>
  </w:style>
  <w:style w:type="paragraph" w:styleId="BodyTextFirstIndent2">
    <w:name w:val="Body Text First Indent 2"/>
    <w:basedOn w:val="BodyTextIndent"/>
    <w:autoRedefine/>
    <w:qFormat/>
    <w:pPr>
      <w:ind w:firstLine="420" w:firstLineChars="200"/>
    </w:pPr>
    <w:rPr>
      <w:rFonts w:ascii="Calibri" w:eastAsia="宋体" w:hAnsi="Calibri"/>
    </w:rPr>
  </w:style>
  <w:style w:type="table" w:styleId="TableGrid">
    <w:name w:val="Table Grid"/>
    <w:basedOn w:val="TableNormal"/>
    <w:autoRedefine/>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autoRedefine/>
    <w:qFormat/>
    <w:rPr>
      <w:rFonts w:ascii="Tahoma" w:eastAsia="宋体" w:hAnsi="Tahoma"/>
      <w:b/>
      <w:bCs/>
      <w:spacing w:val="10"/>
      <w:kern w:val="2"/>
      <w:sz w:val="24"/>
      <w:szCs w:val="24"/>
      <w:lang w:val="en-US" w:eastAsia="zh-CN" w:bidi="ar-SA"/>
    </w:rPr>
  </w:style>
  <w:style w:type="character" w:styleId="PageNumber">
    <w:name w:val="page number"/>
    <w:autoRedefine/>
    <w:qFormat/>
    <w:rPr>
      <w:rFonts w:eastAsia="宋体"/>
      <w:kern w:val="2"/>
      <w:sz w:val="24"/>
      <w:szCs w:val="24"/>
      <w:lang w:val="en-US" w:eastAsia="zh-CN" w:bidi="ar-SA"/>
    </w:rPr>
  </w:style>
  <w:style w:type="character" w:styleId="FollowedHyperlink">
    <w:name w:val="FollowedHyperlink"/>
    <w:autoRedefine/>
    <w:qFormat/>
    <w:rPr>
      <w:color w:val="666666"/>
      <w:sz w:val="24"/>
      <w:u w:val="none"/>
    </w:rPr>
  </w:style>
  <w:style w:type="character" w:styleId="Emphasis">
    <w:name w:val="Emphasis"/>
    <w:autoRedefine/>
    <w:qFormat/>
    <w:rPr>
      <w:color w:val="CC0033"/>
    </w:rPr>
  </w:style>
  <w:style w:type="character" w:styleId="HTMLDefinition">
    <w:name w:val="HTML Definition"/>
    <w:autoRedefine/>
    <w:qFormat/>
  </w:style>
  <w:style w:type="character" w:styleId="HTMLAcronym">
    <w:name w:val="HTML Acronym"/>
    <w:basedOn w:val="DefaultParagraphFont"/>
    <w:autoRedefine/>
    <w:qFormat/>
  </w:style>
  <w:style w:type="character" w:styleId="HTMLVariable">
    <w:name w:val="HTML Variable"/>
    <w:autoRedefine/>
    <w:qFormat/>
  </w:style>
  <w:style w:type="character" w:styleId="Hyperlink">
    <w:name w:val="Hyperlink"/>
    <w:autoRedefine/>
    <w:qFormat/>
    <w:rPr>
      <w:rFonts w:eastAsia="宋体"/>
      <w:color w:val="0000FF"/>
      <w:kern w:val="2"/>
      <w:sz w:val="24"/>
      <w:szCs w:val="24"/>
      <w:u w:val="single"/>
      <w:lang w:val="en-US" w:eastAsia="zh-CN" w:bidi="ar-SA"/>
    </w:rPr>
  </w:style>
  <w:style w:type="character" w:styleId="HTMLCode">
    <w:name w:val="HTML Code"/>
    <w:autoRedefine/>
    <w:qFormat/>
    <w:rPr>
      <w:rFonts w:ascii="Arial" w:hAnsi="Arial" w:cs="Arial" w:hint="default"/>
      <w:color w:val="333333"/>
      <w:sz w:val="18"/>
      <w:szCs w:val="18"/>
    </w:rPr>
  </w:style>
  <w:style w:type="character" w:styleId="CommentReference">
    <w:name w:val="annotation reference"/>
    <w:autoRedefine/>
    <w:qFormat/>
    <w:rPr>
      <w:rFonts w:eastAsia="宋体"/>
      <w:kern w:val="2"/>
      <w:sz w:val="21"/>
      <w:szCs w:val="21"/>
      <w:lang w:val="en-US" w:eastAsia="zh-CN" w:bidi="ar-SA"/>
    </w:rPr>
  </w:style>
  <w:style w:type="character" w:styleId="HTMLCite">
    <w:name w:val="HTML Cite"/>
    <w:autoRedefine/>
    <w:qFormat/>
  </w:style>
  <w:style w:type="paragraph" w:customStyle="1" w:styleId="a">
    <w:name w:val="文档正文"/>
    <w:basedOn w:val="Normal"/>
    <w:autoRedefine/>
    <w:uiPriority w:val="99"/>
    <w:qFormat/>
    <w:pPr>
      <w:adjustRightInd w:val="0"/>
      <w:spacing w:line="480" w:lineRule="atLeast"/>
      <w:ind w:firstLine="567" w:firstLineChars="200"/>
      <w:textAlignment w:val="baseline"/>
    </w:pPr>
    <w:rPr>
      <w:rFonts w:ascii="长城仿宋"/>
      <w:kern w:val="0"/>
      <w:szCs w:val="20"/>
    </w:rPr>
  </w:style>
  <w:style w:type="paragraph" w:customStyle="1" w:styleId="Default">
    <w:name w:val="Default"/>
    <w:autoRedefine/>
    <w:qFormat/>
    <w:pPr>
      <w:autoSpaceDE w:val="0"/>
      <w:autoSpaceDN w:val="0"/>
      <w:adjustRightInd w:val="0"/>
    </w:pPr>
    <w:rPr>
      <w:rFonts w:ascii="宋体" w:eastAsia="宋体" w:hAnsi="Times New Roman" w:cs="宋体"/>
      <w:color w:val="000000"/>
      <w:sz w:val="24"/>
      <w:szCs w:val="24"/>
      <w:lang w:val="en-US" w:eastAsia="zh-CN" w:bidi="ar-SA"/>
    </w:rPr>
  </w:style>
  <w:style w:type="character" w:customStyle="1" w:styleId="1Char">
    <w:name w:val="标题 1 Char"/>
    <w:autoRedefine/>
    <w:qFormat/>
    <w:locked/>
    <w:rPr>
      <w:rFonts w:eastAsia="宋体"/>
      <w:b/>
      <w:bCs/>
      <w:kern w:val="44"/>
      <w:sz w:val="44"/>
      <w:szCs w:val="44"/>
      <w:lang w:val="en-US" w:eastAsia="zh-CN" w:bidi="ar-SA"/>
    </w:rPr>
  </w:style>
  <w:style w:type="character" w:customStyle="1" w:styleId="2Char">
    <w:name w:val="标题 2 Char"/>
    <w:autoRedefine/>
    <w:qFormat/>
    <w:rPr>
      <w:rFonts w:ascii="Arial" w:eastAsia="黑体" w:hAnsi="Arial"/>
      <w:b/>
      <w:bCs/>
      <w:kern w:val="2"/>
      <w:sz w:val="32"/>
      <w:szCs w:val="32"/>
      <w:lang w:val="en-US" w:eastAsia="zh-CN" w:bidi="ar-SA"/>
    </w:rPr>
  </w:style>
  <w:style w:type="character" w:customStyle="1" w:styleId="1Char1">
    <w:name w:val="标题 1 Char1"/>
    <w:link w:val="Heading1"/>
    <w:autoRedefine/>
    <w:qFormat/>
    <w:rPr>
      <w:b/>
      <w:bCs/>
      <w:kern w:val="44"/>
      <w:sz w:val="44"/>
      <w:szCs w:val="44"/>
    </w:rPr>
  </w:style>
  <w:style w:type="paragraph" w:styleId="NoSpacing">
    <w:name w:val="No Spacing"/>
    <w:autoRedefine/>
    <w:qFormat/>
    <w:rPr>
      <w:rFonts w:ascii="Times New Roman" w:eastAsia="宋体" w:hAnsi="Times New Roman" w:cs="Calibri"/>
      <w:sz w:val="22"/>
      <w:szCs w:val="22"/>
      <w:lang w:val="en-US" w:eastAsia="en-US" w:bidi="ar-SA"/>
    </w:rPr>
  </w:style>
  <w:style w:type="paragraph" w:customStyle="1" w:styleId="a0">
    <w:name w:val="表格文字"/>
    <w:basedOn w:val="NewNewNewNewNewNewNewNewNewNewNewNewNewNewNewNewNewNewNewNewNewNewNewNewNewNewNewNewNewNewNewNewNewNewNewNew"/>
    <w:autoRedefine/>
    <w:qFormat/>
    <w:pPr>
      <w:spacing w:before="25" w:after="25"/>
      <w:jc w:val="left"/>
    </w:pPr>
    <w:rPr>
      <w:bCs/>
      <w:spacing w:val="10"/>
      <w:kern w:val="0"/>
      <w:sz w:val="24"/>
      <w:szCs w:val="20"/>
    </w:rPr>
  </w:style>
  <w:style w:type="paragraph" w:customStyle="1" w:styleId="NewNewNewNewNewNewNewNewNewNewNewNewNewNewNewNewNewNewNewNewNewNewNewNewNewNewNewNewNewNewNewNewNewNewNewNew">
    <w:name w:val="正文 New New New New New New New New New New New New New New New New New New New New New New New New New New New New New New New New New New New New"/>
    <w:next w:val="a0"/>
    <w:qFormat/>
    <w:pPr>
      <w:widowControl w:val="0"/>
      <w:jc w:val="both"/>
    </w:pPr>
    <w:rPr>
      <w:rFonts w:ascii="Times New Roman" w:eastAsia="宋体" w:hAnsi="Times New Roman" w:cs="Times New Roman"/>
      <w:kern w:val="2"/>
      <w:sz w:val="21"/>
      <w:szCs w:val="24"/>
      <w:lang w:val="en-US" w:eastAsia="zh-CN" w:bidi="ar-SA"/>
    </w:rPr>
  </w:style>
  <w:style w:type="paragraph" w:styleId="Quote">
    <w:name w:val="Quote"/>
    <w:basedOn w:val="Normal"/>
    <w:next w:val="Normal"/>
    <w:autoRedefine/>
    <w:uiPriority w:val="99"/>
    <w:qFormat/>
    <w:rPr>
      <w:rFonts w:ascii="Calibri" w:hAnsi="Calibri" w:cs="Calibri"/>
      <w:i/>
      <w:iCs/>
      <w:color w:val="000000"/>
      <w:sz w:val="22"/>
      <w:szCs w:val="22"/>
    </w:rPr>
  </w:style>
  <w:style w:type="paragraph" w:customStyle="1" w:styleId="2">
    <w:name w:val="样式 首行缩进:  2 字符"/>
    <w:basedOn w:val="Normal"/>
    <w:autoRedefine/>
    <w:qFormat/>
    <w:pPr>
      <w:spacing w:before="120" w:after="120" w:line="360" w:lineRule="auto"/>
      <w:ind w:firstLine="582" w:firstLineChars="200"/>
    </w:pPr>
    <w:rPr>
      <w:rFonts w:eastAsia="仿宋_GB2312" w:cs="宋体"/>
      <w:kern w:val="10"/>
      <w:sz w:val="28"/>
      <w:szCs w:val="28"/>
    </w:rPr>
  </w:style>
  <w:style w:type="paragraph" w:customStyle="1" w:styleId="BodyTextFirstIndent21">
    <w:name w:val="Body Text First Indent 21"/>
    <w:basedOn w:val="BodyTextIndent1"/>
    <w:autoRedefine/>
    <w:qFormat/>
    <w:pPr>
      <w:ind w:firstLine="420"/>
    </w:pPr>
  </w:style>
  <w:style w:type="paragraph" w:customStyle="1" w:styleId="BodyTextIndent1">
    <w:name w:val="Body Text Indent1"/>
    <w:basedOn w:val="Normal"/>
    <w:autoRedefine/>
    <w:qFormat/>
    <w:pPr>
      <w:ind w:firstLine="830" w:firstLineChars="352"/>
    </w:pPr>
    <w:rPr>
      <w:rFonts w:ascii="仿宋_GB2312" w:eastAsia="仿宋_GB2312"/>
      <w:sz w:val="32"/>
    </w:rPr>
  </w:style>
  <w:style w:type="paragraph" w:customStyle="1" w:styleId="1">
    <w:name w:val="正文_1"/>
    <w:next w:val="10"/>
    <w:autoRedefine/>
    <w:qFormat/>
    <w:rPr>
      <w:rFonts w:ascii="Times New Roman" w:eastAsia="宋体" w:hAnsi="Times New Roman" w:cs="Times New Roman"/>
      <w:sz w:val="21"/>
      <w:lang w:val="en-US" w:eastAsia="zh-CN" w:bidi="ar-SA"/>
    </w:rPr>
  </w:style>
  <w:style w:type="paragraph" w:customStyle="1" w:styleId="10">
    <w:name w:val="正文文本_1"/>
    <w:autoRedefine/>
    <w:qFormat/>
    <w:pPr>
      <w:widowControl w:val="0"/>
      <w:spacing w:after="120" w:line="276" w:lineRule="auto"/>
      <w:jc w:val="both"/>
    </w:pPr>
    <w:rPr>
      <w:rFonts w:ascii="Times New Roman" w:eastAsia="宋体" w:hAnsi="Times New Roman" w:cs="Times New Roman"/>
      <w:kern w:val="2"/>
      <w:sz w:val="21"/>
      <w:lang w:val="en-US" w:eastAsia="zh-CN" w:bidi="ar-SA"/>
    </w:rPr>
  </w:style>
  <w:style w:type="character" w:customStyle="1" w:styleId="4Char">
    <w:name w:val="标题 4 Char"/>
    <w:link w:val="Heading4"/>
    <w:autoRedefine/>
    <w:qFormat/>
    <w:rPr>
      <w:rFonts w:ascii="Arial" w:eastAsia="黑体" w:hAnsi="Arial"/>
      <w:b/>
      <w:bCs/>
      <w:kern w:val="2"/>
      <w:sz w:val="28"/>
      <w:szCs w:val="28"/>
    </w:rPr>
  </w:style>
  <w:style w:type="character" w:customStyle="1" w:styleId="3">
    <w:name w:val="标题 3 字符"/>
    <w:autoRedefine/>
    <w:qFormat/>
    <w:rPr>
      <w:rFonts w:eastAsia="宋体"/>
      <w:b/>
      <w:bCs/>
      <w:kern w:val="2"/>
      <w:sz w:val="32"/>
      <w:szCs w:val="32"/>
      <w:lang w:val="en-US" w:eastAsia="zh-CN" w:bidi="ar-SA"/>
    </w:rPr>
  </w:style>
  <w:style w:type="character" w:customStyle="1" w:styleId="2Char1">
    <w:name w:val="标题 2 Char1"/>
    <w:link w:val="Heading2"/>
    <w:autoRedefine/>
    <w:qFormat/>
    <w:rPr>
      <w:rFonts w:ascii="Arial" w:eastAsia="黑体" w:hAnsi="Arial"/>
      <w:b/>
      <w:bCs/>
      <w:kern w:val="2"/>
      <w:sz w:val="32"/>
      <w:szCs w:val="32"/>
    </w:rPr>
  </w:style>
  <w:style w:type="character" w:customStyle="1" w:styleId="6Char1">
    <w:name w:val="标题 6 Char1"/>
    <w:link w:val="Heading6"/>
    <w:autoRedefine/>
    <w:qFormat/>
    <w:rPr>
      <w:rFonts w:ascii="Cambria" w:hAnsi="Cambria"/>
      <w:b/>
      <w:kern w:val="2"/>
      <w:sz w:val="24"/>
      <w:szCs w:val="24"/>
    </w:rPr>
  </w:style>
  <w:style w:type="character" w:customStyle="1" w:styleId="Char1">
    <w:name w:val="正文缩进 Char1"/>
    <w:link w:val="NormalIndent"/>
    <w:autoRedefine/>
    <w:qFormat/>
    <w:rPr>
      <w:rFonts w:eastAsia="宋体"/>
      <w:kern w:val="2"/>
      <w:sz w:val="21"/>
      <w:szCs w:val="24"/>
      <w:lang w:val="en-US" w:eastAsia="zh-CN" w:bidi="ar-SA"/>
    </w:rPr>
  </w:style>
  <w:style w:type="character" w:customStyle="1" w:styleId="Char10">
    <w:name w:val="文档结构图 Char1"/>
    <w:link w:val="DocumentMap"/>
    <w:autoRedefine/>
    <w:qFormat/>
    <w:rPr>
      <w:kern w:val="2"/>
      <w:sz w:val="21"/>
      <w:szCs w:val="24"/>
      <w:shd w:val="clear" w:color="auto" w:fill="000080"/>
    </w:rPr>
  </w:style>
  <w:style w:type="character" w:customStyle="1" w:styleId="Char">
    <w:name w:val="批注文字 Char"/>
    <w:link w:val="CommentText"/>
    <w:autoRedefine/>
    <w:qFormat/>
    <w:rPr>
      <w:kern w:val="2"/>
      <w:sz w:val="21"/>
      <w:szCs w:val="24"/>
    </w:rPr>
  </w:style>
  <w:style w:type="character" w:customStyle="1" w:styleId="3Char">
    <w:name w:val="正文文本 3 Char"/>
    <w:link w:val="BodyText3"/>
    <w:autoRedefine/>
    <w:qFormat/>
    <w:rPr>
      <w:kern w:val="2"/>
      <w:sz w:val="16"/>
      <w:szCs w:val="16"/>
    </w:rPr>
  </w:style>
  <w:style w:type="character" w:customStyle="1" w:styleId="Char0">
    <w:name w:val="正文文本 Char"/>
    <w:link w:val="BodyText"/>
    <w:autoRedefine/>
    <w:qFormat/>
    <w:rPr>
      <w:kern w:val="2"/>
      <w:sz w:val="21"/>
    </w:rPr>
  </w:style>
  <w:style w:type="character" w:customStyle="1" w:styleId="Char2">
    <w:name w:val="正文文本缩进 Char"/>
    <w:link w:val="BodyTextIndent"/>
    <w:autoRedefine/>
    <w:qFormat/>
    <w:locked/>
    <w:rPr>
      <w:rFonts w:ascii="仿宋_GB2312" w:eastAsia="仿宋_GB2312"/>
      <w:kern w:val="2"/>
      <w:sz w:val="32"/>
      <w:lang w:val="en-US" w:eastAsia="zh-CN" w:bidi="ar-SA"/>
    </w:rPr>
  </w:style>
  <w:style w:type="character" w:customStyle="1" w:styleId="Char3">
    <w:name w:val="纯文本 Char"/>
    <w:link w:val="PlainText"/>
    <w:autoRedefine/>
    <w:qFormat/>
    <w:rPr>
      <w:rFonts w:ascii="宋体" w:eastAsia="宋体" w:hAnsi="Courier New" w:cs="Courier New"/>
      <w:kern w:val="2"/>
      <w:sz w:val="21"/>
      <w:szCs w:val="21"/>
      <w:lang w:val="en-US" w:eastAsia="zh-CN" w:bidi="ar-SA"/>
    </w:rPr>
  </w:style>
  <w:style w:type="character" w:customStyle="1" w:styleId="Char11">
    <w:name w:val="日期 Char1"/>
    <w:link w:val="Date"/>
    <w:autoRedefine/>
    <w:qFormat/>
    <w:rPr>
      <w:kern w:val="2"/>
      <w:sz w:val="21"/>
      <w:szCs w:val="24"/>
    </w:rPr>
  </w:style>
  <w:style w:type="character" w:customStyle="1" w:styleId="2Char0">
    <w:name w:val="正文文本缩进 2 Char"/>
    <w:link w:val="BodyTextIndent2"/>
    <w:autoRedefine/>
    <w:qFormat/>
    <w:rPr>
      <w:kern w:val="2"/>
      <w:sz w:val="21"/>
      <w:szCs w:val="24"/>
    </w:rPr>
  </w:style>
  <w:style w:type="character" w:customStyle="1" w:styleId="Char4">
    <w:name w:val="批注框文本 Char"/>
    <w:link w:val="BalloonText"/>
    <w:autoRedefine/>
    <w:qFormat/>
    <w:rPr>
      <w:kern w:val="2"/>
      <w:sz w:val="18"/>
      <w:szCs w:val="18"/>
    </w:rPr>
  </w:style>
  <w:style w:type="character" w:customStyle="1" w:styleId="Char12">
    <w:name w:val="页脚 Char1"/>
    <w:link w:val="Footer"/>
    <w:autoRedefine/>
    <w:uiPriority w:val="99"/>
    <w:qFormat/>
    <w:rPr>
      <w:rFonts w:ascii="宋体" w:eastAsia="宋体" w:hAnsi="宋体" w:cs="宋体" w:hint="eastAsia"/>
      <w:kern w:val="2"/>
      <w:sz w:val="18"/>
      <w:szCs w:val="18"/>
      <w:lang w:val="en-US" w:eastAsia="zh-CN"/>
    </w:rPr>
  </w:style>
  <w:style w:type="character" w:customStyle="1" w:styleId="Char13">
    <w:name w:val="页眉 Char1"/>
    <w:link w:val="Header"/>
    <w:autoRedefine/>
    <w:uiPriority w:val="99"/>
    <w:qFormat/>
    <w:rPr>
      <w:rFonts w:ascii="宋体" w:eastAsia="宋体" w:hAnsi="宋体" w:cs="宋体" w:hint="eastAsia"/>
      <w:kern w:val="2"/>
      <w:sz w:val="18"/>
      <w:szCs w:val="18"/>
      <w:lang w:val="en-US" w:eastAsia="zh-CN"/>
    </w:rPr>
  </w:style>
  <w:style w:type="character" w:customStyle="1" w:styleId="3Char0">
    <w:name w:val="正文文本缩进 3 Char"/>
    <w:link w:val="BodyTextIndent3"/>
    <w:autoRedefine/>
    <w:qFormat/>
    <w:rPr>
      <w:kern w:val="2"/>
      <w:sz w:val="21"/>
    </w:rPr>
  </w:style>
  <w:style w:type="character" w:customStyle="1" w:styleId="2Char10">
    <w:name w:val="正文文本 2 Char1"/>
    <w:link w:val="BodyText2"/>
    <w:autoRedefine/>
    <w:qFormat/>
    <w:rPr>
      <w:rFonts w:ascii="宋体" w:hAnsi="宋体"/>
      <w:color w:val="000000"/>
      <w:kern w:val="2"/>
      <w:sz w:val="24"/>
    </w:rPr>
  </w:style>
  <w:style w:type="character" w:customStyle="1" w:styleId="HTMLChar">
    <w:name w:val="HTML 预设格式 Char"/>
    <w:link w:val="HTMLPreformatted"/>
    <w:autoRedefine/>
    <w:qFormat/>
    <w:rPr>
      <w:rFonts w:ascii="Courier New" w:hAnsi="Courier New" w:cs="Courier New"/>
      <w:kern w:val="2"/>
    </w:rPr>
  </w:style>
  <w:style w:type="character" w:customStyle="1" w:styleId="Char5">
    <w:name w:val="标题 Char"/>
    <w:link w:val="Title"/>
    <w:autoRedefine/>
    <w:qFormat/>
    <w:rPr>
      <w:rFonts w:ascii="Arial" w:hAnsi="Arial" w:cs="Arial"/>
      <w:b/>
      <w:bCs/>
      <w:kern w:val="2"/>
      <w:sz w:val="32"/>
      <w:szCs w:val="32"/>
    </w:rPr>
  </w:style>
  <w:style w:type="character" w:customStyle="1" w:styleId="Char6">
    <w:name w:val="批注主题 Char"/>
    <w:link w:val="CommentSubject"/>
    <w:autoRedefine/>
    <w:qFormat/>
    <w:rPr>
      <w:b/>
      <w:bCs/>
      <w:kern w:val="2"/>
      <w:sz w:val="21"/>
      <w:szCs w:val="24"/>
    </w:rPr>
  </w:style>
  <w:style w:type="character" w:customStyle="1" w:styleId="Char7">
    <w:name w:val="正文首行缩进 Char"/>
    <w:link w:val="BodyTextFirstIndent"/>
    <w:autoRedefine/>
    <w:qFormat/>
    <w:rPr>
      <w:kern w:val="2"/>
      <w:sz w:val="21"/>
      <w:szCs w:val="24"/>
    </w:rPr>
  </w:style>
  <w:style w:type="character" w:customStyle="1" w:styleId="3Char1">
    <w:name w:val="标题 3 Char"/>
    <w:link w:val="Heading3"/>
    <w:autoRedefine/>
    <w:qFormat/>
    <w:rPr>
      <w:rFonts w:eastAsia="黑体"/>
      <w:b/>
      <w:kern w:val="2"/>
      <w:sz w:val="21"/>
      <w:szCs w:val="32"/>
    </w:rPr>
  </w:style>
  <w:style w:type="character" w:customStyle="1" w:styleId="font111">
    <w:name w:val="font111"/>
    <w:autoRedefine/>
    <w:qFormat/>
    <w:rPr>
      <w:rFonts w:ascii="宋体" w:eastAsia="宋体" w:hAnsi="宋体" w:cs="宋体" w:hint="eastAsia"/>
      <w:color w:val="000000"/>
      <w:sz w:val="20"/>
      <w:szCs w:val="20"/>
      <w:u w:val="none"/>
    </w:rPr>
  </w:style>
  <w:style w:type="character" w:customStyle="1" w:styleId="hilite6">
    <w:name w:val="hilite6"/>
    <w:autoRedefine/>
    <w:qFormat/>
    <w:rPr>
      <w:color w:val="000000"/>
    </w:rPr>
  </w:style>
  <w:style w:type="character" w:customStyle="1" w:styleId="aspan22">
    <w:name w:val="aspan22"/>
    <w:autoRedefine/>
    <w:qFormat/>
    <w:rPr>
      <w:color w:val="299BD7"/>
      <w:sz w:val="24"/>
      <w:bdr w:val="single" w:sz="6" w:space="0" w:color="299BD7"/>
      <w:shd w:val="clear" w:color="auto" w:fill="FFFFFF"/>
    </w:rPr>
  </w:style>
  <w:style w:type="character" w:customStyle="1" w:styleId="font81">
    <w:name w:val="font81"/>
    <w:autoRedefine/>
    <w:qFormat/>
    <w:rPr>
      <w:rFonts w:ascii="宋体" w:eastAsia="宋体" w:hAnsi="宋体" w:cs="宋体" w:hint="eastAsia"/>
      <w:color w:val="000000"/>
      <w:sz w:val="20"/>
      <w:szCs w:val="20"/>
      <w:u w:val="none"/>
    </w:rPr>
  </w:style>
  <w:style w:type="character" w:customStyle="1" w:styleId="active4">
    <w:name w:val="active4"/>
    <w:autoRedefine/>
    <w:qFormat/>
    <w:rPr>
      <w:color w:val="FFFFFF"/>
    </w:rPr>
  </w:style>
  <w:style w:type="character" w:customStyle="1" w:styleId="apple-converted-space">
    <w:name w:val="apple-converted-space"/>
    <w:autoRedefine/>
    <w:qFormat/>
    <w:rPr>
      <w:sz w:val="24"/>
    </w:rPr>
  </w:style>
  <w:style w:type="character" w:customStyle="1" w:styleId="font11">
    <w:name w:val="font11"/>
    <w:basedOn w:val="DefaultParagraphFont"/>
    <w:autoRedefine/>
    <w:qFormat/>
    <w:rPr>
      <w:rFonts w:ascii="Calibri" w:hAnsi="Calibri" w:cs="Calibri" w:hint="default"/>
      <w:color w:val="000000"/>
      <w:sz w:val="21"/>
      <w:szCs w:val="21"/>
      <w:u w:val="none"/>
    </w:rPr>
  </w:style>
  <w:style w:type="character" w:customStyle="1" w:styleId="font101">
    <w:name w:val="font101"/>
    <w:autoRedefine/>
    <w:qFormat/>
    <w:rPr>
      <w:rFonts w:ascii="Arial" w:hAnsi="Arial" w:cs="Arial" w:hint="default"/>
      <w:color w:val="000000"/>
      <w:sz w:val="20"/>
      <w:szCs w:val="20"/>
      <w:u w:val="none"/>
    </w:rPr>
  </w:style>
  <w:style w:type="character" w:customStyle="1" w:styleId="Char14">
    <w:name w:val="纯文本 Char1"/>
    <w:autoRedefine/>
    <w:qFormat/>
    <w:rPr>
      <w:rFonts w:ascii="宋体" w:eastAsia="宋体" w:hAnsi="Courier New" w:cs="Courier New"/>
      <w:kern w:val="2"/>
      <w:sz w:val="21"/>
      <w:szCs w:val="21"/>
      <w:lang w:val="en-US" w:eastAsia="zh-CN" w:bidi="ar-SA"/>
    </w:rPr>
  </w:style>
  <w:style w:type="character" w:customStyle="1" w:styleId="6Char">
    <w:name w:val="标题 6 Char"/>
    <w:autoRedefine/>
    <w:semiHidden/>
    <w:qFormat/>
    <w:rPr>
      <w:rFonts w:ascii="Cambria" w:eastAsia="宋体" w:hAnsi="Cambria" w:cs="Times New Roman"/>
      <w:b/>
      <w:bCs/>
      <w:kern w:val="2"/>
      <w:sz w:val="24"/>
      <w:szCs w:val="24"/>
    </w:rPr>
  </w:style>
  <w:style w:type="character" w:customStyle="1" w:styleId="font51">
    <w:name w:val="font51"/>
    <w:autoRedefine/>
    <w:qFormat/>
    <w:rPr>
      <w:rFonts w:ascii="Arial" w:hAnsi="Arial" w:cs="Arial" w:hint="default"/>
      <w:color w:val="000000"/>
      <w:sz w:val="20"/>
      <w:szCs w:val="20"/>
      <w:u w:val="none"/>
    </w:rPr>
  </w:style>
  <w:style w:type="character" w:customStyle="1" w:styleId="ico021">
    <w:name w:val="ico021"/>
    <w:autoRedefine/>
    <w:qFormat/>
    <w:rPr>
      <w:shd w:val="clear" w:color="auto" w:fill="004C85"/>
    </w:rPr>
  </w:style>
  <w:style w:type="character" w:customStyle="1" w:styleId="CharChar">
    <w:name w:val="正文小标题 Char Char"/>
    <w:autoRedefine/>
    <w:qFormat/>
    <w:rPr>
      <w:rFonts w:ascii="仿宋_GB2312" w:eastAsia="仿宋_GB2312"/>
      <w:kern w:val="2"/>
      <w:sz w:val="32"/>
    </w:rPr>
  </w:style>
  <w:style w:type="character" w:customStyle="1" w:styleId="fChar">
    <w:name w:val="f Char"/>
    <w:autoRedefine/>
    <w:qFormat/>
    <w:rPr>
      <w:rFonts w:eastAsia="宋体"/>
      <w:kern w:val="2"/>
      <w:sz w:val="18"/>
      <w:lang w:val="en-US" w:eastAsia="zh-CN" w:bidi="ar-SA"/>
    </w:rPr>
  </w:style>
  <w:style w:type="character" w:customStyle="1" w:styleId="Char8">
    <w:name w:val="日期 Char"/>
    <w:autoRedefine/>
    <w:qFormat/>
    <w:rPr>
      <w:kern w:val="2"/>
      <w:sz w:val="21"/>
      <w:szCs w:val="24"/>
    </w:rPr>
  </w:style>
  <w:style w:type="character" w:customStyle="1" w:styleId="CharChar11">
    <w:name w:val="Char Char11"/>
    <w:autoRedefine/>
    <w:qFormat/>
    <w:rPr>
      <w:rFonts w:eastAsia="宋体"/>
      <w:kern w:val="2"/>
      <w:sz w:val="18"/>
      <w:lang w:val="en-US" w:eastAsia="zh-CN" w:bidi="ar-SA"/>
    </w:rPr>
  </w:style>
  <w:style w:type="character" w:customStyle="1" w:styleId="CharChar0">
    <w:name w:val="样式 普通(网站) + 小五 Char Char"/>
    <w:link w:val="a1"/>
    <w:autoRedefine/>
    <w:qFormat/>
    <w:rPr>
      <w:rFonts w:ascii="Arial Unicode MS" w:eastAsia="仿宋_GB2312" w:hAnsi="Arial Unicode MS" w:cs="Arial Unicode MS"/>
      <w:sz w:val="18"/>
      <w:szCs w:val="24"/>
    </w:rPr>
  </w:style>
  <w:style w:type="paragraph" w:customStyle="1" w:styleId="a1">
    <w:name w:val="样式 普通(网站) + 小五"/>
    <w:basedOn w:val="NormalWeb"/>
    <w:link w:val="CharChar0"/>
    <w:autoRedefine/>
    <w:qFormat/>
    <w:pPr>
      <w:spacing w:before="0" w:beforeAutospacing="0" w:after="0" w:afterAutospacing="0" w:line="240" w:lineRule="exact"/>
    </w:pPr>
    <w:rPr>
      <w:rFonts w:ascii="Arial Unicode MS" w:eastAsia="仿宋_GB2312" w:hAnsi="Arial Unicode MS"/>
      <w:color w:val="auto"/>
      <w:sz w:val="18"/>
    </w:rPr>
  </w:style>
  <w:style w:type="character" w:customStyle="1" w:styleId="font71">
    <w:name w:val="font71"/>
    <w:autoRedefine/>
    <w:qFormat/>
    <w:rPr>
      <w:rFonts w:ascii="宋体" w:eastAsia="宋体" w:hAnsi="宋体" w:cs="宋体" w:hint="eastAsia"/>
      <w:b/>
      <w:color w:val="000000"/>
      <w:sz w:val="20"/>
      <w:szCs w:val="20"/>
      <w:u w:val="none"/>
    </w:rPr>
  </w:style>
  <w:style w:type="character" w:customStyle="1" w:styleId="a2">
    <w:name w:val="正文缩进 字符"/>
    <w:autoRedefine/>
    <w:qFormat/>
    <w:rPr>
      <w:rFonts w:eastAsia="宋体"/>
      <w:kern w:val="2"/>
      <w:sz w:val="21"/>
      <w:szCs w:val="24"/>
      <w:lang w:val="en-US" w:eastAsia="zh-CN" w:bidi="ar-SA"/>
    </w:rPr>
  </w:style>
  <w:style w:type="character" w:customStyle="1" w:styleId="font01">
    <w:name w:val="font01"/>
    <w:autoRedefine/>
    <w:qFormat/>
    <w:rPr>
      <w:rFonts w:ascii="宋体" w:eastAsia="宋体" w:hAnsi="宋体" w:cs="宋体" w:hint="eastAsia"/>
      <w:color w:val="000000"/>
      <w:sz w:val="21"/>
      <w:szCs w:val="21"/>
      <w:u w:val="none"/>
    </w:rPr>
  </w:style>
  <w:style w:type="character" w:customStyle="1" w:styleId="Char9">
    <w:name w:val="列题 Char"/>
    <w:link w:val="a3"/>
    <w:autoRedefine/>
    <w:qFormat/>
    <w:rPr>
      <w:rFonts w:ascii="Calibri" w:eastAsia="仿宋" w:hAnsi="Calibri"/>
      <w:b/>
      <w:kern w:val="2"/>
      <w:sz w:val="28"/>
      <w:szCs w:val="22"/>
    </w:rPr>
  </w:style>
  <w:style w:type="paragraph" w:customStyle="1" w:styleId="a3">
    <w:name w:val="列题"/>
    <w:basedOn w:val="Normal"/>
    <w:link w:val="Char9"/>
    <w:autoRedefine/>
    <w:qFormat/>
    <w:pPr>
      <w:numPr>
        <w:ilvl w:val="0"/>
        <w:numId w:val="1"/>
      </w:numPr>
      <w:spacing w:line="360" w:lineRule="auto"/>
    </w:pPr>
    <w:rPr>
      <w:rFonts w:ascii="Calibri" w:eastAsia="仿宋" w:hAnsi="Calibri"/>
      <w:b/>
      <w:sz w:val="28"/>
      <w:szCs w:val="22"/>
    </w:rPr>
  </w:style>
  <w:style w:type="character" w:customStyle="1" w:styleId="CharChar12">
    <w:name w:val="Char Char12"/>
    <w:autoRedefine/>
    <w:qFormat/>
    <w:rPr>
      <w:rFonts w:eastAsia="宋体"/>
      <w:kern w:val="2"/>
      <w:sz w:val="21"/>
      <w:szCs w:val="24"/>
      <w:lang w:val="en-US" w:eastAsia="zh-CN" w:bidi="ar-SA"/>
    </w:rPr>
  </w:style>
  <w:style w:type="character" w:customStyle="1" w:styleId="a4">
    <w:name w:val="页脚 字符"/>
    <w:autoRedefine/>
    <w:qFormat/>
    <w:rPr>
      <w:rFonts w:eastAsia="宋体"/>
      <w:kern w:val="2"/>
      <w:sz w:val="18"/>
      <w:szCs w:val="18"/>
      <w:lang w:val="en-US" w:eastAsia="zh-CN" w:bidi="ar-SA"/>
    </w:rPr>
  </w:style>
  <w:style w:type="character" w:customStyle="1" w:styleId="hilite">
    <w:name w:val="hilite"/>
    <w:autoRedefine/>
    <w:qFormat/>
    <w:rPr>
      <w:color w:val="000000"/>
    </w:rPr>
  </w:style>
  <w:style w:type="character" w:customStyle="1" w:styleId="Char15">
    <w:name w:val="列出段落 Char"/>
    <w:link w:val="20"/>
    <w:autoRedefine/>
    <w:uiPriority w:val="34"/>
    <w:qFormat/>
    <w:rPr>
      <w:rFonts w:ascii="Calibri" w:hAnsi="Calibri"/>
      <w:kern w:val="2"/>
      <w:sz w:val="21"/>
      <w:szCs w:val="22"/>
    </w:rPr>
  </w:style>
  <w:style w:type="paragraph" w:customStyle="1" w:styleId="20">
    <w:name w:val="列出段落2"/>
    <w:basedOn w:val="Normal"/>
    <w:link w:val="Char15"/>
    <w:autoRedefine/>
    <w:uiPriority w:val="34"/>
    <w:qFormat/>
    <w:pPr>
      <w:ind w:firstLine="420" w:firstLineChars="200"/>
      <w:jc w:val="center"/>
    </w:pPr>
    <w:rPr>
      <w:rFonts w:ascii="Calibri" w:hAnsi="Calibri"/>
      <w:szCs w:val="22"/>
    </w:rPr>
  </w:style>
  <w:style w:type="character" w:customStyle="1" w:styleId="a5">
    <w:name w:val="正文首行缩进 字符"/>
    <w:autoRedefine/>
    <w:qFormat/>
    <w:rPr>
      <w:snapToGrid w:val="0"/>
      <w:color w:val="000000"/>
      <w:spacing w:val="-8"/>
      <w:kern w:val="2"/>
      <w:sz w:val="21"/>
      <w:szCs w:val="24"/>
    </w:rPr>
  </w:style>
  <w:style w:type="character" w:customStyle="1" w:styleId="3CharChar">
    <w:name w:val="标题 3 Char Char"/>
    <w:autoRedefine/>
    <w:qFormat/>
    <w:rPr>
      <w:rFonts w:ascii="黑体" w:eastAsia="黑体"/>
      <w:bCs/>
      <w:sz w:val="30"/>
    </w:rPr>
  </w:style>
  <w:style w:type="character" w:customStyle="1" w:styleId="Char16">
    <w:name w:val="正文缩进 Char"/>
    <w:autoRedefine/>
    <w:qFormat/>
    <w:rPr>
      <w:rFonts w:ascii="Times New Roman" w:eastAsia="宋体" w:hAnsi="Times New Roman" w:cs="Times New Roman"/>
      <w:szCs w:val="20"/>
    </w:rPr>
  </w:style>
  <w:style w:type="character" w:customStyle="1" w:styleId="hilite4">
    <w:name w:val="hilite4"/>
    <w:autoRedefine/>
    <w:qFormat/>
    <w:rPr>
      <w:color w:val="000000"/>
    </w:rPr>
  </w:style>
  <w:style w:type="character" w:customStyle="1" w:styleId="ca-12">
    <w:name w:val="ca-12"/>
    <w:autoRedefine/>
    <w:qFormat/>
    <w:rPr>
      <w:rFonts w:eastAsia="宋体" w:cs="Times New Roman"/>
      <w:kern w:val="2"/>
      <w:sz w:val="24"/>
      <w:szCs w:val="24"/>
      <w:lang w:val="en-US" w:eastAsia="zh-CN" w:bidi="ar-SA"/>
    </w:rPr>
  </w:style>
  <w:style w:type="character" w:customStyle="1" w:styleId="Char17">
    <w:name w:val="文档结构图 Char"/>
    <w:autoRedefine/>
    <w:qFormat/>
    <w:rPr>
      <w:rFonts w:ascii="宋体"/>
      <w:kern w:val="2"/>
      <w:sz w:val="18"/>
      <w:szCs w:val="18"/>
    </w:rPr>
  </w:style>
  <w:style w:type="character" w:customStyle="1" w:styleId="font91">
    <w:name w:val="font91"/>
    <w:autoRedefine/>
    <w:qFormat/>
    <w:rPr>
      <w:rFonts w:ascii="Arial" w:hAnsi="Arial" w:cs="Arial" w:hint="default"/>
      <w:color w:val="000000"/>
      <w:sz w:val="24"/>
      <w:szCs w:val="24"/>
      <w:u w:val="none"/>
    </w:rPr>
  </w:style>
  <w:style w:type="character" w:customStyle="1" w:styleId="active">
    <w:name w:val="active"/>
    <w:autoRedefine/>
    <w:qFormat/>
    <w:rPr>
      <w:color w:val="FFFFFF"/>
    </w:rPr>
  </w:style>
  <w:style w:type="character" w:customStyle="1" w:styleId="ico012">
    <w:name w:val="ico012"/>
    <w:autoRedefine/>
    <w:qFormat/>
    <w:rPr>
      <w:shd w:val="clear" w:color="auto" w:fill="004C85"/>
    </w:rPr>
  </w:style>
  <w:style w:type="character" w:customStyle="1" w:styleId="CharChar6">
    <w:name w:val="Char Char6"/>
    <w:autoRedefine/>
    <w:qFormat/>
    <w:rPr>
      <w:rFonts w:eastAsia="宋体"/>
      <w:kern w:val="2"/>
      <w:sz w:val="21"/>
      <w:lang w:val="en-US" w:eastAsia="zh-CN" w:bidi="ar-SA"/>
    </w:rPr>
  </w:style>
  <w:style w:type="character" w:customStyle="1" w:styleId="aspan">
    <w:name w:val="aspan"/>
    <w:autoRedefine/>
    <w:qFormat/>
    <w:rPr>
      <w:color w:val="299BD7"/>
      <w:sz w:val="24"/>
      <w:bdr w:val="single" w:sz="6" w:space="0" w:color="299BD7"/>
      <w:shd w:val="clear" w:color="auto" w:fill="FFFFFF"/>
    </w:rPr>
  </w:style>
  <w:style w:type="character" w:customStyle="1" w:styleId="a6">
    <w:name w:val="样式 小五"/>
    <w:autoRedefine/>
    <w:qFormat/>
    <w:rPr>
      <w:rFonts w:eastAsia="仿宋_GB2312"/>
      <w:sz w:val="18"/>
    </w:rPr>
  </w:style>
  <w:style w:type="character" w:customStyle="1" w:styleId="font41">
    <w:name w:val="font41"/>
    <w:autoRedefine/>
    <w:qFormat/>
    <w:rPr>
      <w:rFonts w:ascii="宋体" w:eastAsia="宋体" w:hAnsi="宋体" w:cs="宋体" w:hint="eastAsia"/>
      <w:b/>
      <w:color w:val="000000"/>
      <w:sz w:val="20"/>
      <w:szCs w:val="20"/>
      <w:u w:val="none"/>
    </w:rPr>
  </w:style>
  <w:style w:type="character" w:customStyle="1" w:styleId="ico01">
    <w:name w:val="ico01"/>
    <w:autoRedefine/>
    <w:qFormat/>
  </w:style>
  <w:style w:type="character" w:customStyle="1" w:styleId="font61">
    <w:name w:val="font61"/>
    <w:autoRedefine/>
    <w:qFormat/>
    <w:rPr>
      <w:rFonts w:ascii="Arial" w:hAnsi="Arial" w:cs="Arial" w:hint="default"/>
      <w:color w:val="000000"/>
      <w:sz w:val="20"/>
      <w:szCs w:val="20"/>
      <w:u w:val="none"/>
    </w:rPr>
  </w:style>
  <w:style w:type="character" w:customStyle="1" w:styleId="ico022">
    <w:name w:val="ico022"/>
    <w:autoRedefine/>
    <w:qFormat/>
    <w:rPr>
      <w:shd w:val="clear" w:color="auto" w:fill="004C85"/>
    </w:rPr>
  </w:style>
  <w:style w:type="character" w:customStyle="1" w:styleId="font21">
    <w:name w:val="font21"/>
    <w:autoRedefine/>
    <w:qFormat/>
    <w:rPr>
      <w:rFonts w:ascii="宋体" w:eastAsia="宋体" w:hAnsi="宋体" w:cs="宋体" w:hint="eastAsia"/>
      <w:b/>
      <w:color w:val="000000"/>
      <w:sz w:val="20"/>
      <w:szCs w:val="20"/>
      <w:u w:val="none"/>
    </w:rPr>
  </w:style>
  <w:style w:type="character" w:customStyle="1" w:styleId="fielderror">
    <w:name w:val="fielderror"/>
    <w:autoRedefine/>
    <w:qFormat/>
    <w:rPr>
      <w:color w:val="800000"/>
    </w:rPr>
  </w:style>
  <w:style w:type="character" w:customStyle="1" w:styleId="11">
    <w:name w:val="批注框文本 字符1"/>
    <w:autoRedefine/>
    <w:uiPriority w:val="99"/>
    <w:qFormat/>
    <w:rPr>
      <w:kern w:val="2"/>
      <w:sz w:val="18"/>
      <w:szCs w:val="18"/>
    </w:rPr>
  </w:style>
  <w:style w:type="character" w:customStyle="1" w:styleId="pagego">
    <w:name w:val="page_go"/>
    <w:autoRedefine/>
    <w:qFormat/>
    <w:rPr>
      <w:color w:val="299BD7"/>
      <w:sz w:val="24"/>
      <w:bdr w:val="single" w:sz="6" w:space="0" w:color="299BD7"/>
    </w:rPr>
  </w:style>
  <w:style w:type="character" w:customStyle="1" w:styleId="CharChar7">
    <w:name w:val="Char Char7"/>
    <w:autoRedefine/>
    <w:qFormat/>
    <w:rPr>
      <w:kern w:val="2"/>
      <w:sz w:val="21"/>
    </w:rPr>
  </w:style>
  <w:style w:type="character" w:customStyle="1" w:styleId="CharChar8">
    <w:name w:val="Char Char8"/>
    <w:autoRedefine/>
    <w:qFormat/>
    <w:rPr>
      <w:rFonts w:ascii="宋体" w:hAnsi="Courier New"/>
      <w:szCs w:val="21"/>
    </w:rPr>
  </w:style>
  <w:style w:type="character" w:customStyle="1" w:styleId="Char18">
    <w:name w:val="表正文 Char"/>
    <w:autoRedefine/>
    <w:qFormat/>
    <w:rPr>
      <w:rFonts w:eastAsia="宋体"/>
      <w:kern w:val="2"/>
      <w:sz w:val="21"/>
      <w:lang w:val="en-US" w:eastAsia="zh-CN" w:bidi="ar-SA"/>
    </w:rPr>
  </w:style>
  <w:style w:type="character" w:customStyle="1" w:styleId="CharChar1">
    <w:name w:val="图 Char Char"/>
    <w:link w:val="a7"/>
    <w:autoRedefine/>
    <w:qFormat/>
    <w:rPr>
      <w:snapToGrid/>
      <w:spacing w:val="20"/>
      <w:sz w:val="24"/>
    </w:rPr>
  </w:style>
  <w:style w:type="paragraph" w:customStyle="1" w:styleId="a7">
    <w:name w:val="图"/>
    <w:basedOn w:val="Normal"/>
    <w:link w:val="CharChar1"/>
    <w:autoRedefine/>
    <w:qFormat/>
    <w:pPr>
      <w:keepNext/>
      <w:adjustRightInd w:val="0"/>
      <w:spacing w:before="60" w:after="60" w:line="300" w:lineRule="auto"/>
      <w:jc w:val="center"/>
      <w:textAlignment w:val="center"/>
    </w:pPr>
    <w:rPr>
      <w:spacing w:val="20"/>
      <w:kern w:val="0"/>
      <w:sz w:val="24"/>
      <w:szCs w:val="20"/>
    </w:rPr>
  </w:style>
  <w:style w:type="character" w:customStyle="1" w:styleId="active5">
    <w:name w:val="active5"/>
    <w:autoRedefine/>
    <w:qFormat/>
    <w:rPr>
      <w:color w:val="FFFFFF"/>
    </w:rPr>
  </w:style>
  <w:style w:type="character" w:customStyle="1" w:styleId="2Char2">
    <w:name w:val="正文缩进2格 Char"/>
    <w:link w:val="21"/>
    <w:autoRedefine/>
    <w:qFormat/>
    <w:rPr>
      <w:rFonts w:ascii="仿宋_GB2312" w:eastAsia="仿宋_GB2312" w:hAnsi="宋体"/>
      <w:sz w:val="31"/>
      <w:szCs w:val="28"/>
    </w:rPr>
  </w:style>
  <w:style w:type="paragraph" w:customStyle="1" w:styleId="21">
    <w:name w:val="正文缩进2格"/>
    <w:basedOn w:val="Normal"/>
    <w:link w:val="2Char2"/>
    <w:autoRedefine/>
    <w:qFormat/>
    <w:pPr>
      <w:spacing w:line="600" w:lineRule="exact"/>
      <w:ind w:firstLine="639" w:firstLineChars="206"/>
    </w:pPr>
    <w:rPr>
      <w:rFonts w:ascii="仿宋_GB2312" w:eastAsia="仿宋_GB2312" w:hAnsi="宋体"/>
      <w:kern w:val="0"/>
      <w:sz w:val="31"/>
      <w:szCs w:val="28"/>
    </w:rPr>
  </w:style>
  <w:style w:type="character" w:customStyle="1" w:styleId="aspan2">
    <w:name w:val="aspan2"/>
    <w:autoRedefine/>
    <w:qFormat/>
    <w:rPr>
      <w:color w:val="299BD7"/>
      <w:sz w:val="24"/>
      <w:bdr w:val="single" w:sz="6" w:space="0" w:color="299BD7"/>
      <w:shd w:val="clear" w:color="auto" w:fill="FFFFFF"/>
    </w:rPr>
  </w:style>
  <w:style w:type="character" w:customStyle="1" w:styleId="aspan12">
    <w:name w:val="aspan12"/>
    <w:autoRedefine/>
    <w:qFormat/>
    <w:rPr>
      <w:b/>
      <w:color w:val="FFFFFF"/>
      <w:sz w:val="24"/>
      <w:bdr w:val="single" w:sz="6" w:space="0" w:color="299BD7"/>
      <w:shd w:val="clear" w:color="auto" w:fill="299BD7"/>
    </w:rPr>
  </w:style>
  <w:style w:type="character" w:customStyle="1" w:styleId="2Char3">
    <w:name w:val="正文文本 2 Char"/>
    <w:autoRedefine/>
    <w:qFormat/>
    <w:rPr>
      <w:kern w:val="2"/>
      <w:sz w:val="21"/>
      <w:szCs w:val="24"/>
    </w:rPr>
  </w:style>
  <w:style w:type="character" w:customStyle="1" w:styleId="CharChar2">
    <w:name w:val="Char Char2"/>
    <w:autoRedefine/>
    <w:qFormat/>
    <w:rPr>
      <w:rFonts w:ascii="宋体" w:eastAsia="宋体" w:hAnsi="宋体"/>
      <w:color w:val="000000"/>
      <w:kern w:val="2"/>
      <w:sz w:val="24"/>
      <w:lang w:val="en-US" w:eastAsia="zh-CN" w:bidi="ar-SA"/>
    </w:rPr>
  </w:style>
  <w:style w:type="character" w:customStyle="1" w:styleId="1CharChar">
    <w:name w:val="页眉1 Char Char"/>
    <w:autoRedefine/>
    <w:qFormat/>
    <w:rPr>
      <w:rFonts w:eastAsia="宋体"/>
      <w:kern w:val="2"/>
      <w:sz w:val="18"/>
      <w:szCs w:val="18"/>
      <w:lang w:val="en-US" w:eastAsia="zh-CN" w:bidi="ar-SA"/>
    </w:rPr>
  </w:style>
  <w:style w:type="character" w:customStyle="1" w:styleId="inline-help">
    <w:name w:val="inline-help"/>
    <w:autoRedefine/>
    <w:qFormat/>
  </w:style>
  <w:style w:type="character" w:customStyle="1" w:styleId="ico011">
    <w:name w:val="ico011"/>
    <w:autoRedefine/>
    <w:qFormat/>
    <w:rPr>
      <w:shd w:val="clear" w:color="auto" w:fill="004C85"/>
    </w:rPr>
  </w:style>
  <w:style w:type="character" w:customStyle="1" w:styleId="Char19">
    <w:name w:val="页脚 Char"/>
    <w:autoRedefine/>
    <w:qFormat/>
    <w:rPr>
      <w:kern w:val="2"/>
      <w:sz w:val="18"/>
      <w:szCs w:val="18"/>
    </w:rPr>
  </w:style>
  <w:style w:type="character" w:customStyle="1" w:styleId="font121">
    <w:name w:val="font121"/>
    <w:autoRedefine/>
    <w:qFormat/>
    <w:rPr>
      <w:rFonts w:ascii="Arial" w:hAnsi="Arial" w:cs="Arial" w:hint="default"/>
      <w:b/>
      <w:color w:val="000000"/>
      <w:sz w:val="20"/>
      <w:szCs w:val="20"/>
      <w:u w:val="none"/>
    </w:rPr>
  </w:style>
  <w:style w:type="character" w:customStyle="1" w:styleId="a8">
    <w:name w:val="页眉 字符"/>
    <w:autoRedefine/>
    <w:qFormat/>
    <w:locked/>
    <w:rPr>
      <w:rFonts w:eastAsia="宋体"/>
      <w:kern w:val="2"/>
      <w:sz w:val="18"/>
      <w:szCs w:val="18"/>
      <w:lang w:val="en-US" w:eastAsia="zh-CN" w:bidi="ar-SA"/>
    </w:rPr>
  </w:style>
  <w:style w:type="character" w:customStyle="1" w:styleId="Char110">
    <w:name w:val="列出段落 Char1"/>
    <w:link w:val="ListParagraph"/>
    <w:autoRedefine/>
    <w:qFormat/>
    <w:locked/>
    <w:rPr>
      <w:kern w:val="2"/>
      <w:sz w:val="21"/>
      <w:szCs w:val="24"/>
    </w:rPr>
  </w:style>
  <w:style w:type="paragraph" w:styleId="ListParagraph">
    <w:name w:val="List Paragraph"/>
    <w:basedOn w:val="Normal"/>
    <w:link w:val="Char110"/>
    <w:autoRedefine/>
    <w:qFormat/>
    <w:pPr>
      <w:ind w:firstLine="420" w:firstLineChars="200"/>
    </w:pPr>
  </w:style>
  <w:style w:type="character" w:customStyle="1" w:styleId="ico02">
    <w:name w:val="ico02"/>
    <w:autoRedefine/>
    <w:qFormat/>
  </w:style>
  <w:style w:type="character" w:customStyle="1" w:styleId="high-light-bg4">
    <w:name w:val="high-light-bg4"/>
    <w:autoRedefine/>
    <w:qFormat/>
    <w:rPr>
      <w:sz w:val="24"/>
    </w:rPr>
  </w:style>
  <w:style w:type="character" w:customStyle="1" w:styleId="mark">
    <w:name w:val="mark"/>
    <w:autoRedefine/>
    <w:qFormat/>
    <w:rPr>
      <w:sz w:val="24"/>
    </w:rPr>
  </w:style>
  <w:style w:type="character" w:customStyle="1" w:styleId="Char20">
    <w:name w:val="页眉 Char"/>
    <w:autoRedefine/>
    <w:qFormat/>
    <w:rPr>
      <w:kern w:val="2"/>
      <w:sz w:val="18"/>
      <w:szCs w:val="18"/>
    </w:rPr>
  </w:style>
  <w:style w:type="character" w:customStyle="1" w:styleId="active6">
    <w:name w:val="active6"/>
    <w:autoRedefine/>
    <w:qFormat/>
    <w:rPr>
      <w:color w:val="FFFFFF"/>
    </w:rPr>
  </w:style>
  <w:style w:type="paragraph" w:customStyle="1" w:styleId="Style85">
    <w:name w:val="_Style 85"/>
    <w:basedOn w:val="Normal"/>
    <w:autoRedefine/>
    <w:qFormat/>
    <w:pPr>
      <w:widowControl/>
      <w:spacing w:after="160" w:line="240" w:lineRule="exact"/>
      <w:jc w:val="left"/>
    </w:pPr>
    <w:rPr>
      <w:sz w:val="24"/>
    </w:rPr>
  </w:style>
  <w:style w:type="paragraph" w:customStyle="1" w:styleId="ZchnZchn">
    <w:name w:val="Zchn Zchn"/>
    <w:basedOn w:val="Normal"/>
    <w:autoRedefine/>
    <w:qFormat/>
    <w:rPr>
      <w:rFonts w:ascii="Tahoma" w:hAnsi="Tahoma"/>
      <w:sz w:val="24"/>
      <w:szCs w:val="20"/>
    </w:rPr>
  </w:style>
  <w:style w:type="paragraph" w:customStyle="1" w:styleId="CharCharCharChar">
    <w:name w:val="Char Char Char Char"/>
    <w:basedOn w:val="Normal"/>
    <w:autoRedefine/>
    <w:qFormat/>
    <w:pPr>
      <w:tabs>
        <w:tab w:val="left" w:pos="780"/>
      </w:tabs>
      <w:ind w:left="780" w:hanging="360"/>
    </w:pPr>
    <w:rPr>
      <w:sz w:val="24"/>
    </w:rPr>
  </w:style>
  <w:style w:type="paragraph" w:customStyle="1" w:styleId="4">
    <w:name w:val="题注4"/>
    <w:basedOn w:val="Normal"/>
    <w:next w:val="Caption"/>
    <w:autoRedefine/>
    <w:qFormat/>
    <w:pPr>
      <w:ind w:left="-132" w:right="-105" w:hanging="2" w:leftChars="-64" w:rightChars="-50"/>
      <w:jc w:val="center"/>
    </w:pPr>
    <w:rPr>
      <w:b/>
      <w:color w:val="FF0000"/>
      <w:szCs w:val="21"/>
      <w:lang w:val="en-GB"/>
    </w:rPr>
  </w:style>
  <w:style w:type="paragraph" w:customStyle="1" w:styleId="CharChar2CharCharCharCharChar">
    <w:name w:val="Char Char2 Char Char Char Char Char"/>
    <w:basedOn w:val="Normal"/>
    <w:autoRedefine/>
    <w:qFormat/>
    <w:locked/>
    <w:pPr>
      <w:widowControl/>
      <w:spacing w:after="160" w:line="240" w:lineRule="exact"/>
      <w:jc w:val="left"/>
    </w:pPr>
    <w:rPr>
      <w:rFonts w:ascii="Verdana" w:eastAsia="仿宋_GB2312" w:hAnsi="Verdana"/>
      <w:kern w:val="0"/>
      <w:sz w:val="24"/>
      <w:szCs w:val="20"/>
      <w:lang w:eastAsia="en-US"/>
    </w:rPr>
  </w:style>
  <w:style w:type="paragraph" w:customStyle="1" w:styleId="ordinary-output">
    <w:name w:val="ordinary-output"/>
    <w:basedOn w:val="Normal"/>
    <w:autoRedefine/>
    <w:qFormat/>
    <w:pPr>
      <w:widowControl/>
      <w:spacing w:before="100" w:beforeAutospacing="1" w:after="75" w:line="330" w:lineRule="atLeast"/>
      <w:jc w:val="left"/>
    </w:pPr>
    <w:rPr>
      <w:rFonts w:ascii="宋体" w:hAnsi="宋体" w:cs="宋体"/>
      <w:color w:val="333333"/>
      <w:kern w:val="1"/>
      <w:sz w:val="27"/>
      <w:szCs w:val="27"/>
    </w:rPr>
  </w:style>
  <w:style w:type="paragraph" w:customStyle="1" w:styleId="CharChar3">
    <w:name w:val="Char Char"/>
    <w:basedOn w:val="Normal"/>
    <w:autoRedefine/>
    <w:qFormat/>
    <w:pPr>
      <w:widowControl/>
      <w:spacing w:after="160" w:line="240" w:lineRule="exact"/>
      <w:jc w:val="left"/>
    </w:pPr>
    <w:rPr>
      <w:rFonts w:ascii="Verdana" w:eastAsia="仿宋_GB2312" w:hAnsi="Verdana"/>
      <w:kern w:val="0"/>
      <w:sz w:val="24"/>
      <w:szCs w:val="20"/>
      <w:lang w:eastAsia="en-US"/>
    </w:rPr>
  </w:style>
  <w:style w:type="paragraph" w:customStyle="1" w:styleId="CharChar2CharCharChar">
    <w:name w:val="Char Char2 Char Char Char"/>
    <w:basedOn w:val="Normal"/>
    <w:autoRedefine/>
    <w:qFormat/>
    <w:pPr>
      <w:numPr>
        <w:ilvl w:val="0"/>
        <w:numId w:val="2"/>
      </w:numPr>
    </w:pPr>
    <w:rPr>
      <w:sz w:val="24"/>
    </w:rPr>
  </w:style>
  <w:style w:type="paragraph" w:customStyle="1" w:styleId="CharCharCharCharCharCharCharChar">
    <w:name w:val="Char Char Char Char Char Char Char Char"/>
    <w:basedOn w:val="Normal"/>
    <w:next w:val="Normal"/>
    <w:autoRedefine/>
    <w:qFormat/>
    <w:pPr>
      <w:widowControl/>
      <w:spacing w:after="160" w:line="240" w:lineRule="exact"/>
      <w:jc w:val="left"/>
    </w:pPr>
    <w:rPr>
      <w:rFonts w:ascii="Verdana" w:hAnsi="Verdana"/>
      <w:kern w:val="0"/>
      <w:sz w:val="20"/>
      <w:szCs w:val="20"/>
      <w:lang w:eastAsia="en-US"/>
    </w:rPr>
  </w:style>
  <w:style w:type="paragraph" w:customStyle="1" w:styleId="New">
    <w:name w:val="正文 New"/>
    <w:autoRedefine/>
    <w:qFormat/>
    <w:pPr>
      <w:widowControl w:val="0"/>
      <w:jc w:val="both"/>
    </w:pPr>
    <w:rPr>
      <w:rFonts w:ascii="Times New Roman" w:eastAsia="宋体" w:hAnsi="Times New Roman" w:cs="Times New Roman"/>
      <w:kern w:val="2"/>
      <w:sz w:val="21"/>
      <w:szCs w:val="24"/>
      <w:lang w:val="en-US" w:eastAsia="zh-CN" w:bidi="ar-SA"/>
    </w:rPr>
  </w:style>
  <w:style w:type="paragraph" w:customStyle="1" w:styleId="NewNewNewNewNewNew">
    <w:name w:val="正文 New New New New New New"/>
    <w:autoRedefine/>
    <w:qFormat/>
    <w:pPr>
      <w:widowControl w:val="0"/>
      <w:jc w:val="both"/>
    </w:pPr>
    <w:rPr>
      <w:rFonts w:ascii="Times New Roman" w:eastAsia="宋体" w:hAnsi="Times New Roman" w:cs="Times New Roman"/>
      <w:kern w:val="2"/>
      <w:sz w:val="21"/>
      <w:szCs w:val="24"/>
      <w:lang w:val="en-US" w:eastAsia="zh-CN" w:bidi="ar-SA"/>
    </w:rPr>
  </w:style>
  <w:style w:type="paragraph" w:customStyle="1" w:styleId="ListParagraph2">
    <w:name w:val="List Paragraph2"/>
    <w:basedOn w:val="Normal"/>
    <w:autoRedefine/>
    <w:qFormat/>
    <w:pPr>
      <w:ind w:left="720"/>
    </w:pPr>
    <w:rPr>
      <w:rFonts w:ascii="Calibri" w:hAnsi="Calibri"/>
      <w:szCs w:val="22"/>
    </w:rPr>
  </w:style>
  <w:style w:type="paragraph" w:customStyle="1" w:styleId="CharChar25">
    <w:name w:val="Char Char25"/>
    <w:basedOn w:val="Normal"/>
    <w:autoRedefine/>
    <w:qFormat/>
    <w:pPr>
      <w:widowControl/>
      <w:spacing w:after="160" w:line="240" w:lineRule="exact"/>
      <w:jc w:val="left"/>
    </w:pPr>
    <w:rPr>
      <w:sz w:val="24"/>
    </w:rPr>
  </w:style>
  <w:style w:type="paragraph" w:customStyle="1" w:styleId="ListParagraph1">
    <w:name w:val="List Paragraph1"/>
    <w:basedOn w:val="Normal"/>
    <w:autoRedefine/>
    <w:qFormat/>
    <w:pPr>
      <w:ind w:firstLine="420" w:firstLineChars="200"/>
    </w:pPr>
    <w:rPr>
      <w:rFonts w:ascii="Calibri" w:hAnsi="Calibri"/>
      <w:szCs w:val="22"/>
    </w:rPr>
  </w:style>
  <w:style w:type="paragraph" w:customStyle="1" w:styleId="CharCharCharChar1">
    <w:name w:val="Char Char Char Char1"/>
    <w:basedOn w:val="Normal"/>
    <w:autoRedefine/>
    <w:qFormat/>
    <w:rPr>
      <w:rFonts w:ascii="Tahoma" w:hAnsi="Tahoma"/>
      <w:sz w:val="24"/>
      <w:szCs w:val="20"/>
    </w:rPr>
  </w:style>
  <w:style w:type="paragraph" w:customStyle="1" w:styleId="New0">
    <w:name w:val="页脚 New"/>
    <w:basedOn w:val="NewNewNew"/>
    <w:autoRedefine/>
    <w:qFormat/>
    <w:pPr>
      <w:widowControl/>
      <w:tabs>
        <w:tab w:val="center" w:pos="4153"/>
        <w:tab w:val="right" w:pos="8306"/>
      </w:tabs>
      <w:snapToGrid w:val="0"/>
      <w:jc w:val="left"/>
    </w:pPr>
    <w:rPr>
      <w:sz w:val="18"/>
      <w:szCs w:val="18"/>
    </w:rPr>
  </w:style>
  <w:style w:type="paragraph" w:customStyle="1" w:styleId="NewNewNew">
    <w:name w:val="正文 New New New"/>
    <w:autoRedefine/>
    <w:qFormat/>
    <w:pPr>
      <w:widowControl w:val="0"/>
      <w:jc w:val="both"/>
    </w:pPr>
    <w:rPr>
      <w:rFonts w:ascii="Times New Roman" w:eastAsia="宋体" w:hAnsi="Times New Roman" w:cs="Times New Roman"/>
      <w:kern w:val="2"/>
      <w:sz w:val="21"/>
      <w:lang w:val="en-US" w:eastAsia="zh-CN" w:bidi="ar-SA"/>
    </w:rPr>
  </w:style>
  <w:style w:type="paragraph" w:customStyle="1" w:styleId="Char111">
    <w:name w:val="Char1"/>
    <w:basedOn w:val="Normal"/>
    <w:autoRedefine/>
    <w:qFormat/>
    <w:pPr>
      <w:widowControl/>
      <w:spacing w:before="100" w:beforeAutospacing="1" w:after="100" w:afterAutospacing="1" w:line="330" w:lineRule="atLeast"/>
      <w:ind w:left="360"/>
      <w:jc w:val="left"/>
    </w:pPr>
  </w:style>
  <w:style w:type="paragraph" w:customStyle="1" w:styleId="Char5CharCharCharCharCharChar">
    <w:name w:val="Char5 Char Char Char Char Char Char"/>
    <w:basedOn w:val="Normal"/>
    <w:autoRedefine/>
    <w:qFormat/>
    <w:pPr>
      <w:widowControl/>
      <w:spacing w:after="160" w:line="240" w:lineRule="exact"/>
      <w:jc w:val="left"/>
    </w:pPr>
    <w:rPr>
      <w:rFonts w:ascii="Verdana" w:eastAsia="仿宋_GB2312" w:hAnsi="Verdana"/>
      <w:kern w:val="0"/>
      <w:sz w:val="24"/>
      <w:szCs w:val="20"/>
      <w:lang w:eastAsia="en-US"/>
    </w:rPr>
  </w:style>
  <w:style w:type="paragraph" w:customStyle="1" w:styleId="Char1CharCharCharCharCharChar1CharCharChar">
    <w:name w:val="Char1 Char Char Char Char Char Char1 Char Char Char"/>
    <w:basedOn w:val="Normal"/>
    <w:autoRedefine/>
    <w:qFormat/>
    <w:pPr>
      <w:widowControl/>
      <w:spacing w:after="160" w:line="240" w:lineRule="exact"/>
      <w:jc w:val="left"/>
    </w:pPr>
    <w:rPr>
      <w:rFonts w:ascii="Verdana" w:hAnsi="Verdana"/>
      <w:kern w:val="0"/>
      <w:szCs w:val="20"/>
      <w:lang w:eastAsia="en-US"/>
    </w:rPr>
  </w:style>
  <w:style w:type="paragraph" w:customStyle="1" w:styleId="12">
    <w:name w:val="无间隔1"/>
    <w:autoRedefine/>
    <w:qFormat/>
    <w:pPr>
      <w:widowControl w:val="0"/>
      <w:jc w:val="both"/>
    </w:pPr>
    <w:rPr>
      <w:rFonts w:ascii="Times New Roman" w:eastAsia="宋体" w:hAnsi="Times New Roman" w:cs="Times New Roman"/>
      <w:kern w:val="2"/>
      <w:sz w:val="22"/>
      <w:szCs w:val="22"/>
      <w:lang w:val="en-US" w:eastAsia="zh-CN" w:bidi="ar-SA"/>
    </w:rPr>
  </w:style>
  <w:style w:type="paragraph" w:customStyle="1" w:styleId="CharCharCharCharCharCharChar">
    <w:name w:val="Char Char Char Char Char Char Char"/>
    <w:basedOn w:val="Normal"/>
    <w:autoRedefine/>
    <w:qFormat/>
    <w:pPr>
      <w:tabs>
        <w:tab w:val="left" w:pos="425"/>
      </w:tabs>
      <w:ind w:left="425" w:hanging="425"/>
    </w:pPr>
    <w:rPr>
      <w:rFonts w:eastAsia="仿宋_GB2312"/>
      <w:kern w:val="24"/>
      <w:sz w:val="24"/>
    </w:rPr>
  </w:style>
  <w:style w:type="paragraph" w:customStyle="1" w:styleId="CharCharCharCharCharChar1CharCharCharChar">
    <w:name w:val="Char Char Char Char Char Char1 Char Char Char Char"/>
    <w:basedOn w:val="Normal"/>
    <w:autoRedefine/>
    <w:qFormat/>
    <w:pPr>
      <w:widowControl/>
      <w:tabs>
        <w:tab w:val="left" w:pos="720"/>
        <w:tab w:val="left" w:pos="965"/>
      </w:tabs>
      <w:spacing w:after="160" w:line="240" w:lineRule="exact"/>
      <w:ind w:left="720" w:hanging="720"/>
      <w:jc w:val="left"/>
    </w:pPr>
    <w:rPr>
      <w:szCs w:val="20"/>
    </w:rPr>
  </w:style>
  <w:style w:type="paragraph" w:customStyle="1" w:styleId="CharChar2Char">
    <w:name w:val="Char Char2 Char"/>
    <w:basedOn w:val="Normal"/>
    <w:autoRedefine/>
    <w:qFormat/>
    <w:rPr>
      <w:rFonts w:ascii="宋体" w:hAnsi="宋体"/>
      <w:b/>
      <w:sz w:val="28"/>
      <w:szCs w:val="28"/>
    </w:rPr>
  </w:style>
  <w:style w:type="paragraph" w:customStyle="1" w:styleId="Style3">
    <w:name w:val="_Style 3"/>
    <w:basedOn w:val="Normal"/>
    <w:autoRedefine/>
    <w:uiPriority w:val="34"/>
    <w:qFormat/>
    <w:pPr>
      <w:ind w:firstLine="420" w:firstLineChars="200"/>
    </w:pPr>
  </w:style>
  <w:style w:type="paragraph" w:customStyle="1" w:styleId="Style5">
    <w:name w:val="_Style 5"/>
    <w:basedOn w:val="Heading1"/>
    <w:next w:val="Normal"/>
    <w:autoRedefine/>
    <w:uiPriority w:val="39"/>
    <w:unhideWhenUsed/>
    <w:qFormat/>
    <w:pPr>
      <w:widowControl/>
      <w:spacing w:before="480" w:after="0" w:line="276" w:lineRule="auto"/>
      <w:jc w:val="left"/>
      <w:outlineLvl w:val="9"/>
    </w:pPr>
    <w:rPr>
      <w:rFonts w:ascii="Cambria" w:hAnsi="Cambria"/>
      <w:color w:val="365F91"/>
      <w:kern w:val="0"/>
      <w:sz w:val="28"/>
      <w:szCs w:val="28"/>
    </w:rPr>
  </w:style>
  <w:style w:type="paragraph" w:customStyle="1" w:styleId="CharChar2Char1">
    <w:name w:val="Char Char2 Char1"/>
    <w:basedOn w:val="Normal"/>
    <w:autoRedefine/>
    <w:qFormat/>
    <w:rPr>
      <w:rFonts w:ascii="宋体" w:hAnsi="宋体"/>
      <w:b/>
      <w:sz w:val="28"/>
      <w:szCs w:val="28"/>
    </w:rPr>
  </w:style>
  <w:style w:type="paragraph" w:customStyle="1" w:styleId="Char21">
    <w:name w:val="Char"/>
    <w:basedOn w:val="Normal"/>
    <w:autoRedefine/>
    <w:qFormat/>
    <w:pPr>
      <w:widowControl/>
      <w:spacing w:after="160" w:line="240" w:lineRule="exact"/>
      <w:jc w:val="left"/>
    </w:pPr>
    <w:rPr>
      <w:rFonts w:ascii="Verdana" w:hAnsi="Verdana"/>
      <w:kern w:val="0"/>
      <w:szCs w:val="20"/>
      <w:lang w:eastAsia="en-US"/>
    </w:rPr>
  </w:style>
  <w:style w:type="paragraph" w:customStyle="1" w:styleId="552">
    <w:name w:val="样式 小四 段前: 5 磅 段后: 5 磅 首行缩进:  2 字符"/>
    <w:basedOn w:val="Normal"/>
    <w:autoRedefine/>
    <w:qFormat/>
    <w:pPr>
      <w:spacing w:before="100" w:after="156" w:afterLines="50"/>
      <w:jc w:val="center"/>
    </w:pPr>
    <w:rPr>
      <w:rFonts w:ascii="宋体" w:hAnsi="宋体"/>
      <w:color w:val="000000"/>
      <w:kern w:val="0"/>
      <w:szCs w:val="21"/>
    </w:rPr>
  </w:style>
  <w:style w:type="paragraph" w:customStyle="1" w:styleId="5">
    <w:name w:val="题注5"/>
    <w:basedOn w:val="Normal"/>
    <w:next w:val="Caption"/>
    <w:autoRedefine/>
    <w:qFormat/>
    <w:pPr>
      <w:jc w:val="center"/>
    </w:pPr>
    <w:rPr>
      <w:b/>
      <w:color w:val="000000"/>
      <w:sz w:val="24"/>
      <w:szCs w:val="21"/>
    </w:rPr>
  </w:style>
  <w:style w:type="paragraph" w:customStyle="1" w:styleId="Char1CharCharChar">
    <w:name w:val="Char1 Char Char Char"/>
    <w:basedOn w:val="Normal"/>
    <w:autoRedefine/>
    <w:qFormat/>
  </w:style>
  <w:style w:type="paragraph" w:customStyle="1" w:styleId="13">
    <w:name w:val="列出段落1"/>
    <w:basedOn w:val="Normal"/>
    <w:autoRedefine/>
    <w:qFormat/>
    <w:pPr>
      <w:ind w:firstLine="420" w:firstLineChars="200"/>
    </w:pPr>
    <w:rPr>
      <w:szCs w:val="21"/>
    </w:rPr>
  </w:style>
  <w:style w:type="paragraph" w:customStyle="1" w:styleId="xl64">
    <w:name w:val="xl64"/>
    <w:basedOn w:val="Normal"/>
    <w:autoRedefine/>
    <w:qFormat/>
    <w:pPr>
      <w:widowControl/>
      <w:spacing w:before="100" w:beforeAutospacing="1" w:after="100" w:afterAutospacing="1"/>
      <w:jc w:val="left"/>
    </w:pPr>
    <w:rPr>
      <w:rFonts w:ascii="宋体" w:hAnsi="宋体" w:cs="宋体"/>
      <w:kern w:val="0"/>
      <w:sz w:val="24"/>
    </w:rPr>
  </w:style>
  <w:style w:type="paragraph" w:customStyle="1" w:styleId="a9">
    <w:name w:val="正文列表"/>
    <w:basedOn w:val="Normal"/>
    <w:autoRedefine/>
    <w:qFormat/>
    <w:pPr>
      <w:autoSpaceDE w:val="0"/>
      <w:autoSpaceDN w:val="0"/>
      <w:adjustRightInd w:val="0"/>
      <w:jc w:val="center"/>
      <w:textAlignment w:val="baseline"/>
    </w:pPr>
    <w:rPr>
      <w:rFonts w:ascii="宋体" w:hAnsi="宋体"/>
      <w:kern w:val="0"/>
      <w:sz w:val="24"/>
      <w:szCs w:val="20"/>
    </w:rPr>
  </w:style>
  <w:style w:type="paragraph" w:customStyle="1" w:styleId="H-TextFormat">
    <w:name w:val="H-TextFormat"/>
    <w:autoRedefine/>
    <w:qFormat/>
    <w:pPr>
      <w:autoSpaceDE w:val="0"/>
      <w:autoSpaceDN w:val="0"/>
      <w:adjustRightInd w:val="0"/>
    </w:pPr>
    <w:rPr>
      <w:rFonts w:ascii="Arial" w:eastAsia="宋体" w:hAnsi="Arial" w:cs="Arial"/>
      <w:sz w:val="22"/>
      <w:szCs w:val="22"/>
      <w:lang w:val="en-US" w:eastAsia="en-US" w:bidi="ar-SA"/>
    </w:rPr>
  </w:style>
  <w:style w:type="paragraph" w:customStyle="1" w:styleId="TOC10">
    <w:name w:val="TOC 标题1"/>
    <w:basedOn w:val="Heading1"/>
    <w:next w:val="Normal"/>
    <w:autoRedefine/>
    <w:qFormat/>
    <w:pPr>
      <w:widowControl/>
      <w:spacing w:before="480" w:after="0" w:line="276" w:lineRule="auto"/>
      <w:jc w:val="left"/>
      <w:outlineLvl w:val="9"/>
    </w:pPr>
    <w:rPr>
      <w:rFonts w:ascii="Cambria" w:hAnsi="Cambria"/>
      <w:color w:val="365F91"/>
      <w:kern w:val="0"/>
      <w:sz w:val="28"/>
      <w:szCs w:val="28"/>
    </w:rPr>
  </w:style>
  <w:style w:type="paragraph" w:customStyle="1" w:styleId="font6">
    <w:name w:val="font6"/>
    <w:basedOn w:val="Normal"/>
    <w:autoRedefine/>
    <w:qFormat/>
    <w:pPr>
      <w:widowControl/>
      <w:spacing w:before="100" w:beforeAutospacing="1" w:after="100" w:afterAutospacing="1"/>
      <w:jc w:val="left"/>
    </w:pPr>
    <w:rPr>
      <w:rFonts w:ascii="宋体" w:hAnsi="宋体" w:cs="宋体"/>
      <w:kern w:val="0"/>
      <w:sz w:val="18"/>
      <w:szCs w:val="18"/>
    </w:rPr>
  </w:style>
  <w:style w:type="paragraph" w:customStyle="1" w:styleId="Style6">
    <w:name w:val="_Style 6"/>
    <w:basedOn w:val="Normal"/>
    <w:autoRedefine/>
    <w:qFormat/>
  </w:style>
  <w:style w:type="paragraph" w:customStyle="1" w:styleId="40">
    <w:name w:val="列出段落4"/>
    <w:basedOn w:val="Normal"/>
    <w:autoRedefine/>
    <w:qFormat/>
    <w:pPr>
      <w:ind w:firstLine="420" w:firstLineChars="200"/>
    </w:pPr>
  </w:style>
  <w:style w:type="paragraph" w:customStyle="1" w:styleId="a10">
    <w:name w:val="办公自动化专用标题"/>
    <w:basedOn w:val="Title"/>
    <w:autoRedefine/>
    <w:qFormat/>
    <w:pPr>
      <w:spacing w:line="560" w:lineRule="atLeast"/>
    </w:pPr>
    <w:rPr>
      <w:rFonts w:ascii="宋体"/>
      <w:bCs w:val="0"/>
      <w:sz w:val="44"/>
      <w:szCs w:val="20"/>
    </w:rPr>
  </w:style>
  <w:style w:type="paragraph" w:customStyle="1" w:styleId="NewNewNewNewNew">
    <w:name w:val="正文 New New New New New"/>
    <w:autoRedefine/>
    <w:qFormat/>
    <w:pPr>
      <w:widowControl w:val="0"/>
      <w:jc w:val="both"/>
    </w:pPr>
    <w:rPr>
      <w:rFonts w:ascii="Times New Roman" w:eastAsia="宋体" w:hAnsi="Times New Roman" w:cs="Times New Roman"/>
      <w:kern w:val="2"/>
      <w:sz w:val="21"/>
      <w:szCs w:val="24"/>
      <w:lang w:val="en-US" w:eastAsia="zh-CN" w:bidi="ar-SA"/>
    </w:rPr>
  </w:style>
  <w:style w:type="paragraph" w:customStyle="1" w:styleId="30">
    <w:name w:val="列出段落3"/>
    <w:basedOn w:val="Normal"/>
    <w:autoRedefine/>
    <w:qFormat/>
    <w:pPr>
      <w:ind w:firstLine="420" w:firstLineChars="200"/>
    </w:pPr>
  </w:style>
  <w:style w:type="paragraph" w:customStyle="1" w:styleId="xl65">
    <w:name w:val="xl65"/>
    <w:basedOn w:val="Normal"/>
    <w:autoRedefine/>
    <w:qFormat/>
    <w:pPr>
      <w:widowControl/>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left"/>
      <w:textAlignment w:val="center"/>
    </w:pPr>
    <w:rPr>
      <w:rFonts w:ascii="宋体" w:hAnsi="宋体" w:cs="宋体"/>
      <w:kern w:val="0"/>
      <w:szCs w:val="21"/>
    </w:rPr>
  </w:style>
  <w:style w:type="paragraph" w:customStyle="1" w:styleId="Style42">
    <w:name w:val="_Style 42"/>
    <w:basedOn w:val="Normal"/>
    <w:autoRedefine/>
    <w:qFormat/>
    <w:rPr>
      <w:rFonts w:ascii="Tahoma" w:hAnsi="Tahoma"/>
      <w:sz w:val="24"/>
      <w:szCs w:val="20"/>
    </w:rPr>
  </w:style>
  <w:style w:type="paragraph" w:customStyle="1" w:styleId="a11">
    <w:name w:val="正常"/>
    <w:autoRedefine/>
    <w:qFormat/>
    <w:pPr>
      <w:widowControl w:val="0"/>
      <w:jc w:val="both"/>
    </w:pPr>
    <w:rPr>
      <w:rFonts w:ascii="Times New Roman" w:eastAsia="宋体" w:hAnsi="Times New Roman" w:cs="Times New Roman"/>
      <w:kern w:val="2"/>
      <w:sz w:val="21"/>
      <w:szCs w:val="24"/>
      <w:lang w:val="en-US" w:eastAsia="zh-CN" w:bidi="ar-SA"/>
    </w:rPr>
  </w:style>
  <w:style w:type="paragraph" w:customStyle="1" w:styleId="CharCharChar">
    <w:name w:val="Char Char Char"/>
    <w:basedOn w:val="Normal"/>
    <w:autoRedefine/>
    <w:qFormat/>
    <w:rPr>
      <w:rFonts w:ascii="Tahoma" w:hAnsi="Tahoma"/>
      <w:sz w:val="24"/>
      <w:szCs w:val="20"/>
    </w:rPr>
  </w:style>
  <w:style w:type="paragraph" w:customStyle="1" w:styleId="CharChar1CharCharCharCharCharCharCharCharCharCharCharCharCharCharCharCharCharChar1Char">
    <w:name w:val="Char Char1 Char Char Char Char Char Char Char Char Char Char Char Char Char Char Char Char Char Char1 Char"/>
    <w:basedOn w:val="Normal"/>
    <w:autoRedefine/>
    <w:qFormat/>
    <w:rPr>
      <w:rFonts w:ascii="Tahoma" w:hAnsi="Tahoma"/>
      <w:sz w:val="24"/>
    </w:rPr>
  </w:style>
  <w:style w:type="paragraph" w:customStyle="1" w:styleId="a12">
    <w:name w:val="标准正文"/>
    <w:basedOn w:val="BodyTextIndent"/>
    <w:autoRedefine/>
    <w:qFormat/>
    <w:pPr>
      <w:widowControl/>
      <w:spacing w:before="60" w:after="60" w:line="360" w:lineRule="auto"/>
      <w:ind w:firstLine="482" w:firstLineChars="0"/>
      <w:jc w:val="left"/>
    </w:pPr>
    <w:rPr>
      <w:rFonts w:ascii="Arial" w:eastAsia="宋体" w:hAnsi="Arial"/>
      <w:kern w:val="0"/>
      <w:sz w:val="24"/>
    </w:rPr>
  </w:style>
  <w:style w:type="paragraph" w:customStyle="1" w:styleId="31">
    <w:name w:val="封面3"/>
    <w:basedOn w:val="Normal"/>
    <w:autoRedefine/>
    <w:qFormat/>
    <w:pPr>
      <w:tabs>
        <w:tab w:val="left" w:pos="2160"/>
      </w:tabs>
      <w:spacing w:line="360" w:lineRule="auto"/>
      <w:ind w:firstLine="542" w:firstLineChars="180"/>
    </w:pPr>
    <w:rPr>
      <w:rFonts w:ascii="黑体" w:eastAsia="黑体" w:hAnsi="宋体"/>
      <w:b/>
      <w:snapToGrid w:val="0"/>
      <w:kern w:val="0"/>
      <w:sz w:val="30"/>
      <w:szCs w:val="30"/>
    </w:rPr>
  </w:style>
  <w:style w:type="paragraph" w:customStyle="1" w:styleId="CharChar13">
    <w:name w:val="Char Char13"/>
    <w:basedOn w:val="Normal"/>
    <w:autoRedefine/>
    <w:qFormat/>
    <w:rPr>
      <w:rFonts w:ascii="宋体" w:hAnsi="宋体"/>
      <w:b/>
      <w:sz w:val="28"/>
      <w:szCs w:val="28"/>
    </w:rPr>
  </w:style>
  <w:style w:type="paragraph" w:customStyle="1" w:styleId="Web">
    <w:name w:val="普通 (Web)"/>
    <w:basedOn w:val="Normal"/>
    <w:autoRedefine/>
    <w:qFormat/>
    <w:pPr>
      <w:widowControl/>
      <w:spacing w:before="100" w:beforeAutospacing="1" w:after="100" w:afterAutospacing="1"/>
      <w:jc w:val="left"/>
    </w:pPr>
    <w:rPr>
      <w:rFonts w:ascii="宋体" w:hAnsi="宋体"/>
      <w:kern w:val="0"/>
      <w:sz w:val="24"/>
      <w:szCs w:val="20"/>
    </w:rPr>
  </w:style>
  <w:style w:type="paragraph" w:customStyle="1" w:styleId="Char210">
    <w:name w:val="Char21"/>
    <w:basedOn w:val="Normal"/>
    <w:autoRedefine/>
    <w:qFormat/>
    <w:pPr>
      <w:widowControl/>
      <w:spacing w:after="160" w:line="240" w:lineRule="exact"/>
      <w:jc w:val="left"/>
    </w:pPr>
    <w:rPr>
      <w:rFonts w:ascii="Verdana" w:eastAsia="仿宋_GB2312" w:hAnsi="Verdana"/>
      <w:kern w:val="0"/>
      <w:sz w:val="24"/>
      <w:szCs w:val="20"/>
      <w:lang w:eastAsia="en-US"/>
    </w:rPr>
  </w:style>
  <w:style w:type="paragraph" w:customStyle="1" w:styleId="14">
    <w:name w:val="彩色列表1"/>
    <w:basedOn w:val="Normal"/>
    <w:autoRedefine/>
    <w:uiPriority w:val="34"/>
    <w:qFormat/>
    <w:pPr>
      <w:ind w:firstLine="420" w:firstLineChars="200"/>
    </w:pPr>
    <w:rPr>
      <w:rFonts w:ascii="Calibri" w:hAnsi="Calibri"/>
      <w:szCs w:val="22"/>
    </w:rPr>
  </w:style>
  <w:style w:type="paragraph" w:customStyle="1" w:styleId="font7">
    <w:name w:val="font7"/>
    <w:basedOn w:val="Normal"/>
    <w:autoRedefine/>
    <w:qFormat/>
    <w:pPr>
      <w:widowControl/>
      <w:spacing w:before="100" w:beforeAutospacing="1" w:after="100" w:afterAutospacing="1"/>
      <w:jc w:val="left"/>
    </w:pPr>
    <w:rPr>
      <w:rFonts w:ascii="宋体" w:hAnsi="宋体" w:cs="宋体"/>
      <w:b/>
      <w:bCs/>
      <w:color w:val="000000"/>
      <w:kern w:val="0"/>
      <w:szCs w:val="21"/>
    </w:rPr>
  </w:style>
  <w:style w:type="paragraph" w:customStyle="1" w:styleId="22">
    <w:name w:val="样式 正文（首行缩进两字） + 首行缩进:  2 字符"/>
    <w:basedOn w:val="Normal"/>
    <w:autoRedefine/>
    <w:qFormat/>
    <w:pPr>
      <w:adjustRightInd w:val="0"/>
      <w:spacing w:line="360" w:lineRule="auto"/>
      <w:ind w:firstLine="480" w:firstLineChars="200"/>
      <w:textAlignment w:val="baseline"/>
    </w:pPr>
    <w:rPr>
      <w:sz w:val="24"/>
      <w:szCs w:val="20"/>
    </w:rPr>
  </w:style>
  <w:style w:type="paragraph" w:customStyle="1" w:styleId="NewNewNewNewNewNewNewNewNewNewNewNewNewNewNew">
    <w:name w:val="正文 New New New New New New New New New New New New New New New"/>
    <w:autoRedefine/>
    <w:qFormat/>
    <w:pPr>
      <w:widowControl w:val="0"/>
      <w:jc w:val="both"/>
    </w:pPr>
    <w:rPr>
      <w:rFonts w:ascii="Times New Roman" w:eastAsia="宋体" w:hAnsi="Times New Roman" w:cs="Times New Roman"/>
      <w:kern w:val="2"/>
      <w:sz w:val="21"/>
      <w:szCs w:val="24"/>
      <w:lang w:val="en-US" w:eastAsia="zh-CN" w:bidi="ar-SA"/>
    </w:rPr>
  </w:style>
  <w:style w:type="paragraph" w:customStyle="1" w:styleId="CharChar18CharChar">
    <w:name w:val="Char Char18 Char Char"/>
    <w:basedOn w:val="Normal"/>
    <w:autoRedefine/>
    <w:qFormat/>
    <w:pPr>
      <w:widowControl/>
      <w:spacing w:after="160" w:line="240" w:lineRule="exact"/>
      <w:jc w:val="left"/>
    </w:pPr>
    <w:rPr>
      <w:rFonts w:eastAsia="Times New Roman"/>
      <w:kern w:val="0"/>
      <w:sz w:val="24"/>
      <w:szCs w:val="20"/>
    </w:rPr>
  </w:style>
  <w:style w:type="paragraph" w:customStyle="1" w:styleId="Char30">
    <w:name w:val="Char3"/>
    <w:basedOn w:val="Normal"/>
    <w:autoRedefine/>
    <w:qFormat/>
    <w:locked/>
    <w:pPr>
      <w:widowControl/>
      <w:spacing w:after="160" w:line="240" w:lineRule="exact"/>
      <w:jc w:val="left"/>
    </w:pPr>
    <w:rPr>
      <w:rFonts w:ascii="Verdana" w:eastAsia="仿宋_GB2312" w:hAnsi="Verdana"/>
      <w:kern w:val="0"/>
      <w:sz w:val="24"/>
      <w:szCs w:val="20"/>
      <w:lang w:eastAsia="en-US"/>
    </w:rPr>
  </w:style>
  <w:style w:type="paragraph" w:customStyle="1" w:styleId="xl25">
    <w:name w:val="xl25"/>
    <w:basedOn w:val="Normal"/>
    <w:autoRedefine/>
    <w:qFormat/>
    <w:pPr>
      <w:widowControl/>
      <w:pBdr>
        <w:bottom w:val="single" w:sz="4" w:space="0" w:color="auto"/>
        <w:right w:val="single" w:sz="4" w:space="0" w:color="auto"/>
      </w:pBdr>
      <w:spacing w:before="100" w:beforeAutospacing="1" w:after="100" w:afterAutospacing="1"/>
      <w:jc w:val="center"/>
    </w:pPr>
    <w:rPr>
      <w:rFonts w:ascii="宋体" w:hAnsi="宋体"/>
      <w:kern w:val="0"/>
      <w:szCs w:val="21"/>
    </w:rPr>
  </w:style>
  <w:style w:type="paragraph" w:customStyle="1" w:styleId="xl63">
    <w:name w:val="xl63"/>
    <w:basedOn w:val="Normal"/>
    <w:autoRedefine/>
    <w:qFormat/>
    <w:pPr>
      <w:widowControl/>
      <w:pBdr>
        <w:top w:val="single" w:sz="8" w:space="0" w:color="auto"/>
        <w:left w:val="single" w:sz="8" w:space="0" w:color="auto"/>
        <w:bottom w:val="single" w:sz="8" w:space="0" w:color="auto"/>
        <w:right w:val="single" w:sz="8" w:space="0" w:color="auto"/>
      </w:pBdr>
      <w:spacing w:before="100" w:beforeAutospacing="1" w:after="100" w:afterAutospacing="1"/>
      <w:jc w:val="left"/>
      <w:textAlignment w:val="center"/>
    </w:pPr>
    <w:rPr>
      <w:rFonts w:ascii="宋体" w:hAnsi="宋体" w:cs="宋体"/>
      <w:kern w:val="0"/>
      <w:szCs w:val="21"/>
    </w:rPr>
  </w:style>
  <w:style w:type="paragraph" w:customStyle="1" w:styleId="font5">
    <w:name w:val="font5"/>
    <w:basedOn w:val="Normal"/>
    <w:autoRedefine/>
    <w:qFormat/>
    <w:pPr>
      <w:widowControl/>
      <w:spacing w:before="100" w:beforeAutospacing="1" w:after="100" w:afterAutospacing="1"/>
      <w:jc w:val="left"/>
    </w:pPr>
    <w:rPr>
      <w:rFonts w:ascii="宋体" w:hAnsi="宋体" w:cs="宋体"/>
      <w:color w:val="000000"/>
      <w:kern w:val="0"/>
      <w:szCs w:val="21"/>
    </w:rPr>
  </w:style>
  <w:style w:type="paragraph" w:customStyle="1" w:styleId="CharCharCharCharCharCharChar1">
    <w:name w:val="Char Char Char Char Char Char Char1"/>
    <w:basedOn w:val="Normal"/>
    <w:autoRedefine/>
    <w:qFormat/>
    <w:pPr>
      <w:tabs>
        <w:tab w:val="left" w:pos="425"/>
      </w:tabs>
      <w:ind w:left="425" w:hanging="425"/>
    </w:pPr>
    <w:rPr>
      <w:rFonts w:eastAsia="仿宋_GB2312"/>
      <w:kern w:val="24"/>
      <w:sz w:val="24"/>
    </w:rPr>
  </w:style>
  <w:style w:type="paragraph" w:customStyle="1" w:styleId="a13">
    <w:name w:val="填表"/>
    <w:autoRedefine/>
    <w:qFormat/>
    <w:rPr>
      <w:rFonts w:ascii="Times New Roman" w:eastAsia="宋体" w:hAnsi="Times New Roman" w:cs="Times New Roman"/>
      <w:kern w:val="2"/>
      <w:sz w:val="18"/>
      <w:szCs w:val="21"/>
      <w:lang w:val="en-US" w:eastAsia="zh-CN" w:bidi="ar-SA"/>
    </w:rPr>
  </w:style>
  <w:style w:type="paragraph" w:customStyle="1" w:styleId="a14">
    <w:name w:val="保留正文"/>
    <w:basedOn w:val="BodyText"/>
    <w:autoRedefine/>
    <w:qFormat/>
    <w:pPr>
      <w:keepNext/>
      <w:spacing w:after="160" w:line="240" w:lineRule="auto"/>
    </w:pPr>
    <w:rPr>
      <w:szCs w:val="24"/>
    </w:rPr>
  </w:style>
  <w:style w:type="paragraph" w:customStyle="1" w:styleId="xl29">
    <w:name w:val="xl29"/>
    <w:basedOn w:val="Normal"/>
    <w:autoRedefine/>
    <w:qFormat/>
    <w:pPr>
      <w:widowControl/>
      <w:spacing w:before="100" w:beforeAutospacing="1" w:after="100" w:afterAutospacing="1"/>
      <w:jc w:val="center"/>
    </w:pPr>
    <w:rPr>
      <w:rFonts w:ascii="宋体" w:hAnsi="宋体"/>
      <w:kern w:val="0"/>
      <w:sz w:val="28"/>
      <w:szCs w:val="28"/>
    </w:rPr>
  </w:style>
  <w:style w:type="paragraph" w:customStyle="1" w:styleId="NewNewNewNewNewNewNewNewNewNewNewNew">
    <w:name w:val="正文 New New New New New New New New New New New New"/>
    <w:autoRedefine/>
    <w:qFormat/>
    <w:pPr>
      <w:widowControl w:val="0"/>
      <w:jc w:val="both"/>
    </w:pPr>
    <w:rPr>
      <w:rFonts w:ascii="Times New Roman" w:eastAsia="宋体" w:hAnsi="Times New Roman" w:cs="Times New Roman"/>
      <w:kern w:val="2"/>
      <w:sz w:val="21"/>
      <w:szCs w:val="24"/>
      <w:lang w:val="en-US" w:eastAsia="zh-CN" w:bidi="ar-SA"/>
    </w:rPr>
  </w:style>
  <w:style w:type="paragraph" w:customStyle="1" w:styleId="15">
    <w:name w:val="1"/>
    <w:basedOn w:val="Normal"/>
    <w:next w:val="PlainText"/>
    <w:autoRedefine/>
    <w:qFormat/>
    <w:rPr>
      <w:rFonts w:ascii="宋体" w:hAnsi="Courier New"/>
      <w:szCs w:val="20"/>
    </w:rPr>
  </w:style>
  <w:style w:type="paragraph" w:customStyle="1" w:styleId="CharChar10">
    <w:name w:val="Char Char1"/>
    <w:basedOn w:val="Normal"/>
    <w:autoRedefine/>
    <w:qFormat/>
    <w:rPr>
      <w:rFonts w:ascii="宋体" w:hAnsi="宋体"/>
      <w:b/>
      <w:sz w:val="28"/>
      <w:szCs w:val="28"/>
    </w:rPr>
  </w:style>
  <w:style w:type="paragraph" w:customStyle="1" w:styleId="Char22">
    <w:name w:val="Char2"/>
    <w:basedOn w:val="Normal"/>
    <w:autoRedefine/>
    <w:qFormat/>
    <w:pPr>
      <w:widowControl/>
      <w:spacing w:after="160" w:line="240" w:lineRule="exact"/>
      <w:jc w:val="left"/>
    </w:pPr>
    <w:rPr>
      <w:rFonts w:ascii="Verdana" w:eastAsia="MS Mincho" w:hAnsi="Verdana" w:cs="Verdana"/>
      <w:kern w:val="0"/>
      <w:sz w:val="20"/>
      <w:szCs w:val="20"/>
      <w:lang w:eastAsia="en-US" w:bidi="kn-IN"/>
    </w:rPr>
  </w:style>
  <w:style w:type="paragraph" w:customStyle="1" w:styleId="ParaChar">
    <w:name w:val="默认段落字体 Para Char"/>
    <w:basedOn w:val="Normal"/>
    <w:autoRedefine/>
    <w:qFormat/>
    <w:rPr>
      <w:rFonts w:ascii="宋体" w:hAnsi="宋体"/>
      <w:b/>
      <w:sz w:val="28"/>
      <w:szCs w:val="28"/>
    </w:rPr>
  </w:style>
  <w:style w:type="paragraph" w:customStyle="1" w:styleId="16">
    <w:name w:val="列表段落1"/>
    <w:basedOn w:val="Normal"/>
    <w:autoRedefine/>
    <w:uiPriority w:val="34"/>
    <w:qFormat/>
    <w:pPr>
      <w:ind w:firstLine="420" w:firstLineChars="200"/>
    </w:pPr>
    <w:rPr>
      <w:rFonts w:ascii="Calibri" w:hAnsi="Calibri"/>
      <w:szCs w:val="22"/>
    </w:rPr>
  </w:style>
  <w:style w:type="paragraph" w:customStyle="1" w:styleId="p0">
    <w:name w:val="p0"/>
    <w:basedOn w:val="Normal"/>
    <w:autoRedefine/>
    <w:qFormat/>
    <w:pPr>
      <w:widowControl/>
      <w:spacing w:before="100" w:beforeAutospacing="1" w:after="100" w:afterAutospacing="1"/>
      <w:jc w:val="left"/>
    </w:pPr>
    <w:rPr>
      <w:rFonts w:ascii="宋体" w:hAnsi="宋体" w:cs="宋体"/>
      <w:kern w:val="0"/>
      <w:sz w:val="24"/>
    </w:rPr>
  </w:style>
  <w:style w:type="paragraph" w:customStyle="1" w:styleId="a15">
    <w:name w:val="正文缩入"/>
    <w:basedOn w:val="Normal"/>
    <w:autoRedefine/>
    <w:qFormat/>
    <w:pPr>
      <w:spacing w:after="120"/>
      <w:ind w:firstLine="504"/>
    </w:pPr>
    <w:rPr>
      <w:rFonts w:eastAsia="Times New Roman"/>
      <w:sz w:val="24"/>
    </w:rPr>
  </w:style>
  <w:style w:type="paragraph" w:customStyle="1" w:styleId="ZchnZchn1">
    <w:name w:val="Zchn Zchn1"/>
    <w:basedOn w:val="Normal"/>
    <w:autoRedefine/>
    <w:qFormat/>
    <w:rPr>
      <w:rFonts w:ascii="Tahoma" w:hAnsi="Tahoma"/>
      <w:sz w:val="24"/>
      <w:szCs w:val="20"/>
    </w:rPr>
  </w:style>
  <w:style w:type="table" w:customStyle="1" w:styleId="TableNormal1">
    <w:name w:val="Table Normal1"/>
    <w:autoRedefine/>
    <w:qFormat/>
    <w:tblPr>
      <w:tblCellMar>
        <w:top w:w="0" w:type="dxa"/>
        <w:left w:w="0" w:type="dxa"/>
        <w:bottom w:w="0" w:type="dxa"/>
        <w:right w:w="0" w:type="dxa"/>
      </w:tblCellMar>
    </w:tblPr>
  </w:style>
  <w:style w:type="paragraph" w:customStyle="1" w:styleId="0">
    <w:name w:val="0段落文字"/>
    <w:basedOn w:val="Normal"/>
    <w:autoRedefine/>
    <w:qFormat/>
    <w:pPr>
      <w:spacing w:line="360" w:lineRule="auto"/>
      <w:ind w:firstLine="200" w:firstLineChars="200"/>
    </w:pPr>
    <w:rPr>
      <w:sz w:val="24"/>
      <w:szCs w:val="21"/>
      <w:lang w:val="zh-CN"/>
    </w:rPr>
  </w:style>
  <w:style w:type="paragraph" w:customStyle="1" w:styleId="17">
    <w:name w:val="修订1"/>
    <w:autoRedefine/>
    <w:uiPriority w:val="99"/>
    <w:unhideWhenUsed/>
    <w:qFormat/>
    <w:rPr>
      <w:rFonts w:ascii="Times New Roman" w:eastAsia="宋体" w:hAnsi="Times New Roman" w:cs="Times New Roman"/>
      <w:kern w:val="2"/>
      <w:sz w:val="21"/>
      <w:szCs w:val="24"/>
      <w:lang w:val="en-US" w:eastAsia="zh-CN" w:bidi="ar-SA"/>
    </w:rPr>
  </w:style>
  <w:style w:type="character" w:customStyle="1" w:styleId="layui-this">
    <w:name w:val="layui-this"/>
    <w:basedOn w:val="DefaultParagraphFont"/>
    <w:autoRedefine/>
    <w:qFormat/>
    <w:rPr>
      <w:bdr w:val="single" w:sz="6" w:space="0" w:color="EEEEEE"/>
      <w:shd w:val="clear" w:color="auto" w:fill="FFFFFF"/>
    </w:rPr>
  </w:style>
  <w:style w:type="character" w:customStyle="1" w:styleId="hover26">
    <w:name w:val="hover26"/>
    <w:basedOn w:val="DefaultParagraphFont"/>
    <w:autoRedefine/>
    <w:qFormat/>
    <w:rPr>
      <w:color w:val="446CB4"/>
      <w:u w:val="none"/>
      <w:bdr w:val="single" w:sz="6" w:space="0" w:color="446CB4"/>
    </w:rPr>
  </w:style>
  <w:style w:type="character" w:customStyle="1" w:styleId="hover27">
    <w:name w:val="hover27"/>
    <w:basedOn w:val="DefaultParagraphFont"/>
    <w:autoRedefine/>
    <w:qFormat/>
    <w:rPr>
      <w:color w:val="337AB7"/>
    </w:rPr>
  </w:style>
  <w:style w:type="character" w:customStyle="1" w:styleId="first-child">
    <w:name w:val="first-child"/>
    <w:basedOn w:val="DefaultParagraphFont"/>
    <w:autoRedefine/>
    <w:qFormat/>
  </w:style>
  <w:style w:type="character" w:customStyle="1" w:styleId="hover24">
    <w:name w:val="hover24"/>
    <w:basedOn w:val="DefaultParagraphFont"/>
    <w:autoRedefine/>
    <w:qFormat/>
    <w:rPr>
      <w:color w:val="446CB4"/>
      <w:u w:val="none"/>
      <w:bdr w:val="single" w:sz="6" w:space="0" w:color="446CB4"/>
    </w:rPr>
  </w:style>
  <w:style w:type="character" w:customStyle="1" w:styleId="hover25">
    <w:name w:val="hover25"/>
    <w:basedOn w:val="DefaultParagraphFont"/>
    <w:autoRedefine/>
    <w:qFormat/>
    <w:rPr>
      <w:color w:val="337AB7"/>
    </w:rPr>
  </w:style>
  <w:style w:type="paragraph" w:customStyle="1" w:styleId="a16">
    <w:name w:val="表格内容"/>
    <w:basedOn w:val="Normal"/>
    <w:autoRedefine/>
    <w:qFormat/>
    <w:pPr>
      <w:jc w:val="center"/>
    </w:pPr>
    <w:rPr>
      <w:rFonts w:ascii="Calibri" w:hAnsi="Calibri"/>
      <w:szCs w:val="22"/>
    </w:rPr>
  </w:style>
  <w:style w:type="paragraph" w:customStyle="1" w:styleId="p1">
    <w:name w:val="p1"/>
    <w:basedOn w:val="Normal"/>
    <w:autoRedefine/>
    <w:qFormat/>
    <w:pPr>
      <w:widowControl/>
      <w:spacing w:line="380" w:lineRule="atLeast"/>
      <w:jc w:val="left"/>
    </w:pPr>
    <w:rPr>
      <w:rFonts w:ascii="Helvetica Neue" w:eastAsia="Helvetica Neue" w:hAnsi="Helvetica Neue" w:cs="Helvetica Neue"/>
      <w:color w:val="000000"/>
      <w:kern w:val="0"/>
      <w:sz w:val="26"/>
      <w:szCs w:val="26"/>
    </w:rPr>
  </w:style>
  <w:style w:type="character" w:customStyle="1" w:styleId="font31">
    <w:name w:val="font31"/>
    <w:autoRedefine/>
    <w:qFormat/>
    <w:rPr>
      <w:rFonts w:ascii="宋体" w:eastAsia="宋体" w:hAnsi="宋体" w:cs="宋体" w:hint="eastAsia"/>
      <w:b/>
      <w:bCs/>
      <w:color w:val="000000"/>
      <w:sz w:val="24"/>
      <w:szCs w:val="24"/>
      <w:u w:val="none"/>
    </w:rPr>
  </w:style>
  <w:style w:type="paragraph" w:customStyle="1" w:styleId="23">
    <w:name w:val="修订2"/>
    <w:autoRedefine/>
    <w:hidden/>
    <w:uiPriority w:val="99"/>
    <w:unhideWhenUsed/>
    <w:qFormat/>
    <w:rPr>
      <w:rFonts w:ascii="Times New Roman" w:eastAsia="宋体" w:hAnsi="Times New Roman" w:cs="Times New Roman"/>
      <w:kern w:val="2"/>
      <w:sz w:val="21"/>
      <w:szCs w:val="24"/>
      <w:lang w:val="en-US" w:eastAsia="zh-CN" w:bidi="ar-SA"/>
    </w:rPr>
  </w:style>
  <w:style w:type="paragraph" w:customStyle="1" w:styleId="32">
    <w:name w:val="修订3"/>
    <w:autoRedefine/>
    <w:hidden/>
    <w:uiPriority w:val="99"/>
    <w:unhideWhenUsed/>
    <w:qFormat/>
    <w:rPr>
      <w:rFonts w:ascii="Times New Roman" w:eastAsia="宋体" w:hAnsi="Times New Roman" w:cs="Times New Roman"/>
      <w:kern w:val="2"/>
      <w:sz w:val="21"/>
      <w:szCs w:val="24"/>
      <w:lang w:val="en-US" w:eastAsia="zh-CN" w:bidi="ar-SA"/>
    </w:rPr>
  </w:style>
  <w:style w:type="paragraph" w:customStyle="1" w:styleId="41">
    <w:name w:val="修订4"/>
    <w:autoRedefine/>
    <w:hidden/>
    <w:uiPriority w:val="99"/>
    <w:unhideWhenUsed/>
    <w:qFormat/>
    <w:rPr>
      <w:rFonts w:ascii="Times New Roman" w:eastAsia="宋体" w:hAnsi="Times New Roman" w:cs="Times New Roman"/>
      <w:kern w:val="2"/>
      <w:sz w:val="21"/>
      <w:szCs w:val="24"/>
      <w:lang w:val="en-US" w:eastAsia="zh-CN" w:bidi="ar-SA"/>
    </w:rPr>
  </w:style>
  <w:style w:type="paragraph" w:customStyle="1" w:styleId="TableParagraph">
    <w:name w:val="Table Paragraph"/>
    <w:autoRedefine/>
    <w:uiPriority w:val="1"/>
    <w:qFormat/>
    <w:pPr>
      <w:widowControl w:val="0"/>
      <w:autoSpaceDE w:val="0"/>
      <w:autoSpaceDN w:val="0"/>
      <w:adjustRightInd w:val="0"/>
    </w:pPr>
    <w:rPr>
      <w:rFonts w:ascii="宋体" w:eastAsia="宋体" w:hAnsi="宋体" w:cs="宋体"/>
      <w:sz w:val="24"/>
      <w:szCs w:val="24"/>
      <w:lang w:val="en-US" w:eastAsia="zh-CN" w:bidi="ar-SA"/>
    </w:rPr>
  </w:style>
  <w:style w:type="paragraph" w:customStyle="1" w:styleId="pf0">
    <w:name w:val="pf0"/>
    <w:basedOn w:val="Normal"/>
    <w:autoRedefine/>
    <w:qFormat/>
    <w:pPr>
      <w:widowControl/>
      <w:spacing w:before="100" w:beforeAutospacing="1" w:after="100" w:afterAutospacing="1"/>
      <w:jc w:val="left"/>
    </w:pPr>
    <w:rPr>
      <w:rFonts w:ascii="宋体" w:hAnsi="宋体" w:cs="宋体"/>
      <w:kern w:val="0"/>
      <w:sz w:val="24"/>
    </w:rPr>
  </w:style>
  <w:style w:type="character" w:customStyle="1" w:styleId="cf01">
    <w:name w:val="cf01"/>
    <w:basedOn w:val="DefaultParagraphFont"/>
    <w:autoRedefine/>
    <w:qFormat/>
    <w:rPr>
      <w:rFonts w:ascii="Microsoft YaHei UI" w:eastAsia="Microsoft YaHei UI" w:hAnsi="Microsoft YaHei UI" w:hint="eastAsia"/>
      <w:sz w:val="18"/>
      <w:szCs w:val="18"/>
    </w:rPr>
  </w:style>
  <w:style w:type="table" w:customStyle="1" w:styleId="18">
    <w:name w:val="网格型1"/>
    <w:basedOn w:val="TableNormal"/>
    <w:qFormat/>
    <w:pPr>
      <w:widowControl w:val="0"/>
      <w:jc w:val="both"/>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Character">
    <w:name w:val="NormalCharacter"/>
    <w:autoRedefine/>
    <w:qFormat/>
    <w:rPr>
      <w:kern w:val="2"/>
      <w:sz w:val="21"/>
      <w:szCs w:val="24"/>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3.xml" /><Relationship Id="rId12" Type="http://schemas.openxmlformats.org/officeDocument/2006/relationships/image" Target="media/image3.png" /><Relationship Id="rId13" Type="http://schemas.openxmlformats.org/officeDocument/2006/relationships/image" Target="media/image4.png" /><Relationship Id="rId14" Type="http://schemas.openxmlformats.org/officeDocument/2006/relationships/image" Target="media/image5.png" /><Relationship Id="rId15" Type="http://schemas.openxmlformats.org/officeDocument/2006/relationships/header" Target="header3.xml" /><Relationship Id="rId16" Type="http://schemas.openxmlformats.org/officeDocument/2006/relationships/footer" Target="footer4.xml" /><Relationship Id="rId17" Type="http://schemas.openxmlformats.org/officeDocument/2006/relationships/header" Target="header4.xml" /><Relationship Id="rId18" Type="http://schemas.openxmlformats.org/officeDocument/2006/relationships/footer" Target="footer5.xml" /><Relationship Id="rId19" Type="http://schemas.openxmlformats.org/officeDocument/2006/relationships/theme" Target="theme/theme1.xml" /><Relationship Id="rId2" Type="http://schemas.openxmlformats.org/officeDocument/2006/relationships/webSettings" Target="webSettings.xml" /><Relationship Id="rId20" Type="http://schemas.openxmlformats.org/officeDocument/2006/relationships/numbering" Target="numbering.xml" /><Relationship Id="rId21"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jpe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49"/>
    <customShpInfo spid="_x0000_s2050"/>
    <customShpInfo spid="_x0000_s1025"/>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85</Pages>
  <Words>52995</Words>
  <Characters>56129</Characters>
  <Application>Microsoft Office Word</Application>
  <DocSecurity>0</DocSecurity>
  <Lines>1</Lines>
  <Paragraphs>1</Paragraphs>
  <ScaleCrop>false</ScaleCrop>
  <Company>Microsoft</Company>
  <LinksUpToDate>false</LinksUpToDate>
  <CharactersWithSpaces>58073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第三部分  政府采购规范文本</dc:title>
  <dc:creator>曹敏</dc:creator>
  <cp:lastModifiedBy>国义-周俊楠</cp:lastModifiedBy>
  <cp:revision>1</cp:revision>
  <cp:lastPrinted>2024-11-13T03:44:00Z</cp:lastPrinted>
  <dcterms:created xsi:type="dcterms:W3CDTF">2024-04-10T06:31:00Z</dcterms:created>
  <dcterms:modified xsi:type="dcterms:W3CDTF">2025-11-21T09:08:20Z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9F9B776F8FEE4B6C90FA5A26C4EAE92C_13</vt:lpwstr>
  </property>
  <property fmtid="{D5CDD505-2E9C-101B-9397-08002B2CF9AE}" pid="3" name="KSOProductBuildVer">
    <vt:lpwstr>2052-12.1.0.23125</vt:lpwstr>
  </property>
  <property fmtid="{D5CDD505-2E9C-101B-9397-08002B2CF9AE}" pid="4" name="KSOTemplateDocerSaveRecord">
    <vt:lpwstr>eyJoZGlkIjoiMDllNGMyY2RmZjVmYmU2MTRkMzg3NDExYjA0OWI0MTMiLCJ1c2VySWQiOiIzNjE2NDQzNjcifQ==</vt:lpwstr>
  </property>
</Properties>
</file>