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440606-2026-02185</w:t>
      </w:r>
    </w:p>
    <w:p>
      <w:pPr>
        <w:pStyle w:val="null3"/>
        <w:jc w:val="center"/>
        <w:outlineLvl w:val="3"/>
      </w:pPr>
      <w:r>
        <w:rPr>
          <w:sz w:val="24"/>
          <w:b/>
        </w:rPr>
        <w:t>采购项目编号：</w:t>
      </w:r>
      <w:r>
        <w:rPr>
          <w:sz w:val="24"/>
          <w:b/>
        </w:rPr>
        <w:t>0724-2631Z3582688</w:t>
      </w:r>
    </w:p>
    <w:p>
      <w:pPr>
        <w:pStyle w:val="null3"/>
        <w:jc w:val="center"/>
        <w:outlineLvl w:val="3"/>
      </w:pPr>
      <w:r>
        <w:rPr>
          <w:sz w:val="24"/>
          <w:b/>
        </w:rPr>
        <w:t>项目名称：</w:t>
      </w:r>
      <w:r>
        <w:rPr>
          <w:sz w:val="24"/>
          <w:b/>
        </w:rPr>
        <w:t>广东医科大学顺德妇女儿童医院（佛山市顺德区妇幼保健院）中药配方颗粒供应服务项目(二次)</w:t>
      </w:r>
    </w:p>
    <w:p>
      <w:pPr>
        <w:pStyle w:val="null3"/>
        <w:jc w:val="center"/>
        <w:outlineLvl w:val="3"/>
      </w:pPr>
      <w:r>
        <w:rPr>
          <w:sz w:val="24"/>
          <w:b/>
        </w:rPr>
        <w:t>采购人：</w:t>
      </w:r>
      <w:r>
        <w:rPr>
          <w:sz w:val="24"/>
          <w:b/>
        </w:rPr>
        <w:t>广东医科大学顺德妇女儿童医院（佛山市顺德区妇幼保健院）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广东医科大学顺德妇女儿童医院（佛山市顺德区妇幼保健院）</w:t>
      </w:r>
      <w:r>
        <w:rPr/>
        <w:t>的委托，采用</w:t>
      </w:r>
      <w:r>
        <w:rPr/>
        <w:t>公开招标</w:t>
      </w:r>
      <w:r>
        <w:rPr/>
        <w:t>方式组织采购</w:t>
      </w:r>
      <w:r>
        <w:rPr/>
        <w:t>广东医科大学顺德妇女儿童医院（佛山市顺德区妇幼保健院）中药配方颗粒供应服务项目(二次)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广东医科大学顺德妇女儿童医院（佛山市顺德区妇幼保健院）中药配方颗粒供应服务项目(二次)</w:t>
      </w:r>
    </w:p>
    <w:p>
      <w:pPr>
        <w:pStyle w:val="null3"/>
        <w:ind w:firstLine="480"/>
      </w:pPr>
      <w:r>
        <w:rPr/>
        <w:t>采购计划编号：</w:t>
      </w:r>
      <w:r>
        <w:rPr/>
        <w:t>440606-2026-02185</w:t>
      </w:r>
    </w:p>
    <w:p>
      <w:pPr>
        <w:pStyle w:val="null3"/>
        <w:ind w:firstLine="480"/>
      </w:pPr>
      <w:r>
        <w:rPr/>
        <w:t>采购项目编号：</w:t>
      </w:r>
      <w:r>
        <w:rPr/>
        <w:t>0724-2631Z3582688</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sz w:val="24"/>
          <w:b/>
        </w:rPr>
        <w:t>2.项目内容及需求情况（采购项目技术规格、参数及要求）</w:t>
      </w:r>
    </w:p>
    <w:p>
      <w:pPr>
        <w:pStyle w:val="null3"/>
      </w:pPr>
      <w:r>
        <w:rPr/>
        <w:t>采购包1(中药配方颗粒供应服务项目):</w:t>
      </w:r>
    </w:p>
    <w:p>
      <w:pPr>
        <w:pStyle w:val="null3"/>
      </w:pPr>
      <w:r>
        <w:rPr/>
        <w:t>采购包预算金额：9,500,000.00元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中药配方颗粒供应服务项目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合同履行期限：自合同签订之日起2年或合同金额累计达到采购总预算时（以先到为准），该合同自动终止。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p>
      <w:pPr>
        <w:pStyle w:val="null3"/>
      </w:pPr>
      <w:r>
        <w:rPr/>
        <w:t>2）有依法缴纳税收和社会保障资金的良好记录：须提供证明材料或《政府采购供应商资格信用承诺函》。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p>
      <w:pPr>
        <w:pStyle w:val="null3"/>
      </w:pPr>
      <w:r>
        <w:rPr/>
        <w:t>3）具有良好的商业信誉和健全的财务会计制度：须提供证明材料或《政府采购供应商资格信用承诺函》）。 （1）证明材料要求：须提供以下两种证明材料之一：①提供2024或2025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p>
      <w:pPr>
        <w:pStyle w:val="null3"/>
      </w:pPr>
      <w:r>
        <w:rPr/>
        <w:t>4）履行合同所必需的设备和专业技术能力：履行合同所必需的设备和专业技术能力的证明材料或提供承诺函（格式参考公告附件《政府采购供应商资格信用承诺函》）。</w:t>
      </w:r>
    </w:p>
    <w:p>
      <w:pPr>
        <w:pStyle w:val="null3"/>
      </w:pPr>
      <w:r>
        <w:rPr/>
        <w:t>5）参加采购活动前3年内，在经营活动中没有重大违法记录：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采购包1（中药配方颗粒供应服务项目）：</w:t>
      </w:r>
      <w:r>
        <w:rPr/>
        <w:t>本项目非专门面向中小企业采购，所属行业为批发业。</w:t>
      </w:r>
    </w:p>
    <w:p>
      <w:pPr>
        <w:pStyle w:val="null3"/>
        <w:outlineLvl w:val="3"/>
      </w:pPr>
      <w:r>
        <w:rPr>
          <w:sz w:val="24"/>
          <w:b/>
        </w:rPr>
        <w:t>3.本项目特定的资格要求：</w:t>
      </w:r>
    </w:p>
    <w:p>
      <w:pPr>
        <w:pStyle w:val="null3"/>
      </w:pPr>
      <w:r>
        <w:rPr/>
        <w:t>采购包1（中药配方颗粒供应服务项目）：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pPr>
      <w:r>
        <w:rPr/>
        <w:t>4)投标人若为中药配方颗粒生产企业，需具有有效的《药品生产许可证》；若为药品经营企业，需具有有效的《药品经营许可证》。（如投标人投标的货物显示投标人既是生产企业也是销售企业的，则须同时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广东医科大学顺德妇女儿童医院（佛山市顺德区妇幼保健院）</w:t>
      </w:r>
    </w:p>
    <w:p>
      <w:pPr>
        <w:pStyle w:val="null3"/>
        <w:ind w:firstLine="480"/>
      </w:pPr>
      <w:r>
        <w:rPr/>
        <w:t xml:space="preserve"> 地址：</w:t>
      </w:r>
      <w:r>
        <w:rPr/>
        <w:t>顺德区大良街道保健路3号</w:t>
      </w:r>
    </w:p>
    <w:p>
      <w:pPr>
        <w:pStyle w:val="null3"/>
        <w:ind w:firstLine="480"/>
      </w:pPr>
      <w:r>
        <w:rPr/>
        <w:t xml:space="preserve"> 联系方式：</w:t>
      </w:r>
      <w:r>
        <w:rPr/>
        <w:t>0757-22667835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4227"/>
        <w:gridCol w:w="1305"/>
        <w:gridCol w:w="2775"/>
      </w:tblGrid>
      <w:tr>
        <w:tc>
          <w:tcPr>
            <w:tcW w:type="dxa" w:w="4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数量</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项目预算</w:t>
            </w:r>
            <w:r>
              <w:rPr>
                <w:sz w:val="21"/>
                <w:b/>
                <w:shd w:fill="FFFFFF" w:val="clear"/>
              </w:rPr>
              <w:t>(</w:t>
            </w:r>
            <w:r>
              <w:rPr>
                <w:sz w:val="21"/>
                <w:b/>
                <w:shd w:fill="FFFFFF" w:val="clear"/>
              </w:rPr>
              <w:t>人民币</w:t>
            </w:r>
            <w:r>
              <w:rPr>
                <w:sz w:val="21"/>
                <w:b/>
                <w:shd w:fill="FFFFFF" w:val="clear"/>
              </w:rPr>
              <w:t>)</w:t>
            </w:r>
          </w:p>
        </w:tc>
      </w:tr>
      <w:tr>
        <w:tc>
          <w:tcPr>
            <w:tcW w:type="dxa" w:w="4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中药配方颗粒供应服务项目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w:t>
            </w:r>
            <w:r>
              <w:rPr>
                <w:sz w:val="21"/>
                <w:shd w:fill="FFFFFF" w:val="clear"/>
              </w:rPr>
              <w:t>项</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950</w:t>
            </w:r>
            <w:r>
              <w:rPr>
                <w:sz w:val="21"/>
                <w:shd w:fill="FFFFFF" w:val="clear"/>
              </w:rPr>
              <w:t>万元</w:t>
            </w:r>
          </w:p>
        </w:tc>
      </w:tr>
    </w:tbl>
    <w:p>
      <w:pPr>
        <w:pStyle w:val="null3"/>
        <w:ind w:firstLine="420"/>
      </w:pPr>
      <w:r>
        <w:rPr>
          <w:sz w:val="21"/>
          <w:shd w:fill="FFFFFF" w:val="clear"/>
        </w:rPr>
        <w:t>详细规范请参阅招标文件中的用户需求书。投标人必须对本项目的全部内容进行投标报价，如有缺漏，将导致投标无效。</w:t>
      </w:r>
    </w:p>
    <w:p>
      <w:pPr>
        <w:pStyle w:val="null3"/>
        <w:ind w:firstLine="420"/>
        <w:jc w:val="left"/>
      </w:pPr>
      <w:r>
        <w:rPr>
          <w:sz w:val="21"/>
          <w:shd w:fill="FFFFFF" w:val="clear"/>
        </w:rPr>
        <w:t>2.</w:t>
      </w:r>
      <w:r>
        <w:rPr>
          <w:sz w:val="21"/>
          <w:shd w:fill="FFFFFF" w:val="clear"/>
        </w:rPr>
        <w:t>服务期限：</w:t>
      </w:r>
      <w:r>
        <w:rPr>
          <w:sz w:val="21"/>
        </w:rPr>
        <w:t>自合同签订后且服务期开始之日（以合同约定日期为准）起</w:t>
      </w:r>
      <w:r>
        <w:rPr>
          <w:sz w:val="21"/>
          <w:shd w:fill="FFFFFF" w:val="clear"/>
        </w:rPr>
        <w:t>2</w:t>
      </w:r>
      <w:r>
        <w:rPr>
          <w:sz w:val="21"/>
          <w:shd w:fill="FFFFFF" w:val="clear"/>
        </w:rPr>
        <w:t>年</w:t>
      </w:r>
      <w:r>
        <w:rPr>
          <w:sz w:val="21"/>
        </w:rPr>
        <w:t>或合同预算金额支付完毕，合同自动终止。</w:t>
      </w:r>
    </w:p>
    <w:p>
      <w:pPr>
        <w:pStyle w:val="null3"/>
        <w:ind w:firstLine="420"/>
        <w:jc w:val="both"/>
      </w:pPr>
      <w:r>
        <w:rPr>
          <w:sz w:val="21"/>
          <w:shd w:fill="FFFFFF" w:val="clear"/>
        </w:rPr>
        <w:t>3</w:t>
      </w:r>
      <w:r>
        <w:rPr>
          <w:sz w:val="21"/>
          <w:shd w:fill="FFFFFF" w:val="clear"/>
        </w:rPr>
        <w:t>．服务地点：广东医科大学顺德妇女儿童医院（佛山市顺德区妇幼保健院）中医相关科室及中药房。</w:t>
      </w:r>
    </w:p>
    <w:p>
      <w:pPr>
        <w:pStyle w:val="null3"/>
        <w:ind w:firstLine="420"/>
        <w:jc w:val="both"/>
      </w:pPr>
      <w:r>
        <w:rPr>
          <w:sz w:val="21"/>
          <w:shd w:fill="FFFFFF" w:val="clear"/>
        </w:rPr>
        <w:t>4</w:t>
      </w:r>
      <w:r>
        <w:rPr>
          <w:sz w:val="21"/>
          <w:shd w:fill="FFFFFF" w:val="clear"/>
        </w:rPr>
        <w:t>．需要落实的政府采购政策：《政府采购促进中小企业发展管理办法》（财库〔</w:t>
      </w:r>
      <w:r>
        <w:rPr>
          <w:sz w:val="21"/>
          <w:shd w:fill="FFFFFF" w:val="clear"/>
        </w:rPr>
        <w:t>2020</w:t>
      </w:r>
      <w:r>
        <w:rPr>
          <w:sz w:val="21"/>
          <w:shd w:fill="FFFFFF" w:val="clear"/>
        </w:rPr>
        <w:t>〕</w:t>
      </w:r>
      <w:r>
        <w:rPr>
          <w:sz w:val="21"/>
          <w:shd w:fill="FFFFFF" w:val="clear"/>
        </w:rPr>
        <w:t>46</w:t>
      </w:r>
      <w:r>
        <w:rPr>
          <w:sz w:val="21"/>
          <w:shd w:fill="FFFFFF" w:val="clear"/>
        </w:rPr>
        <w:t>号）、《关于政府采购支持监狱企业发展有关问题的通知》（财库【</w:t>
      </w:r>
      <w:r>
        <w:rPr>
          <w:sz w:val="21"/>
          <w:shd w:fill="FFFFFF" w:val="clear"/>
        </w:rPr>
        <w:t>2014</w:t>
      </w:r>
      <w:r>
        <w:rPr>
          <w:sz w:val="21"/>
          <w:shd w:fill="FFFFFF" w:val="clear"/>
        </w:rPr>
        <w:t>】</w:t>
      </w:r>
      <w:r>
        <w:rPr>
          <w:sz w:val="21"/>
          <w:shd w:fill="FFFFFF" w:val="clear"/>
        </w:rPr>
        <w:t>68</w:t>
      </w:r>
      <w:r>
        <w:rPr>
          <w:sz w:val="21"/>
          <w:shd w:fill="FFFFFF" w:val="clear"/>
        </w:rPr>
        <w:t>号）、《关于促进残疾人就业政府采购政策的通知》（财库〔</w:t>
      </w:r>
      <w:r>
        <w:rPr>
          <w:sz w:val="21"/>
          <w:shd w:fill="FFFFFF" w:val="clear"/>
        </w:rPr>
        <w:t>2017</w:t>
      </w:r>
      <w:r>
        <w:rPr>
          <w:sz w:val="21"/>
          <w:shd w:fill="FFFFFF" w:val="clear"/>
        </w:rPr>
        <w:t>〕</w:t>
      </w:r>
      <w:r>
        <w:rPr>
          <w:sz w:val="21"/>
          <w:shd w:fill="FFFFFF" w:val="clear"/>
        </w:rPr>
        <w:t>141</w:t>
      </w:r>
      <w:r>
        <w:rPr>
          <w:sz w:val="21"/>
          <w:shd w:fill="FFFFFF" w:val="clear"/>
        </w:rPr>
        <w:t>号）、《关于调整优化节能产品、环境标志产品政府采购执行机制的通知》（财库〔</w:t>
      </w:r>
      <w:r>
        <w:rPr>
          <w:sz w:val="21"/>
          <w:shd w:fill="FFFFFF" w:val="clear"/>
        </w:rPr>
        <w:t>2020</w:t>
      </w:r>
      <w:r>
        <w:rPr>
          <w:sz w:val="21"/>
          <w:shd w:fill="FFFFFF" w:val="clear"/>
        </w:rPr>
        <w:t>〕</w:t>
      </w:r>
      <w:r>
        <w:rPr>
          <w:sz w:val="21"/>
          <w:shd w:fill="FFFFFF" w:val="clear"/>
        </w:rPr>
        <w:t>9</w:t>
      </w:r>
      <w:r>
        <w:rPr>
          <w:sz w:val="21"/>
          <w:shd w:fill="FFFFFF" w:val="clear"/>
        </w:rPr>
        <w:t>号）</w:t>
      </w:r>
      <w:r>
        <w:rPr>
          <w:sz w:val="21"/>
          <w:shd w:fill="FFFFFF" w:val="clear"/>
        </w:rPr>
        <w:t>、《国务院办公厅关于在政府采购中实施本国产品标准及相关政策的通知》（国办发〔</w:t>
      </w:r>
      <w:r>
        <w:rPr>
          <w:sz w:val="21"/>
          <w:shd w:fill="FFFFFF" w:val="clear"/>
        </w:rPr>
        <w:t>2025</w:t>
      </w:r>
      <w:r>
        <w:rPr>
          <w:sz w:val="21"/>
          <w:shd w:fill="FFFFFF" w:val="clear"/>
        </w:rPr>
        <w:t>〕</w:t>
      </w:r>
      <w:r>
        <w:rPr>
          <w:sz w:val="21"/>
          <w:shd w:fill="FFFFFF" w:val="clear"/>
        </w:rPr>
        <w:t>34</w:t>
      </w:r>
      <w:r>
        <w:rPr>
          <w:sz w:val="21"/>
          <w:shd w:fill="FFFFFF" w:val="clear"/>
        </w:rPr>
        <w:t>号）及《财政部关于贯彻落实</w:t>
      </w:r>
      <w:r>
        <w:rPr>
          <w:sz w:val="21"/>
          <w:shd w:fill="FFFFFF" w:val="clear"/>
        </w:rPr>
        <w:t>&lt;</w:t>
      </w:r>
      <w:r>
        <w:rPr>
          <w:sz w:val="21"/>
          <w:shd w:fill="FFFFFF" w:val="clear"/>
        </w:rPr>
        <w:t>国务院办公厅关于在政府采购中实施本国产品标准及相关政策的通知</w:t>
      </w:r>
      <w:r>
        <w:rPr>
          <w:sz w:val="21"/>
          <w:shd w:fill="FFFFFF" w:val="clear"/>
        </w:rPr>
        <w:t>&gt;</w:t>
      </w:r>
      <w:r>
        <w:rPr>
          <w:sz w:val="21"/>
          <w:shd w:fill="FFFFFF" w:val="clear"/>
        </w:rPr>
        <w:t>的意见》（财库〔</w:t>
      </w:r>
      <w:r>
        <w:rPr>
          <w:sz w:val="21"/>
          <w:shd w:fill="FFFFFF" w:val="clear"/>
        </w:rPr>
        <w:t>2025</w:t>
      </w:r>
      <w:r>
        <w:rPr>
          <w:sz w:val="21"/>
          <w:shd w:fill="FFFFFF" w:val="clear"/>
        </w:rPr>
        <w:t>〕</w:t>
      </w:r>
      <w:r>
        <w:rPr>
          <w:sz w:val="21"/>
          <w:shd w:fill="FFFFFF" w:val="clear"/>
        </w:rPr>
        <w:t>30</w:t>
      </w:r>
      <w:r>
        <w:rPr>
          <w:sz w:val="21"/>
          <w:shd w:fill="FFFFFF" w:val="clear"/>
        </w:rPr>
        <w:t>号）</w:t>
      </w:r>
      <w:r>
        <w:rPr>
          <w:sz w:val="21"/>
          <w:shd w:fill="FFFFFF" w:val="clear"/>
        </w:rPr>
        <w:t>等。</w:t>
      </w:r>
    </w:p>
    <w:p>
      <w:pPr>
        <w:pStyle w:val="null3"/>
        <w:ind w:firstLine="420"/>
      </w:pPr>
      <w:r>
        <w:rPr>
          <w:sz w:val="21"/>
          <w:shd w:fill="FFFFFF" w:val="clear"/>
        </w:rPr>
        <w:t>5.</w:t>
      </w:r>
      <w:r>
        <w:rPr>
          <w:sz w:val="21"/>
        </w:rPr>
        <w:t>异常低价审查：</w:t>
      </w:r>
    </w:p>
    <w:p>
      <w:pPr>
        <w:pStyle w:val="null3"/>
        <w:ind w:firstLine="420"/>
      </w:pPr>
      <w:r>
        <w:rPr>
          <w:sz w:val="21"/>
        </w:rPr>
        <w:t>（一）如投标人报价中出现下列情形之一的，评审委员会应当启动异常低价投标（响应）审查程序：</w:t>
      </w:r>
    </w:p>
    <w:p>
      <w:pPr>
        <w:pStyle w:val="null3"/>
        <w:ind w:firstLine="420"/>
      </w:pPr>
      <w:r>
        <w:rPr>
          <w:sz w:val="21"/>
        </w:rPr>
        <w:t>1</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ind w:firstLine="420"/>
      </w:pPr>
      <w:r>
        <w:rPr>
          <w:sz w:val="21"/>
        </w:rPr>
        <w:t>2</w:t>
      </w:r>
      <w:r>
        <w:rPr>
          <w:sz w:val="21"/>
        </w:rPr>
        <w:t>）投标（响应）报价低于通过符合性审查且报价次低供应商投标（响应）报价×</w:t>
      </w:r>
      <w:r>
        <w:rPr>
          <w:sz w:val="21"/>
        </w:rPr>
        <w:t>50%</w:t>
      </w:r>
      <w:r>
        <w:rPr>
          <w:sz w:val="21"/>
        </w:rPr>
        <w:t>的，即投标（响应）报价</w:t>
      </w:r>
      <w:r>
        <w:rPr>
          <w:sz w:val="21"/>
        </w:rPr>
        <w:t>&lt;</w:t>
      </w:r>
      <w:r>
        <w:rPr>
          <w:sz w:val="21"/>
        </w:rPr>
        <w:t>通过符合性审查且报价次低供应商投标（响应）报价×</w:t>
      </w:r>
      <w:r>
        <w:rPr>
          <w:sz w:val="21"/>
        </w:rPr>
        <w:t>50%</w:t>
      </w:r>
      <w:r>
        <w:rPr>
          <w:sz w:val="21"/>
        </w:rPr>
        <w:t>。</w:t>
      </w:r>
    </w:p>
    <w:p>
      <w:pPr>
        <w:pStyle w:val="null3"/>
        <w:ind w:firstLine="420"/>
      </w:pPr>
      <w:r>
        <w:rPr>
          <w:sz w:val="21"/>
        </w:rPr>
        <w:t>3</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ind w:firstLine="420"/>
      </w:pPr>
      <w:r>
        <w:rPr>
          <w:sz w:val="21"/>
        </w:rPr>
        <w:t>4</w:t>
      </w:r>
      <w:r>
        <w:rPr>
          <w:sz w:val="21"/>
        </w:rPr>
        <w:t>）其他评审委员会认为供应商报价过低，有可能影响产品质量或无法诚信履约的情形。</w:t>
      </w:r>
    </w:p>
    <w:p>
      <w:pPr>
        <w:pStyle w:val="null3"/>
        <w:ind w:firstLine="420"/>
        <w:jc w:val="both"/>
      </w:pPr>
      <w:r>
        <w:rPr>
          <w:sz w:val="21"/>
        </w:rPr>
        <w:t>（二）投标（响应）报价出现异常低价的，供应商需在评审现场合理时间内提供书面说明及必要的证明材料，对投标（响应）价格作出解释。书面说明、证明材料应包括项目具体成本测算等与报价合理性相关的说明和材料</w:t>
      </w:r>
    </w:p>
    <w:p>
      <w:pPr>
        <w:pStyle w:val="null3"/>
      </w:pPr>
      <w:r>
        <w:rPr/>
        <w:t>采购包1（中药配方颗粒供应服务项目）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合同签订之日起2年或合同金额累计达到采购总预算时（以先到为准），该合同自动终止。</w:t>
            </w:r>
          </w:p>
        </w:tc>
      </w:tr>
      <w:tr>
        <w:tc>
          <w:tcPr>
            <w:tcW w:type="dxa" w:w="4153"/>
          </w:tcPr>
          <w:p>
            <w:pPr>
              <w:pStyle w:val="null3"/>
            </w:pPr>
            <w:r>
              <w:rPr/>
              <w:t>标的提供的地点</w:t>
            </w:r>
          </w:p>
        </w:tc>
        <w:tc>
          <w:tcPr>
            <w:tcW w:type="dxa" w:w="4153"/>
          </w:tcPr>
          <w:p>
            <w:pPr>
              <w:pStyle w:val="null3"/>
            </w:pPr>
            <w:r>
              <w:rPr/>
              <w:t>广东医科大学顺德妇女儿童医院（佛山市顺德区妇幼保健院）中医相关科室及中药房</w:t>
            </w:r>
          </w:p>
        </w:tc>
      </w:tr>
      <w:tr>
        <w:tc>
          <w:tcPr>
            <w:tcW w:type="dxa" w:w="4153"/>
          </w:tcPr>
          <w:p>
            <w:pPr>
              <w:pStyle w:val="null3"/>
            </w:pPr>
            <w:r>
              <w:rPr/>
              <w:t>付款方式</w:t>
            </w:r>
          </w:p>
        </w:tc>
        <w:tc>
          <w:tcPr>
            <w:tcW w:type="dxa" w:w="4153"/>
          </w:tcPr>
          <w:p>
            <w:pPr>
              <w:pStyle w:val="null3"/>
            </w:pPr>
            <w:r>
              <w:rPr/>
              <w:t>1期：支付比例100%,本合同按月结算，中标人在每月10日前向采购人提交上月提供的服务明细数量及金额，经采购人验收确认后，中标人开具与当期应结算金额等额的正规发票交给采购人，采购人收到发票并审核无误后60个自然日内付款。因中标人原因延期交发票的，采购人付款天数相应顺延。因采购人使用的为财政资金，采购人在前款规定的付款时间为向上级主管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1期：1.中标人在发货前，对货物的质量、规格、数量、有效期等进行准确和全面的检验。 2.中标人在送货时需向采购人提交每批次质检报告书（加盖公司公章或质检章）。 3.采购人对货物质量存有异议，可以共同委托佛山市顺德区质量检测部门进行检测，费用由中标人垫付，如货物确无质量问题，由采购人承担。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账号：13618800035014</w:t>
            </w:r>
          </w:p>
          <w:p>
            <w:pPr>
              <w:pStyle w:val="null3"/>
            </w:pPr>
            <w:r>
              <w:rPr/>
              <w:t>户名：广东医科大学顺德妇女儿童医院（佛山市顺德区妇幼保健院）</w:t>
            </w:r>
          </w:p>
          <w:p>
            <w:pPr>
              <w:pStyle w:val="null3"/>
            </w:pPr>
            <w:r>
              <w:rPr/>
              <w:t>开户行：广东顺德农村商业银行股份有限公司</w:t>
            </w:r>
          </w:p>
          <w:p>
            <w:pPr>
              <w:pStyle w:val="null3"/>
            </w:pPr>
            <w:r>
              <w:rPr/>
              <w:t>支票提交方式：线下递交</w:t>
            </w:r>
          </w:p>
          <w:p>
            <w:pPr>
              <w:pStyle w:val="null3"/>
            </w:pPr>
            <w:r>
              <w:rPr/>
              <w:t>汇票、本票提交方式：线下递交</w:t>
            </w:r>
          </w:p>
          <w:p>
            <w:pPr>
              <w:pStyle w:val="null3"/>
            </w:pPr>
            <w:r>
              <w:rPr/>
              <w:t>说明：1.中标人与采购人签订合同后15天内，应通过履约保函方式向采购人提交合同金额的5%作为履约保证金，履约保证金有效期应覆盖本项目服务期。 2.中标人应在合法成立的金融机构办理银行保函。 3.保证范围：中标人以履约保证金无条件并不可撤销地担保，将按合同及其附件的约定，积极履行合同项下的全部义务。 4.发生以下情形，采购人应退还中标人银行保函： 1)合同双方在合同期内履行了合同约定、没有违约行为，采购人应在服务期满起30天后10个工作日内无息退还中标人银行保函。 2)采购人在合同期内因不履行合同约定等原因致使双方合同终止的，采购人应在合同终止之日起10个工作日内退还中标人银行保函。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一、其他，1.出现下列情形之一的，本项目合同终止： （1）本项目顺利完成。 （2）在本合同服务期内，因不可抗力的情形导致本合同无法继续履行的，而由此导致毁损并造成的损失双方互不承担责任。 （3）经双方协商一致解除本项目合同的。 2. 中标人提供的设备等服务不符合本合同规定的，采购人有权拒收，中标人应自拒收之日起5个自然日内作出整改，逾期整改的，从逾期之日起每天应向采购人支付本合同总预算金额1‰的违约金，逾期15个自然日及以上的，采购人有权单方终止合同，中标人需向采购人支付合同总预算金额20%的违约金，因本合同而预付给中标人的款项应退回给采购人，采购人不承担任何赔偿责任，采购人有权将中标人列入采购人供应商的黑名单内。 2.若因特殊情形需变更或终止本协议的，中标人应继续履行本协议项下的供应服务义务，直至采购人就相关服务签署新的合作协议为止。 3.配合采购人和需求科室完成合同签订等工作。 4.其他未尽事项另行商谈确定。</w:t>
            </w:r>
          </w:p>
          <w:p>
            <w:pPr>
              <w:pStyle w:val="null3"/>
            </w:pPr>
            <w:r>
              <w:rPr/>
              <w:t>二、招标文件附件，投标人应将招标公告的招标文件附件中“补充附件”内容填写好相关信息后附在投标文件中。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承诺函</w:t>
            </w:r>
          </w:p>
        </w:tc>
        <w:tc>
          <w:tcPr>
            <w:tcW w:type="dxa" w:w="2076"/>
          </w:tcPr>
          <w:p>
            <w:pPr>
              <w:pStyle w:val="null3"/>
              <w:jc w:val="left"/>
            </w:pPr>
            <w:r>
              <w:rPr/>
              <w:t>投标人须承诺，中标后根据采购文件、投标文件响应及承诺来签订合同。（须提供承诺函，格式自拟。）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中药配方颗粒供应服务项目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9,500,000.00</w:t>
            </w:r>
          </w:p>
        </w:tc>
        <w:tc>
          <w:tcPr>
            <w:tcW w:type="dxa" w:w="831"/>
          </w:tcPr>
          <w:p>
            <w:pPr>
              <w:pStyle w:val="null3"/>
              <w:jc w:val="right"/>
            </w:pPr>
            <w:r>
              <w:rPr/>
              <w:t>9,500,000.00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中药配方颗粒供应服务项目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一、采购项目情况概述</w:t>
            </w:r>
          </w:p>
          <w:p>
            <w:pPr>
              <w:pStyle w:val="null3"/>
            </w:pPr>
            <w:r>
              <w:rPr/>
              <w:t>为进一步满足临床需求，向患者提供更优质的医疗服务，采购人拟对中药配方颗粒供应服务项目进行采购。</w:t>
            </w:r>
          </w:p>
        </w:tc>
      </w:tr>
      <w:tr>
        <w:tc>
          <w:tcPr>
            <w:tcW w:type="dxa" w:w="2076"/>
          </w:tcPr>
          <w:p/>
        </w:tc>
        <w:tc>
          <w:tcPr>
            <w:tcW w:type="dxa" w:w="415"/>
          </w:tcPr>
          <w:p>
            <w:pPr>
              <w:pStyle w:val="null3"/>
            </w:pPr>
            <w:r>
              <w:rPr/>
              <w:t>2</w:t>
            </w:r>
          </w:p>
        </w:tc>
        <w:tc>
          <w:tcPr>
            <w:tcW w:type="dxa" w:w="5814"/>
          </w:tcPr>
          <w:p>
            <w:pPr>
              <w:pStyle w:val="null3"/>
            </w:pPr>
            <w:r>
              <w:rPr/>
              <w:t>二、项目采购内容</w:t>
            </w:r>
          </w:p>
          <w:p>
            <w:pPr>
              <w:pStyle w:val="null3"/>
            </w:pPr>
            <w:r>
              <w:rPr/>
              <w:t xml:space="preserve">1.项目清单 </w:t>
            </w:r>
          </w:p>
          <w:tbl>
            <w:tblPr>
              <w:tblInd w:type="dxa" w:w="135"/>
              <w:tblBorders>
                <w:top w:val="none" w:color="000000" w:sz="4"/>
                <w:left w:val="none" w:color="000000" w:sz="4"/>
                <w:bottom w:val="none" w:color="000000" w:sz="4"/>
                <w:right w:val="none" w:color="000000" w:sz="4"/>
                <w:insideH w:val="none"/>
                <w:insideV w:val="none"/>
              </w:tblBorders>
            </w:tblPr>
            <w:tblGrid>
              <w:gridCol w:w="470"/>
              <w:gridCol w:w="1622"/>
              <w:gridCol w:w="580"/>
              <w:gridCol w:w="881"/>
              <w:gridCol w:w="2022"/>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名称</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预算总金额（人民币）</w:t>
                  </w:r>
                </w:p>
              </w:tc>
              <w:tc>
                <w:tcPr>
                  <w:tcW w:type="dxa" w:w="2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r>
                    <w:rPr>
                      <w:sz w:val="21"/>
                    </w:rPr>
                    <w:t>期限</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中药配方颗粒供应服务项目</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950万元</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自合同签订后且服务期开始之日（以合同约定日期为准）起</w:t>
                  </w:r>
                  <w:r>
                    <w:rPr>
                      <w:sz w:val="21"/>
                      <w:shd w:fill="FFFFFF" w:val="clear"/>
                    </w:rPr>
                    <w:t>2年</w:t>
                  </w:r>
                  <w:r>
                    <w:rPr>
                      <w:sz w:val="21"/>
                    </w:rPr>
                    <w:t>或合同预算金额支付完毕，合同自动终止</w:t>
                  </w:r>
                  <w:r>
                    <w:rPr>
                      <w:sz w:val="21"/>
                      <w:shd w:fill="FFFFFF" w:val="clear"/>
                    </w:rPr>
                    <w:t>。</w:t>
                  </w:r>
                </w:p>
              </w:tc>
            </w:tr>
          </w:tbl>
          <w:p/>
        </w:tc>
      </w:tr>
      <w:tr>
        <w:tc>
          <w:tcPr>
            <w:tcW w:type="dxa" w:w="2076"/>
          </w:tcPr>
          <w:p/>
        </w:tc>
        <w:tc>
          <w:tcPr>
            <w:tcW w:type="dxa" w:w="415"/>
          </w:tcPr>
          <w:p>
            <w:pPr>
              <w:pStyle w:val="null3"/>
            </w:pPr>
            <w:r>
              <w:rPr/>
              <w:t>3</w:t>
            </w:r>
          </w:p>
        </w:tc>
        <w:tc>
          <w:tcPr>
            <w:tcW w:type="dxa" w:w="5814"/>
          </w:tcPr>
          <w:p>
            <w:pPr>
              <w:pStyle w:val="null3"/>
            </w:pPr>
            <w:r>
              <w:rPr>
                <w:sz w:val="18"/>
              </w:rPr>
              <w:t>三、项目实施地点：</w:t>
            </w:r>
          </w:p>
          <w:p>
            <w:pPr>
              <w:pStyle w:val="null3"/>
            </w:pPr>
            <w:r>
              <w:rPr>
                <w:sz w:val="18"/>
                <w:color w:val="000000"/>
              </w:rPr>
              <w:t>广东医科大学顺德妇女儿童医院（佛山市顺德区妇幼保健院）中医相关科室及中药房</w:t>
            </w:r>
          </w:p>
        </w:tc>
      </w:tr>
      <w:tr>
        <w:tc>
          <w:tcPr>
            <w:tcW w:type="dxa" w:w="2076"/>
          </w:tcPr>
          <w:p/>
        </w:tc>
        <w:tc>
          <w:tcPr>
            <w:tcW w:type="dxa" w:w="415"/>
          </w:tcPr>
          <w:p>
            <w:pPr>
              <w:pStyle w:val="null3"/>
            </w:pPr>
            <w:r>
              <w:rPr/>
              <w:t>4</w:t>
            </w:r>
          </w:p>
        </w:tc>
        <w:tc>
          <w:tcPr>
            <w:tcW w:type="dxa" w:w="5814"/>
          </w:tcPr>
          <w:p>
            <w:pPr>
              <w:pStyle w:val="null3"/>
            </w:pPr>
            <w:r>
              <w:rPr/>
              <w:t>四、项目预算金额：</w:t>
            </w:r>
            <w:r>
              <w:rPr/>
              <w:t>合计950万元人民币。</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五、项目要求</w:t>
            </w:r>
          </w:p>
          <w:p>
            <w:pPr>
              <w:pStyle w:val="null3"/>
            </w:pPr>
            <w:r>
              <w:rPr/>
              <w:t>1.企业要求：</w:t>
            </w:r>
          </w:p>
          <w:p>
            <w:pPr>
              <w:pStyle w:val="null3"/>
            </w:pPr>
            <w:r>
              <w:rPr/>
              <w:t>★（1）符合《中华人民共和国药品管理法》、《中华人民共和国中医药法》、《关于结束中药配方颗粒试点工作的公告》（2021 年第 22 号）、《广东省中药配方颗粒管理细则》（粤药监规许〔2021〕6 号）等相关法律文件要求，能依法生产、经营、资信状况良好的企业。无重大药品经营不良事件记录，在经营活动中无严重违法行为。</w:t>
            </w:r>
            <w:r>
              <w:rPr>
                <w:b/>
              </w:rPr>
              <w:t>（提供承诺函，格式自拟）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★（2）对特许生产和经营的中药配方颗粒应符合国家或相关文件要求。</w:t>
            </w:r>
            <w:r>
              <w:rPr>
                <w:b/>
              </w:rPr>
              <w:t>（提供承诺函，格式自拟）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★（3）投标人必须承诺：中标后按照最新政策及采购人要求，必要时配合采购人在医保部门相关平台或政府规定的其他药品电子交易平台的要求（包括：广州药品集团采购平台），完成本项目内容的采购程序。</w:t>
            </w:r>
            <w:r>
              <w:rPr>
                <w:b/>
              </w:rPr>
              <w:t>（提供承诺函，格式自拟）</w:t>
            </w:r>
          </w:p>
        </w:tc>
      </w:tr>
      <w:tr>
        <w:tc>
          <w:tcPr>
            <w:tcW w:type="dxa" w:w="2076"/>
          </w:tcPr>
          <w:p/>
        </w:tc>
        <w:tc>
          <w:tcPr>
            <w:tcW w:type="dxa" w:w="415"/>
          </w:tcPr>
          <w:p>
            <w:pPr>
              <w:pStyle w:val="null3"/>
            </w:pPr>
            <w:r>
              <w:rPr/>
              <w:t>8</w:t>
            </w:r>
          </w:p>
        </w:tc>
        <w:tc>
          <w:tcPr>
            <w:tcW w:type="dxa" w:w="5814"/>
          </w:tcPr>
          <w:p>
            <w:pPr>
              <w:pStyle w:val="null3"/>
            </w:pPr>
            <w:r>
              <w:rPr/>
              <w:t>2.服务要求：</w:t>
            </w:r>
          </w:p>
          <w:p>
            <w:pPr>
              <w:pStyle w:val="null3"/>
            </w:pPr>
            <w:r>
              <w:rPr/>
              <w:t>（1）能够提供与中药配方颗粒配套的智能调配所需的系统设备、人员及相关服务。</w:t>
            </w:r>
          </w:p>
        </w:tc>
      </w:tr>
      <w:tr>
        <w:tc>
          <w:tcPr>
            <w:tcW w:type="dxa" w:w="2076"/>
          </w:tcPr>
          <w:p/>
        </w:tc>
        <w:tc>
          <w:tcPr>
            <w:tcW w:type="dxa" w:w="415"/>
          </w:tcPr>
          <w:p>
            <w:pPr>
              <w:pStyle w:val="null3"/>
            </w:pPr>
            <w:r>
              <w:rPr/>
              <w:t>9</w:t>
            </w:r>
          </w:p>
        </w:tc>
        <w:tc>
          <w:tcPr>
            <w:tcW w:type="dxa" w:w="5814"/>
          </w:tcPr>
          <w:p>
            <w:pPr>
              <w:pStyle w:val="null3"/>
            </w:pPr>
            <w:r>
              <w:rPr/>
              <w:t>（2）需供应符合最新版国家或地方配方颗粒标准的中药配方颗粒，并保证所供药品的有效期在18个月以上。需说明是否可以供应以下中药配方颗粒品种，并予以报价，见“表1 中药配方颗粒目录”。</w:t>
            </w:r>
          </w:p>
        </w:tc>
      </w:tr>
      <w:tr>
        <w:tc>
          <w:tcPr>
            <w:tcW w:type="dxa" w:w="2076"/>
          </w:tcPr>
          <w:p/>
        </w:tc>
        <w:tc>
          <w:tcPr>
            <w:tcW w:type="dxa" w:w="415"/>
          </w:tcPr>
          <w:p>
            <w:pPr>
              <w:pStyle w:val="null3"/>
            </w:pPr>
            <w:r>
              <w:rPr/>
              <w:t>10</w:t>
            </w:r>
          </w:p>
        </w:tc>
        <w:tc>
          <w:tcPr>
            <w:tcW w:type="dxa" w:w="5814"/>
          </w:tcPr>
          <w:p>
            <w:pPr>
              <w:pStyle w:val="null3"/>
            </w:pPr>
            <w:r>
              <w:rPr/>
              <w:t>（3）报价要求：</w:t>
            </w:r>
          </w:p>
          <w:p>
            <w:pPr>
              <w:pStyle w:val="null3"/>
            </w:pPr>
            <w:r>
              <w:rPr/>
              <w:t>1）报价应包含完成本次项目所有服务内容的费用，包含产品成品价格、运输、包装、税费及其他一切可能产生的附加费用。</w:t>
            </w:r>
          </w:p>
        </w:tc>
      </w:tr>
      <w:tr>
        <w:tc>
          <w:tcPr>
            <w:tcW w:type="dxa" w:w="2076"/>
          </w:tcPr>
          <w:p/>
        </w:tc>
        <w:tc>
          <w:tcPr>
            <w:tcW w:type="dxa" w:w="415"/>
          </w:tcPr>
          <w:p>
            <w:pPr>
              <w:pStyle w:val="null3"/>
            </w:pPr>
            <w:r>
              <w:rPr/>
              <w:t>11</w:t>
            </w:r>
          </w:p>
        </w:tc>
        <w:tc>
          <w:tcPr>
            <w:tcW w:type="dxa" w:w="5814"/>
          </w:tcPr>
          <w:p>
            <w:pPr>
              <w:pStyle w:val="null3"/>
            </w:pPr>
            <w:r>
              <w:rPr/>
              <w:t>2）按照以下《中药配方颗粒目录》及其单价最高限价，对所有中药配方颗粒整体报价，报出唯一的报价折扣率，报价区间为折扣率0%—100%，折扣率必须是固定唯一的，不接受区间报价。</w:t>
            </w:r>
          </w:p>
        </w:tc>
      </w:tr>
      <w:tr>
        <w:tc>
          <w:tcPr>
            <w:tcW w:type="dxa" w:w="2076"/>
          </w:tcPr>
          <w:p/>
        </w:tc>
        <w:tc>
          <w:tcPr>
            <w:tcW w:type="dxa" w:w="415"/>
          </w:tcPr>
          <w:p>
            <w:pPr>
              <w:pStyle w:val="null3"/>
            </w:pPr>
            <w:r>
              <w:rPr/>
              <w:t>12</w:t>
            </w:r>
          </w:p>
        </w:tc>
        <w:tc>
          <w:tcPr>
            <w:tcW w:type="dxa" w:w="5814"/>
          </w:tcPr>
          <w:p>
            <w:pPr>
              <w:pStyle w:val="null3"/>
            </w:pPr>
            <w:r>
              <w:rPr/>
              <w:t>3）结算价=单价最高限价×报价折扣率×实际供货量。</w:t>
            </w:r>
          </w:p>
        </w:tc>
      </w:tr>
      <w:tr>
        <w:tc>
          <w:tcPr>
            <w:tcW w:type="dxa" w:w="2076"/>
          </w:tcPr>
          <w:p/>
        </w:tc>
        <w:tc>
          <w:tcPr>
            <w:tcW w:type="dxa" w:w="415"/>
          </w:tcPr>
          <w:p>
            <w:pPr>
              <w:pStyle w:val="null3"/>
            </w:pPr>
            <w:r>
              <w:rPr/>
              <w:t>13</w:t>
            </w:r>
          </w:p>
        </w:tc>
        <w:tc>
          <w:tcPr>
            <w:tcW w:type="dxa" w:w="5814"/>
          </w:tcPr>
          <w:p>
            <w:pPr>
              <w:pStyle w:val="null3"/>
            </w:pPr>
            <w:r>
              <w:rPr>
                <w:sz w:val="21"/>
                <w:b/>
              </w:rPr>
              <w:t>4)  表</w:t>
            </w:r>
            <w:r>
              <w:rPr>
                <w:sz w:val="21"/>
                <w:b/>
              </w:rPr>
              <w:t>1 中药配方颗粒目录</w:t>
            </w:r>
          </w:p>
          <w:tbl>
            <w:tblPr>
              <w:tblBorders>
                <w:top w:val="none" w:color="000000" w:sz="4"/>
                <w:left w:val="none" w:color="000000" w:sz="4"/>
                <w:bottom w:val="none" w:color="000000" w:sz="4"/>
                <w:right w:val="none" w:color="000000" w:sz="4"/>
                <w:insideH w:val="none"/>
                <w:insideV w:val="none"/>
              </w:tblBorders>
            </w:tblPr>
            <w:tblGrid>
              <w:gridCol w:w="1162"/>
              <w:gridCol w:w="1162"/>
              <w:gridCol w:w="1162"/>
              <w:gridCol w:w="1162"/>
              <w:gridCol w:w="937"/>
            </w:tblGrid>
            <w:tr>
              <w:tc>
                <w:tcPr>
                  <w:tcW w:type="dxa" w:w="558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中药配方颗粒目录</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药品名称</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执行标准</w:t>
                  </w:r>
                </w:p>
                <w:p>
                  <w:pPr>
                    <w:pStyle w:val="null3"/>
                    <w:jc w:val="center"/>
                  </w:pPr>
                  <w:r>
                    <w:rPr>
                      <w:sz w:val="21"/>
                      <w:b/>
                    </w:rPr>
                    <w:t>（国标、省标）</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w:t>
                  </w:r>
                  <w:r>
                    <w:rPr>
                      <w:sz w:val="21"/>
                      <w:b/>
                    </w:rPr>
                    <w:t>1克颗粒相当饮片量（克）</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p>
                  <w:pPr>
                    <w:pStyle w:val="null3"/>
                    <w:jc w:val="center"/>
                  </w:pPr>
                  <w:r>
                    <w:rPr>
                      <w:sz w:val="21"/>
                      <w:b/>
                    </w:rPr>
                    <w:t>（元</w:t>
                  </w:r>
                  <w:r>
                    <w:rPr>
                      <w:sz w:val="21"/>
                      <w:b/>
                    </w:rPr>
                    <w:t>/克）</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矮地茶配方颗粒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巴戟天配方颗粒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白扁豆配方颗粒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白花蛇舌草配方颗粒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白茅根配方颗粒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白头翁配方颗粒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白薇配方颗粒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白鲜皮配方颗粒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柏子仁配方颗粒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败酱草配方颗粒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板蓝根配方颗粒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半边莲配方颗粒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半枝莲配方颗粒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北柴胡配方颗粒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北沙参配方颗粒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萹蓄配方颗粒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槟榔配方颗粒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补骨脂配方颗粒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布渣叶配方颗粒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蚕砂配方颗粒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苍术配方颗粒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侧柏炭配方颗粒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侧柏叶配方颗粒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蝉蜕配方颗粒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燀苦杏仁配方颗粒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燀桃仁配方颗粒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炒白扁豆配方颗粒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炒苍耳子配方颗粒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炒川楝子配方颗粒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炒稻芽配方颗粒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炒槐花配方颗粒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炒火麻仁配方颗粒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炒鸡内金配方颗粒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炒蒺藜配方颗粒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炒芥子配方颗粒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炒决明子配方颗粒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炒莱菔子配方颗粒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炒麦芽配方颗粒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炒蔓荆子配方颗粒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炒牛蒡子配方颗粒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炒酸枣仁配方颗粒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炒栀子配方颗粒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炒紫苏子配方颗粒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沉香配方颗粒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茺蔚子配方颗粒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川木通配方颗粒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川木香配方颗粒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川牛膝配方颗粒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醋鳖甲配方颗粒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醋莪术配方颗粒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醋龟甲配方颗粒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醋没药配方颗粒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醋乳香配方颗粒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醋三棱配方颗粒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醋五灵脂配方颗粒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醋五味子配方颗粒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醋香附配方颗粒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醋延胡索配方颗粒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大腹皮配方颗粒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大蓟炭配方颗粒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大青叶配方颗粒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大血藤配方颗粒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大枣配方颗粒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淡豆豉配方颗粒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淡附片配方颗粒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淡竹叶配方颗粒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地肤子配方颗粒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地骨皮配方颗粒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地榆炭配方颗粒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灯心草配方颗粒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独一味配方颗粒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煅牡蛎配方颗粒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莪术配方颗粒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鹅不食草配方颗粒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法半夏配方颗粒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番泻叶配方颗粒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凤尾草配方颗粒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麸炒白术配方颗粒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麸炒苍术配方颗粒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麸炒山药配方颗粒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麸炒薏苡仁配方颗粒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麸炒枳壳配方颗粒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麸炒枳实配方颗粒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佛手配方颗粒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覆盆子配方颗粒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藁本配方颗粒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葛根配方颗粒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谷精草配方颗粒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骨碎补配方颗粒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瓜蒌子配方颗粒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广藿香配方颗粒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广金钱草配方颗粒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龟甲胶配方颗粒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海金沙配方颗粒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海螵蛸配方颗粒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诃子配方颗粒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合欢皮配方颗粒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何首乌配方颗粒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红景天配方颗粒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胡黄连配方颗粒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胡芦巴配方颗粒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虎杖配方颗粒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化橘红配方颗粒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槐花配方颗粒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黄芪配方颗粒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火麻仁配方颗粒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火炭母配方颗粒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鸡冠花配方颗粒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鸡内金配方颗粒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鸡矢藤配方颗粒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鸡血藤配方颗粒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积雪草配方颗粒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急性子配方颗粒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蒺藜配方颗粒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姜半夏配方颗粒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姜厚朴配方颗粒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姜竹茹配方颗粒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僵蚕配方颗粒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焦槟榔配方颗粒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焦山楂配方颗粒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金莲花配方颗粒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金钱草配方颗粒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金荞麦配方颗粒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金樱子配方颗粒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金樱子肉配方颗粒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荆芥配方颗粒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荆芥炭配方颗粒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酒黄精配方颗粒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酒女贞子配方颗粒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酒萸肉配方颗粒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救必应配方颗粒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菊花配方颗粒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橘核配方颗粒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橘红配方颗粒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决明子配方颗粒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苦杏仁配方颗粒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款冬花配方颗粒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莱菔子配方颗粒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连翘配方颗粒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两面针配方颗粒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灵芝配方颗粒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龙胆配方颗粒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龙眼肉配方颗粒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鹿角胶配方颗粒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鹿衔草配方颗粒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路路通配方颗粒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马齿苋配方颗粒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猫爪草配方颗粒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毛冬青配方颗粒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蜜百部配方颗粒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蜜款冬花配方颗粒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蜜麻黄配方颗粒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蜜枇杷叶配方颗粒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蜜桑白皮配方颗粒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蜜旋覆花配方颗粒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蜜紫菀配方颗粒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绵萆薢配方颗粒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绵马贯众配方颗粒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墨旱莲配方颗粒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牡丹皮配方颗粒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牡蛎配方颗粒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木蝴蝶配方颗粒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木贼配方颗粒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牛蒡子配方颗粒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牛大力配方颗粒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糯稻根配方颗粒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女贞子配方颗粒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藕节配方颗粒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胖大海配方颗粒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炮姜配方颗粒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佩兰配方颗粒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枇杷叶配方颗粒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蒲公英配方颗粒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蒲黄炭（水烛香蒲）配方颗粒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千里光配方颗粒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千年健配方颗粒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芡实配方颗粒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茜草配方颗粒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羌活配方颗粒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秦艽配方颗粒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秦皮配方颗粒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青风藤配方颗粒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青天葵配方颗粒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青葙子配方颗粒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瞿麦配方颗粒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全蝎配方颗粒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人参叶配方颗粒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忍冬藤配方颗粒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肉苁蓉配方颗粒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肉豆蔻配方颗粒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三七粉配方颗粒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桑白皮配方颗粒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桑寄生配方颗粒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桑枝配方颗粒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沙苑子配方颗粒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山银花配方颗粒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山萸肉配方颗粒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蛇床子配方颗粒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射干配方颗粒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伸筋草配方颗粒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生地黄配方颗粒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生石膏配方颗粒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石菖蒲配方颗粒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石膏配方颗粒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石榴皮配方颗粒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石韦配方颗粒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首乌藤配方颗粒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熟地黄配方颗粒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苏木配方颗粒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酸枣仁配方颗粒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太子参配方颗粒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烫狗脊配方颗粒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天冬配方颗粒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天葵子配方颗粒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甜叶菊配方颗粒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葶苈子配方颗粒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透骨草配方颗粒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土鳖虫配方颗粒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土茯苓配方颗粒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菟丝子配方颗粒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王不留行配方颗粒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威灵仙配方颗粒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乌梅配方颗粒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乌药配方颗粒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0.14</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吴茱萸配方颗粒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五加皮配方颗粒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五味子配方颗粒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西青果配方颗粒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豨莶草配方颗粒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细辛配方颗粒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夏枯草配方颗粒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仙鹤草配方颗粒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仙茅配方颗粒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香附配方颗粒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小蓟炭配方颗粒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小通草配方颗粒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薤白配方颗粒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辛夷配方颗粒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徐长卿配方颗粒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玄参配方颗粒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延胡索配方颗粒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盐巴戟天配方颗粒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盐补骨脂配方颗粒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盐车前子配方颗粒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盐杜仲配方颗粒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盐橘核配方颗粒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盐益智仁配方颗粒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盐知母配方颗粒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野菊花配方颗粒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益母草配方颗粒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益智仁配方颗粒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薏苡仁配方颗粒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茵陈配方颗粒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银柴胡配方颗粒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淫羊藿配方颗粒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鱼腥草配方颗粒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郁金配方颗粒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郁李仁配方颗粒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皂角刺配方颗粒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泽兰配方颗粒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泽泻配方颗粒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浙贝母配方颗粒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知母配方颗粒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栀子炭配方颗粒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枳壳配方颗粒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枳实配方颗粒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制何首乌配方颗粒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制天南星配方颗粒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0.39</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制吴茱萸配方颗粒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制远志配方颗粒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炙甘草配方颗粒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炙黄芪配方颗粒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炙淫羊藿配方颗粒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重楼配方颗粒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猪苓配方颗粒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苎麻根配方颗粒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0.21</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紫草配方颗粒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紫花地丁配方颗粒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紫苏梗配方颗粒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紫苏叶配方颗粒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省标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紫苏子配方颗粒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紫菀配方颗粒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558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注：包括但不限于目录内品种。</w:t>
                  </w:r>
                  <w:r>
                    <w:rPr>
                      <w:sz w:val="21"/>
                      <w:b/>
                    </w:rPr>
                    <w:t>执行标准（如有更新，以最新规定为准，价格不变）</w:t>
                  </w:r>
                </w:p>
              </w:tc>
            </w:tr>
          </w:tbl>
          <w:p/>
        </w:tc>
      </w:tr>
      <w:tr>
        <w:tc>
          <w:tcPr>
            <w:tcW w:type="dxa" w:w="2076"/>
          </w:tcPr>
          <w:p/>
        </w:tc>
        <w:tc>
          <w:tcPr>
            <w:tcW w:type="dxa" w:w="415"/>
          </w:tcPr>
          <w:p>
            <w:pPr>
              <w:pStyle w:val="null3"/>
            </w:pPr>
            <w:r>
              <w:rPr/>
              <w:t>14</w:t>
            </w:r>
          </w:p>
        </w:tc>
        <w:tc>
          <w:tcPr>
            <w:tcW w:type="dxa" w:w="5814"/>
          </w:tcPr>
          <w:p>
            <w:pPr>
              <w:pStyle w:val="null3"/>
            </w:pPr>
            <w:r>
              <w:rPr/>
              <w:t>3.技术要求</w:t>
            </w:r>
          </w:p>
          <w:p>
            <w:pPr>
              <w:pStyle w:val="null3"/>
            </w:pPr>
            <w:r>
              <w:rPr/>
              <w:t>3.1服务质量要求</w:t>
            </w:r>
          </w:p>
          <w:p>
            <w:pPr>
              <w:pStyle w:val="null3"/>
            </w:pPr>
            <w:r>
              <w:rPr/>
              <w:t>（1）供货中药配方颗粒须符合国家药监局发布的《中药配方颗粒质量控制与标准制定技术要求》及《广东省中药配方颗粒管理细则》（粤药监规许〔2021〕6号）文件要求。</w:t>
            </w:r>
          </w:p>
        </w:tc>
      </w:tr>
      <w:tr>
        <w:tc>
          <w:tcPr>
            <w:tcW w:type="dxa" w:w="2076"/>
          </w:tcPr>
          <w:p/>
        </w:tc>
        <w:tc>
          <w:tcPr>
            <w:tcW w:type="dxa" w:w="415"/>
          </w:tcPr>
          <w:p>
            <w:pPr>
              <w:pStyle w:val="null3"/>
            </w:pPr>
            <w:r>
              <w:rPr/>
              <w:t>15</w:t>
            </w:r>
          </w:p>
        </w:tc>
        <w:tc>
          <w:tcPr>
            <w:tcW w:type="dxa" w:w="5814"/>
          </w:tcPr>
          <w:p>
            <w:pPr>
              <w:pStyle w:val="null3"/>
            </w:pPr>
            <w:r>
              <w:rPr/>
              <w:t>（2）每批次供货产品应提供检验合格证书。</w:t>
            </w:r>
          </w:p>
        </w:tc>
      </w:tr>
      <w:tr>
        <w:tc>
          <w:tcPr>
            <w:tcW w:type="dxa" w:w="2076"/>
          </w:tcPr>
          <w:p/>
        </w:tc>
        <w:tc>
          <w:tcPr>
            <w:tcW w:type="dxa" w:w="415"/>
          </w:tcPr>
          <w:p>
            <w:pPr>
              <w:pStyle w:val="null3"/>
            </w:pPr>
            <w:r>
              <w:rPr/>
              <w:t>16</w:t>
            </w:r>
          </w:p>
        </w:tc>
        <w:tc>
          <w:tcPr>
            <w:tcW w:type="dxa" w:w="5814"/>
          </w:tcPr>
          <w:p>
            <w:pPr>
              <w:pStyle w:val="null3"/>
            </w:pPr>
            <w:r>
              <w:rPr/>
              <w:t>（3）严禁提供假冒伪劣产品，严禁以次充好。</w:t>
            </w:r>
          </w:p>
        </w:tc>
      </w:tr>
      <w:tr>
        <w:tc>
          <w:tcPr>
            <w:tcW w:type="dxa" w:w="2076"/>
          </w:tcPr>
          <w:p/>
        </w:tc>
        <w:tc>
          <w:tcPr>
            <w:tcW w:type="dxa" w:w="415"/>
          </w:tcPr>
          <w:p>
            <w:pPr>
              <w:pStyle w:val="null3"/>
            </w:pPr>
            <w:r>
              <w:rPr/>
              <w:t>17</w:t>
            </w:r>
          </w:p>
        </w:tc>
        <w:tc>
          <w:tcPr>
            <w:tcW w:type="dxa" w:w="5814"/>
          </w:tcPr>
          <w:p>
            <w:pPr>
              <w:pStyle w:val="null3"/>
            </w:pPr>
            <w:r>
              <w:rPr/>
              <w:t>（4）所提供药品的包装、标签等均符合国家有关规定。直接接触中药配方颗粒包装的标签至少应当包括备案号、名称、中药饮片执行标准、中药配方颗粒执行标准、规格、生产日期、产品批号、保质期、贮藏、生产企业、生产地址、联系方式等内容。</w:t>
            </w:r>
          </w:p>
        </w:tc>
      </w:tr>
      <w:tr>
        <w:tc>
          <w:tcPr>
            <w:tcW w:type="dxa" w:w="2076"/>
          </w:tcPr>
          <w:p/>
        </w:tc>
        <w:tc>
          <w:tcPr>
            <w:tcW w:type="dxa" w:w="415"/>
          </w:tcPr>
          <w:p>
            <w:pPr>
              <w:pStyle w:val="null3"/>
            </w:pPr>
            <w:r>
              <w:rPr/>
              <w:t>18</w:t>
            </w:r>
          </w:p>
        </w:tc>
        <w:tc>
          <w:tcPr>
            <w:tcW w:type="dxa" w:w="5814"/>
          </w:tcPr>
          <w:p>
            <w:pPr>
              <w:pStyle w:val="null3"/>
            </w:pPr>
            <w:r>
              <w:rPr/>
              <w:t>（5）产品有效期：保证送货产品自验收合格之日起算，剩余保质期不得短于整个保质期的80%；无注明保质期的，出现破损、吸潮、结块等质量异常情况，供应商免费及时进行退换；临床积压品种，离有效期截止日期不足6个月时供应商免费及时进行退换，并在一个月内处理完毕。</w:t>
            </w:r>
          </w:p>
        </w:tc>
      </w:tr>
      <w:tr>
        <w:tc>
          <w:tcPr>
            <w:tcW w:type="dxa" w:w="2076"/>
          </w:tcPr>
          <w:p/>
        </w:tc>
        <w:tc>
          <w:tcPr>
            <w:tcW w:type="dxa" w:w="415"/>
          </w:tcPr>
          <w:p>
            <w:pPr>
              <w:pStyle w:val="null3"/>
            </w:pPr>
            <w:r>
              <w:rPr/>
              <w:t>19</w:t>
            </w:r>
          </w:p>
        </w:tc>
        <w:tc>
          <w:tcPr>
            <w:tcW w:type="dxa" w:w="5814"/>
          </w:tcPr>
          <w:p>
            <w:pPr>
              <w:pStyle w:val="null3"/>
            </w:pPr>
            <w:r>
              <w:rPr/>
              <w:t>（6）采购人根据临床需求，向供应商下达供货订单。供应商必须满足采购人的需求，不论供货规模多少，均应保证按时按量配送，并对所供应的中药配方颗粒的质量负责，发生质量问题（除患者自身保管不妥外）一切由供应商承担责任。供应商不得以交货地点远或送货量少而拒绝按时送达，因上述理由经查属实二次以上，采购人有权暂停供应商供货资格。</w:t>
            </w:r>
          </w:p>
        </w:tc>
      </w:tr>
      <w:tr>
        <w:tc>
          <w:tcPr>
            <w:tcW w:type="dxa" w:w="2076"/>
          </w:tcPr>
          <w:p/>
        </w:tc>
        <w:tc>
          <w:tcPr>
            <w:tcW w:type="dxa" w:w="415"/>
          </w:tcPr>
          <w:p>
            <w:pPr>
              <w:pStyle w:val="null3"/>
            </w:pPr>
            <w:r>
              <w:rPr/>
              <w:t>20</w:t>
            </w:r>
          </w:p>
        </w:tc>
        <w:tc>
          <w:tcPr>
            <w:tcW w:type="dxa" w:w="5814"/>
          </w:tcPr>
          <w:p>
            <w:pPr>
              <w:pStyle w:val="null3"/>
            </w:pPr>
            <w:r>
              <w:rPr/>
              <w:t>（7）若产品有断货或停供等特殊情况时，保证提前5个工作日通知采购人，并出示加盖公章的停止供货书面说明，价格变动不能成为停止供货理由；沟通两次未果，采购人有权暂停供应商供货资格。对缺货品种采购人有权向第三方采购，高于合同单价的购药金额，由合约供应商赔偿。</w:t>
            </w:r>
          </w:p>
        </w:tc>
      </w:tr>
      <w:tr>
        <w:tc>
          <w:tcPr>
            <w:tcW w:type="dxa" w:w="2076"/>
          </w:tcPr>
          <w:p/>
        </w:tc>
        <w:tc>
          <w:tcPr>
            <w:tcW w:type="dxa" w:w="415"/>
          </w:tcPr>
          <w:p>
            <w:pPr>
              <w:pStyle w:val="null3"/>
            </w:pPr>
            <w:r>
              <w:rPr/>
              <w:t>21</w:t>
            </w:r>
          </w:p>
        </w:tc>
        <w:tc>
          <w:tcPr>
            <w:tcW w:type="dxa" w:w="5814"/>
          </w:tcPr>
          <w:p>
            <w:pPr>
              <w:pStyle w:val="null3"/>
            </w:pPr>
            <w:r>
              <w:rPr/>
              <w:t>（8）合同期限内，企业名称、中药规格等信息变更后，需在3个工作日内向采购人办理备案手续。逾期未办理备案的，采购人有权暂停供应商供货资格。</w:t>
            </w:r>
          </w:p>
        </w:tc>
      </w:tr>
      <w:tr>
        <w:tc>
          <w:tcPr>
            <w:tcW w:type="dxa" w:w="2076"/>
          </w:tcPr>
          <w:p/>
        </w:tc>
        <w:tc>
          <w:tcPr>
            <w:tcW w:type="dxa" w:w="415"/>
          </w:tcPr>
          <w:p>
            <w:pPr>
              <w:pStyle w:val="null3"/>
            </w:pPr>
            <w:r>
              <w:rPr/>
              <w:t>22</w:t>
            </w:r>
          </w:p>
        </w:tc>
        <w:tc>
          <w:tcPr>
            <w:tcW w:type="dxa" w:w="5814"/>
          </w:tcPr>
          <w:p>
            <w:pPr>
              <w:pStyle w:val="null3"/>
            </w:pPr>
            <w:r>
              <w:rPr/>
              <w:t>3.2人员要求：供应商应有适宜的人力资源配备及相应的配套服务。</w:t>
            </w:r>
          </w:p>
          <w:p>
            <w:pPr>
              <w:pStyle w:val="null3"/>
            </w:pPr>
            <w:r>
              <w:rPr/>
              <w:t>（1）供应商应派常驻人员至少4名，其中中药/药学专业人员不少于 2 名。该部分专业人员须提供专业学历毕业证，且具备卫生系列中药专业资格证书〈士级及以上〉），在医院协助中药房的质量管理控制及中药调剂服务等相关工作，并服从医院中药房的管理；至少2名具备专业维修保养能力的调剂设备维修保养人员，需提供工作经验证明（须直观体现服务人员参与了相关工作），全职在医院负责相关设备的日常保养及维修。所有费用支出均由供应商承担。根据采购人业务发展需要，供应商须按需求内容及时增补人员。供应商应在合同签订后7个自然日内派驻至少4名常驻人员到岗；若人员因离职等原因缺位，须在3个自然日内补充符合资质要求的人员，否则每缺位1天扣罚 200元。</w:t>
            </w:r>
          </w:p>
        </w:tc>
      </w:tr>
      <w:tr>
        <w:tc>
          <w:tcPr>
            <w:tcW w:type="dxa" w:w="2076"/>
          </w:tcPr>
          <w:p/>
        </w:tc>
        <w:tc>
          <w:tcPr>
            <w:tcW w:type="dxa" w:w="415"/>
          </w:tcPr>
          <w:p>
            <w:pPr>
              <w:pStyle w:val="null3"/>
            </w:pPr>
            <w:r>
              <w:rPr/>
              <w:t>23</w:t>
            </w:r>
          </w:p>
        </w:tc>
        <w:tc>
          <w:tcPr>
            <w:tcW w:type="dxa" w:w="5814"/>
          </w:tcPr>
          <w:p>
            <w:pPr>
              <w:pStyle w:val="null3"/>
            </w:pPr>
            <w:r>
              <w:rPr/>
              <w:t>（2）供应商派驻人员在上岗前须把人员相关资料（包括但不限于：毕业证书、卫生系列中药专业资格证书（士级及以上）、近6个月内由合格体检机构出具的有效体检证明等）提供给采购人确认，经采购人同意后方可安排驻点，派驻人员需要按采购人要求排班（包括节假日值班）。</w:t>
            </w:r>
          </w:p>
        </w:tc>
      </w:tr>
      <w:tr>
        <w:tc>
          <w:tcPr>
            <w:tcW w:type="dxa" w:w="2076"/>
          </w:tcPr>
          <w:p/>
        </w:tc>
        <w:tc>
          <w:tcPr>
            <w:tcW w:type="dxa" w:w="415"/>
          </w:tcPr>
          <w:p>
            <w:pPr>
              <w:pStyle w:val="null3"/>
            </w:pPr>
            <w:r>
              <w:rPr/>
              <w:t>24</w:t>
            </w:r>
          </w:p>
        </w:tc>
        <w:tc>
          <w:tcPr>
            <w:tcW w:type="dxa" w:w="5814"/>
          </w:tcPr>
          <w:p>
            <w:pPr>
              <w:pStyle w:val="null3"/>
            </w:pPr>
            <w:r>
              <w:rPr/>
              <w:t>（3）供应商应负责派驻人员的所有费用等。</w:t>
            </w:r>
          </w:p>
        </w:tc>
      </w:tr>
      <w:tr>
        <w:tc>
          <w:tcPr>
            <w:tcW w:type="dxa" w:w="2076"/>
          </w:tcPr>
          <w:p/>
        </w:tc>
        <w:tc>
          <w:tcPr>
            <w:tcW w:type="dxa" w:w="415"/>
          </w:tcPr>
          <w:p>
            <w:pPr>
              <w:pStyle w:val="null3"/>
            </w:pPr>
            <w:r>
              <w:rPr/>
              <w:t>25</w:t>
            </w:r>
          </w:p>
        </w:tc>
        <w:tc>
          <w:tcPr>
            <w:tcW w:type="dxa" w:w="5814"/>
          </w:tcPr>
          <w:p>
            <w:pPr>
              <w:pStyle w:val="null3"/>
            </w:pPr>
            <w:r>
              <w:rPr/>
              <w:t>（4）派驻人员工作接受采购人员的监督。</w:t>
            </w:r>
          </w:p>
        </w:tc>
      </w:tr>
      <w:tr>
        <w:tc>
          <w:tcPr>
            <w:tcW w:type="dxa" w:w="2076"/>
          </w:tcPr>
          <w:p/>
        </w:tc>
        <w:tc>
          <w:tcPr>
            <w:tcW w:type="dxa" w:w="415"/>
          </w:tcPr>
          <w:p>
            <w:pPr>
              <w:pStyle w:val="null3"/>
            </w:pPr>
            <w:r>
              <w:rPr/>
              <w:t>26</w:t>
            </w:r>
          </w:p>
        </w:tc>
        <w:tc>
          <w:tcPr>
            <w:tcW w:type="dxa" w:w="5814"/>
          </w:tcPr>
          <w:p>
            <w:pPr>
              <w:pStyle w:val="null3"/>
            </w:pPr>
            <w:r>
              <w:rPr/>
              <w:t>3.3调剂设备要求 供应商应配有适宜的智能化中药配方颗粒调剂设备及相应的配套服务，并定期对系统进行更新、对设备进行维护和保养（承诺对设备及软件在紧急情况下的修复时间）。需为两个中药配方颗粒智能药房配备自动化调配机，必须满足实际调配工作量要求，2套4台机（要求不低于以下配置，且能够兼容其他厂家品种。在合同期内，如出现技术迭代，中标人应优先向采购人推荐升级方案，在采购人同意后安装最新设备）。</w:t>
            </w:r>
          </w:p>
        </w:tc>
      </w:tr>
      <w:tr>
        <w:tc>
          <w:tcPr>
            <w:tcW w:type="dxa" w:w="2076"/>
          </w:tcPr>
          <w:p/>
        </w:tc>
        <w:tc>
          <w:tcPr>
            <w:tcW w:type="dxa" w:w="415"/>
          </w:tcPr>
          <w:p>
            <w:pPr>
              <w:pStyle w:val="null3"/>
            </w:pPr>
            <w:r>
              <w:rPr/>
              <w:t>27</w:t>
            </w:r>
          </w:p>
        </w:tc>
        <w:tc>
          <w:tcPr>
            <w:tcW w:type="dxa" w:w="5814"/>
          </w:tcPr>
          <w:p>
            <w:pPr>
              <w:pStyle w:val="null3"/>
            </w:pPr>
            <w:r>
              <w:rPr/>
              <w:t>（1）具备用量自动换算系统（自动将饮片用量换算成中药配方颗粒剂量），调剂量准确。</w:t>
            </w:r>
          </w:p>
        </w:tc>
      </w:tr>
      <w:tr>
        <w:tc>
          <w:tcPr>
            <w:tcW w:type="dxa" w:w="2076"/>
          </w:tcPr>
          <w:p/>
        </w:tc>
        <w:tc>
          <w:tcPr>
            <w:tcW w:type="dxa" w:w="415"/>
          </w:tcPr>
          <w:p>
            <w:pPr>
              <w:pStyle w:val="null3"/>
            </w:pPr>
            <w:r>
              <w:rPr/>
              <w:t>28</w:t>
            </w:r>
          </w:p>
        </w:tc>
        <w:tc>
          <w:tcPr>
            <w:tcW w:type="dxa" w:w="5814"/>
          </w:tcPr>
          <w:p>
            <w:pPr>
              <w:pStyle w:val="null3"/>
            </w:pPr>
            <w:r>
              <w:rPr/>
              <w:t>（2）具有颗粒识别系统。药柜具有显示定位功能（快速寻找颗粒位置）。</w:t>
            </w:r>
          </w:p>
        </w:tc>
      </w:tr>
      <w:tr>
        <w:tc>
          <w:tcPr>
            <w:tcW w:type="dxa" w:w="2076"/>
          </w:tcPr>
          <w:p/>
        </w:tc>
        <w:tc>
          <w:tcPr>
            <w:tcW w:type="dxa" w:w="415"/>
          </w:tcPr>
          <w:p>
            <w:pPr>
              <w:pStyle w:val="null3"/>
            </w:pPr>
            <w:r>
              <w:rPr/>
              <w:t>29</w:t>
            </w:r>
          </w:p>
        </w:tc>
        <w:tc>
          <w:tcPr>
            <w:tcW w:type="dxa" w:w="5814"/>
          </w:tcPr>
          <w:p>
            <w:pPr>
              <w:pStyle w:val="null3"/>
            </w:pPr>
            <w:r>
              <w:rPr/>
              <w:t>（3）每台多工位调配设备入药孔数≥4（调配机12孔）。</w:t>
            </w:r>
          </w:p>
        </w:tc>
      </w:tr>
      <w:tr>
        <w:tc>
          <w:tcPr>
            <w:tcW w:type="dxa" w:w="2076"/>
          </w:tcPr>
          <w:p/>
        </w:tc>
        <w:tc>
          <w:tcPr>
            <w:tcW w:type="dxa" w:w="415"/>
          </w:tcPr>
          <w:p>
            <w:pPr>
              <w:pStyle w:val="null3"/>
            </w:pPr>
            <w:r>
              <w:rPr/>
              <w:t>30</w:t>
            </w:r>
          </w:p>
        </w:tc>
        <w:tc>
          <w:tcPr>
            <w:tcW w:type="dxa" w:w="5814"/>
          </w:tcPr>
          <w:p>
            <w:pPr>
              <w:pStyle w:val="null3"/>
            </w:pPr>
            <w:r>
              <w:rPr/>
              <w:t>（4）自动调剂、封装（调剂完成后药盒直接自动封口，无需手动），封口严密不漏药。</w:t>
            </w:r>
          </w:p>
        </w:tc>
      </w:tr>
      <w:tr>
        <w:tc>
          <w:tcPr>
            <w:tcW w:type="dxa" w:w="2076"/>
          </w:tcPr>
          <w:p/>
        </w:tc>
        <w:tc>
          <w:tcPr>
            <w:tcW w:type="dxa" w:w="415"/>
          </w:tcPr>
          <w:p>
            <w:pPr>
              <w:pStyle w:val="null3"/>
            </w:pPr>
            <w:r>
              <w:rPr/>
              <w:t>31</w:t>
            </w:r>
          </w:p>
        </w:tc>
        <w:tc>
          <w:tcPr>
            <w:tcW w:type="dxa" w:w="5814"/>
          </w:tcPr>
          <w:p>
            <w:pPr>
              <w:pStyle w:val="null3"/>
            </w:pPr>
            <w:r>
              <w:rPr/>
              <w:t>（5）中药处方前置审核软件系统2套。具有处方电子审查功能（有配伍禁忌、超剂量等提示）。</w:t>
            </w:r>
          </w:p>
        </w:tc>
      </w:tr>
      <w:tr>
        <w:tc>
          <w:tcPr>
            <w:tcW w:type="dxa" w:w="2076"/>
          </w:tcPr>
          <w:p/>
        </w:tc>
        <w:tc>
          <w:tcPr>
            <w:tcW w:type="dxa" w:w="415"/>
          </w:tcPr>
          <w:p>
            <w:pPr>
              <w:pStyle w:val="null3"/>
            </w:pPr>
            <w:r>
              <w:rPr/>
              <w:t>32</w:t>
            </w:r>
          </w:p>
        </w:tc>
        <w:tc>
          <w:tcPr>
            <w:tcW w:type="dxa" w:w="5814"/>
          </w:tcPr>
          <w:p>
            <w:pPr>
              <w:pStyle w:val="null3"/>
            </w:pPr>
            <w:r>
              <w:rPr/>
              <w:t>（6）免煎颗粒进销存系统2套，具有库存管理功能（及时掌握颗粒使用情况）。</w:t>
            </w:r>
          </w:p>
        </w:tc>
      </w:tr>
      <w:tr>
        <w:tc>
          <w:tcPr>
            <w:tcW w:type="dxa" w:w="2076"/>
          </w:tcPr>
          <w:p/>
        </w:tc>
        <w:tc>
          <w:tcPr>
            <w:tcW w:type="dxa" w:w="415"/>
          </w:tcPr>
          <w:p>
            <w:pPr>
              <w:pStyle w:val="null3"/>
            </w:pPr>
            <w:r>
              <w:rPr/>
              <w:t>33</w:t>
            </w:r>
          </w:p>
        </w:tc>
        <w:tc>
          <w:tcPr>
            <w:tcW w:type="dxa" w:w="5814"/>
          </w:tcPr>
          <w:p>
            <w:pPr>
              <w:pStyle w:val="null3"/>
            </w:pPr>
            <w:r>
              <w:rPr/>
              <w:t>（7）供应商应负责解决双方信息系统端口对接或提供可对接的网络版信息系统服务及费用。合同签订之日起7天内完成与采购人的系统对接并能正常投入使用。如未按时交付使用，每拖延1天扣罚项目合同总预算金额的1‰，同时对采购人造成的损失由供应商负责。</w:t>
            </w:r>
          </w:p>
        </w:tc>
      </w:tr>
      <w:tr>
        <w:tc>
          <w:tcPr>
            <w:tcW w:type="dxa" w:w="2076"/>
          </w:tcPr>
          <w:p/>
        </w:tc>
        <w:tc>
          <w:tcPr>
            <w:tcW w:type="dxa" w:w="415"/>
          </w:tcPr>
          <w:p>
            <w:pPr>
              <w:pStyle w:val="null3"/>
            </w:pPr>
            <w:r>
              <w:rPr/>
              <w:t>34</w:t>
            </w:r>
          </w:p>
        </w:tc>
        <w:tc>
          <w:tcPr>
            <w:tcW w:type="dxa" w:w="5814"/>
          </w:tcPr>
          <w:p>
            <w:pPr>
              <w:pStyle w:val="null3"/>
            </w:pPr>
            <w:r>
              <w:rPr/>
              <w:t>（8）设备发生故障时，从故障报告起，维修人员两小时到达现场。</w:t>
            </w:r>
          </w:p>
        </w:tc>
      </w:tr>
      <w:tr>
        <w:tc>
          <w:tcPr>
            <w:tcW w:type="dxa" w:w="2076"/>
          </w:tcPr>
          <w:p/>
        </w:tc>
        <w:tc>
          <w:tcPr>
            <w:tcW w:type="dxa" w:w="415"/>
          </w:tcPr>
          <w:p>
            <w:pPr>
              <w:pStyle w:val="null3"/>
            </w:pPr>
            <w:r>
              <w:rPr/>
              <w:t>35</w:t>
            </w:r>
          </w:p>
        </w:tc>
        <w:tc>
          <w:tcPr>
            <w:tcW w:type="dxa" w:w="5814"/>
          </w:tcPr>
          <w:p>
            <w:pPr>
              <w:pStyle w:val="null3"/>
            </w:pPr>
            <w:r>
              <w:rPr/>
              <w:t>（9）所有调配机器、软件等运行期间的安装、调试、维修、接口以及中药配方颗粒智能药房配套设施的完善（如空调、除湿机）等所有相关费用均包括在内。</w:t>
            </w:r>
          </w:p>
        </w:tc>
      </w:tr>
      <w:tr>
        <w:tc>
          <w:tcPr>
            <w:tcW w:type="dxa" w:w="2076"/>
          </w:tcPr>
          <w:p/>
        </w:tc>
        <w:tc>
          <w:tcPr>
            <w:tcW w:type="dxa" w:w="415"/>
          </w:tcPr>
          <w:p>
            <w:pPr>
              <w:pStyle w:val="null3"/>
            </w:pPr>
            <w:r>
              <w:rPr/>
              <w:t>36</w:t>
            </w:r>
          </w:p>
        </w:tc>
        <w:tc>
          <w:tcPr>
            <w:tcW w:type="dxa" w:w="5814"/>
          </w:tcPr>
          <w:p>
            <w:pPr>
              <w:pStyle w:val="null3"/>
            </w:pPr>
            <w:r>
              <w:rPr/>
              <w:t>（10）合同正常履行期满或因供应商违约导致合同终止的，供应商所提供的调配机、药柜归采购人所有；因不可抗力或采购人原因提前终止合同的，设备归属由双方协商确定。</w:t>
            </w:r>
          </w:p>
        </w:tc>
      </w:tr>
      <w:tr>
        <w:tc>
          <w:tcPr>
            <w:tcW w:type="dxa" w:w="2076"/>
          </w:tcPr>
          <w:p/>
        </w:tc>
        <w:tc>
          <w:tcPr>
            <w:tcW w:type="dxa" w:w="415"/>
          </w:tcPr>
          <w:p>
            <w:pPr>
              <w:pStyle w:val="null3"/>
            </w:pPr>
            <w:r>
              <w:rPr/>
              <w:t>37</w:t>
            </w:r>
          </w:p>
        </w:tc>
        <w:tc>
          <w:tcPr>
            <w:tcW w:type="dxa" w:w="5814"/>
          </w:tcPr>
          <w:p>
            <w:pPr>
              <w:pStyle w:val="null3"/>
            </w:pPr>
            <w:r>
              <w:rPr/>
              <w:t>（11）自动打包机设备需具备稳定运行能力，设备技术参数需满足药房日均作业量需求，操作简单、维护便捷。</w:t>
            </w:r>
          </w:p>
        </w:tc>
      </w:tr>
      <w:tr>
        <w:tc>
          <w:tcPr>
            <w:tcW w:type="dxa" w:w="2076"/>
          </w:tcPr>
          <w:p/>
        </w:tc>
        <w:tc>
          <w:tcPr>
            <w:tcW w:type="dxa" w:w="415"/>
          </w:tcPr>
          <w:p>
            <w:pPr>
              <w:pStyle w:val="null3"/>
            </w:pPr>
            <w:r>
              <w:rPr/>
              <w:t>38</w:t>
            </w:r>
          </w:p>
        </w:tc>
        <w:tc>
          <w:tcPr>
            <w:tcW w:type="dxa" w:w="5814"/>
          </w:tcPr>
          <w:p>
            <w:pPr>
              <w:pStyle w:val="null3"/>
            </w:pPr>
            <w:r>
              <w:rPr/>
              <w:t>（12）流利式货架需根据药房存储面积及药品SKU数量合理规划，满足药品分类存放、先进先出的管理要求。</w:t>
            </w:r>
          </w:p>
        </w:tc>
      </w:tr>
      <w:tr>
        <w:tc>
          <w:tcPr>
            <w:tcW w:type="dxa" w:w="2076"/>
          </w:tcPr>
          <w:p/>
        </w:tc>
        <w:tc>
          <w:tcPr>
            <w:tcW w:type="dxa" w:w="415"/>
          </w:tcPr>
          <w:p>
            <w:pPr>
              <w:pStyle w:val="null3"/>
            </w:pPr>
            <w:r>
              <w:rPr/>
              <w:t>39</w:t>
            </w:r>
          </w:p>
        </w:tc>
        <w:tc>
          <w:tcPr>
            <w:tcW w:type="dxa" w:w="5814"/>
          </w:tcPr>
          <w:p>
            <w:pPr>
              <w:pStyle w:val="null3"/>
            </w:pPr>
            <w:r>
              <w:rPr/>
              <w:t>（13）数据实时传输功能，兼容进销存系统及质量追溯管理平台，设备数量按需配置，保障仓储作业效率。</w:t>
            </w:r>
          </w:p>
        </w:tc>
      </w:tr>
      <w:tr>
        <w:tc>
          <w:tcPr>
            <w:tcW w:type="dxa" w:w="2076"/>
          </w:tcPr>
          <w:p/>
        </w:tc>
        <w:tc>
          <w:tcPr>
            <w:tcW w:type="dxa" w:w="415"/>
          </w:tcPr>
          <w:p>
            <w:pPr>
              <w:pStyle w:val="null3"/>
            </w:pPr>
            <w:r>
              <w:rPr/>
              <w:t>40</w:t>
            </w:r>
          </w:p>
        </w:tc>
        <w:tc>
          <w:tcPr>
            <w:tcW w:type="dxa" w:w="5814"/>
          </w:tcPr>
          <w:p>
            <w:pPr>
              <w:pStyle w:val="null3"/>
            </w:pPr>
            <w:r>
              <w:rPr/>
              <w:t>3.4设备及系统相关要求</w:t>
            </w:r>
          </w:p>
          <w:p>
            <w:pPr>
              <w:pStyle w:val="null3"/>
            </w:pPr>
            <w:r>
              <w:rPr/>
              <w:t>（1）可根据中药房实际运营需求，配置自动打包机，设备需满足药房作业流程适配性要求，支持与现有及新增信息系统对接。</w:t>
            </w:r>
          </w:p>
        </w:tc>
      </w:tr>
      <w:tr>
        <w:tc>
          <w:tcPr>
            <w:tcW w:type="dxa" w:w="2076"/>
          </w:tcPr>
          <w:p/>
        </w:tc>
        <w:tc>
          <w:tcPr>
            <w:tcW w:type="dxa" w:w="415"/>
          </w:tcPr>
          <w:p>
            <w:pPr>
              <w:pStyle w:val="null3"/>
            </w:pPr>
            <w:r>
              <w:rPr/>
              <w:t>41</w:t>
            </w:r>
          </w:p>
        </w:tc>
        <w:tc>
          <w:tcPr>
            <w:tcW w:type="dxa" w:w="5814"/>
          </w:tcPr>
          <w:p>
            <w:pPr>
              <w:pStyle w:val="null3"/>
            </w:pPr>
            <w:r>
              <w:rPr/>
              <w:t>（2）配置流利式货架等仓储设施，用于中药配方颗粒的规范存储，货架需符合药品仓储安全及温湿度控制相关要求。</w:t>
            </w:r>
          </w:p>
        </w:tc>
      </w:tr>
      <w:tr>
        <w:tc>
          <w:tcPr>
            <w:tcW w:type="dxa" w:w="2076"/>
          </w:tcPr>
          <w:p/>
        </w:tc>
        <w:tc>
          <w:tcPr>
            <w:tcW w:type="dxa" w:w="415"/>
          </w:tcPr>
          <w:p>
            <w:pPr>
              <w:pStyle w:val="null3"/>
            </w:pPr>
            <w:r>
              <w:rPr/>
              <w:t>42</w:t>
            </w:r>
          </w:p>
        </w:tc>
        <w:tc>
          <w:tcPr>
            <w:tcW w:type="dxa" w:w="5814"/>
          </w:tcPr>
          <w:p>
            <w:pPr>
              <w:pStyle w:val="null3"/>
            </w:pPr>
            <w:r>
              <w:rPr/>
              <w:t>（3）满足药品入库、出库、盘点等仓储管理环节的信息化操作需求，支持数据实时上传至进销存系统。</w:t>
            </w:r>
          </w:p>
        </w:tc>
      </w:tr>
      <w:tr>
        <w:tc>
          <w:tcPr>
            <w:tcW w:type="dxa" w:w="2076"/>
          </w:tcPr>
          <w:p/>
        </w:tc>
        <w:tc>
          <w:tcPr>
            <w:tcW w:type="dxa" w:w="415"/>
          </w:tcPr>
          <w:p>
            <w:pPr>
              <w:pStyle w:val="null3"/>
            </w:pPr>
            <w:r>
              <w:rPr/>
              <w:t>43</w:t>
            </w:r>
          </w:p>
        </w:tc>
        <w:tc>
          <w:tcPr>
            <w:tcW w:type="dxa" w:w="5814"/>
          </w:tcPr>
          <w:p>
            <w:pPr>
              <w:pStyle w:val="null3"/>
            </w:pPr>
            <w:r>
              <w:rPr/>
              <w:t>3.5药品价格和配送服务</w:t>
            </w:r>
          </w:p>
          <w:p>
            <w:pPr>
              <w:pStyle w:val="null3"/>
            </w:pPr>
            <w:r>
              <w:rPr/>
              <w:t>（1）常规交货：接到采购人供货通知后3个自然日内完成货物配送及验收；紧急用药：采购人书面通知标注 “紧急用药”的订单，须在8 小时内配送到位；紧急用药范围包括但不限于急诊抢救用药，具体以采购人通知为准。</w:t>
            </w:r>
          </w:p>
          <w:p>
            <w:pPr>
              <w:pStyle w:val="null3"/>
            </w:pPr>
            <w:r>
              <w:rPr/>
              <w:t>（2）供应商承诺上述药品具体价格和目录按最新政策要求执行。并对医院滞销积压中药颗粒(含已开包的颗粒)配合办理退换。药品置换金额不少于2万元/年。</w:t>
            </w:r>
          </w:p>
          <w:p>
            <w:pPr>
              <w:pStyle w:val="null3"/>
            </w:pPr>
            <w:r>
              <w:rPr/>
              <w:t>（3）提供中药配方颗粒的免费快递代送到家服务。佛山市内，除不可抗力因素外，当天中午12:00前下单缴费则当天送到；其余次日送到。</w:t>
            </w:r>
          </w:p>
          <w:p>
            <w:pPr>
              <w:pStyle w:val="null3"/>
            </w:pPr>
            <w:r>
              <w:rPr>
                <w:b/>
              </w:rPr>
              <w:t>（供应商须对以上“药品价格和配送服务”的内容进行承诺并提供承诺函，格式自拟）</w:t>
            </w:r>
          </w:p>
        </w:tc>
      </w:tr>
      <w:tr>
        <w:tc>
          <w:tcPr>
            <w:tcW w:type="dxa" w:w="2076"/>
          </w:tcPr>
          <w:p/>
        </w:tc>
        <w:tc>
          <w:tcPr>
            <w:tcW w:type="dxa" w:w="415"/>
          </w:tcPr>
          <w:p>
            <w:pPr>
              <w:pStyle w:val="null3"/>
            </w:pPr>
            <w:r>
              <w:rPr/>
              <w:t>44</w:t>
            </w:r>
          </w:p>
        </w:tc>
        <w:tc>
          <w:tcPr>
            <w:tcW w:type="dxa" w:w="5814"/>
          </w:tcPr>
          <w:p>
            <w:pPr>
              <w:pStyle w:val="null3"/>
            </w:pPr>
            <w:r>
              <w:rPr/>
              <w:t>3.6培训</w:t>
            </w:r>
          </w:p>
          <w:p>
            <w:pPr>
              <w:pStyle w:val="null3"/>
            </w:pPr>
            <w:r>
              <w:rPr/>
              <w:t>（1）供应商负责就中药配方颗粒的适应症、禁忌症、使用方法等对医院工作人员进行培训。</w:t>
            </w:r>
          </w:p>
        </w:tc>
      </w:tr>
      <w:tr>
        <w:tc>
          <w:tcPr>
            <w:tcW w:type="dxa" w:w="2076"/>
          </w:tcPr>
          <w:p/>
        </w:tc>
        <w:tc>
          <w:tcPr>
            <w:tcW w:type="dxa" w:w="415"/>
          </w:tcPr>
          <w:p>
            <w:pPr>
              <w:pStyle w:val="null3"/>
            </w:pPr>
            <w:r>
              <w:rPr/>
              <w:t>45</w:t>
            </w:r>
          </w:p>
        </w:tc>
        <w:tc>
          <w:tcPr>
            <w:tcW w:type="dxa" w:w="5814"/>
          </w:tcPr>
          <w:p>
            <w:pPr>
              <w:pStyle w:val="null3"/>
            </w:pPr>
            <w:r>
              <w:rPr/>
              <w:t>（2）供应商应充分发挥其专业优势，利用协定方、验方等协助医院中医科的学科建设。</w:t>
            </w:r>
          </w:p>
        </w:tc>
      </w:tr>
      <w:tr>
        <w:tc>
          <w:tcPr>
            <w:tcW w:type="dxa" w:w="2076"/>
          </w:tcPr>
          <w:p/>
        </w:tc>
        <w:tc>
          <w:tcPr>
            <w:tcW w:type="dxa" w:w="415"/>
          </w:tcPr>
          <w:p>
            <w:pPr>
              <w:pStyle w:val="null3"/>
            </w:pPr>
            <w:r>
              <w:rPr/>
              <w:t>46</w:t>
            </w:r>
          </w:p>
        </w:tc>
        <w:tc>
          <w:tcPr>
            <w:tcW w:type="dxa" w:w="5814"/>
          </w:tcPr>
          <w:p>
            <w:pPr>
              <w:pStyle w:val="null3"/>
            </w:pPr>
            <w:r>
              <w:rPr/>
              <w:t>（3）其他相关增值服务。</w:t>
            </w:r>
          </w:p>
        </w:tc>
      </w:tr>
      <w:tr>
        <w:tc>
          <w:tcPr>
            <w:tcW w:type="dxa" w:w="2076"/>
          </w:tcPr>
          <w:p/>
        </w:tc>
        <w:tc>
          <w:tcPr>
            <w:tcW w:type="dxa" w:w="415"/>
          </w:tcPr>
          <w:p>
            <w:pPr>
              <w:pStyle w:val="null3"/>
            </w:pPr>
            <w:r>
              <w:rPr/>
              <w:t>47</w:t>
            </w:r>
          </w:p>
        </w:tc>
        <w:tc>
          <w:tcPr>
            <w:tcW w:type="dxa" w:w="5814"/>
          </w:tcPr>
          <w:p>
            <w:pPr>
              <w:pStyle w:val="null3"/>
            </w:pPr>
            <w:r>
              <w:rPr/>
              <w:t>3.7运输渠道要求： 供应商应具备中药配方颗粒运输保障能力，可采用自有车辆或委托具备药品运输资质的快递物流企业（如顺丰医药）提供配送服务。供应商须确保运输车辆具备药品运输资质，配备温湿度监控设备，满足中药配方颗粒运输全过程质量保障要求。供应商应自行负责运输组织与质量管控，不得将本项目运输服务整体转包或违法分包。</w:t>
            </w:r>
          </w:p>
        </w:tc>
      </w:tr>
      <w:tr>
        <w:tc>
          <w:tcPr>
            <w:tcW w:type="dxa" w:w="2076"/>
          </w:tcPr>
          <w:p/>
        </w:tc>
        <w:tc>
          <w:tcPr>
            <w:tcW w:type="dxa" w:w="415"/>
          </w:tcPr>
          <w:p>
            <w:pPr>
              <w:pStyle w:val="null3"/>
            </w:pPr>
            <w:r>
              <w:rPr/>
              <w:t>48</w:t>
            </w:r>
          </w:p>
        </w:tc>
        <w:tc>
          <w:tcPr>
            <w:tcW w:type="dxa" w:w="5814"/>
          </w:tcPr>
          <w:p>
            <w:pPr>
              <w:pStyle w:val="null3"/>
            </w:pPr>
            <w:r>
              <w:rPr/>
              <w:t>3.8其他要求 （1）供应商应拥有完善的储存、中转等配套设施。中药储存、运输应符合国家相关要求。</w:t>
            </w:r>
          </w:p>
        </w:tc>
      </w:tr>
      <w:tr>
        <w:tc>
          <w:tcPr>
            <w:tcW w:type="dxa" w:w="2076"/>
          </w:tcPr>
          <w:p/>
        </w:tc>
        <w:tc>
          <w:tcPr>
            <w:tcW w:type="dxa" w:w="415"/>
          </w:tcPr>
          <w:p>
            <w:pPr>
              <w:pStyle w:val="null3"/>
            </w:pPr>
            <w:r>
              <w:rPr/>
              <w:t>49</w:t>
            </w:r>
          </w:p>
        </w:tc>
        <w:tc>
          <w:tcPr>
            <w:tcW w:type="dxa" w:w="5814"/>
          </w:tcPr>
          <w:p>
            <w:pPr>
              <w:pStyle w:val="null3"/>
            </w:pPr>
            <w:r>
              <w:rPr/>
              <w:t>（2）供应商应有足够的库存配备，不论供货规模均应保证按量按时按计划供货，并保证服务质量。</w:t>
            </w:r>
          </w:p>
        </w:tc>
      </w:tr>
      <w:tr>
        <w:tc>
          <w:tcPr>
            <w:tcW w:type="dxa" w:w="2076"/>
          </w:tcPr>
          <w:p/>
        </w:tc>
        <w:tc>
          <w:tcPr>
            <w:tcW w:type="dxa" w:w="415"/>
          </w:tcPr>
          <w:p>
            <w:pPr>
              <w:pStyle w:val="null3"/>
            </w:pPr>
            <w:r>
              <w:rPr/>
              <w:t>50</w:t>
            </w:r>
          </w:p>
        </w:tc>
        <w:tc>
          <w:tcPr>
            <w:tcW w:type="dxa" w:w="5814"/>
          </w:tcPr>
          <w:p>
            <w:pPr>
              <w:pStyle w:val="null3"/>
            </w:pPr>
            <w:r>
              <w:rPr/>
              <w:t>（3）供应商应负责门诊中药房的整体布局、环境改造、温湿度控制设备、信息宣教软硬件设施的配备，如货架、除湿机、洗衣机（清洗瓶头）、烘干机、耗材、包材等。并在智能中药房安装监控系统，保证调配全过程可追溯。</w:t>
            </w:r>
          </w:p>
        </w:tc>
      </w:tr>
      <w:tr>
        <w:tc>
          <w:tcPr>
            <w:tcW w:type="dxa" w:w="2076"/>
          </w:tcPr>
          <w:p/>
        </w:tc>
        <w:tc>
          <w:tcPr>
            <w:tcW w:type="dxa" w:w="415"/>
          </w:tcPr>
          <w:p>
            <w:pPr>
              <w:pStyle w:val="null3"/>
            </w:pPr>
            <w:r>
              <w:rPr/>
              <w:t>51</w:t>
            </w:r>
          </w:p>
        </w:tc>
        <w:tc>
          <w:tcPr>
            <w:tcW w:type="dxa" w:w="5814"/>
          </w:tcPr>
          <w:p>
            <w:pPr>
              <w:pStyle w:val="null3"/>
            </w:pPr>
            <w:r>
              <w:rPr/>
              <w:t>（4）采购人有权随时就供应商对本项目的响应或承诺事项进行抽检，供应商应当予以配合。</w:t>
            </w:r>
          </w:p>
        </w:tc>
      </w:tr>
      <w:tr>
        <w:tc>
          <w:tcPr>
            <w:tcW w:type="dxa" w:w="2076"/>
          </w:tcPr>
          <w:p/>
        </w:tc>
        <w:tc>
          <w:tcPr>
            <w:tcW w:type="dxa" w:w="415"/>
          </w:tcPr>
          <w:p>
            <w:pPr>
              <w:pStyle w:val="null3"/>
            </w:pPr>
            <w:r>
              <w:rPr/>
              <w:t>52</w:t>
            </w:r>
          </w:p>
        </w:tc>
        <w:tc>
          <w:tcPr>
            <w:tcW w:type="dxa" w:w="5814"/>
          </w:tcPr>
          <w:p>
            <w:pPr>
              <w:pStyle w:val="null3"/>
            </w:pPr>
            <w:r>
              <w:rPr/>
              <w:t>（5）若供应商在合同期限内存在违法、违规或违反合同和承诺的行为，经医院核查属实，则采购人有权单方面暂停或取消其供货资格，对此，采购人并不构成违约，同时依法依规向供应商提出索偿。</w:t>
            </w:r>
          </w:p>
        </w:tc>
      </w:tr>
      <w:tr>
        <w:tc>
          <w:tcPr>
            <w:tcW w:type="dxa" w:w="2076"/>
          </w:tcPr>
          <w:p/>
        </w:tc>
        <w:tc>
          <w:tcPr>
            <w:tcW w:type="dxa" w:w="415"/>
          </w:tcPr>
          <w:p>
            <w:pPr>
              <w:pStyle w:val="null3"/>
            </w:pPr>
            <w:r>
              <w:rPr/>
              <w:t>53</w:t>
            </w:r>
          </w:p>
        </w:tc>
        <w:tc>
          <w:tcPr>
            <w:tcW w:type="dxa" w:w="5814"/>
          </w:tcPr>
          <w:p>
            <w:pPr>
              <w:pStyle w:val="null3"/>
            </w:pPr>
            <w:r>
              <w:rPr/>
              <w:t>（6）因食药监部门实行飞检制度，如对生产厂家飞行检查中发现不合格的产品，该厂家将被勒令停业整顿，采购人有权终止合同并不构成违约。</w:t>
            </w:r>
          </w:p>
        </w:tc>
      </w:tr>
      <w:tr>
        <w:tc>
          <w:tcPr>
            <w:tcW w:type="dxa" w:w="2076"/>
          </w:tcPr>
          <w:p/>
        </w:tc>
        <w:tc>
          <w:tcPr>
            <w:tcW w:type="dxa" w:w="415"/>
          </w:tcPr>
          <w:p>
            <w:pPr>
              <w:pStyle w:val="null3"/>
            </w:pPr>
            <w:r>
              <w:rPr/>
              <w:t>54</w:t>
            </w:r>
          </w:p>
        </w:tc>
        <w:tc>
          <w:tcPr>
            <w:tcW w:type="dxa" w:w="5814"/>
          </w:tcPr>
          <w:p>
            <w:pPr>
              <w:pStyle w:val="null3"/>
            </w:pPr>
            <w:r>
              <w:rPr/>
              <w:t>（7）供应商承担调配所需耗材的供应及费用，包括但不限于，如标签、药袋、药盒等。</w:t>
            </w:r>
          </w:p>
        </w:tc>
      </w:tr>
      <w:tr>
        <w:tc>
          <w:tcPr>
            <w:tcW w:type="dxa" w:w="2076"/>
          </w:tcPr>
          <w:p/>
        </w:tc>
        <w:tc>
          <w:tcPr>
            <w:tcW w:type="dxa" w:w="415"/>
          </w:tcPr>
          <w:p>
            <w:pPr>
              <w:pStyle w:val="null3"/>
            </w:pPr>
            <w:r>
              <w:rPr/>
              <w:t>55</w:t>
            </w:r>
          </w:p>
        </w:tc>
        <w:tc>
          <w:tcPr>
            <w:tcW w:type="dxa" w:w="5814"/>
          </w:tcPr>
          <w:p>
            <w:pPr>
              <w:pStyle w:val="null3"/>
            </w:pPr>
            <w:r>
              <w:rPr/>
              <w:t>（8）供应商保证合同项下提供的设备不侵犯任何第三方的专利、商标或版权。否则，供应商需承担对第三方的专利或版权的侵权责任并承担因此而发生的所有费用。</w:t>
            </w:r>
          </w:p>
        </w:tc>
      </w:tr>
      <w:tr>
        <w:tc>
          <w:tcPr>
            <w:tcW w:type="dxa" w:w="2076"/>
          </w:tcPr>
          <w:p/>
        </w:tc>
        <w:tc>
          <w:tcPr>
            <w:tcW w:type="dxa" w:w="415"/>
          </w:tcPr>
          <w:p>
            <w:pPr>
              <w:pStyle w:val="null3"/>
            </w:pPr>
            <w:r>
              <w:rPr/>
              <w:t>56</w:t>
            </w:r>
          </w:p>
        </w:tc>
        <w:tc>
          <w:tcPr>
            <w:tcW w:type="dxa" w:w="5814"/>
          </w:tcPr>
          <w:p>
            <w:pPr>
              <w:pStyle w:val="null3"/>
            </w:pPr>
            <w:r>
              <w:rPr/>
              <w:t>（9）供应商须在广州药品集团采购平台挂网，中药配方颗粒将通过广州药品集团采购平台进行线上采购。合同期内，供货价格与本次中标人报价保持一致；当平台价格低于本次采购中标价格时，执行平台价格。</w:t>
            </w:r>
          </w:p>
        </w:tc>
      </w:tr>
      <w:tr>
        <w:tc>
          <w:tcPr>
            <w:tcW w:type="dxa" w:w="2076"/>
          </w:tcPr>
          <w:p/>
        </w:tc>
        <w:tc>
          <w:tcPr>
            <w:tcW w:type="dxa" w:w="415"/>
          </w:tcPr>
          <w:p>
            <w:pPr>
              <w:pStyle w:val="null3"/>
            </w:pPr>
            <w:r>
              <w:rPr/>
              <w:t>57</w:t>
            </w:r>
          </w:p>
        </w:tc>
        <w:tc>
          <w:tcPr>
            <w:tcW w:type="dxa" w:w="5814"/>
          </w:tcPr>
          <w:p>
            <w:pPr>
              <w:pStyle w:val="null3"/>
            </w:pPr>
            <w:r>
              <w:rPr/>
              <w:t>（10）合同期内因国家政策法规变更等原因，本合同将按照相应政策法规执行。</w:t>
            </w:r>
          </w:p>
        </w:tc>
      </w:tr>
      <w:tr>
        <w:tc>
          <w:tcPr>
            <w:tcW w:type="dxa" w:w="2076"/>
          </w:tcPr>
          <w:p/>
        </w:tc>
        <w:tc>
          <w:tcPr>
            <w:tcW w:type="dxa" w:w="415"/>
          </w:tcPr>
          <w:p>
            <w:pPr>
              <w:pStyle w:val="null3"/>
            </w:pPr>
            <w:r>
              <w:rPr/>
              <w:t>58</w:t>
            </w:r>
          </w:p>
        </w:tc>
        <w:tc>
          <w:tcPr>
            <w:tcW w:type="dxa" w:w="5814"/>
          </w:tcPr>
          <w:p>
            <w:pPr>
              <w:pStyle w:val="null3"/>
            </w:pPr>
            <w:r>
              <w:rPr/>
              <w:t>（11）如医院业务发展需增设中药房，供应商须免费新增免煎颗粒自动化调配药房的配套设施设备的安装及完善，并新增相应的人员和配套服务。</w:t>
            </w:r>
          </w:p>
        </w:tc>
      </w:tr>
      <w:tr>
        <w:tc>
          <w:tcPr>
            <w:tcW w:type="dxa" w:w="2076"/>
          </w:tcPr>
          <w:p/>
        </w:tc>
        <w:tc>
          <w:tcPr>
            <w:tcW w:type="dxa" w:w="415"/>
          </w:tcPr>
          <w:p>
            <w:pPr>
              <w:pStyle w:val="null3"/>
            </w:pPr>
            <w:r>
              <w:rPr/>
              <w:t>59</w:t>
            </w:r>
          </w:p>
        </w:tc>
        <w:tc>
          <w:tcPr>
            <w:tcW w:type="dxa" w:w="5814"/>
          </w:tcPr>
          <w:p>
            <w:pPr>
              <w:pStyle w:val="null3"/>
            </w:pPr>
            <w:r>
              <w:rPr/>
              <w:t>3.9药房设备维护保养方案 （1）定期维护： 1）供应商需制定完善的设备维护保养方案，对调剂设备、自动化设备（拆垛机器人、自动打包机、自动贴标机等）、仓储设施、手持终端等进行定期维护保养，常规维护周期不超过1个月，每年进行不少于1次全面深度保养。</w:t>
            </w:r>
          </w:p>
        </w:tc>
      </w:tr>
      <w:tr>
        <w:tc>
          <w:tcPr>
            <w:tcW w:type="dxa" w:w="2076"/>
          </w:tcPr>
          <w:p/>
        </w:tc>
        <w:tc>
          <w:tcPr>
            <w:tcW w:type="dxa" w:w="415"/>
          </w:tcPr>
          <w:p>
            <w:pPr>
              <w:pStyle w:val="null3"/>
            </w:pPr>
            <w:r>
              <w:rPr/>
              <w:t>60</w:t>
            </w:r>
          </w:p>
        </w:tc>
        <w:tc>
          <w:tcPr>
            <w:tcW w:type="dxa" w:w="5814"/>
          </w:tcPr>
          <w:p>
            <w:pPr>
              <w:pStyle w:val="null3"/>
            </w:pPr>
            <w:r>
              <w:rPr/>
              <w:t>2）维护内容包括设备清洁、零部件检查、系统调试、性能校准等，每次维护需形成书面报告，提交采购人存档。</w:t>
            </w:r>
          </w:p>
        </w:tc>
      </w:tr>
      <w:tr>
        <w:tc>
          <w:tcPr>
            <w:tcW w:type="dxa" w:w="2076"/>
          </w:tcPr>
          <w:p/>
        </w:tc>
        <w:tc>
          <w:tcPr>
            <w:tcW w:type="dxa" w:w="415"/>
          </w:tcPr>
          <w:p>
            <w:pPr>
              <w:pStyle w:val="null3"/>
            </w:pPr>
            <w:r>
              <w:rPr/>
              <w:t>61</w:t>
            </w:r>
          </w:p>
        </w:tc>
        <w:tc>
          <w:tcPr>
            <w:tcW w:type="dxa" w:w="5814"/>
          </w:tcPr>
          <w:p>
            <w:pPr>
              <w:pStyle w:val="null3"/>
            </w:pPr>
            <w:r>
              <w:rPr/>
              <w:t>（2）故障响应： 1）建立7×24小时电话响应机制，供应商需提供24小时故障报修热线，采购人反馈设备故障后，技术人员需在15分钟内响应，提供远程指导解决方案。</w:t>
            </w:r>
          </w:p>
        </w:tc>
      </w:tr>
      <w:tr>
        <w:tc>
          <w:tcPr>
            <w:tcW w:type="dxa" w:w="2076"/>
          </w:tcPr>
          <w:p/>
        </w:tc>
        <w:tc>
          <w:tcPr>
            <w:tcW w:type="dxa" w:w="415"/>
          </w:tcPr>
          <w:p>
            <w:pPr>
              <w:pStyle w:val="null3"/>
            </w:pPr>
            <w:r>
              <w:rPr/>
              <w:t>62</w:t>
            </w:r>
          </w:p>
        </w:tc>
        <w:tc>
          <w:tcPr>
            <w:tcW w:type="dxa" w:w="5814"/>
          </w:tcPr>
          <w:p>
            <w:pPr>
              <w:pStyle w:val="null3"/>
            </w:pPr>
            <w:r>
              <w:rPr/>
              <w:t>2）远程无法解决的故障，维修人员需按原要求2小时内到达现场处理，确保设备尽快恢复正常运行。</w:t>
            </w:r>
          </w:p>
        </w:tc>
      </w:tr>
      <w:tr>
        <w:tc>
          <w:tcPr>
            <w:tcW w:type="dxa" w:w="2076"/>
          </w:tcPr>
          <w:p/>
        </w:tc>
        <w:tc>
          <w:tcPr>
            <w:tcW w:type="dxa" w:w="415"/>
          </w:tcPr>
          <w:p>
            <w:pPr>
              <w:pStyle w:val="null3"/>
            </w:pPr>
            <w:r>
              <w:rPr/>
              <w:t>63</w:t>
            </w:r>
          </w:p>
        </w:tc>
        <w:tc>
          <w:tcPr>
            <w:tcW w:type="dxa" w:w="5814"/>
          </w:tcPr>
          <w:p>
            <w:pPr>
              <w:pStyle w:val="null3"/>
            </w:pPr>
            <w:r>
              <w:rPr/>
              <w:t>（3）维护责任 1）设备维护保养过程中产生的零部件更换、耗材补充等费用，均由供应商承担。</w:t>
            </w:r>
          </w:p>
        </w:tc>
      </w:tr>
      <w:tr>
        <w:tc>
          <w:tcPr>
            <w:tcW w:type="dxa" w:w="2076"/>
          </w:tcPr>
          <w:p/>
        </w:tc>
        <w:tc>
          <w:tcPr>
            <w:tcW w:type="dxa" w:w="415"/>
          </w:tcPr>
          <w:p>
            <w:pPr>
              <w:pStyle w:val="null3"/>
            </w:pPr>
            <w:r>
              <w:rPr/>
              <w:t>64</w:t>
            </w:r>
          </w:p>
        </w:tc>
        <w:tc>
          <w:tcPr>
            <w:tcW w:type="dxa" w:w="5814"/>
          </w:tcPr>
          <w:p>
            <w:pPr>
              <w:pStyle w:val="null3"/>
            </w:pPr>
            <w:r>
              <w:rPr/>
              <w:t>2）供应商需储备常用设备配件及耗材，保障维护及时性。</w:t>
            </w:r>
          </w:p>
        </w:tc>
      </w:tr>
      <w:tr>
        <w:tc>
          <w:tcPr>
            <w:tcW w:type="dxa" w:w="2076"/>
          </w:tcPr>
          <w:p/>
        </w:tc>
        <w:tc>
          <w:tcPr>
            <w:tcW w:type="dxa" w:w="415"/>
          </w:tcPr>
          <w:p>
            <w:pPr>
              <w:pStyle w:val="null3"/>
            </w:pPr>
            <w:r>
              <w:rPr/>
              <w:t>65</w:t>
            </w:r>
          </w:p>
        </w:tc>
        <w:tc>
          <w:tcPr>
            <w:tcW w:type="dxa" w:w="5814"/>
          </w:tcPr>
          <w:p>
            <w:pPr>
              <w:pStyle w:val="null3"/>
            </w:pPr>
            <w:r>
              <w:rPr/>
              <w:t>4.服务范围 （1）中药配方颗粒药品供货及配送。</w:t>
            </w:r>
          </w:p>
        </w:tc>
      </w:tr>
      <w:tr>
        <w:tc>
          <w:tcPr>
            <w:tcW w:type="dxa" w:w="2076"/>
          </w:tcPr>
          <w:p/>
        </w:tc>
        <w:tc>
          <w:tcPr>
            <w:tcW w:type="dxa" w:w="415"/>
          </w:tcPr>
          <w:p>
            <w:pPr>
              <w:pStyle w:val="null3"/>
            </w:pPr>
            <w:r>
              <w:rPr/>
              <w:t>66</w:t>
            </w:r>
          </w:p>
        </w:tc>
        <w:tc>
          <w:tcPr>
            <w:tcW w:type="dxa" w:w="5814"/>
          </w:tcPr>
          <w:p>
            <w:pPr>
              <w:pStyle w:val="null3"/>
            </w:pPr>
            <w:r>
              <w:rPr/>
              <w:t>（2）其它与本项目采购、配送、售后服务等相关的所有费用。</w:t>
            </w:r>
          </w:p>
        </w:tc>
      </w:tr>
      <w:tr>
        <w:tc>
          <w:tcPr>
            <w:tcW w:type="dxa" w:w="2076"/>
          </w:tcPr>
          <w:p/>
        </w:tc>
        <w:tc>
          <w:tcPr>
            <w:tcW w:type="dxa" w:w="415"/>
          </w:tcPr>
          <w:p>
            <w:pPr>
              <w:pStyle w:val="null3"/>
            </w:pPr>
            <w:r>
              <w:rPr/>
              <w:t>67</w:t>
            </w:r>
          </w:p>
        </w:tc>
        <w:tc>
          <w:tcPr>
            <w:tcW w:type="dxa" w:w="5814"/>
          </w:tcPr>
          <w:p>
            <w:pPr>
              <w:pStyle w:val="null3"/>
            </w:pPr>
            <w:r>
              <w:rPr/>
              <w:t>（3）采购人若有需求采购本项目《中药配方颗粒目录》外的中药颗粒剂药品的，供应商须积极供应，并按照采购文件商务条款要求执行。</w:t>
            </w:r>
          </w:p>
        </w:tc>
      </w:tr>
      <w:tr>
        <w:tc>
          <w:tcPr>
            <w:tcW w:type="dxa" w:w="2076"/>
          </w:tcPr>
          <w:p/>
        </w:tc>
        <w:tc>
          <w:tcPr>
            <w:tcW w:type="dxa" w:w="415"/>
          </w:tcPr>
          <w:p>
            <w:pPr>
              <w:pStyle w:val="null3"/>
            </w:pPr>
            <w:r>
              <w:rPr/>
              <w:t>68</w:t>
            </w:r>
          </w:p>
        </w:tc>
        <w:tc>
          <w:tcPr>
            <w:tcW w:type="dxa" w:w="5814"/>
          </w:tcPr>
          <w:p>
            <w:pPr>
              <w:pStyle w:val="null3"/>
            </w:pPr>
            <w:r>
              <w:rPr/>
              <w:t>（4）合同期内供应商原则上不得提高药品的供应价格。如确因国家政策等因素导致市场价格变化需要调价的，须附上第三方或供应商出具的真实、有效、合理的相关市场价格调研书面材料给采购人，经采购人核实并同意后方可执行。</w:t>
            </w:r>
          </w:p>
        </w:tc>
      </w:tr>
      <w:tr>
        <w:tc>
          <w:tcPr>
            <w:tcW w:type="dxa" w:w="2076"/>
          </w:tcPr>
          <w:p/>
        </w:tc>
        <w:tc>
          <w:tcPr>
            <w:tcW w:type="dxa" w:w="415"/>
          </w:tcPr>
          <w:p>
            <w:pPr>
              <w:pStyle w:val="null3"/>
            </w:pPr>
            <w:r>
              <w:rPr/>
              <w:t>69</w:t>
            </w:r>
          </w:p>
        </w:tc>
        <w:tc>
          <w:tcPr>
            <w:tcW w:type="dxa" w:w="5814"/>
          </w:tcPr>
          <w:p>
            <w:pPr>
              <w:pStyle w:val="null3"/>
            </w:pPr>
            <w:r>
              <w:rPr/>
              <w:t>（5）投标供应商报价应考虑包括项目所涉及的所有费用，包括但不限于：中药配方颗粒、中药配方颗粒智能药房的建设及配套设施的完善、信息系统接口费、包装、检测、运输、人工、装卸、保险、税金、售后服务费及合同实施过程中不可预见的其他费用等全部费用。</w:t>
            </w:r>
          </w:p>
        </w:tc>
      </w:tr>
      <w:tr>
        <w:tc>
          <w:tcPr>
            <w:tcW w:type="dxa" w:w="2076"/>
          </w:tcPr>
          <w:p/>
        </w:tc>
        <w:tc>
          <w:tcPr>
            <w:tcW w:type="dxa" w:w="415"/>
          </w:tcPr>
          <w:p>
            <w:pPr>
              <w:pStyle w:val="null3"/>
            </w:pPr>
            <w:r>
              <w:rPr/>
              <w:t>70</w:t>
            </w:r>
          </w:p>
        </w:tc>
        <w:tc>
          <w:tcPr>
            <w:tcW w:type="dxa" w:w="5814"/>
          </w:tcPr>
          <w:p>
            <w:pPr>
              <w:pStyle w:val="null3"/>
            </w:pPr>
            <w:r>
              <w:rPr/>
              <w:t>5.交货期 （1）接到采购人供货通知后3个工作日内完成货物交货。</w:t>
            </w:r>
          </w:p>
        </w:tc>
      </w:tr>
      <w:tr>
        <w:tc>
          <w:tcPr>
            <w:tcW w:type="dxa" w:w="2076"/>
          </w:tcPr>
          <w:p/>
        </w:tc>
        <w:tc>
          <w:tcPr>
            <w:tcW w:type="dxa" w:w="415"/>
          </w:tcPr>
          <w:p>
            <w:pPr>
              <w:pStyle w:val="null3"/>
            </w:pPr>
            <w:r>
              <w:rPr/>
              <w:t>71</w:t>
            </w:r>
          </w:p>
        </w:tc>
        <w:tc>
          <w:tcPr>
            <w:tcW w:type="dxa" w:w="5814"/>
          </w:tcPr>
          <w:p>
            <w:pPr>
              <w:pStyle w:val="null3"/>
            </w:pPr>
            <w:r>
              <w:rPr/>
              <w:t>（2）如有紧急订单，采购人与供应商双方沟通协商解决，供应商需积极配合。</w:t>
            </w:r>
          </w:p>
        </w:tc>
      </w:tr>
      <w:tr>
        <w:tc>
          <w:tcPr>
            <w:tcW w:type="dxa" w:w="2076"/>
          </w:tcPr>
          <w:p/>
        </w:tc>
        <w:tc>
          <w:tcPr>
            <w:tcW w:type="dxa" w:w="415"/>
          </w:tcPr>
          <w:p>
            <w:pPr>
              <w:pStyle w:val="null3"/>
            </w:pPr>
            <w:r>
              <w:rPr/>
              <w:t>72</w:t>
            </w:r>
          </w:p>
        </w:tc>
        <w:tc>
          <w:tcPr>
            <w:tcW w:type="dxa" w:w="5814"/>
          </w:tcPr>
          <w:p>
            <w:pPr>
              <w:pStyle w:val="null3"/>
            </w:pPr>
            <w:r>
              <w:rPr/>
              <w:t>（3）供应商需保证能够按时按量供应采购人采购清单上的所有产品，并保证此清单内的产品在服务期限内可持续供货，缺货率控制在1%以内，供应商缺货品种，采购人有权向第三方采购。</w:t>
            </w:r>
          </w:p>
        </w:tc>
      </w:tr>
      <w:tr>
        <w:tc>
          <w:tcPr>
            <w:tcW w:type="dxa" w:w="2076"/>
          </w:tcPr>
          <w:p/>
        </w:tc>
        <w:tc>
          <w:tcPr>
            <w:tcW w:type="dxa" w:w="415"/>
          </w:tcPr>
          <w:p>
            <w:pPr>
              <w:pStyle w:val="null3"/>
            </w:pPr>
            <w:r>
              <w:rPr/>
              <w:t>73</w:t>
            </w:r>
          </w:p>
        </w:tc>
        <w:tc>
          <w:tcPr>
            <w:tcW w:type="dxa" w:w="5814"/>
          </w:tcPr>
          <w:p>
            <w:pPr>
              <w:pStyle w:val="null3"/>
            </w:pPr>
            <w:r>
              <w:rPr/>
              <w:t>6.评价与考核 采购人在服务周期内对供应商实行评价考核制度，每季度考核一次，一票否决或总分低于60分为考核不合格，第一次考核不合格，采购人有权从该批次货款中扣除5%作为处罚金，且供应商须在15个自然日内提交整改方案并完成整改，采购人在整改完成后10个自然日内组织复核；复核仍不合格或第二次考核不合格的，采购人有权单方面终止服务资格；第二次考核仍不合格，采购人有权终止供应商的服务资格。具体详见中药配方颗粒供应商资质及服务考核登记表。</w:t>
            </w:r>
          </w:p>
        </w:tc>
      </w:tr>
      <w:tr>
        <w:tc>
          <w:tcPr>
            <w:tcW w:type="dxa" w:w="2076"/>
          </w:tcPr>
          <w:p/>
        </w:tc>
        <w:tc>
          <w:tcPr>
            <w:tcW w:type="dxa" w:w="415"/>
          </w:tcPr>
          <w:p>
            <w:pPr>
              <w:pStyle w:val="null3"/>
            </w:pPr>
            <w:r>
              <w:rPr/>
              <w:t>74</w:t>
            </w:r>
          </w:p>
        </w:tc>
        <w:tc>
          <w:tcPr>
            <w:tcW w:type="dxa" w:w="5814"/>
          </w:tcPr>
          <w:p>
            <w:pPr>
              <w:pStyle w:val="null3"/>
            </w:pPr>
            <w:r>
              <w:rPr/>
              <w:t>7.表2：中药配方颗粒供应商资质及服务考核登记表</w:t>
            </w:r>
          </w:p>
          <w:tbl>
            <w:tblPr>
              <w:tblBorders>
                <w:top w:val="none" w:color="000000" w:sz="4"/>
                <w:left w:val="none" w:color="000000" w:sz="4"/>
                <w:bottom w:val="none" w:color="000000" w:sz="4"/>
                <w:right w:val="none" w:color="000000" w:sz="4"/>
                <w:insideH w:val="none"/>
                <w:insideV w:val="none"/>
              </w:tblBorders>
            </w:tblPr>
            <w:tblGrid>
              <w:gridCol w:w="275"/>
              <w:gridCol w:w="1755"/>
              <w:gridCol w:w="2447"/>
              <w:gridCol w:w="588"/>
              <w:gridCol w:w="531"/>
            </w:tblGrid>
            <w:tr>
              <w:tc>
                <w:tcPr>
                  <w:tcW w:type="dxa" w:w="559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b/>
                    </w:rPr>
                    <w:t>中药配方颗粒供应商资质及服务考核登记表</w:t>
                  </w:r>
                </w:p>
              </w:tc>
            </w:tr>
            <w:tr>
              <w:tc>
                <w:tcPr>
                  <w:tcW w:type="dxa" w:w="559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考核时间：</w:t>
                  </w:r>
                  <w:r>
                    <w:rPr>
                      <w:sz w:val="21"/>
                    </w:rPr>
                    <w:t xml:space="preserve">  </w:t>
                  </w:r>
                  <w:r>
                    <w:rPr>
                      <w:sz w:val="21"/>
                    </w:rPr>
                    <w:t>年第</w:t>
                  </w:r>
                  <w:r>
                    <w:rPr>
                      <w:sz w:val="21"/>
                    </w:rPr>
                    <w:t xml:space="preserve">   </w:t>
                  </w:r>
                  <w:r>
                    <w:rPr>
                      <w:sz w:val="21"/>
                    </w:rPr>
                    <w:t>季度</w:t>
                  </w:r>
                </w:p>
              </w:tc>
            </w:tr>
            <w:tr>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7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证照资质（一票否决）</w:t>
                  </w:r>
                </w:p>
              </w:tc>
              <w:tc>
                <w:tcPr>
                  <w:tcW w:type="dxa" w:w="2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企业法人营业执照</w:t>
                  </w:r>
                </w:p>
              </w:tc>
              <w:tc>
                <w:tcPr>
                  <w:tcW w:type="dxa" w:w="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w:t>
                  </w:r>
                </w:p>
              </w:tc>
              <w:tc>
                <w:tcPr>
                  <w:tcW w:type="dxa" w:w="5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r>
                    <w:rPr>
                      <w:sz w:val="21"/>
                    </w:rPr>
                    <w:t>）</w:t>
                  </w: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药品生产许可证或药品经营许可证</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销售人的授权委托书、资格证明、身份证</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质量保证协议书</w:t>
                  </w:r>
                </w:p>
              </w:tc>
              <w:tc>
                <w:tcPr>
                  <w:tcW w:type="dxa" w:w="588"/>
                  <w:vMerge/>
                  <w:tcBorders>
                    <w:top w:val="single" w:color="000000" w:sz="4"/>
                    <w:left w:val="none" w:color="000000" w:sz="4"/>
                    <w:bottom w:val="single" w:color="000000" w:sz="4"/>
                    <w:right w:val="single" w:color="000000" w:sz="4"/>
                  </w:tcBorders>
                </w:tcPr>
                <w:p/>
              </w:tc>
              <w:tc>
                <w:tcPr>
                  <w:tcW w:type="dxa" w:w="5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r>
                    <w:rPr>
                      <w:sz w:val="21"/>
                    </w:rPr>
                    <w:t>）</w:t>
                  </w: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singl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廉洁购销合同</w:t>
                  </w:r>
                </w:p>
              </w:tc>
              <w:tc>
                <w:tcPr>
                  <w:tcW w:type="dxa" w:w="588"/>
                  <w:vMerge/>
                  <w:tcBorders>
                    <w:top w:val="single" w:color="000000" w:sz="4"/>
                    <w:left w:val="none" w:color="000000" w:sz="4"/>
                    <w:bottom w:val="single" w:color="000000" w:sz="4"/>
                    <w:right w:val="single" w:color="000000" w:sz="4"/>
                  </w:tcBorders>
                </w:tcPr>
                <w:p/>
              </w:tc>
              <w:tc>
                <w:tcPr>
                  <w:tcW w:type="dxa" w:w="531"/>
                  <w:vMerge/>
                  <w:tcBorders>
                    <w:top w:val="none" w:color="000000" w:sz="4"/>
                    <w:left w:val="none" w:color="000000" w:sz="4"/>
                    <w:bottom w:val="single" w:color="000000" w:sz="4"/>
                    <w:right w:val="single" w:color="000000" w:sz="4"/>
                  </w:tcBorders>
                </w:tcPr>
                <w:p/>
              </w:tc>
            </w:tr>
            <w:tr>
              <w:tc>
                <w:tcPr>
                  <w:tcW w:type="dxa" w:w="275"/>
                  <w:vMerge/>
                  <w:tcBorders>
                    <w:top w:val="none" w:color="000000" w:sz="4"/>
                    <w:left w:val="single" w:color="000000" w:sz="4"/>
                    <w:bottom w:val="single" w:color="000000" w:sz="4"/>
                    <w:right w:val="single" w:color="000000" w:sz="4"/>
                  </w:tcBorders>
                </w:tcPr>
                <w:p/>
              </w:tc>
              <w:tc>
                <w:tcPr>
                  <w:tcW w:type="dxa" w:w="1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中药配方颗粒质量情况</w:t>
                  </w:r>
                </w:p>
                <w:p>
                  <w:pPr>
                    <w:pStyle w:val="null3"/>
                    <w:jc w:val="left"/>
                  </w:pPr>
                  <w:r>
                    <w:rPr>
                      <w:sz w:val="21"/>
                    </w:rPr>
                    <w:t>（共</w:t>
                  </w:r>
                  <w:r>
                    <w:rPr>
                      <w:sz w:val="21"/>
                    </w:rPr>
                    <w:t>60分）</w:t>
                  </w: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中药配方颗粒名称是否规范（</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中药配方颗粒包装标识是否符合要求（</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包装称量是否与标识一致（</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药检报告检验内容是否按标准全检（</w:t>
                  </w:r>
                  <w:r>
                    <w:rPr>
                      <w:sz w:val="21"/>
                    </w:rPr>
                    <w:t>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singl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中药配方颗粒质量抽检情况（</w:t>
                  </w:r>
                  <w:r>
                    <w:rPr>
                      <w:sz w:val="21"/>
                    </w:rPr>
                    <w:t>25分）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供应服务情况</w:t>
                  </w:r>
                </w:p>
                <w:p>
                  <w:pPr>
                    <w:pStyle w:val="null3"/>
                    <w:jc w:val="left"/>
                  </w:pPr>
                  <w:r>
                    <w:rPr>
                      <w:sz w:val="21"/>
                    </w:rPr>
                    <w:t>（共</w:t>
                  </w:r>
                  <w:r>
                    <w:rPr>
                      <w:sz w:val="21"/>
                    </w:rPr>
                    <w:t>40分）</w:t>
                  </w: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送货量与计划量是否相符（</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退货率（</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送货及时性（</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每批次货物检验结果</w:t>
                  </w:r>
                  <w:r>
                    <w:rPr>
                      <w:sz w:val="21"/>
                    </w:rPr>
                    <w:t>（</w:t>
                  </w:r>
                  <w:r>
                    <w:rPr>
                      <w:sz w:val="21"/>
                    </w:rPr>
                    <w:t>5分</w:t>
                  </w:r>
                  <w:r>
                    <w:rPr>
                      <w:sz w:val="21"/>
                    </w:rPr>
                    <w:t>）</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调配机器、设备的日常维护（</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调配准确度达到</w:t>
                  </w:r>
                  <w:r>
                    <w:rPr>
                      <w:sz w:val="21"/>
                    </w:rPr>
                    <w:t>95%以上（10分）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1755"/>
                  <w:vMerge/>
                  <w:tcBorders>
                    <w:top w:val="none" w:color="000000" w:sz="4"/>
                    <w:left w:val="none" w:color="000000" w:sz="4"/>
                    <w:bottom w:val="none" w:color="000000" w:sz="4"/>
                    <w:right w:val="single" w:color="000000" w:sz="4"/>
                  </w:tcBorders>
                </w:tcPr>
                <w:p/>
              </w:tc>
              <w:tc>
                <w:tcPr>
                  <w:tcW w:type="dxa" w:w="2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调配人员配合度（</w:t>
                  </w:r>
                  <w:r>
                    <w:rPr>
                      <w:sz w:val="21"/>
                    </w:rPr>
                    <w:t>5分）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42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w:t>
                  </w:r>
                </w:p>
              </w:tc>
              <w:tc>
                <w:tcPr>
                  <w:tcW w:type="dxa" w:w="11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5"/>
                  <w:vMerge/>
                  <w:tcBorders>
                    <w:top w:val="none" w:color="000000" w:sz="4"/>
                    <w:left w:val="single" w:color="000000" w:sz="4"/>
                    <w:bottom w:val="single" w:color="000000" w:sz="4"/>
                    <w:right w:val="single" w:color="000000" w:sz="4"/>
                  </w:tcBorders>
                </w:tcPr>
                <w:p/>
              </w:tc>
              <w:tc>
                <w:tcPr>
                  <w:tcW w:type="dxa" w:w="532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同意继续与该企业合作（同意打</w:t>
                  </w:r>
                  <w:r>
                    <w:rPr>
                      <w:sz w:val="21"/>
                    </w:rPr>
                    <w:t>√，不同意打×）</w:t>
                  </w:r>
                  <w:r>
                    <w:rPr>
                      <w:sz w:val="21"/>
                    </w:rPr>
                    <w:t xml:space="preserve">  </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甲方考核负责人签名：</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持续整改情况：</w:t>
                  </w:r>
                </w:p>
                <w:p>
                  <w:pPr>
                    <w:pStyle w:val="null3"/>
                    <w:jc w:val="left"/>
                  </w:pPr>
                  <w:r>
                    <w:rPr>
                      <w:sz w:val="21"/>
                    </w:rPr>
                    <w:t>乙方负责人签名：</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rPr>
              <w:t>备注：</w:t>
            </w:r>
            <w:r>
              <w:rPr>
                <w:sz w:val="21"/>
              </w:rPr>
              <w:t>每季度</w:t>
            </w:r>
            <w:r>
              <w:rPr>
                <w:sz w:val="21"/>
              </w:rPr>
              <w:t>考核一次，考核结果不满意或极不满意即为考核不合格，不满意或极不满意需在总体评价及建议栏说明原因、可量化考核的写明数量。考核时出现的不满意或极不满意需进行持续改进，改进结果满意的不计入不合格次数中，改进结果不满意的，累计计入不满意或极不满意次数中</w:t>
            </w:r>
            <w:r>
              <w:rPr>
                <w:sz w:val="20"/>
              </w:rPr>
              <w:t>。</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广东医科大学顺德妇女儿童医院（佛山市顺德区妇幼保健院）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展改革委关于降低部分建设项目收费标准规范收费行为等有关问题的通知》的有关规定按折扣率65%执行。具体如下：招标代理服务收费按差额定率累进法计算，以中标通知书中确定的中标金额作为收费的计算依据，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采购包1(中药配方颗粒供应服务项目)：综合评分法,是指投标文件满足招标文件全部实质性要求，且按照评审因素的量化指标评审得分最高的投标人为中标候选人的评标方法。（最低报价不是中标的唯一依据。）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须提供证明材料或《政府采购供应商资格信用承诺函》）。 （1）证明材料要求：须提供以下两种证明材料之一：①提供2024或2025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履行合同所必需的设备和专业技术能力的证明材料或提供承诺函（格式参考公告附件《政府采购供应商资格信用承诺函》）。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本项目不接受联合体投标，不允许分包、转包。</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特定要求</w:t>
            </w:r>
          </w:p>
        </w:tc>
        <w:tc>
          <w:tcPr>
            <w:tcW w:type="dxa" w:w="4238"/>
          </w:tcPr>
          <w:p>
            <w:pPr>
              <w:pStyle w:val="null3"/>
            </w:pPr>
            <w:r>
              <w:rPr/>
              <w:t>投标人若为中药配方颗粒生产企业，需具有有效的《药品生产许可证》；若为药品经营企业，需具有有效的《药品经营许可证》。（如投标人投标的货物显示投标人既是生产企业也是销售企业的，则须同时提供）</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本项目非专门面向中小企业采购，所属行业为批发业。</w:t>
            </w:r>
          </w:p>
        </w:tc>
      </w:tr>
    </w:tbl>
    <w:p>
      <w:pPr>
        <w:pStyle w:val="null3"/>
        <w:ind w:firstLine="480"/>
      </w:pPr>
      <w:r>
        <w:rPr/>
        <w:t>表二符合性审查表：</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采购包1(中药配方颗粒供应服务项目):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服务方案A (2.0分)</w:t>
            </w:r>
          </w:p>
        </w:tc>
        <w:tc>
          <w:tcPr>
            <w:tcW w:type="dxa" w:w="5076"/>
          </w:tcPr>
          <w:p>
            <w:pPr>
              <w:pStyle w:val="null3"/>
              <w:jc w:val="left"/>
            </w:pPr>
            <w:r>
              <w:rPr/>
              <w:t>投标人根据本项目要求制定的服务方案（内容包括：对项目的整体理解，对项目实施的重点关键环节把握，对难点问题的预计，结合本项目的技术要求和具体特点，作出合理、可操作的服务等）进行评审： 投标人提供的服务方案内容完整且包括以上内容得2分；若没有提供方案或内容不完整均不得分。</w:t>
            </w:r>
          </w:p>
        </w:tc>
      </w:tr>
      <w:tr>
        <w:tc>
          <w:tcPr>
            <w:tcW w:type="dxa" w:w="922"/>
            <w:gridSpan w:val="2"/>
            <w:vMerge/>
          </w:tcPr>
          <w:p/>
        </w:tc>
        <w:tc>
          <w:tcPr>
            <w:tcW w:type="dxa" w:w="2307"/>
          </w:tcPr>
          <w:p>
            <w:pPr>
              <w:pStyle w:val="null3"/>
              <w:jc w:val="left"/>
            </w:pPr>
            <w:r>
              <w:rPr/>
              <w:t>服务方案B (9.04分)</w:t>
            </w:r>
          </w:p>
        </w:tc>
        <w:tc>
          <w:tcPr>
            <w:tcW w:type="dxa" w:w="5076"/>
          </w:tcPr>
          <w:p>
            <w:pPr>
              <w:pStyle w:val="null3"/>
              <w:jc w:val="left"/>
            </w:pPr>
            <w:r>
              <w:rPr/>
              <w:t>配送服务方案A进行综合评审： 1、投标人提供满足且优于服务要求方案的，得9.04分； 2、投标人提供满足服务方案要求的，得5分； 3、投标人提供不完全满足服务方案要求的，得1分； 无或不提供不得分。</w:t>
            </w:r>
          </w:p>
        </w:tc>
      </w:tr>
      <w:tr>
        <w:tc>
          <w:tcPr>
            <w:tcW w:type="dxa" w:w="922"/>
            <w:gridSpan w:val="2"/>
            <w:vMerge/>
          </w:tcPr>
          <w:p/>
        </w:tc>
        <w:tc>
          <w:tcPr>
            <w:tcW w:type="dxa" w:w="2307"/>
          </w:tcPr>
          <w:p>
            <w:pPr>
              <w:pStyle w:val="null3"/>
              <w:jc w:val="left"/>
            </w:pPr>
            <w:r>
              <w:rPr/>
              <w:t>供货保障 (7.96分)</w:t>
            </w:r>
          </w:p>
        </w:tc>
        <w:tc>
          <w:tcPr>
            <w:tcW w:type="dxa" w:w="5076"/>
          </w:tcPr>
          <w:p>
            <w:pPr>
              <w:pStyle w:val="null3"/>
              <w:jc w:val="left"/>
            </w:pPr>
            <w:r>
              <w:rPr/>
              <w:t>项目采购需求“表1中药配方颗粒目录”合计398种药品，投标人须对398种中药配方颗粒品种作出全面供货响应，承诺可正常生产、持续稳定供应，完全响应的，得7.96分。每存在1种品种未响应供货、无法保障稳定供应的，扣0.02分。未按要求提供供应响应清单及承诺函的，本项得0分。 注：投标人针对本项目398种采购目录出具的可正常生产供应品种清单及正常供应承诺函（格式自拟），承诺清单内品种均可持续供货、不无故断供、不长期停产。</w:t>
            </w:r>
          </w:p>
        </w:tc>
      </w:tr>
      <w:tr>
        <w:tc>
          <w:tcPr>
            <w:tcW w:type="dxa" w:w="922"/>
            <w:gridSpan w:val="2"/>
            <w:vMerge/>
          </w:tcPr>
          <w:p/>
        </w:tc>
        <w:tc>
          <w:tcPr>
            <w:tcW w:type="dxa" w:w="2307"/>
          </w:tcPr>
          <w:p>
            <w:pPr>
              <w:pStyle w:val="null3"/>
              <w:jc w:val="left"/>
            </w:pPr>
            <w:r>
              <w:rPr/>
              <w:t>品种备案数 (5.0分)</w:t>
            </w:r>
          </w:p>
        </w:tc>
        <w:tc>
          <w:tcPr>
            <w:tcW w:type="dxa" w:w="5076"/>
          </w:tcPr>
          <w:p>
            <w:pPr>
              <w:pStyle w:val="null3"/>
              <w:jc w:val="left"/>
            </w:pPr>
            <w:r>
              <w:rPr/>
              <w:t>投标人所提供中药配方颗粒，须严格对应本项目采购需求“表1中药配方颗粒目录”的398种药品，提供在国家药监局平台通过广东省药监局备案的品种数（本省企业提供上市备案号，省外企业提供跨省备案号）要求备案品种齐全（合并同品种名，即同一品种名仅算一个品种），能满足采购人临床用药需求。国家标准/省级标准品种在广东省平台备案情况：（本项仅按采购需求对应398种品种的实际有效备案数量占比计分） 有效备案品种占比＞90%（不含90%），得5分； 有效备案品种占比≥80%且≤90%（含80%、含90%），得3分； 有效备案品种占比 ≥70%且＜80%（含70%、不含80%），得1分； 有效备案品种占比＜70%（不含70%），得0分，本项不计分。 注：须提供与本项目398种药品一一对应的备案品种截图或承诺函（格式自拟）加盖投标人公章。投标人为经营企业的需提供生产企业备案证明及生产企业对其的授权书或提供其他相关证明材料作为得分依据。评分中出现无证明材料或专家无法凭所提供材料判断是否得分的情况，一律作不得分处理。</w:t>
            </w:r>
          </w:p>
        </w:tc>
      </w:tr>
      <w:tr>
        <w:tc>
          <w:tcPr>
            <w:tcW w:type="dxa" w:w="922"/>
            <w:gridSpan w:val="2"/>
            <w:vMerge/>
          </w:tcPr>
          <w:p/>
        </w:tc>
        <w:tc>
          <w:tcPr>
            <w:tcW w:type="dxa" w:w="2307"/>
          </w:tcPr>
          <w:p>
            <w:pPr>
              <w:pStyle w:val="null3"/>
              <w:jc w:val="left"/>
            </w:pPr>
            <w:r>
              <w:rPr/>
              <w:t>项目投入的设备 (9.0分)</w:t>
            </w:r>
          </w:p>
        </w:tc>
        <w:tc>
          <w:tcPr>
            <w:tcW w:type="dxa" w:w="5076"/>
          </w:tcPr>
          <w:p>
            <w:pPr>
              <w:pStyle w:val="null3"/>
              <w:jc w:val="left"/>
            </w:pPr>
            <w:r>
              <w:rPr/>
              <w:t>本项目需提供全套调剂设备系统，根据投标人提供的调配系统智能化程度（处方付数及服用次数灵活调配、便捷性、无药品交叉污染、调剂部数量、药品包装形式等），提供的中药调剂设备建设服务方案（包括但不限于调剂设备、相关包装耗材、药房设计等）进行综合评审： 1、调配系统智能化程度高，灵活便捷，中药调剂设备建设服务方案内容完整，科学性强，完全满足或优于采购需求的，得9分； 2、调配系统智能化程度一般，灵活便捷性一般，中药调剂设备建设服务方案内容完整，科学性一般，基本满足采购需求的，得5分； 3、调配系统智能化程度差，灵活便捷性差，中药调剂设备建设服务方案内容不完整，部分满足采购需求的，得1分； 4、未提供方案得0分。 注：需提供包括不限于设备第三方的检测报告，图片，购买或者租赁凭证等证明材料。</w:t>
            </w:r>
          </w:p>
        </w:tc>
      </w:tr>
      <w:tr>
        <w:tc>
          <w:tcPr>
            <w:tcW w:type="dxa" w:w="922"/>
            <w:gridSpan w:val="2"/>
            <w:vMerge/>
          </w:tcPr>
          <w:p/>
        </w:tc>
        <w:tc>
          <w:tcPr>
            <w:tcW w:type="dxa" w:w="2307"/>
          </w:tcPr>
          <w:p>
            <w:pPr>
              <w:pStyle w:val="null3"/>
              <w:jc w:val="left"/>
            </w:pPr>
            <w:r>
              <w:rPr/>
              <w:t>配送质量保证方案A (2.0分)</w:t>
            </w:r>
          </w:p>
        </w:tc>
        <w:tc>
          <w:tcPr>
            <w:tcW w:type="dxa" w:w="5076"/>
          </w:tcPr>
          <w:p>
            <w:pPr>
              <w:pStyle w:val="null3"/>
              <w:jc w:val="left"/>
            </w:pPr>
            <w:r>
              <w:rPr/>
              <w:t>投标人根据本项目要求制定的配送质量保证方案（内容包括：配送管理制度、配送流程，派驻辅助人员情况等）进行评审： 投标人能提供配送质量保证方案，内容完整且包括以上内容得2分；若没有提供方案或内容不完整均不得分。</w:t>
            </w:r>
          </w:p>
        </w:tc>
      </w:tr>
      <w:tr>
        <w:tc>
          <w:tcPr>
            <w:tcW w:type="dxa" w:w="922"/>
            <w:gridSpan w:val="2"/>
            <w:vMerge/>
          </w:tcPr>
          <w:p/>
        </w:tc>
        <w:tc>
          <w:tcPr>
            <w:tcW w:type="dxa" w:w="2307"/>
          </w:tcPr>
          <w:p>
            <w:pPr>
              <w:pStyle w:val="null3"/>
              <w:jc w:val="left"/>
            </w:pPr>
            <w:r>
              <w:rPr/>
              <w:t>配送质量保证方案B (9.0分)</w:t>
            </w:r>
          </w:p>
        </w:tc>
        <w:tc>
          <w:tcPr>
            <w:tcW w:type="dxa" w:w="5076"/>
          </w:tcPr>
          <w:p>
            <w:pPr>
              <w:pStyle w:val="null3"/>
              <w:jc w:val="left"/>
            </w:pPr>
            <w:r>
              <w:rPr/>
              <w:t>根据配送质量保证方案A进行综合评审： 投标人提供的配送质量保证方案整体内容满足或优于项目需求的，得9分； 投标人提供的服务方案整体内容基本满足项目需求的，得5分； 服务方案整体内容部分内容满足项目的，得1分； 其他情况或不响应，得0分。</w:t>
            </w:r>
          </w:p>
        </w:tc>
      </w:tr>
      <w:tr>
        <w:tc>
          <w:tcPr>
            <w:tcW w:type="dxa" w:w="922"/>
            <w:gridSpan w:val="2"/>
            <w:vMerge/>
          </w:tcPr>
          <w:p/>
        </w:tc>
        <w:tc>
          <w:tcPr>
            <w:tcW w:type="dxa" w:w="2307"/>
          </w:tcPr>
          <w:p>
            <w:pPr>
              <w:pStyle w:val="null3"/>
              <w:jc w:val="left"/>
            </w:pPr>
            <w:r>
              <w:rPr/>
              <w:t>售后服务方案A (2.0分)</w:t>
            </w:r>
          </w:p>
        </w:tc>
        <w:tc>
          <w:tcPr>
            <w:tcW w:type="dxa" w:w="5076"/>
          </w:tcPr>
          <w:p>
            <w:pPr>
              <w:pStyle w:val="null3"/>
              <w:jc w:val="left"/>
            </w:pPr>
            <w:r>
              <w:rPr/>
              <w:t>投标人针对本项目制定售后服务方案（内容包括：质保期、人员安排、退换货（费用已包含在本项目报价中）、设备及信息化系统运维）进行综合评审： 投标人能提供的售后服务方案，且内容完整包括以上内容的，得2分；若没有提供方案或内容不完整，均不得分。</w:t>
            </w:r>
          </w:p>
        </w:tc>
      </w:tr>
      <w:tr>
        <w:tc>
          <w:tcPr>
            <w:tcW w:type="dxa" w:w="922"/>
            <w:gridSpan w:val="2"/>
            <w:vMerge/>
          </w:tcPr>
          <w:p/>
        </w:tc>
        <w:tc>
          <w:tcPr>
            <w:tcW w:type="dxa" w:w="2307"/>
          </w:tcPr>
          <w:p>
            <w:pPr>
              <w:pStyle w:val="null3"/>
              <w:jc w:val="left"/>
            </w:pPr>
            <w:r>
              <w:rPr/>
              <w:t>售后服务方案B (9.0分)</w:t>
            </w:r>
          </w:p>
        </w:tc>
        <w:tc>
          <w:tcPr>
            <w:tcW w:type="dxa" w:w="5076"/>
          </w:tcPr>
          <w:p>
            <w:pPr>
              <w:pStyle w:val="null3"/>
              <w:jc w:val="left"/>
            </w:pPr>
            <w:r>
              <w:rPr/>
              <w:t>根据售后服务方案A进行综合评审： 投标人提供的售后服务方案内容满足或优于采购需求的同时，提供具有保障措施的得9分； 投标人提供的售后服务方案内容基本满足采购需求，同时具有保障措施的得5分； 售后服务方案部分内容满足采购需求的得1分； 其他情况或不响应，得0分。</w:t>
            </w:r>
          </w:p>
        </w:tc>
      </w:tr>
      <w:tr>
        <w:tc>
          <w:tcPr>
            <w:tcW w:type="dxa" w:w="922"/>
            <w:gridSpan w:val="2"/>
            <w:vMerge/>
          </w:tcPr>
          <w:p/>
        </w:tc>
        <w:tc>
          <w:tcPr>
            <w:tcW w:type="dxa" w:w="2307"/>
          </w:tcPr>
          <w:p>
            <w:pPr>
              <w:pStyle w:val="null3"/>
              <w:jc w:val="left"/>
            </w:pPr>
            <w:r>
              <w:rPr/>
              <w:t>应急服务方案A (2.0分)</w:t>
            </w:r>
          </w:p>
        </w:tc>
        <w:tc>
          <w:tcPr>
            <w:tcW w:type="dxa" w:w="5076"/>
          </w:tcPr>
          <w:p>
            <w:pPr>
              <w:pStyle w:val="null3"/>
              <w:jc w:val="left"/>
            </w:pPr>
            <w:r>
              <w:rPr/>
              <w:t>投标人针对本项目提供应急服务方案（内容包括：应急处理方案、备品情况、临时急需用药反应情况）： 投标人能提供的应急服务方案，且内容完整包括以上内容的，得2分；若没有提供方案或内容不完整，均不得分。</w:t>
            </w:r>
          </w:p>
        </w:tc>
      </w:tr>
      <w:tr>
        <w:tc>
          <w:tcPr>
            <w:tcW w:type="dxa" w:w="922"/>
            <w:gridSpan w:val="2"/>
            <w:vMerge/>
          </w:tcPr>
          <w:p/>
        </w:tc>
        <w:tc>
          <w:tcPr>
            <w:tcW w:type="dxa" w:w="2307"/>
          </w:tcPr>
          <w:p>
            <w:pPr>
              <w:pStyle w:val="null3"/>
              <w:jc w:val="left"/>
            </w:pPr>
            <w:r>
              <w:rPr/>
              <w:t>应急服务方案B (7.0分)</w:t>
            </w:r>
          </w:p>
        </w:tc>
        <w:tc>
          <w:tcPr>
            <w:tcW w:type="dxa" w:w="5076"/>
          </w:tcPr>
          <w:p>
            <w:pPr>
              <w:pStyle w:val="null3"/>
              <w:jc w:val="left"/>
            </w:pPr>
            <w:r>
              <w:rPr/>
              <w:t>根据应急服务方案A进行综合评审： 投标人提供的服务方案整体内容满足或优于项目需求的得7分； 投标人提供的服务方案整体内容基本满足项目需求的得4分；服务方案整体内容有部分内容满足项目的得1分；其他情况或不响应，得0分。</w:t>
            </w:r>
          </w:p>
        </w:tc>
      </w:tr>
      <w:tr>
        <w:tc>
          <w:tcPr>
            <w:tcW w:type="dxa" w:w="922"/>
            <w:gridSpan w:val="2"/>
            <w:vMerge/>
          </w:tcPr>
          <w:p/>
        </w:tc>
        <w:tc>
          <w:tcPr>
            <w:tcW w:type="dxa" w:w="2307"/>
          </w:tcPr>
          <w:p>
            <w:pPr>
              <w:pStyle w:val="null3"/>
              <w:jc w:val="left"/>
            </w:pPr>
            <w:r>
              <w:rPr/>
              <w:t>增值服务方案 (6.0分)</w:t>
            </w:r>
          </w:p>
        </w:tc>
        <w:tc>
          <w:tcPr>
            <w:tcW w:type="dxa" w:w="5076"/>
          </w:tcPr>
          <w:p>
            <w:pPr>
              <w:pStyle w:val="null3"/>
              <w:jc w:val="left"/>
            </w:pPr>
            <w:r>
              <w:rPr/>
              <w:t>根据投标人提供的增值服务和特色服务 服务亮点鲜明、方案具体完善、合理可行，且符合项目需求的得6分； 服务有亮点、方案较为完善、具有一定合理性、可行性，且较符合项目需求的得3分； 服务亮点欠缺，方案欠具体，合理性、可行性一般，且不符合项目需求的得1分； 不提供以上方案不得分。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投标人认证体系情况 (3.0分)</w:t>
            </w:r>
          </w:p>
        </w:tc>
        <w:tc>
          <w:tcPr>
            <w:tcW w:type="dxa" w:w="5076"/>
          </w:tcPr>
          <w:p>
            <w:pPr>
              <w:pStyle w:val="null3"/>
              <w:jc w:val="left"/>
            </w:pPr>
            <w:r>
              <w:rPr/>
              <w:t>投标人具有良好的体系管理能力，每提供1项管理体系认证证书得1分，最高得3分。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同类项目业绩情况 (3.0分)</w:t>
            </w:r>
          </w:p>
        </w:tc>
        <w:tc>
          <w:tcPr>
            <w:tcW w:type="dxa" w:w="5076"/>
          </w:tcPr>
          <w:p>
            <w:pPr>
              <w:pStyle w:val="null3"/>
              <w:jc w:val="left"/>
            </w:pPr>
            <w:r>
              <w:rPr/>
              <w:t>投标人自2023年1月1日以来（以合同签订时间为准）具有同类项目的项目业绩，每提供一个得1分，最高得3分。 注：须提供合同关键页（含项目名称、项目内容、甲乙双方签字盖章页），并加盖投标人公章，否则不得分。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投标人提供符合上述要求的2023年1月1日至今的同类项目经验的用户单位出具的满意度评价，评价情况至少须为“满意”或类似好评等正面评价的方可计分：每提供一项得1分，最高3分。 注：须与投标人上述提供的2023年1月1日至今的同类项目经验的用户单位一致，同一用户单位提供多份用户评价的，仅对一个用户评价计分。用户满意度评价须经用户单位盖章。</w:t>
            </w:r>
          </w:p>
        </w:tc>
      </w:tr>
      <w:tr>
        <w:tc>
          <w:tcPr>
            <w:tcW w:type="dxa" w:w="922"/>
            <w:gridSpan w:val="2"/>
            <w:vMerge/>
          </w:tcPr>
          <w:p/>
        </w:tc>
        <w:tc>
          <w:tcPr>
            <w:tcW w:type="dxa" w:w="2307"/>
          </w:tcPr>
          <w:p>
            <w:pPr>
              <w:pStyle w:val="null3"/>
              <w:jc w:val="left"/>
            </w:pPr>
            <w:r>
              <w:rPr/>
              <w:t>增配项目人员配备 (4.0分)</w:t>
            </w:r>
          </w:p>
        </w:tc>
        <w:tc>
          <w:tcPr>
            <w:tcW w:type="dxa" w:w="5076"/>
          </w:tcPr>
          <w:p>
            <w:pPr>
              <w:pStyle w:val="null3"/>
              <w:jc w:val="left"/>
            </w:pPr>
            <w:r>
              <w:rPr/>
              <w:t>投标人在满足项目需求（最低驻场4人）的前提下，拟增加投入的本项目人员： 1、具备中药/药学专业的，且持有卫生系列中药专业资格证书（士级及以上）的，每个人得1分，最高可得2分。 2、具备专业维修保养能力的调剂设备维修保养人员的，每个人得1分，最高可得2分。 注：1.需提供拟增配人员的对应佐证材料：①中药/药学专业人员：专业学历毕业证（与中药/药学专业一致）、卫生系列中药专业技术资格证书（士级及以上）、投标截止之日前6个月内任意1个月的社保证明及6 个月内由合格体检机构出具的有效体检证明；②维修保养人员：工作经验证明（须直观体现服务人员参与了相关工作）以及投标截止之日前6个月中任意一个月的社保证明。2.未提供佐证材料或材料无效的，对应人员不计分；3.增配人员需为额外投入，不得与基础驻场人员重复计分。</w:t>
            </w:r>
          </w:p>
        </w:tc>
      </w:tr>
      <w:tr>
        <w:tc>
          <w:tcPr>
            <w:tcW w:type="dxa" w:w="922"/>
            <w:gridSpan w:val="2"/>
            <w:vMerge/>
          </w:tcPr>
          <w:p/>
        </w:tc>
        <w:tc>
          <w:tcPr>
            <w:tcW w:type="dxa" w:w="2307"/>
          </w:tcPr>
          <w:p>
            <w:pPr>
              <w:pStyle w:val="null3"/>
              <w:jc w:val="left"/>
            </w:pPr>
            <w:r>
              <w:rPr/>
              <w:t>投入团队实力 (7.0分)</w:t>
            </w:r>
          </w:p>
        </w:tc>
        <w:tc>
          <w:tcPr>
            <w:tcW w:type="dxa" w:w="5076"/>
          </w:tcPr>
          <w:p>
            <w:pPr>
              <w:pStyle w:val="null3"/>
              <w:jc w:val="left"/>
            </w:pPr>
            <w:r>
              <w:rPr/>
              <w:t>根据投标人对投入本项目的服务团队人员的数量、专业、经验等情况综合评分: 1、提供到本项目服务的人员数量充足，人员工作安排合理性好，人员专业性强，经验非常丰富的，得7分 2、提供到本项目服务的人员数量充足，人员工作安排合理性一般，人员专业性一般，经验较缺乏的，得4分； 3、提供到本项目服务的人员数量不充足，人员工作安排不具备合理性，人员不具备专业性，经验缺乏的，得1分； 4、不提供不得分。 注:需提供拟投入本项目的人员的相关证书和投标截止之日前6个月内的任意一个月在投标人单位购买社保的证明材料复印件并加盖响应公章:若未能提供以上人员社保证明的，可在投标文件中提供相关承诺(承诺书原件须加盖公章，格式自拟，承诺书内容包括但不限于以下内容:若我单位中标，合同签订时保证按投标文件中所配备投入本项目的人员全部到位并提供所有人员的社保证明或用工合同，否则视为我单位放弃中标资格)，视为满足社保评审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广东医科大学顺德妇女儿童医院</w:t>
      </w:r>
    </w:p>
    <w:p>
      <w:pPr>
        <w:pStyle w:val="null3"/>
        <w:jc w:val="center"/>
      </w:pPr>
      <w:r>
        <w:rPr>
          <w:sz w:val="48"/>
          <w:b/>
        </w:rPr>
        <w:t>（佛山市顺德区妇幼保健院）</w:t>
      </w:r>
    </w:p>
    <w:p>
      <w:pPr>
        <w:pStyle w:val="null3"/>
        <w:jc w:val="center"/>
      </w:pPr>
      <w:r>
        <w:rPr/>
        <w:t xml:space="preserve"> </w:t>
      </w:r>
    </w:p>
    <w:p>
      <w:pPr>
        <w:pStyle w:val="null3"/>
        <w:jc w:val="center"/>
      </w:pPr>
      <w:r>
        <w:rPr/>
        <w:t xml:space="preserve"> </w:t>
      </w:r>
    </w:p>
    <w:p>
      <w:pPr>
        <w:pStyle w:val="null3"/>
        <w:jc w:val="center"/>
      </w:pPr>
      <w:r>
        <w:rPr>
          <w:sz w:val="48"/>
          <w:b/>
        </w:rPr>
        <w:t>服务采购合同书</w:t>
      </w:r>
    </w:p>
    <w:p>
      <w:pPr>
        <w:pStyle w:val="null3"/>
        <w:jc w:val="both"/>
      </w:pPr>
      <w:r>
        <w:rPr/>
        <w:t xml:space="preserve"> </w:t>
      </w:r>
    </w:p>
    <w:p>
      <w:pPr>
        <w:pStyle w:val="null3"/>
        <w:jc w:val="both"/>
      </w:pPr>
      <w:r>
        <w:rPr/>
        <w:t xml:space="preserve"> </w:t>
      </w:r>
    </w:p>
    <w:p>
      <w:pPr>
        <w:pStyle w:val="null3"/>
        <w:jc w:val="both"/>
      </w:pPr>
      <w:r>
        <w:rPr>
          <w:sz w:val="32"/>
          <w:b/>
        </w:rPr>
        <w:t>项目名称</w:t>
      </w:r>
      <w:r>
        <w:rPr>
          <w:sz w:val="32"/>
          <w:b/>
        </w:rPr>
        <w:t xml:space="preserve">  </w:t>
      </w:r>
      <w:r>
        <w:rPr>
          <w:sz w:val="32"/>
          <w:b/>
        </w:rPr>
        <w:t>：</w:t>
      </w:r>
    </w:p>
    <w:p>
      <w:pPr>
        <w:pStyle w:val="null3"/>
        <w:jc w:val="both"/>
      </w:pPr>
      <w:r>
        <w:rPr>
          <w:sz w:val="32"/>
          <w:b/>
        </w:rPr>
        <w:t>供</w:t>
      </w:r>
      <w:r>
        <w:rPr>
          <w:sz w:val="32"/>
          <w:b/>
        </w:rPr>
        <w:t xml:space="preserve">  </w:t>
      </w:r>
      <w:r>
        <w:rPr>
          <w:sz w:val="32"/>
          <w:b/>
        </w:rPr>
        <w:t>应</w:t>
      </w:r>
      <w:r>
        <w:rPr>
          <w:sz w:val="32"/>
          <w:b/>
        </w:rPr>
        <w:t xml:space="preserve">  </w:t>
      </w:r>
      <w:r>
        <w:rPr>
          <w:sz w:val="32"/>
          <w:b/>
        </w:rPr>
        <w:t>商：</w:t>
      </w:r>
    </w:p>
    <w:p>
      <w:pPr>
        <w:pStyle w:val="null3"/>
        <w:jc w:val="both"/>
      </w:pPr>
      <w:r>
        <w:rPr>
          <w:sz w:val="32"/>
          <w:b/>
        </w:rPr>
        <w:t>合同总金额：</w:t>
      </w:r>
    </w:p>
    <w:p>
      <w:pPr>
        <w:pStyle w:val="null3"/>
        <w:jc w:val="both"/>
      </w:pPr>
      <w:r>
        <w:rPr>
          <w:sz w:val="32"/>
          <w:b/>
        </w:rPr>
        <w:t>合同签订日期：</w:t>
      </w:r>
    </w:p>
    <w:p>
      <w:pPr>
        <w:pStyle w:val="null3"/>
      </w:pPr>
      <w:r>
        <w:rPr>
          <w:sz w:val="32"/>
          <w:b/>
        </w:rPr>
        <w:t>院内合同编号：</w:t>
      </w:r>
    </w:p>
    <w:p>
      <w:pPr>
        <w:pStyle w:val="null3"/>
        <w:jc w:val="both"/>
      </w:pPr>
      <w:r>
        <w:rPr>
          <w:sz w:val="21"/>
          <w:b/>
        </w:rPr>
        <w:t xml:space="preserve">                              </w:t>
      </w:r>
    </w:p>
    <w:p>
      <w:pPr>
        <w:pStyle w:val="null3"/>
      </w:pPr>
      <w:r>
        <w:rPr/>
        <w:t xml:space="preserve"> </w:t>
      </w:r>
    </w:p>
    <w:p>
      <w:pPr>
        <w:pStyle w:val="null3"/>
        <w:jc w:val="center"/>
      </w:pPr>
      <w:r>
        <w:rPr>
          <w:sz w:val="44"/>
          <w:b/>
        </w:rPr>
        <w:t>服务采购合同</w:t>
      </w:r>
    </w:p>
    <w:p>
      <w:pPr>
        <w:pStyle w:val="null3"/>
        <w:jc w:val="both"/>
      </w:pPr>
      <w:r>
        <w:rPr>
          <w:sz w:val="21"/>
          <w:b/>
        </w:rPr>
        <w:t>甲方</w:t>
      </w:r>
      <w:r>
        <w:rPr>
          <w:sz w:val="21"/>
          <w:b/>
        </w:rPr>
        <w:t>(采购方)：</w:t>
      </w:r>
      <w:r>
        <w:rPr>
          <w:sz w:val="21"/>
          <w:b/>
        </w:rPr>
        <w:t>广东医科大学顺德妇女儿童医院（佛山市顺德区妇幼保健院）</w:t>
      </w:r>
      <w:r>
        <w:rPr>
          <w:sz w:val="21"/>
          <w:b/>
          <w:u w:val="single"/>
        </w:rPr>
        <w:t xml:space="preserve">                                           </w:t>
      </w:r>
    </w:p>
    <w:p>
      <w:pPr>
        <w:pStyle w:val="null3"/>
        <w:jc w:val="both"/>
      </w:pPr>
      <w:r>
        <w:rPr>
          <w:sz w:val="21"/>
          <w:b/>
        </w:rPr>
        <w:t>乙方</w:t>
      </w:r>
      <w:r>
        <w:rPr>
          <w:sz w:val="21"/>
          <w:b/>
        </w:rPr>
        <w:t>(供应商)：</w:t>
      </w:r>
    </w:p>
    <w:p>
      <w:pPr>
        <w:pStyle w:val="null3"/>
        <w:jc w:val="both"/>
      </w:pPr>
      <w:r>
        <w:rPr>
          <w:sz w:val="21"/>
          <w:u w:val="single"/>
        </w:rPr>
        <w:t xml:space="preserve">                                                   </w:t>
      </w:r>
      <w:r>
        <w:rPr>
          <w:sz w:val="21"/>
        </w:rPr>
        <w:t xml:space="preserve">                    </w:t>
      </w:r>
    </w:p>
    <w:p>
      <w:pPr>
        <w:pStyle w:val="null3"/>
        <w:ind w:right="165" w:firstLine="452"/>
        <w:jc w:val="both"/>
      </w:pPr>
      <w:r>
        <w:rPr>
          <w:sz w:val="21"/>
        </w:rPr>
        <w:t>根据《中华人民共和国民法典》、《中华人民共和国政府采购法》及有关法律规定，遵循平等、自愿、公平和诚实信用的原则，双方就有关事项协商一致，签订本合同，并共同遵守。</w:t>
      </w:r>
    </w:p>
    <w:p>
      <w:pPr>
        <w:pStyle w:val="null3"/>
        <w:ind w:firstLine="420"/>
        <w:jc w:val="center"/>
      </w:pPr>
      <w:r>
        <w:rPr/>
        <w:t xml:space="preserve"> </w:t>
      </w:r>
    </w:p>
    <w:p>
      <w:pPr>
        <w:pStyle w:val="null3"/>
        <w:ind w:firstLine="420"/>
        <w:jc w:val="center"/>
      </w:pPr>
      <w:r>
        <w:rPr>
          <w:sz w:val="32"/>
        </w:rPr>
        <w:t>第一部分</w:t>
      </w:r>
      <w:r>
        <w:rPr>
          <w:sz w:val="21"/>
        </w:rPr>
        <w:t xml:space="preserve"> </w:t>
      </w:r>
      <w:r>
        <w:rPr>
          <w:sz w:val="32"/>
        </w:rPr>
        <w:t>通用条款</w:t>
      </w:r>
    </w:p>
    <w:p>
      <w:pPr>
        <w:pStyle w:val="null3"/>
      </w:pPr>
      <w:r>
        <w:rPr>
          <w:sz w:val="21"/>
          <w:b/>
        </w:rPr>
        <w:t>1.</w:t>
      </w:r>
      <w:r>
        <w:rPr>
          <w:sz w:val="21"/>
          <w:b/>
        </w:rPr>
        <w:t>合同标的</w:t>
      </w:r>
    </w:p>
    <w:p>
      <w:pPr>
        <w:pStyle w:val="null3"/>
        <w:ind w:firstLine="210"/>
      </w:pPr>
      <w:r>
        <w:rPr>
          <w:sz w:val="21"/>
        </w:rPr>
        <w:t>1.1 项目名称：</w:t>
      </w:r>
    </w:p>
    <w:p>
      <w:pPr>
        <w:pStyle w:val="null3"/>
        <w:ind w:firstLine="210"/>
      </w:pPr>
      <w:r>
        <w:rPr>
          <w:sz w:val="21"/>
        </w:rPr>
        <w:t>1.2 服务内容：见附件1《服务清单要求》</w:t>
      </w:r>
      <w:r>
        <w:rPr>
          <w:u w:val="single"/>
        </w:rPr>
        <w:t xml:space="preserve"> </w:t>
      </w:r>
    </w:p>
    <w:p>
      <w:pPr>
        <w:pStyle w:val="null3"/>
        <w:ind w:right="165"/>
        <w:jc w:val="both"/>
      </w:pPr>
      <w:r>
        <w:rPr>
          <w:sz w:val="21"/>
          <w:b/>
        </w:rPr>
        <w:t>2.</w:t>
      </w:r>
      <w:r>
        <w:rPr>
          <w:sz w:val="21"/>
          <w:b/>
        </w:rPr>
        <w:t>合同金额</w:t>
      </w:r>
    </w:p>
    <w:p>
      <w:pPr>
        <w:pStyle w:val="null3"/>
        <w:ind w:right="165" w:firstLine="210"/>
        <w:jc w:val="both"/>
      </w:pPr>
      <w:r>
        <w:rPr>
          <w:sz w:val="21"/>
        </w:rPr>
        <w:t>2</w:t>
      </w:r>
      <w:r>
        <w:rPr>
          <w:sz w:val="21"/>
        </w:rPr>
        <w:t>.1 合同总额：</w:t>
      </w:r>
      <w:r>
        <w:rPr>
          <w:sz w:val="21"/>
        </w:rPr>
        <w:t>￥</w:t>
      </w:r>
      <w:r>
        <w:rPr>
          <w:sz w:val="21"/>
          <w:u w:val="single"/>
        </w:rPr>
        <w:t xml:space="preserve">           </w:t>
      </w:r>
      <w:r>
        <w:rPr>
          <w:sz w:val="21"/>
        </w:rPr>
        <w:t>元</w:t>
      </w:r>
    </w:p>
    <w:p>
      <w:pPr>
        <w:pStyle w:val="null3"/>
        <w:ind w:right="165" w:firstLine="1808"/>
        <w:jc w:val="both"/>
      </w:pPr>
      <w:r>
        <w:rPr>
          <w:sz w:val="21"/>
        </w:rPr>
        <w:t>大</w:t>
      </w:r>
      <w:r>
        <w:rPr>
          <w:sz w:val="21"/>
        </w:rPr>
        <w:t>写：人民币</w:t>
      </w:r>
      <w:r>
        <w:rPr>
          <w:sz w:val="21"/>
          <w:u w:val="single"/>
        </w:rPr>
        <w:t xml:space="preserve">             </w:t>
      </w:r>
    </w:p>
    <w:p>
      <w:pPr>
        <w:pStyle w:val="null3"/>
        <w:ind w:right="165" w:firstLine="226"/>
        <w:jc w:val="both"/>
      </w:pPr>
      <w:r>
        <w:rPr>
          <w:sz w:val="21"/>
        </w:rPr>
        <w:t>2.2 合同总额包含乙方完成项目的一切费用，包括但不限于相关人员支出、设备支出、用具及用品、设计、制作、安装、送货、税费、合理利润、风险费用等服务过程中可预见和不可预见的一切费用。</w:t>
      </w:r>
    </w:p>
    <w:p>
      <w:pPr>
        <w:pStyle w:val="null3"/>
        <w:ind w:right="165" w:firstLine="210"/>
        <w:jc w:val="both"/>
      </w:pPr>
      <w:r>
        <w:rPr>
          <w:sz w:val="21"/>
        </w:rPr>
        <w:t>2.3 结算价格不因燃料、电费、运输费、任何税率、税种、货币汇率升降、工资、地方政府征收的有关费用、材料差价等引致的价格波动、配合服务等情况可能引致的费用而调整，并且乙方已充分考虑了其他可能因素所增加的费用。</w:t>
      </w:r>
    </w:p>
    <w:p>
      <w:pPr>
        <w:pStyle w:val="null3"/>
        <w:ind w:right="165" w:firstLine="226"/>
        <w:jc w:val="both"/>
      </w:pPr>
      <w:r>
        <w:rPr>
          <w:sz w:val="21"/>
        </w:rPr>
        <w:t>2.4 合同总额不限于完成《服务清单要求》的内容，如需完成清单外的项目内容，双方需另外议定价格，并签订补充协议后进行结算。</w:t>
      </w:r>
    </w:p>
    <w:p>
      <w:pPr>
        <w:pStyle w:val="null3"/>
        <w:ind w:right="165"/>
        <w:jc w:val="both"/>
      </w:pPr>
      <w:r>
        <w:rPr>
          <w:sz w:val="21"/>
          <w:b/>
        </w:rPr>
        <w:t>3.</w:t>
      </w:r>
      <w:r>
        <w:rPr>
          <w:sz w:val="21"/>
          <w:b/>
        </w:rPr>
        <w:t>服务期限及服务地点</w:t>
      </w:r>
    </w:p>
    <w:p>
      <w:pPr>
        <w:pStyle w:val="null3"/>
        <w:ind w:firstLine="210"/>
        <w:jc w:val="both"/>
      </w:pPr>
      <w:r>
        <w:rPr>
          <w:sz w:val="21"/>
        </w:rPr>
        <w:t>3.1 服务期限：</w:t>
      </w:r>
      <w:r>
        <w:rPr>
          <w:sz w:val="21"/>
          <w:u w:val="single"/>
        </w:rPr>
        <w:t xml:space="preserve">    </w:t>
      </w:r>
      <w:r>
        <w:rPr>
          <w:sz w:val="21"/>
        </w:rPr>
        <w:t>个月，即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日（或：自合同签订之日起</w:t>
      </w:r>
      <w:r>
        <w:rPr>
          <w:sz w:val="21"/>
        </w:rPr>
        <w:t>xx个月）</w:t>
      </w:r>
      <w:r>
        <w:rPr>
          <w:sz w:val="21"/>
        </w:rPr>
        <w:t>。</w:t>
      </w:r>
    </w:p>
    <w:p>
      <w:pPr>
        <w:pStyle w:val="null3"/>
        <w:ind w:firstLine="210"/>
        <w:jc w:val="both"/>
      </w:pPr>
      <w:r>
        <w:rPr>
          <w:sz w:val="21"/>
        </w:rPr>
        <w:t>3.2 服务地点：</w:t>
      </w:r>
      <w:r>
        <w:rPr>
          <w:sz w:val="21"/>
          <w:u w:val="single"/>
        </w:rPr>
        <w:t xml:space="preserve">                  </w:t>
      </w:r>
      <w:r>
        <w:rPr>
          <w:sz w:val="21"/>
        </w:rPr>
        <w:t>。</w:t>
      </w:r>
    </w:p>
    <w:p>
      <w:pPr>
        <w:pStyle w:val="null3"/>
        <w:ind w:right="75"/>
        <w:jc w:val="left"/>
      </w:pPr>
      <w:r>
        <w:rPr>
          <w:sz w:val="21"/>
          <w:b/>
        </w:rPr>
        <w:t>4.</w:t>
      </w:r>
      <w:r>
        <w:rPr>
          <w:sz w:val="21"/>
          <w:b/>
        </w:rPr>
        <w:t xml:space="preserve"> </w:t>
      </w:r>
      <w:r>
        <w:rPr>
          <w:sz w:val="21"/>
          <w:b/>
        </w:rPr>
        <w:t xml:space="preserve"> </w:t>
      </w:r>
      <w:r>
        <w:rPr>
          <w:sz w:val="21"/>
          <w:b/>
        </w:rPr>
        <w:t>履约保证金</w:t>
      </w:r>
    </w:p>
    <w:p>
      <w:pPr>
        <w:pStyle w:val="null3"/>
        <w:ind w:firstLine="210"/>
        <w:jc w:val="both"/>
      </w:pPr>
      <w:r>
        <w:rPr>
          <w:sz w:val="21"/>
        </w:rPr>
        <w:t>4.1</w:t>
      </w:r>
      <w:r>
        <w:rPr>
          <w:sz w:val="21"/>
        </w:rPr>
        <w:t>乙方在本合同生效之日</w:t>
      </w:r>
      <w:r>
        <w:rPr>
          <w:sz w:val="21"/>
        </w:rPr>
        <w:t>起</w:t>
      </w:r>
      <w:r>
        <w:rPr>
          <w:sz w:val="21"/>
        </w:rPr>
        <w:t>5个工作日内</w:t>
      </w:r>
      <w:r>
        <w:rPr>
          <w:sz w:val="21"/>
        </w:rPr>
        <w:t>向甲方指定的银行账户足额交纳</w:t>
      </w:r>
      <w:r>
        <w:rPr>
          <w:sz w:val="21"/>
        </w:rPr>
        <w:t>中标金额</w:t>
      </w:r>
      <w:r>
        <w:rPr>
          <w:sz w:val="21"/>
        </w:rPr>
        <w:t>5%</w:t>
      </w:r>
      <w:r>
        <w:rPr>
          <w:sz w:val="21"/>
        </w:rPr>
        <w:t>即</w:t>
      </w:r>
      <w:r>
        <w:rPr>
          <w:sz w:val="21"/>
        </w:rPr>
        <w:t xml:space="preserve">  </w:t>
      </w:r>
      <w:r>
        <w:rPr>
          <w:sz w:val="21"/>
          <w:u w:val="single"/>
        </w:rPr>
        <w:t>元（人民币</w:t>
      </w:r>
      <w:r>
        <w:rPr>
          <w:sz w:val="21"/>
          <w:u w:val="single"/>
        </w:rPr>
        <w:t xml:space="preserve">         </w:t>
      </w:r>
      <w:r>
        <w:rPr>
          <w:sz w:val="21"/>
          <w:u w:val="single"/>
        </w:rPr>
        <w:t>元整）</w:t>
      </w:r>
      <w:r>
        <w:rPr>
          <w:sz w:val="21"/>
        </w:rPr>
        <w:t>作为履约保证金，通过银行转账的形式转入甲方指定账户。本项目</w:t>
      </w:r>
      <w:r>
        <w:rPr>
          <w:sz w:val="21"/>
          <w:u w:val="single"/>
        </w:rPr>
        <w:t>接受</w:t>
      </w:r>
      <w:r>
        <w:rPr>
          <w:sz w:val="21"/>
        </w:rPr>
        <w:t>银行履约保函。</w:t>
      </w:r>
    </w:p>
    <w:p>
      <w:pPr>
        <w:pStyle w:val="null3"/>
        <w:ind w:firstLine="210"/>
        <w:jc w:val="both"/>
      </w:pPr>
      <w:r>
        <w:rPr>
          <w:sz w:val="21"/>
        </w:rPr>
        <w:t>4.2 合同期内如有赔偿款，赔偿款将在履约保证金中扣除，乙方必须在服务期内保持履约保证金之金额不变，在收到甲方书面通知后10天内，补充缴付扣除之费用。</w:t>
      </w:r>
    </w:p>
    <w:p>
      <w:pPr>
        <w:pStyle w:val="null3"/>
        <w:ind w:firstLine="210"/>
        <w:jc w:val="both"/>
      </w:pPr>
      <w:r>
        <w:rPr>
          <w:sz w:val="21"/>
        </w:rPr>
        <w:t>4.3 乙方严重违约且乙方拒绝赔偿的，甲方有权从履约保证金中扣除相应损失；若因乙方违约造成甲方的实际损失金额大于履约保证金金额的，乙方须向甲方补足差额部分。</w:t>
      </w:r>
    </w:p>
    <w:p>
      <w:pPr>
        <w:pStyle w:val="null3"/>
        <w:ind w:firstLine="210"/>
        <w:jc w:val="both"/>
      </w:pPr>
      <w:r>
        <w:rPr>
          <w:sz w:val="21"/>
        </w:rPr>
        <w:t>4.4 同时满足下列条件，甲方在合同期满后30个工作日内，将履约保证金（不计利息）原数退还给乙方：</w:t>
      </w:r>
    </w:p>
    <w:p>
      <w:pPr>
        <w:pStyle w:val="null3"/>
        <w:ind w:firstLine="210"/>
        <w:jc w:val="both"/>
      </w:pPr>
      <w:r>
        <w:rPr>
          <w:sz w:val="21"/>
        </w:rPr>
        <w:t>（</w:t>
      </w:r>
      <w:r>
        <w:rPr>
          <w:sz w:val="21"/>
        </w:rPr>
        <w:t>1）合同期满；</w:t>
      </w:r>
    </w:p>
    <w:p>
      <w:pPr>
        <w:pStyle w:val="null3"/>
        <w:ind w:firstLine="210"/>
        <w:jc w:val="both"/>
      </w:pPr>
      <w:r>
        <w:rPr>
          <w:sz w:val="21"/>
        </w:rPr>
        <w:t>（</w:t>
      </w:r>
      <w:r>
        <w:rPr>
          <w:sz w:val="21"/>
        </w:rPr>
        <w:t>2）乙方已完成所有交接手续；</w:t>
      </w:r>
    </w:p>
    <w:p>
      <w:pPr>
        <w:pStyle w:val="null3"/>
        <w:ind w:firstLine="210"/>
        <w:jc w:val="both"/>
      </w:pPr>
      <w:r>
        <w:rPr>
          <w:sz w:val="21"/>
        </w:rPr>
        <w:t>（</w:t>
      </w:r>
      <w:r>
        <w:rPr>
          <w:sz w:val="21"/>
        </w:rPr>
        <w:t>3）</w:t>
      </w:r>
      <w:r>
        <w:rPr>
          <w:sz w:val="21"/>
        </w:rPr>
        <w:t>乙方没有拖欠租金、税、费等费用</w:t>
      </w:r>
      <w:r>
        <w:rPr>
          <w:sz w:val="21"/>
        </w:rPr>
        <w:t>；</w:t>
      </w:r>
    </w:p>
    <w:p>
      <w:pPr>
        <w:pStyle w:val="null3"/>
        <w:ind w:firstLine="210"/>
        <w:jc w:val="both"/>
      </w:pPr>
      <w:r>
        <w:rPr>
          <w:sz w:val="21"/>
        </w:rPr>
        <w:t>（</w:t>
      </w:r>
      <w:r>
        <w:rPr>
          <w:sz w:val="21"/>
        </w:rPr>
        <w:t>4）乙方不存在违法违约行为需向甲方付款的情形；</w:t>
      </w:r>
    </w:p>
    <w:p>
      <w:pPr>
        <w:pStyle w:val="null3"/>
        <w:ind w:firstLine="210"/>
        <w:jc w:val="both"/>
      </w:pPr>
      <w:r>
        <w:rPr>
          <w:sz w:val="21"/>
        </w:rPr>
        <w:t>（</w:t>
      </w:r>
      <w:r>
        <w:rPr>
          <w:sz w:val="21"/>
        </w:rPr>
        <w:t>5）乙方不存在其他应扣留履约保证金的情况。</w:t>
      </w:r>
    </w:p>
    <w:p>
      <w:pPr>
        <w:pStyle w:val="null3"/>
        <w:ind w:firstLine="210"/>
        <w:jc w:val="both"/>
      </w:pPr>
      <w:r>
        <w:rPr>
          <w:sz w:val="21"/>
          <w:b/>
        </w:rPr>
        <w:t>5.</w:t>
      </w:r>
      <w:r>
        <w:rPr>
          <w:sz w:val="21"/>
          <w:b/>
        </w:rPr>
        <w:t>知识产权</w:t>
      </w:r>
    </w:p>
    <w:p>
      <w:pPr>
        <w:pStyle w:val="null3"/>
        <w:ind w:firstLine="210"/>
        <w:jc w:val="both"/>
      </w:pPr>
      <w:r>
        <w:rPr>
          <w:sz w:val="21"/>
        </w:rPr>
        <w:t xml:space="preserve">5.1 </w:t>
      </w:r>
      <w:r>
        <w:rPr>
          <w:sz w:val="21"/>
        </w:rPr>
        <w:t>乙方应保证所提供的服务或</w:t>
      </w:r>
      <w:r>
        <w:rPr>
          <w:sz w:val="21"/>
        </w:rPr>
        <w:t>产品</w:t>
      </w:r>
      <w:r>
        <w:rPr>
          <w:sz w:val="21"/>
        </w:rPr>
        <w:t>任何一部分均不会侵犯任何第三方的专利权、商标权或著作权等知识产权，由此产生的法律责任及赔偿责任由乙方承担，由此导致甲方承担相关责任的，甲方有权向乙方追偿其造成的损失及主张权利的合理费用（包括但不限于律师费、差旅费、保全费、公证费等）。</w:t>
      </w:r>
    </w:p>
    <w:p>
      <w:pPr>
        <w:pStyle w:val="null3"/>
        <w:ind w:firstLine="420"/>
        <w:jc w:val="left"/>
      </w:pPr>
      <w:r>
        <w:rPr>
          <w:sz w:val="21"/>
          <w:b/>
        </w:rPr>
        <w:t>6.</w:t>
      </w:r>
      <w:r>
        <w:rPr>
          <w:sz w:val="21"/>
          <w:b/>
        </w:rPr>
        <w:t>权利与义务</w:t>
      </w:r>
    </w:p>
    <w:p>
      <w:pPr>
        <w:pStyle w:val="null3"/>
        <w:ind w:firstLine="422"/>
        <w:jc w:val="both"/>
      </w:pPr>
      <w:r>
        <w:rPr>
          <w:sz w:val="21"/>
          <w:b/>
        </w:rPr>
        <w:t>6</w:t>
      </w:r>
      <w:r>
        <w:rPr>
          <w:sz w:val="21"/>
          <w:b/>
        </w:rPr>
        <w:t>.1甲方权利与义务</w:t>
      </w:r>
    </w:p>
    <w:p>
      <w:pPr>
        <w:pStyle w:val="null3"/>
        <w:ind w:firstLine="630"/>
        <w:jc w:val="both"/>
      </w:pPr>
      <w:r>
        <w:rPr>
          <w:sz w:val="21"/>
        </w:rPr>
        <w:t>6</w:t>
      </w:r>
      <w:r>
        <w:rPr>
          <w:sz w:val="21"/>
        </w:rPr>
        <w:t>.1</w:t>
      </w:r>
      <w:r>
        <w:rPr>
          <w:sz w:val="21"/>
        </w:rPr>
        <w:t>.1</w:t>
      </w:r>
      <w:r>
        <w:rPr>
          <w:sz w:val="21"/>
        </w:rPr>
        <w:t xml:space="preserve"> </w:t>
      </w:r>
      <w:r>
        <w:rPr>
          <w:sz w:val="21"/>
        </w:rPr>
        <w:t>甲方有权对乙方的服务进行监督和检查。有权定期核对乙方提供服务所配备的人员数量，对甲方认为不合理的部分有权下达整改通知书，并要求乙方限期整改。</w:t>
      </w:r>
    </w:p>
    <w:p>
      <w:pPr>
        <w:pStyle w:val="null3"/>
        <w:ind w:firstLine="630"/>
        <w:jc w:val="both"/>
      </w:pPr>
      <w:r>
        <w:rPr>
          <w:sz w:val="21"/>
        </w:rPr>
        <w:t>6</w:t>
      </w:r>
      <w:r>
        <w:rPr>
          <w:sz w:val="21"/>
        </w:rPr>
        <w:t>.</w:t>
      </w:r>
      <w:r>
        <w:rPr>
          <w:sz w:val="21"/>
        </w:rPr>
        <w:t>1.</w:t>
      </w:r>
      <w:r>
        <w:rPr>
          <w:sz w:val="21"/>
        </w:rPr>
        <w:t>2</w:t>
      </w:r>
      <w:r>
        <w:rPr>
          <w:sz w:val="21"/>
        </w:rPr>
        <w:t xml:space="preserve"> </w:t>
      </w:r>
      <w:r>
        <w:rPr>
          <w:sz w:val="21"/>
        </w:rPr>
        <w:t>甲方有权依据双方</w:t>
      </w:r>
      <w:r>
        <w:rPr>
          <w:sz w:val="21"/>
        </w:rPr>
        <w:t>约定</w:t>
      </w:r>
      <w:r>
        <w:rPr>
          <w:sz w:val="21"/>
        </w:rPr>
        <w:t>的考评办法对乙方提供的服务进行定期考评，当考评结果未达标，有权依据考评办法约定的数额扣除合同</w:t>
      </w:r>
      <w:r>
        <w:rPr>
          <w:sz w:val="21"/>
        </w:rPr>
        <w:t>金</w:t>
      </w:r>
      <w:r>
        <w:rPr>
          <w:sz w:val="21"/>
        </w:rPr>
        <w:t>额。</w:t>
      </w:r>
    </w:p>
    <w:p>
      <w:pPr>
        <w:pStyle w:val="null3"/>
        <w:ind w:firstLine="630"/>
        <w:jc w:val="both"/>
      </w:pPr>
      <w:r>
        <w:rPr>
          <w:sz w:val="21"/>
        </w:rPr>
        <w:t>6</w:t>
      </w:r>
      <w:r>
        <w:rPr>
          <w:sz w:val="21"/>
        </w:rPr>
        <w:t>.1.3</w:t>
      </w:r>
      <w:r>
        <w:rPr>
          <w:sz w:val="24"/>
        </w:rPr>
        <w:t xml:space="preserve"> </w:t>
      </w:r>
      <w:r>
        <w:rPr>
          <w:sz w:val="21"/>
        </w:rPr>
        <w:t>乙方违反本合同的条款时，按合同规定对乙方作出责任追究。</w:t>
      </w:r>
    </w:p>
    <w:p>
      <w:pPr>
        <w:pStyle w:val="null3"/>
        <w:ind w:firstLine="630"/>
        <w:jc w:val="both"/>
      </w:pPr>
      <w:r>
        <w:rPr>
          <w:sz w:val="21"/>
        </w:rPr>
        <w:t>6</w:t>
      </w:r>
      <w:r>
        <w:rPr>
          <w:sz w:val="21"/>
        </w:rPr>
        <w:t>.</w:t>
      </w:r>
      <w:r>
        <w:rPr>
          <w:sz w:val="21"/>
        </w:rPr>
        <w:t>1.</w:t>
      </w:r>
      <w:r>
        <w:rPr>
          <w:sz w:val="21"/>
        </w:rPr>
        <w:t xml:space="preserve">4 </w:t>
      </w:r>
      <w:r>
        <w:rPr>
          <w:sz w:val="21"/>
        </w:rPr>
        <w:t>甲方有义务</w:t>
      </w:r>
      <w:r>
        <w:rPr>
          <w:sz w:val="21"/>
        </w:rPr>
        <w:t>根据本合同规定支付服务费。</w:t>
      </w:r>
    </w:p>
    <w:p>
      <w:pPr>
        <w:pStyle w:val="null3"/>
        <w:ind w:firstLine="630"/>
        <w:jc w:val="both"/>
      </w:pPr>
      <w:r>
        <w:rPr>
          <w:sz w:val="21"/>
        </w:rPr>
        <w:t>6</w:t>
      </w:r>
      <w:r>
        <w:rPr>
          <w:sz w:val="21"/>
        </w:rPr>
        <w:t>.1.</w:t>
      </w:r>
      <w:r>
        <w:rPr>
          <w:sz w:val="21"/>
        </w:rPr>
        <w:t xml:space="preserve">5 </w:t>
      </w:r>
      <w:r>
        <w:rPr>
          <w:sz w:val="21"/>
        </w:rPr>
        <w:t>甲方在订立合同、合同履约过程中知悉的商业秘密或者其他应当保密的信息，不得泄露或者不正当使用</w:t>
      </w:r>
      <w:r>
        <w:rPr>
          <w:sz w:val="21"/>
        </w:rPr>
        <w:t>。</w:t>
      </w:r>
    </w:p>
    <w:p>
      <w:pPr>
        <w:pStyle w:val="null3"/>
        <w:ind w:firstLine="630"/>
        <w:jc w:val="both"/>
      </w:pPr>
      <w:r>
        <w:rPr>
          <w:sz w:val="21"/>
        </w:rPr>
        <w:t>6</w:t>
      </w:r>
      <w:r>
        <w:rPr>
          <w:sz w:val="21"/>
        </w:rPr>
        <w:t>.1.</w:t>
      </w:r>
      <w:r>
        <w:rPr>
          <w:sz w:val="21"/>
        </w:rPr>
        <w:t xml:space="preserve">6 </w:t>
      </w:r>
      <w:r>
        <w:rPr>
          <w:sz w:val="21"/>
        </w:rPr>
        <w:t>未经乙方同意，甲方不得转让</w:t>
      </w:r>
      <w:r>
        <w:rPr>
          <w:sz w:val="21"/>
        </w:rPr>
        <w:t>本</w:t>
      </w:r>
      <w:r>
        <w:rPr>
          <w:sz w:val="21"/>
        </w:rPr>
        <w:t>合同中所享受的权利。</w:t>
      </w:r>
    </w:p>
    <w:p>
      <w:pPr>
        <w:pStyle w:val="null3"/>
        <w:ind w:firstLine="630"/>
        <w:jc w:val="both"/>
      </w:pPr>
      <w:r>
        <w:rPr>
          <w:sz w:val="21"/>
        </w:rPr>
        <w:t>6.1.7若本合同第二部分专用条款内有其他甲</w:t>
      </w:r>
      <w:r>
        <w:rPr>
          <w:sz w:val="21"/>
        </w:rPr>
        <w:t>方权利与义务规定，仍作为甲方权利与义务。</w:t>
      </w:r>
    </w:p>
    <w:p>
      <w:pPr>
        <w:pStyle w:val="null3"/>
        <w:ind w:firstLine="211"/>
        <w:jc w:val="both"/>
      </w:pPr>
      <w:r>
        <w:rPr>
          <w:sz w:val="21"/>
          <w:b/>
        </w:rPr>
        <w:t>6</w:t>
      </w:r>
      <w:r>
        <w:rPr>
          <w:sz w:val="21"/>
          <w:b/>
        </w:rPr>
        <w:t>.2</w:t>
      </w:r>
      <w:r>
        <w:rPr>
          <w:sz w:val="21"/>
          <w:b/>
        </w:rPr>
        <w:t xml:space="preserve"> </w:t>
      </w:r>
      <w:r>
        <w:rPr>
          <w:sz w:val="21"/>
          <w:b/>
        </w:rPr>
        <w:t>乙方权利与义务</w:t>
      </w:r>
    </w:p>
    <w:p>
      <w:pPr>
        <w:pStyle w:val="null3"/>
        <w:ind w:firstLine="630"/>
        <w:jc w:val="both"/>
      </w:pPr>
      <w:r>
        <w:rPr>
          <w:sz w:val="21"/>
        </w:rPr>
        <w:t>6</w:t>
      </w:r>
      <w:r>
        <w:rPr>
          <w:sz w:val="21"/>
        </w:rPr>
        <w:t>.2.</w:t>
      </w:r>
      <w:r>
        <w:rPr>
          <w:sz w:val="21"/>
        </w:rPr>
        <w:t>1</w:t>
      </w:r>
      <w:r>
        <w:rPr>
          <w:sz w:val="21"/>
        </w:rPr>
        <w:t xml:space="preserve"> </w:t>
      </w:r>
      <w:r>
        <w:rPr>
          <w:sz w:val="21"/>
        </w:rPr>
        <w:t>对本合同规定的委托服务范围内的项目享有管理权及服务义务。</w:t>
      </w:r>
    </w:p>
    <w:p>
      <w:pPr>
        <w:pStyle w:val="null3"/>
        <w:ind w:firstLine="630"/>
        <w:jc w:val="both"/>
      </w:pPr>
      <w:r>
        <w:rPr>
          <w:sz w:val="21"/>
        </w:rPr>
        <w:t>6</w:t>
      </w:r>
      <w:r>
        <w:rPr>
          <w:sz w:val="21"/>
        </w:rPr>
        <w:t>.2.2</w:t>
      </w:r>
      <w:r>
        <w:rPr>
          <w:sz w:val="21"/>
        </w:rPr>
        <w:t xml:space="preserve"> </w:t>
      </w:r>
      <w:r>
        <w:rPr>
          <w:sz w:val="21"/>
        </w:rPr>
        <w:t>根据本合同规定收取服务费。</w:t>
      </w:r>
    </w:p>
    <w:p>
      <w:pPr>
        <w:pStyle w:val="null3"/>
        <w:ind w:firstLine="630"/>
        <w:jc w:val="both"/>
      </w:pPr>
      <w:r>
        <w:rPr>
          <w:sz w:val="21"/>
        </w:rPr>
        <w:t>6</w:t>
      </w:r>
      <w:r>
        <w:rPr>
          <w:sz w:val="21"/>
        </w:rPr>
        <w:t>.2.3</w:t>
      </w:r>
      <w:r>
        <w:rPr>
          <w:sz w:val="21"/>
        </w:rPr>
        <w:t xml:space="preserve"> </w:t>
      </w:r>
      <w:r>
        <w:rPr>
          <w:sz w:val="21"/>
        </w:rPr>
        <w:t>严格按照合同及有关附件内容所做的承诺提供服务</w:t>
      </w:r>
      <w:r>
        <w:rPr>
          <w:sz w:val="21"/>
        </w:rPr>
        <w:t>，并</w:t>
      </w:r>
      <w:r>
        <w:rPr>
          <w:sz w:val="21"/>
        </w:rPr>
        <w:t>接受甲方的监督及检查。</w:t>
      </w:r>
    </w:p>
    <w:p>
      <w:pPr>
        <w:pStyle w:val="null3"/>
        <w:ind w:firstLine="630"/>
        <w:jc w:val="both"/>
      </w:pPr>
      <w:r>
        <w:rPr>
          <w:sz w:val="21"/>
        </w:rPr>
        <w:t>6</w:t>
      </w:r>
      <w:r>
        <w:rPr>
          <w:sz w:val="21"/>
        </w:rPr>
        <w:t>.2.4</w:t>
      </w:r>
      <w:r>
        <w:rPr>
          <w:sz w:val="21"/>
        </w:rPr>
        <w:t xml:space="preserve"> </w:t>
      </w:r>
      <w:r>
        <w:rPr>
          <w:sz w:val="21"/>
        </w:rPr>
        <w:t>及时向甲方通告本项目服务范围内有关的重</w:t>
      </w:r>
      <w:r>
        <w:rPr>
          <w:sz w:val="21"/>
        </w:rPr>
        <w:t>要</w:t>
      </w:r>
      <w:r>
        <w:rPr>
          <w:sz w:val="21"/>
        </w:rPr>
        <w:t>事项，及时配合处理投诉。</w:t>
      </w:r>
    </w:p>
    <w:p>
      <w:pPr>
        <w:pStyle w:val="null3"/>
        <w:ind w:firstLine="630"/>
        <w:jc w:val="both"/>
      </w:pPr>
      <w:r>
        <w:rPr>
          <w:sz w:val="21"/>
        </w:rPr>
        <w:t>6</w:t>
      </w:r>
      <w:r>
        <w:rPr>
          <w:sz w:val="21"/>
        </w:rPr>
        <w:t>.2.5</w:t>
      </w:r>
      <w:r>
        <w:rPr>
          <w:sz w:val="21"/>
        </w:rPr>
        <w:t xml:space="preserve"> </w:t>
      </w:r>
      <w:r>
        <w:rPr>
          <w:sz w:val="21"/>
        </w:rPr>
        <w:t>乙方及其工作人员对因履行本合同而获知的甲方的任何信息均负有保密义务，不得将其用于本合同以外的用途或向任何第三方泄露。并且该保密义务不因本合同的终止而终止。</w:t>
      </w:r>
    </w:p>
    <w:p>
      <w:pPr>
        <w:pStyle w:val="null3"/>
        <w:ind w:firstLine="630"/>
        <w:jc w:val="both"/>
      </w:pPr>
      <w:r>
        <w:rPr>
          <w:sz w:val="21"/>
        </w:rPr>
        <w:t>6</w:t>
      </w:r>
      <w:r>
        <w:rPr>
          <w:sz w:val="21"/>
        </w:rPr>
        <w:t>.2.</w:t>
      </w:r>
      <w:r>
        <w:rPr>
          <w:sz w:val="21"/>
        </w:rPr>
        <w:t xml:space="preserve">6 </w:t>
      </w:r>
      <w:r>
        <w:rPr>
          <w:sz w:val="21"/>
        </w:rPr>
        <w:t>合同终止后，乙方应尽力协助甲方做好交接和善后工作，撤场时应做好财产交接工作，对属于甲方的场地、设备和工具不得破坏和丢失，离场时应自觉接受甲方检查，否则按违约处理。</w:t>
      </w:r>
    </w:p>
    <w:p>
      <w:pPr>
        <w:pStyle w:val="null3"/>
        <w:ind w:firstLine="630"/>
        <w:jc w:val="both"/>
      </w:pPr>
      <w:r>
        <w:rPr>
          <w:sz w:val="21"/>
        </w:rPr>
        <w:t>6</w:t>
      </w:r>
      <w:r>
        <w:rPr>
          <w:sz w:val="21"/>
        </w:rPr>
        <w:t>.2.</w:t>
      </w:r>
      <w:r>
        <w:rPr>
          <w:sz w:val="21"/>
        </w:rPr>
        <w:t xml:space="preserve">7 </w:t>
      </w:r>
      <w:r>
        <w:rPr>
          <w:sz w:val="21"/>
        </w:rPr>
        <w:t>未经甲方书面同意，</w:t>
      </w:r>
      <w:r>
        <w:rPr>
          <w:sz w:val="21"/>
        </w:rPr>
        <w:t>不得部分或全部转让</w:t>
      </w:r>
      <w:r>
        <w:rPr>
          <w:sz w:val="21"/>
        </w:rPr>
        <w:t>本</w:t>
      </w:r>
      <w:r>
        <w:rPr>
          <w:sz w:val="21"/>
        </w:rPr>
        <w:t>合同项下的</w:t>
      </w:r>
      <w:r>
        <w:rPr>
          <w:sz w:val="21"/>
        </w:rPr>
        <w:t>权利和</w:t>
      </w:r>
      <w:r>
        <w:rPr>
          <w:sz w:val="21"/>
        </w:rPr>
        <w:t>义务。</w:t>
      </w:r>
    </w:p>
    <w:p>
      <w:pPr>
        <w:pStyle w:val="null3"/>
        <w:ind w:firstLine="630"/>
        <w:jc w:val="both"/>
      </w:pPr>
      <w:r>
        <w:rPr>
          <w:sz w:val="21"/>
        </w:rPr>
        <w:t>6</w:t>
      </w:r>
      <w:r>
        <w:rPr>
          <w:sz w:val="21"/>
        </w:rPr>
        <w:t>.2.8</w:t>
      </w:r>
      <w:r>
        <w:rPr>
          <w:sz w:val="21"/>
        </w:rPr>
        <w:t>若本合同第二部分专用条款内有其他乙方</w:t>
      </w:r>
      <w:r>
        <w:rPr>
          <w:sz w:val="21"/>
        </w:rPr>
        <w:t>权利与义务规定，仍作为</w:t>
      </w:r>
      <w:r>
        <w:rPr>
          <w:sz w:val="21"/>
        </w:rPr>
        <w:t>乙方</w:t>
      </w:r>
      <w:r>
        <w:rPr>
          <w:sz w:val="21"/>
        </w:rPr>
        <w:t>权利与义务。</w:t>
      </w:r>
    </w:p>
    <w:p>
      <w:pPr>
        <w:pStyle w:val="null3"/>
        <w:jc w:val="both"/>
      </w:pPr>
      <w:r>
        <w:rPr>
          <w:sz w:val="21"/>
          <w:b/>
        </w:rPr>
        <w:t>7.</w:t>
      </w:r>
      <w:r>
        <w:rPr>
          <w:sz w:val="21"/>
          <w:b/>
        </w:rPr>
        <w:t xml:space="preserve"> </w:t>
      </w:r>
      <w:r>
        <w:rPr>
          <w:sz w:val="21"/>
          <w:b/>
        </w:rPr>
        <w:t>违约责任</w:t>
      </w:r>
    </w:p>
    <w:p>
      <w:pPr>
        <w:pStyle w:val="null3"/>
        <w:ind w:firstLine="211"/>
        <w:jc w:val="both"/>
      </w:pPr>
      <w:r>
        <w:rPr>
          <w:sz w:val="21"/>
          <w:b/>
        </w:rPr>
        <w:t>7</w:t>
      </w:r>
      <w:r>
        <w:rPr>
          <w:sz w:val="21"/>
          <w:b/>
        </w:rPr>
        <w:t>.1</w:t>
      </w:r>
      <w:r>
        <w:rPr>
          <w:sz w:val="21"/>
          <w:b/>
        </w:rPr>
        <w:t xml:space="preserve"> </w:t>
      </w:r>
      <w:r>
        <w:rPr>
          <w:sz w:val="21"/>
          <w:b/>
        </w:rPr>
        <w:t>甲方违约责任</w:t>
      </w:r>
    </w:p>
    <w:p>
      <w:pPr>
        <w:pStyle w:val="null3"/>
        <w:ind w:firstLine="420"/>
        <w:jc w:val="both"/>
      </w:pPr>
      <w:r>
        <w:rPr>
          <w:sz w:val="21"/>
        </w:rPr>
        <w:t>7</w:t>
      </w:r>
      <w:r>
        <w:rPr>
          <w:sz w:val="21"/>
        </w:rPr>
        <w:t>.1</w:t>
      </w:r>
      <w:r>
        <w:rPr>
          <w:sz w:val="21"/>
        </w:rPr>
        <w:t>.1</w:t>
      </w:r>
      <w:r>
        <w:rPr>
          <w:sz w:val="21"/>
        </w:rPr>
        <w:t xml:space="preserve"> </w:t>
      </w:r>
      <w:r>
        <w:rPr>
          <w:sz w:val="21"/>
        </w:rPr>
        <w:t>签订本合同后，</w:t>
      </w:r>
      <w:r>
        <w:rPr>
          <w:sz w:val="21"/>
        </w:rPr>
        <w:t>服务未开始提供前</w:t>
      </w:r>
      <w:r>
        <w:rPr>
          <w:sz w:val="21"/>
        </w:rPr>
        <w:t>，甲方单方原因提出解除合同的，应向乙方支付</w:t>
      </w:r>
      <w:r>
        <w:rPr>
          <w:sz w:val="21"/>
        </w:rPr>
        <w:t>中标金</w:t>
      </w:r>
      <w:r>
        <w:rPr>
          <w:sz w:val="21"/>
        </w:rPr>
        <w:t>额</w:t>
      </w:r>
      <w:r>
        <w:rPr>
          <w:sz w:val="21"/>
        </w:rPr>
        <w:t>20%的违约金</w:t>
      </w:r>
      <w:r>
        <w:rPr>
          <w:sz w:val="21"/>
        </w:rPr>
        <w:t>，</w:t>
      </w:r>
      <w:r>
        <w:rPr>
          <w:sz w:val="21"/>
        </w:rPr>
        <w:t>即</w:t>
      </w:r>
      <w:r>
        <w:rPr>
          <w:sz w:val="21"/>
          <w:u w:val="single"/>
        </w:rPr>
        <w:t xml:space="preserve">       </w:t>
      </w:r>
      <w:r>
        <w:rPr>
          <w:sz w:val="21"/>
          <w:u w:val="single"/>
        </w:rPr>
        <w:t>元（人民币</w:t>
      </w:r>
      <w:r>
        <w:rPr>
          <w:sz w:val="21"/>
          <w:u w:val="single"/>
        </w:rPr>
        <w:t xml:space="preserve">         </w:t>
      </w:r>
      <w:r>
        <w:rPr>
          <w:sz w:val="21"/>
          <w:u w:val="single"/>
        </w:rPr>
        <w:t>元整）</w:t>
      </w:r>
      <w:r>
        <w:rPr>
          <w:sz w:val="21"/>
        </w:rPr>
        <w:t>，因本合同而预付给乙方的款项</w:t>
      </w:r>
      <w:r>
        <w:rPr>
          <w:sz w:val="21"/>
        </w:rPr>
        <w:t>应</w:t>
      </w:r>
      <w:r>
        <w:rPr>
          <w:sz w:val="21"/>
        </w:rPr>
        <w:t>退回</w:t>
      </w:r>
      <w:r>
        <w:rPr>
          <w:sz w:val="21"/>
        </w:rPr>
        <w:t>给甲方</w:t>
      </w:r>
      <w:r>
        <w:rPr>
          <w:sz w:val="21"/>
        </w:rPr>
        <w:t>，甲方不再承担赔偿责任。</w:t>
      </w:r>
    </w:p>
    <w:p>
      <w:pPr>
        <w:pStyle w:val="null3"/>
        <w:ind w:firstLine="420"/>
        <w:jc w:val="both"/>
      </w:pPr>
      <w:r>
        <w:rPr>
          <w:sz w:val="21"/>
        </w:rPr>
        <w:t>7</w:t>
      </w:r>
      <w:r>
        <w:rPr>
          <w:sz w:val="21"/>
        </w:rPr>
        <w:t>.1</w:t>
      </w:r>
      <w:r>
        <w:rPr>
          <w:sz w:val="21"/>
        </w:rPr>
        <w:t>.2</w:t>
      </w:r>
      <w:r>
        <w:rPr>
          <w:sz w:val="21"/>
        </w:rPr>
        <w:t xml:space="preserve"> </w:t>
      </w:r>
      <w:r>
        <w:rPr>
          <w:sz w:val="21"/>
        </w:rPr>
        <w:t>甲方逾期支付款</w:t>
      </w:r>
      <w:r>
        <w:rPr>
          <w:sz w:val="21"/>
        </w:rPr>
        <w:t>项</w:t>
      </w:r>
      <w:r>
        <w:rPr>
          <w:sz w:val="21"/>
        </w:rPr>
        <w:t>，</w:t>
      </w:r>
      <w:r>
        <w:rPr>
          <w:sz w:val="21"/>
        </w:rPr>
        <w:t>每逾期一天，按照应付未付的合同款的</w:t>
      </w:r>
      <w:r>
        <w:rPr>
          <w:sz w:val="21"/>
        </w:rPr>
        <w:t>1‰支付违约金，违约金</w:t>
      </w:r>
      <w:r>
        <w:rPr>
          <w:sz w:val="21"/>
        </w:rPr>
        <w:t>累计</w:t>
      </w:r>
      <w:r>
        <w:rPr>
          <w:sz w:val="21"/>
        </w:rPr>
        <w:t>不超过合同</w:t>
      </w:r>
      <w:r>
        <w:rPr>
          <w:sz w:val="21"/>
        </w:rPr>
        <w:t>预算金</w:t>
      </w:r>
      <w:r>
        <w:rPr>
          <w:sz w:val="21"/>
        </w:rPr>
        <w:t>额</w:t>
      </w:r>
      <w:r>
        <w:rPr>
          <w:sz w:val="21"/>
        </w:rPr>
        <w:t>20%。</w:t>
      </w:r>
    </w:p>
    <w:p>
      <w:pPr>
        <w:pStyle w:val="null3"/>
        <w:ind w:firstLine="420"/>
        <w:jc w:val="both"/>
      </w:pPr>
      <w:r>
        <w:rPr>
          <w:sz w:val="21"/>
        </w:rPr>
        <w:t>7</w:t>
      </w:r>
      <w:r>
        <w:rPr>
          <w:sz w:val="21"/>
        </w:rPr>
        <w:t>.1</w:t>
      </w:r>
      <w:r>
        <w:rPr>
          <w:sz w:val="21"/>
        </w:rPr>
        <w:t>.</w:t>
      </w:r>
      <w:r>
        <w:rPr>
          <w:sz w:val="21"/>
        </w:rPr>
        <w:t xml:space="preserve">3 </w:t>
      </w:r>
      <w:r>
        <w:rPr>
          <w:sz w:val="21"/>
        </w:rPr>
        <w:t>因</w:t>
      </w:r>
      <w:r>
        <w:rPr>
          <w:sz w:val="21"/>
        </w:rPr>
        <w:t>泄露或者不正当使用在订立合同、合同履约过程中知悉的商业秘密或者其他应当保密的信息，导致乙方损失的，应当承担赔偿责任。</w:t>
      </w:r>
    </w:p>
    <w:p>
      <w:pPr>
        <w:pStyle w:val="null3"/>
        <w:ind w:firstLine="420"/>
        <w:jc w:val="both"/>
      </w:pPr>
      <w:r>
        <w:rPr>
          <w:sz w:val="21"/>
        </w:rPr>
        <w:t xml:space="preserve">7.1.4 </w:t>
      </w:r>
      <w:r>
        <w:rPr>
          <w:sz w:val="21"/>
        </w:rPr>
        <w:t>未经</w:t>
      </w:r>
      <w:r>
        <w:rPr>
          <w:sz w:val="21"/>
        </w:rPr>
        <w:t>乙方</w:t>
      </w:r>
      <w:r>
        <w:rPr>
          <w:sz w:val="21"/>
        </w:rPr>
        <w:t>同意，将本合同</w:t>
      </w:r>
      <w:r>
        <w:rPr>
          <w:sz w:val="21"/>
        </w:rPr>
        <w:t>的权利</w:t>
      </w:r>
      <w:r>
        <w:rPr>
          <w:sz w:val="21"/>
        </w:rPr>
        <w:t>部分或全部</w:t>
      </w:r>
      <w:r>
        <w:rPr>
          <w:sz w:val="21"/>
        </w:rPr>
        <w:t>事项转</w:t>
      </w:r>
      <w:r>
        <w:rPr>
          <w:sz w:val="21"/>
        </w:rPr>
        <w:t>让给</w:t>
      </w:r>
      <w:r>
        <w:rPr>
          <w:sz w:val="21"/>
        </w:rPr>
        <w:t>其他第三方的，</w:t>
      </w:r>
      <w:r>
        <w:rPr>
          <w:sz w:val="21"/>
        </w:rPr>
        <w:t>乙方</w:t>
      </w:r>
      <w:r>
        <w:rPr>
          <w:sz w:val="21"/>
        </w:rPr>
        <w:t>有权解除合同，甲方需向</w:t>
      </w:r>
      <w:r>
        <w:rPr>
          <w:sz w:val="21"/>
        </w:rPr>
        <w:t>乙方</w:t>
      </w:r>
      <w:r>
        <w:rPr>
          <w:sz w:val="21"/>
        </w:rPr>
        <w:t>支付合同</w:t>
      </w:r>
      <w:r>
        <w:rPr>
          <w:sz w:val="21"/>
        </w:rPr>
        <w:t>金</w:t>
      </w:r>
      <w:r>
        <w:rPr>
          <w:sz w:val="21"/>
        </w:rPr>
        <w:t>额</w:t>
      </w:r>
      <w:r>
        <w:rPr>
          <w:sz w:val="21"/>
        </w:rPr>
        <w:t>20%的违约金，已经预付给乙方的款项应退回给甲方。</w:t>
      </w:r>
    </w:p>
    <w:p>
      <w:pPr>
        <w:pStyle w:val="null3"/>
        <w:ind w:firstLine="420"/>
        <w:jc w:val="both"/>
      </w:pPr>
      <w:r>
        <w:rPr>
          <w:sz w:val="21"/>
        </w:rPr>
        <w:t>7.1.5若本合同第二部分专用条款内有甲方违约责任规定，仍作为甲方违约责任。</w:t>
      </w:r>
    </w:p>
    <w:p>
      <w:pPr>
        <w:pStyle w:val="null3"/>
        <w:ind w:firstLine="211"/>
        <w:jc w:val="both"/>
      </w:pPr>
      <w:r>
        <w:rPr>
          <w:sz w:val="21"/>
          <w:b/>
        </w:rPr>
        <w:t>7</w:t>
      </w:r>
      <w:r>
        <w:rPr>
          <w:sz w:val="21"/>
          <w:b/>
        </w:rPr>
        <w:t>.2</w:t>
      </w:r>
      <w:r>
        <w:rPr>
          <w:sz w:val="21"/>
          <w:b/>
        </w:rPr>
        <w:t xml:space="preserve"> </w:t>
      </w:r>
      <w:r>
        <w:rPr>
          <w:sz w:val="21"/>
          <w:b/>
        </w:rPr>
        <w:t>乙方违约责任</w:t>
      </w:r>
    </w:p>
    <w:p>
      <w:pPr>
        <w:pStyle w:val="null3"/>
        <w:ind w:firstLine="420"/>
        <w:jc w:val="both"/>
      </w:pPr>
      <w:r>
        <w:rPr>
          <w:sz w:val="21"/>
        </w:rPr>
        <w:t>7</w:t>
      </w:r>
      <w:r>
        <w:rPr>
          <w:sz w:val="21"/>
        </w:rPr>
        <w:t>.2.1</w:t>
      </w:r>
      <w:r>
        <w:rPr>
          <w:sz w:val="21"/>
        </w:rPr>
        <w:t xml:space="preserve"> </w:t>
      </w:r>
      <w:r>
        <w:rPr>
          <w:sz w:val="21"/>
        </w:rPr>
        <w:t>合同期满</w:t>
      </w:r>
      <w:r>
        <w:rPr>
          <w:sz w:val="21"/>
        </w:rPr>
        <w:t>前</w:t>
      </w:r>
      <w:r>
        <w:rPr>
          <w:sz w:val="21"/>
        </w:rPr>
        <w:t>，</w:t>
      </w:r>
      <w:r>
        <w:rPr>
          <w:sz w:val="21"/>
        </w:rPr>
        <w:t>乙方</w:t>
      </w:r>
      <w:r>
        <w:rPr>
          <w:sz w:val="21"/>
        </w:rPr>
        <w:t>单方原因提出解除合同的，应向甲方支付本合同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.2.2</w:t>
      </w:r>
      <w:r>
        <w:rPr>
          <w:sz w:val="21"/>
        </w:rPr>
        <w:t xml:space="preserve"> </w:t>
      </w:r>
      <w:r>
        <w:rPr>
          <w:sz w:val="21"/>
        </w:rPr>
        <w:t>乙方未能按本合同规定的时间</w:t>
      </w:r>
      <w:r>
        <w:rPr>
          <w:sz w:val="21"/>
        </w:rPr>
        <w:t>提供服务</w:t>
      </w:r>
      <w:r>
        <w:rPr>
          <w:sz w:val="21"/>
        </w:rPr>
        <w:t>，从逾期之日起乙方每天应向甲方支付本合同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.2.3</w:t>
      </w:r>
      <w:r>
        <w:rPr>
          <w:sz w:val="21"/>
        </w:rPr>
        <w:t xml:space="preserve"> </w:t>
      </w:r>
      <w:r>
        <w:rPr>
          <w:sz w:val="21"/>
        </w:rPr>
        <w:t>乙方</w:t>
      </w:r>
      <w:r>
        <w:rPr>
          <w:sz w:val="21"/>
        </w:rPr>
        <w:t>提供的服务</w:t>
      </w:r>
      <w:r>
        <w:rPr>
          <w:sz w:val="21"/>
        </w:rPr>
        <w:t>不符合本合同规定的，甲方有权拒收，乙方应自拒收之日起</w:t>
      </w:r>
      <w:r>
        <w:rPr>
          <w:sz w:val="21"/>
        </w:rPr>
        <w:t>5个自然日内作出整改，逾期整改的，从逾期之日起每天应向甲方支付本合同</w:t>
      </w:r>
      <w:r>
        <w:rPr>
          <w:sz w:val="21"/>
        </w:rPr>
        <w:t>金</w:t>
      </w:r>
      <w:r>
        <w:rPr>
          <w:sz w:val="21"/>
        </w:rPr>
        <w:t>额</w:t>
      </w:r>
      <w:r>
        <w:rPr>
          <w:sz w:val="21"/>
        </w:rPr>
        <w:t>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金</w:t>
      </w:r>
      <w:r>
        <w:rPr>
          <w:sz w:val="21"/>
        </w:rPr>
        <w:t>额</w:t>
      </w:r>
      <w:r>
        <w:rPr>
          <w:sz w:val="21"/>
        </w:rPr>
        <w:t>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.2.4</w:t>
      </w:r>
      <w:r>
        <w:rPr>
          <w:sz w:val="21"/>
        </w:rPr>
        <w:t xml:space="preserve"> </w:t>
      </w:r>
      <w:r>
        <w:rPr>
          <w:sz w:val="21"/>
        </w:rPr>
        <w:t>乙方</w:t>
      </w:r>
      <w:r>
        <w:rPr>
          <w:sz w:val="21"/>
        </w:rPr>
        <w:t>因</w:t>
      </w:r>
      <w:r>
        <w:rPr>
          <w:sz w:val="21"/>
        </w:rPr>
        <w:t>泄露或者不正当使用</w:t>
      </w:r>
      <w:r>
        <w:rPr>
          <w:sz w:val="21"/>
        </w:rPr>
        <w:t>其</w:t>
      </w:r>
      <w:r>
        <w:rPr>
          <w:sz w:val="21"/>
        </w:rPr>
        <w:t>知悉的商业秘密或者其他应当保密的信息，导致甲方损失的，应当承担赔偿责任。</w:t>
      </w:r>
    </w:p>
    <w:p>
      <w:pPr>
        <w:pStyle w:val="null3"/>
        <w:ind w:firstLine="420"/>
        <w:jc w:val="both"/>
      </w:pPr>
      <w:r>
        <w:rPr>
          <w:sz w:val="21"/>
        </w:rPr>
        <w:t>7</w:t>
      </w:r>
      <w:r>
        <w:rPr>
          <w:sz w:val="21"/>
        </w:rPr>
        <w:t>.2.5</w:t>
      </w:r>
      <w:r>
        <w:rPr>
          <w:sz w:val="21"/>
        </w:rPr>
        <w:t xml:space="preserve"> </w:t>
      </w:r>
      <w:r>
        <w:rPr>
          <w:sz w:val="21"/>
        </w:rPr>
        <w:t>未经甲方</w:t>
      </w:r>
      <w:r>
        <w:rPr>
          <w:sz w:val="21"/>
        </w:rPr>
        <w:t>书面</w:t>
      </w:r>
      <w:r>
        <w:rPr>
          <w:sz w:val="21"/>
        </w:rPr>
        <w:t>同意，乙方将本合同委托的</w:t>
      </w:r>
      <w:r>
        <w:rPr>
          <w:sz w:val="21"/>
        </w:rPr>
        <w:t>部分或全部</w:t>
      </w:r>
      <w:r>
        <w:rPr>
          <w:sz w:val="21"/>
        </w:rPr>
        <w:t>事项转委托其他第三方的，甲方有权</w:t>
      </w:r>
      <w:r>
        <w:rPr>
          <w:sz w:val="21"/>
        </w:rPr>
        <w:t>单方</w:t>
      </w:r>
      <w:r>
        <w:rPr>
          <w:sz w:val="21"/>
        </w:rPr>
        <w:t>解除合同，</w:t>
      </w:r>
      <w:r>
        <w:rPr>
          <w:sz w:val="21"/>
        </w:rPr>
        <w:t>乙方</w:t>
      </w:r>
      <w:r>
        <w:rPr>
          <w:sz w:val="21"/>
        </w:rPr>
        <w:t>需向甲方支付合同</w:t>
      </w:r>
      <w:r>
        <w:rPr>
          <w:sz w:val="21"/>
        </w:rPr>
        <w:t>金</w:t>
      </w:r>
      <w:r>
        <w:rPr>
          <w:sz w:val="21"/>
        </w:rPr>
        <w:t>额</w:t>
      </w:r>
      <w:r>
        <w:rPr>
          <w:sz w:val="21"/>
        </w:rPr>
        <w:t>20%的违约金，已经预付给乙方的款项应退回给甲方。</w:t>
      </w:r>
    </w:p>
    <w:p>
      <w:pPr>
        <w:pStyle w:val="null3"/>
        <w:ind w:firstLine="420"/>
        <w:jc w:val="both"/>
      </w:pPr>
      <w:r>
        <w:rPr>
          <w:sz w:val="21"/>
        </w:rPr>
        <w:t>7</w:t>
      </w:r>
      <w:r>
        <w:rPr>
          <w:sz w:val="21"/>
        </w:rPr>
        <w:t>.2.6</w:t>
      </w:r>
      <w:r>
        <w:rPr>
          <w:sz w:val="24"/>
        </w:rPr>
        <w:t xml:space="preserve"> </w:t>
      </w:r>
      <w:r>
        <w:rPr>
          <w:sz w:val="21"/>
        </w:rPr>
        <w:t>合同终止后，乙方未尽力协助甲方做好交接和善后工作的，</w:t>
      </w:r>
      <w:r>
        <w:rPr>
          <w:sz w:val="21"/>
        </w:rPr>
        <w:t>需向甲方支付合同</w:t>
      </w:r>
      <w:r>
        <w:rPr>
          <w:sz w:val="21"/>
        </w:rPr>
        <w:t>金</w:t>
      </w:r>
      <w:r>
        <w:rPr>
          <w:sz w:val="21"/>
        </w:rPr>
        <w:t>额</w:t>
      </w:r>
      <w:r>
        <w:rPr>
          <w:sz w:val="21"/>
        </w:rPr>
        <w:t>20%的违约金，甲方有权将乙方列入甲方供应商的黑名单内。对甲方的场地、设备和工具</w:t>
      </w:r>
      <w:r>
        <w:rPr>
          <w:sz w:val="21"/>
        </w:rPr>
        <w:t>如有</w:t>
      </w:r>
      <w:r>
        <w:rPr>
          <w:sz w:val="21"/>
        </w:rPr>
        <w:t>破坏和丢失</w:t>
      </w:r>
      <w:r>
        <w:rPr>
          <w:sz w:val="21"/>
        </w:rPr>
        <w:t>的</w:t>
      </w:r>
      <w:r>
        <w:rPr>
          <w:sz w:val="21"/>
        </w:rPr>
        <w:t>，</w:t>
      </w:r>
      <w:r>
        <w:rPr>
          <w:sz w:val="21"/>
        </w:rPr>
        <w:t>乙方需赔偿并承担相关法律责任。</w:t>
      </w:r>
    </w:p>
    <w:p>
      <w:pPr>
        <w:pStyle w:val="null3"/>
        <w:ind w:firstLine="420"/>
        <w:jc w:val="both"/>
      </w:pPr>
      <w:r>
        <w:rPr>
          <w:sz w:val="21"/>
        </w:rPr>
        <w:t>7.2.7若本合同第二部分专用条款内有乙方违约责任规定，仍作为乙方违约责任。</w:t>
      </w:r>
    </w:p>
    <w:p>
      <w:pPr>
        <w:pStyle w:val="null3"/>
        <w:ind w:firstLine="420"/>
        <w:jc w:val="both"/>
      </w:pPr>
      <w:r>
        <w:rPr>
          <w:sz w:val="21"/>
          <w:b/>
        </w:rPr>
        <w:t>8.</w:t>
      </w:r>
      <w:r>
        <w:rPr>
          <w:sz w:val="21"/>
          <w:b/>
        </w:rPr>
        <w:t>合同终止</w:t>
      </w:r>
    </w:p>
    <w:p>
      <w:pPr>
        <w:pStyle w:val="null3"/>
        <w:ind w:firstLine="210"/>
        <w:jc w:val="both"/>
      </w:pPr>
      <w:r>
        <w:rPr>
          <w:sz w:val="21"/>
        </w:rPr>
        <w:t>8</w:t>
      </w:r>
      <w:r>
        <w:rPr>
          <w:sz w:val="21"/>
        </w:rPr>
        <w:t>.1</w:t>
      </w:r>
      <w:r>
        <w:rPr>
          <w:sz w:val="21"/>
        </w:rPr>
        <w:t xml:space="preserve"> </w:t>
      </w:r>
      <w:r>
        <w:rPr>
          <w:sz w:val="21"/>
        </w:rPr>
        <w:t>出现下列情形之一的，本项目合同终止：</w:t>
      </w:r>
    </w:p>
    <w:p>
      <w:pPr>
        <w:pStyle w:val="null3"/>
        <w:ind w:firstLine="420"/>
        <w:jc w:val="both"/>
      </w:pPr>
      <w:r>
        <w:rPr>
          <w:sz w:val="21"/>
        </w:rPr>
        <w:t>8</w:t>
      </w:r>
      <w:r>
        <w:rPr>
          <w:sz w:val="21"/>
        </w:rPr>
        <w:t>.1.1</w:t>
      </w:r>
      <w:r>
        <w:rPr>
          <w:sz w:val="21"/>
        </w:rPr>
        <w:t xml:space="preserve"> </w:t>
      </w:r>
      <w:r>
        <w:rPr>
          <w:sz w:val="21"/>
        </w:rPr>
        <w:t>本项目合同期满。</w:t>
      </w:r>
    </w:p>
    <w:p>
      <w:pPr>
        <w:pStyle w:val="null3"/>
        <w:ind w:firstLine="420"/>
        <w:jc w:val="both"/>
      </w:pPr>
      <w:r>
        <w:rPr>
          <w:sz w:val="21"/>
        </w:rPr>
        <w:t>8</w:t>
      </w:r>
      <w:r>
        <w:rPr>
          <w:sz w:val="21"/>
        </w:rPr>
        <w:t>.1.2</w:t>
      </w:r>
      <w:r>
        <w:rPr>
          <w:sz w:val="21"/>
        </w:rPr>
        <w:t xml:space="preserve"> </w:t>
      </w:r>
      <w:r>
        <w:rPr>
          <w:sz w:val="21"/>
        </w:rPr>
        <w:t>经双方协商一致解除本项目合同。</w:t>
      </w:r>
    </w:p>
    <w:p>
      <w:pPr>
        <w:pStyle w:val="null3"/>
        <w:ind w:firstLine="420"/>
        <w:jc w:val="both"/>
      </w:pPr>
      <w:r>
        <w:rPr>
          <w:sz w:val="21"/>
        </w:rPr>
        <w:t>8</w:t>
      </w:r>
      <w:r>
        <w:rPr>
          <w:sz w:val="21"/>
        </w:rPr>
        <w:t>.1.3</w:t>
      </w:r>
      <w:r>
        <w:rPr>
          <w:sz w:val="21"/>
        </w:rPr>
        <w:t xml:space="preserve"> </w:t>
      </w:r>
      <w:r>
        <w:rPr>
          <w:sz w:val="21"/>
        </w:rPr>
        <w:t>在本合同服务期内，因不可抗力原因导致本合同无法继续履行的，由此造成的损失双方互不承担责任。</w:t>
      </w:r>
    </w:p>
    <w:p>
      <w:pPr>
        <w:pStyle w:val="null3"/>
        <w:ind w:firstLine="420"/>
        <w:jc w:val="both"/>
      </w:pPr>
      <w:r>
        <w:rPr>
          <w:sz w:val="21"/>
        </w:rPr>
        <w:t>8</w:t>
      </w:r>
      <w:r>
        <w:rPr>
          <w:sz w:val="21"/>
        </w:rPr>
        <w:t>.1.4</w:t>
      </w:r>
      <w:r>
        <w:rPr>
          <w:sz w:val="21"/>
        </w:rPr>
        <w:t xml:space="preserve"> </w:t>
      </w:r>
      <w:r>
        <w:rPr>
          <w:sz w:val="21"/>
        </w:rPr>
        <w:t>在合同执行过程中，出现涉及廉政问题。</w:t>
      </w:r>
    </w:p>
    <w:p>
      <w:pPr>
        <w:pStyle w:val="null3"/>
        <w:ind w:firstLine="420"/>
        <w:jc w:val="both"/>
      </w:pPr>
      <w:r>
        <w:rPr>
          <w:sz w:val="21"/>
        </w:rPr>
        <w:t>8</w:t>
      </w:r>
      <w:r>
        <w:rPr>
          <w:sz w:val="21"/>
        </w:rPr>
        <w:t>.1.5</w:t>
      </w:r>
      <w:r>
        <w:rPr>
          <w:sz w:val="21"/>
        </w:rPr>
        <w:t xml:space="preserve"> </w:t>
      </w:r>
      <w:r>
        <w:rPr>
          <w:sz w:val="21"/>
        </w:rPr>
        <w:t>乙方发生下列情况之一，甲方有权单方终止合同的全部或部分，不需承担赔偿责任：</w:t>
      </w:r>
    </w:p>
    <w:p>
      <w:pPr>
        <w:pStyle w:val="null3"/>
        <w:ind w:firstLine="630"/>
        <w:jc w:val="both"/>
      </w:pPr>
      <w:r>
        <w:rPr>
          <w:sz w:val="21"/>
        </w:rPr>
        <w:t>（</w:t>
      </w:r>
      <w:r>
        <w:rPr>
          <w:sz w:val="21"/>
        </w:rPr>
        <w:t>1）依照国家有关法律、法规的规定,宣告破产、倒闭；</w:t>
      </w:r>
    </w:p>
    <w:p>
      <w:pPr>
        <w:pStyle w:val="null3"/>
        <w:ind w:firstLine="630"/>
        <w:jc w:val="both"/>
      </w:pPr>
      <w:r>
        <w:rPr>
          <w:sz w:val="21"/>
        </w:rPr>
        <w:t>（</w:t>
      </w:r>
      <w:r>
        <w:rPr>
          <w:sz w:val="21"/>
        </w:rPr>
        <w:t>2）办理清算；</w:t>
      </w:r>
    </w:p>
    <w:p>
      <w:pPr>
        <w:pStyle w:val="null3"/>
        <w:ind w:firstLine="630"/>
        <w:jc w:val="both"/>
      </w:pPr>
      <w:r>
        <w:rPr>
          <w:sz w:val="21"/>
        </w:rPr>
        <w:t>（</w:t>
      </w:r>
      <w:r>
        <w:rPr>
          <w:sz w:val="21"/>
        </w:rPr>
        <w:t>3）办理公司的重整；</w:t>
      </w:r>
    </w:p>
    <w:p>
      <w:pPr>
        <w:pStyle w:val="null3"/>
        <w:ind w:firstLine="630"/>
        <w:jc w:val="both"/>
      </w:pPr>
      <w:r>
        <w:rPr>
          <w:sz w:val="21"/>
        </w:rPr>
        <w:t>（</w:t>
      </w:r>
      <w:r>
        <w:rPr>
          <w:sz w:val="21"/>
        </w:rPr>
        <w:t>4）与其他公司进行合并；</w:t>
      </w:r>
    </w:p>
    <w:p>
      <w:pPr>
        <w:pStyle w:val="null3"/>
        <w:ind w:firstLine="630"/>
        <w:jc w:val="both"/>
      </w:pPr>
      <w:r>
        <w:rPr>
          <w:sz w:val="21"/>
        </w:rPr>
        <w:t>（</w:t>
      </w:r>
      <w:r>
        <w:rPr>
          <w:sz w:val="21"/>
        </w:rPr>
        <w:t>5）经甲方确认已经丧失偿还债务的能力；</w:t>
      </w:r>
    </w:p>
    <w:p>
      <w:pPr>
        <w:pStyle w:val="null3"/>
        <w:ind w:firstLine="630"/>
        <w:jc w:val="both"/>
      </w:pPr>
      <w:r>
        <w:rPr>
          <w:sz w:val="21"/>
        </w:rPr>
        <w:t>（</w:t>
      </w:r>
      <w:r>
        <w:rPr>
          <w:sz w:val="21"/>
        </w:rPr>
        <w:t>6）在服务过程中出现不配合、出现质量问题等；</w:t>
      </w:r>
    </w:p>
    <w:p>
      <w:pPr>
        <w:pStyle w:val="null3"/>
        <w:ind w:firstLine="630"/>
        <w:jc w:val="both"/>
      </w:pPr>
      <w:r>
        <w:rPr>
          <w:sz w:val="21"/>
        </w:rPr>
        <w:t>（</w:t>
      </w:r>
      <w:r>
        <w:rPr>
          <w:sz w:val="21"/>
        </w:rPr>
        <w:t>7）违反合同重要条款约定；</w:t>
      </w:r>
    </w:p>
    <w:p>
      <w:pPr>
        <w:pStyle w:val="null3"/>
        <w:ind w:firstLine="630"/>
        <w:jc w:val="both"/>
      </w:pPr>
      <w:r>
        <w:rPr>
          <w:sz w:val="21"/>
        </w:rPr>
        <w:t>（</w:t>
      </w:r>
      <w:r>
        <w:rPr>
          <w:sz w:val="21"/>
        </w:rPr>
        <w:t>8）不严格执行中标价格。</w:t>
      </w:r>
    </w:p>
    <w:p>
      <w:pPr>
        <w:pStyle w:val="null3"/>
        <w:ind w:firstLine="210"/>
        <w:jc w:val="both"/>
      </w:pPr>
      <w:r>
        <w:rPr>
          <w:sz w:val="21"/>
        </w:rPr>
        <w:t>8</w:t>
      </w:r>
      <w:r>
        <w:rPr>
          <w:sz w:val="21"/>
        </w:rPr>
        <w:t>.2</w:t>
      </w:r>
      <w:r>
        <w:rPr>
          <w:sz w:val="21"/>
        </w:rPr>
        <w:t xml:space="preserve"> </w:t>
      </w:r>
      <w:r>
        <w:rPr>
          <w:sz w:val="21"/>
        </w:rPr>
        <w:t>本合同依照合同规定全部或部分终止后，乙方应在甲方规定的时间内撤走所有人员与工具及器械等。否则乙方放在甲方场地内的工具、器械等将被</w:t>
      </w:r>
      <w:r>
        <w:rPr>
          <w:sz w:val="21"/>
        </w:rPr>
        <w:t>视</w:t>
      </w:r>
      <w:r>
        <w:rPr>
          <w:sz w:val="21"/>
        </w:rPr>
        <w:t>为废弃物，甲方有权处理，处理费用由乙方负责。</w:t>
      </w:r>
    </w:p>
    <w:p>
      <w:pPr>
        <w:pStyle w:val="null3"/>
        <w:ind w:firstLine="420"/>
        <w:jc w:val="both"/>
      </w:pPr>
      <w:r>
        <w:rPr>
          <w:sz w:val="21"/>
          <w:b/>
        </w:rPr>
        <w:t>9.</w:t>
      </w:r>
      <w:r>
        <w:rPr>
          <w:sz w:val="21"/>
          <w:b/>
        </w:rPr>
        <w:t>争议的解决</w:t>
      </w:r>
    </w:p>
    <w:p>
      <w:pPr>
        <w:pStyle w:val="null3"/>
        <w:ind w:firstLine="420"/>
        <w:jc w:val="both"/>
      </w:pPr>
      <w:r>
        <w:rPr>
          <w:sz w:val="21"/>
        </w:rPr>
        <w:t xml:space="preserve">9.1 </w:t>
      </w:r>
      <w:r>
        <w:rPr>
          <w:sz w:val="21"/>
        </w:rPr>
        <w:t>合同执行过程中发生的任何争议，如双方不能通过友好协商解决，可向甲方所在地</w:t>
      </w:r>
      <w:r>
        <w:rPr>
          <w:sz w:val="21"/>
        </w:rPr>
        <w:t>顺德区</w:t>
      </w:r>
      <w:r>
        <w:rPr>
          <w:sz w:val="21"/>
        </w:rPr>
        <w:t>人民法院提</w:t>
      </w:r>
      <w:r>
        <w:rPr>
          <w:sz w:val="21"/>
        </w:rPr>
        <w:t>起</w:t>
      </w:r>
      <w:r>
        <w:rPr>
          <w:sz w:val="21"/>
        </w:rPr>
        <w:t>诉讼解决争议。</w:t>
      </w:r>
    </w:p>
    <w:p>
      <w:pPr>
        <w:pStyle w:val="null3"/>
        <w:ind w:firstLine="420"/>
        <w:jc w:val="both"/>
      </w:pPr>
      <w:r>
        <w:rPr>
          <w:sz w:val="21"/>
        </w:rPr>
        <w:t>9.2 法院审理期间，除提交法院审理的事项外，其它无争议的事项和条款仍应继续履行。</w:t>
      </w:r>
    </w:p>
    <w:p>
      <w:pPr>
        <w:pStyle w:val="null3"/>
        <w:jc w:val="both"/>
      </w:pPr>
      <w:r>
        <w:rPr>
          <w:sz w:val="21"/>
          <w:b/>
        </w:rPr>
        <w:t>10.</w:t>
      </w:r>
      <w:r>
        <w:rPr>
          <w:sz w:val="21"/>
          <w:b/>
        </w:rPr>
        <w:t>不可抗力：</w:t>
      </w:r>
    </w:p>
    <w:p>
      <w:pPr>
        <w:pStyle w:val="null3"/>
        <w:ind w:firstLine="420"/>
        <w:jc w:val="both"/>
      </w:pPr>
      <w:r>
        <w:rPr>
          <w:sz w:val="21"/>
        </w:rPr>
        <w:t xml:space="preserve">10.1 </w:t>
      </w:r>
      <w:r>
        <w:rPr>
          <w:sz w:val="21"/>
        </w:rPr>
        <w:t>任何一方由于不可抗力原因不能履行合同时，应在不可抗力事件</w:t>
      </w:r>
      <w:r>
        <w:rPr>
          <w:sz w:val="21"/>
        </w:rPr>
        <w:t>发生</w:t>
      </w:r>
      <w:r>
        <w:rPr>
          <w:sz w:val="21"/>
        </w:rPr>
        <w:t>之日起</w:t>
      </w:r>
      <w:r>
        <w:rPr>
          <w:sz w:val="21"/>
        </w:rPr>
        <w:t>1</w:t>
      </w:r>
      <w:r>
        <w:rPr>
          <w:sz w:val="21"/>
        </w:rPr>
        <w:t>个自然日内向对方通报，以减轻可能给对方造成的损失，在取得有关机构的不可抗力证明或双方谅解确认后，允许延期履行或修订合同，并根据情况可部分或全部免于承担违约责任。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11.</w:t>
      </w:r>
      <w:r>
        <w:rPr>
          <w:sz w:val="21"/>
          <w:b/>
        </w:rPr>
        <w:t>税费：</w:t>
      </w:r>
    </w:p>
    <w:p>
      <w:pPr>
        <w:pStyle w:val="null3"/>
        <w:ind w:firstLine="420"/>
        <w:jc w:val="both"/>
      </w:pPr>
      <w:r>
        <w:rPr>
          <w:sz w:val="21"/>
        </w:rPr>
        <w:t xml:space="preserve">11.1 </w:t>
      </w:r>
      <w:r>
        <w:rPr>
          <w:sz w:val="21"/>
        </w:rPr>
        <w:t>在中国境内、外发生的与本合同执行有关的一切税费</w:t>
      </w:r>
      <w:r>
        <w:rPr>
          <w:sz w:val="21"/>
        </w:rPr>
        <w:t>及不可预见费</w:t>
      </w:r>
      <w:r>
        <w:rPr>
          <w:sz w:val="21"/>
        </w:rPr>
        <w:t>均由乙方负担。</w:t>
      </w:r>
    </w:p>
    <w:p>
      <w:pPr>
        <w:pStyle w:val="null3"/>
        <w:jc w:val="both"/>
      </w:pPr>
      <w:r>
        <w:rPr>
          <w:sz w:val="21"/>
          <w:b/>
        </w:rPr>
        <w:t>12.</w:t>
      </w:r>
      <w:r>
        <w:rPr>
          <w:sz w:val="21"/>
          <w:b/>
        </w:rPr>
        <w:t>其它</w:t>
      </w:r>
    </w:p>
    <w:p>
      <w:pPr>
        <w:pStyle w:val="null3"/>
        <w:ind w:firstLine="210"/>
        <w:jc w:val="both"/>
      </w:pPr>
      <w:r>
        <w:rPr>
          <w:sz w:val="21"/>
        </w:rPr>
        <w:t>1</w:t>
      </w:r>
      <w:r>
        <w:rPr>
          <w:sz w:val="21"/>
        </w:rPr>
        <w:t>2</w:t>
      </w:r>
      <w:r>
        <w:rPr>
          <w:sz w:val="21"/>
        </w:rPr>
        <w:t>.1</w:t>
      </w:r>
      <w:r>
        <w:rPr>
          <w:sz w:val="21"/>
        </w:rPr>
        <w:t xml:space="preserve"> </w:t>
      </w:r>
      <w:r>
        <w:rPr>
          <w:sz w:val="21"/>
        </w:rPr>
        <w:t>在执行本合同的过程中，所有经双方签署确认的文件（包括</w:t>
      </w:r>
      <w:r>
        <w:rPr>
          <w:sz w:val="21"/>
        </w:rPr>
        <w:t>但不限于</w:t>
      </w:r>
      <w:r>
        <w:rPr>
          <w:sz w:val="21"/>
        </w:rPr>
        <w:t>会议纪要、补充协议、往来信函</w:t>
      </w:r>
      <w:r>
        <w:rPr>
          <w:sz w:val="21"/>
        </w:rPr>
        <w:t>、澄清</w:t>
      </w:r>
      <w:r>
        <w:rPr>
          <w:sz w:val="21"/>
        </w:rPr>
        <w:t>）</w:t>
      </w:r>
      <w:r>
        <w:rPr>
          <w:sz w:val="21"/>
        </w:rPr>
        <w:t>采购文件、要约文件、</w:t>
      </w:r>
      <w:r>
        <w:rPr>
          <w:sz w:val="21"/>
        </w:rPr>
        <w:t>乙方院内报价文件、乙方的报价承诺</w:t>
      </w:r>
      <w:r>
        <w:rPr>
          <w:sz w:val="21"/>
        </w:rPr>
        <w:t>、</w:t>
      </w:r>
      <w:r>
        <w:rPr>
          <w:sz w:val="21"/>
        </w:rPr>
        <w:t>响应承诺文件、合同附件及招投标文件、中标通知书</w:t>
      </w:r>
      <w:r>
        <w:rPr>
          <w:sz w:val="21"/>
        </w:rPr>
        <w:t>等</w:t>
      </w:r>
      <w:r>
        <w:rPr>
          <w:sz w:val="21"/>
        </w:rPr>
        <w:t>，</w:t>
      </w:r>
      <w:r>
        <w:rPr>
          <w:sz w:val="21"/>
        </w:rPr>
        <w:t>即成为本合同的有效组成部分。</w:t>
      </w:r>
    </w:p>
    <w:p>
      <w:pPr>
        <w:pStyle w:val="null3"/>
        <w:ind w:firstLine="210"/>
        <w:jc w:val="both"/>
      </w:pPr>
      <w:r>
        <w:rPr>
          <w:sz w:val="21"/>
        </w:rPr>
        <w:t>1</w:t>
      </w:r>
      <w:r>
        <w:rPr>
          <w:sz w:val="21"/>
        </w:rPr>
        <w:t>2</w:t>
      </w:r>
      <w:r>
        <w:rPr>
          <w:sz w:val="21"/>
        </w:rPr>
        <w:t>.2</w:t>
      </w:r>
      <w:r>
        <w:rPr>
          <w:sz w:val="21"/>
        </w:rPr>
        <w:t xml:space="preserve"> </w:t>
      </w:r>
      <w:r>
        <w:rPr>
          <w:sz w:val="21"/>
        </w:rPr>
        <w:t>如一方地址、电话、传真号码有变更，应在变更当日内书面通知对方，否则</w:t>
      </w:r>
      <w:r>
        <w:rPr>
          <w:sz w:val="21"/>
        </w:rPr>
        <w:t>，</w:t>
      </w:r>
      <w:r>
        <w:rPr>
          <w:sz w:val="21"/>
        </w:rPr>
        <w:t>因此造成的损失由未履行通知义务方</w:t>
      </w:r>
      <w:r>
        <w:rPr>
          <w:sz w:val="21"/>
        </w:rPr>
        <w:t>承担相应责任。</w:t>
      </w:r>
    </w:p>
    <w:p>
      <w:pPr>
        <w:pStyle w:val="null3"/>
        <w:ind w:firstLine="210"/>
        <w:jc w:val="both"/>
      </w:pPr>
      <w:r>
        <w:rPr>
          <w:sz w:val="21"/>
        </w:rPr>
        <w:t>1</w:t>
      </w:r>
      <w:r>
        <w:rPr>
          <w:sz w:val="21"/>
        </w:rPr>
        <w:t>2</w:t>
      </w:r>
      <w:r>
        <w:rPr>
          <w:sz w:val="21"/>
        </w:rPr>
        <w:t>.3</w:t>
      </w:r>
      <w:r>
        <w:rPr>
          <w:sz w:val="21"/>
        </w:rPr>
        <w:t xml:space="preserve"> </w:t>
      </w:r>
      <w:r>
        <w:rPr>
          <w:sz w:val="21"/>
        </w:rPr>
        <w:t>本合同履行情况应接受甲方纪检监察、审计部门和上级纪检监察等机构的监督及检查、调查。甲方有权定期或不定期检查与乙方服务相关的佐证资料，乙方必须无条件配合提供相关资料。乙方如有违反本合同的相关条款，将列入不诚信公司名录，并上报上级监督部门。</w:t>
      </w:r>
    </w:p>
    <w:p>
      <w:pPr>
        <w:pStyle w:val="null3"/>
        <w:ind w:firstLine="420"/>
        <w:jc w:val="both"/>
      </w:pPr>
      <w:r>
        <w:rPr>
          <w:sz w:val="21"/>
          <w:b/>
        </w:rPr>
        <w:t>13.</w:t>
      </w:r>
      <w:r>
        <w:rPr>
          <w:sz w:val="21"/>
          <w:b/>
        </w:rPr>
        <w:t>合同生效：</w:t>
      </w:r>
    </w:p>
    <w:p>
      <w:pPr>
        <w:pStyle w:val="null3"/>
        <w:ind w:firstLine="420"/>
        <w:jc w:val="both"/>
      </w:pPr>
      <w:r>
        <w:rPr>
          <w:sz w:val="21"/>
        </w:rPr>
        <w:t>1</w:t>
      </w:r>
      <w:r>
        <w:rPr>
          <w:sz w:val="21"/>
        </w:rPr>
        <w:t>3</w:t>
      </w:r>
      <w:r>
        <w:rPr>
          <w:sz w:val="21"/>
        </w:rPr>
        <w:t>.1</w:t>
      </w:r>
      <w:r>
        <w:rPr>
          <w:sz w:val="21"/>
        </w:rPr>
        <w:t xml:space="preserve"> </w:t>
      </w:r>
      <w:r>
        <w:rPr>
          <w:sz w:val="21"/>
        </w:rPr>
        <w:t>本合同在甲乙双方</w:t>
      </w:r>
      <w:r>
        <w:rPr>
          <w:sz w:val="21"/>
        </w:rPr>
        <w:t>法定代表人或其授权委托人</w:t>
      </w:r>
      <w:r>
        <w:rPr>
          <w:sz w:val="21"/>
        </w:rPr>
        <w:t>签字并盖章之日起生效。</w:t>
      </w:r>
    </w:p>
    <w:p>
      <w:pPr>
        <w:pStyle w:val="null3"/>
        <w:ind w:firstLine="420"/>
        <w:jc w:val="both"/>
      </w:pPr>
      <w:r>
        <w:rPr>
          <w:sz w:val="21"/>
        </w:rPr>
        <w:t>1</w:t>
      </w:r>
      <w:r>
        <w:rPr>
          <w:sz w:val="21"/>
        </w:rPr>
        <w:t>3</w:t>
      </w:r>
      <w:r>
        <w:rPr>
          <w:sz w:val="21"/>
        </w:rPr>
        <w:t>.2</w:t>
      </w:r>
      <w:r>
        <w:rPr>
          <w:sz w:val="21"/>
        </w:rPr>
        <w:t xml:space="preserve"> </w:t>
      </w:r>
      <w:r>
        <w:rPr>
          <w:sz w:val="21"/>
        </w:rPr>
        <w:t>合同一式</w:t>
      </w:r>
      <w:r>
        <w:rPr>
          <w:sz w:val="21"/>
        </w:rPr>
        <w:t>伍</w:t>
      </w:r>
      <w:r>
        <w:rPr>
          <w:sz w:val="21"/>
        </w:rPr>
        <w:t>份，五份合同具有相同的法律效力，本合同甲方持</w:t>
      </w:r>
      <w:r>
        <w:rPr>
          <w:sz w:val="21"/>
        </w:rPr>
        <w:t>肆</w:t>
      </w:r>
      <w:r>
        <w:rPr>
          <w:sz w:val="21"/>
        </w:rPr>
        <w:t>份，乙方持</w:t>
      </w:r>
      <w:r>
        <w:rPr>
          <w:sz w:val="21"/>
        </w:rPr>
        <w:t>壹</w:t>
      </w:r>
      <w:r>
        <w:rPr>
          <w:sz w:val="21"/>
        </w:rPr>
        <w:t>份</w:t>
      </w:r>
      <w:r>
        <w:rPr>
          <w:sz w:val="21"/>
        </w:rPr>
        <w:t>。</w:t>
      </w:r>
    </w:p>
    <w:p>
      <w:pPr>
        <w:pStyle w:val="null3"/>
        <w:ind w:firstLine="420"/>
        <w:jc w:val="both"/>
      </w:pPr>
      <w:r>
        <w:rPr>
          <w:sz w:val="21"/>
        </w:rPr>
        <w:t>1</w:t>
      </w:r>
      <w:r>
        <w:rPr>
          <w:sz w:val="21"/>
        </w:rPr>
        <w:t>3</w:t>
      </w:r>
      <w:r>
        <w:rPr>
          <w:sz w:val="21"/>
        </w:rPr>
        <w:t>.3</w:t>
      </w:r>
      <w:r>
        <w:rPr>
          <w:sz w:val="21"/>
        </w:rPr>
        <w:t xml:space="preserve"> </w:t>
      </w:r>
      <w:r>
        <w:rPr>
          <w:sz w:val="21"/>
        </w:rPr>
        <w:t>本合同未尽事项，需经双方共同协商，作出补充规定，补充规定与本合同有同等法律效力。</w:t>
      </w:r>
    </w:p>
    <w:p>
      <w:pPr>
        <w:pStyle w:val="null3"/>
        <w:jc w:val="both"/>
      </w:pPr>
      <w:r>
        <w:rPr>
          <w:sz w:val="21"/>
          <w:b/>
        </w:rPr>
        <w:t>14.</w:t>
      </w:r>
      <w:r>
        <w:rPr>
          <w:sz w:val="21"/>
          <w:b/>
        </w:rPr>
        <w:t>合同附件：</w:t>
      </w:r>
    </w:p>
    <w:p>
      <w:pPr>
        <w:pStyle w:val="null3"/>
        <w:ind w:firstLine="420"/>
        <w:jc w:val="left"/>
      </w:pPr>
      <w:r>
        <w:rPr>
          <w:sz w:val="21"/>
        </w:rPr>
        <w:t>附件</w:t>
      </w:r>
      <w:r>
        <w:rPr>
          <w:sz w:val="21"/>
        </w:rPr>
        <w:t>1：《服务清单要求》</w:t>
      </w:r>
    </w:p>
    <w:p>
      <w:pPr>
        <w:pStyle w:val="null3"/>
        <w:ind w:firstLine="420"/>
        <w:jc w:val="left"/>
      </w:pPr>
      <w:r>
        <w:rPr>
          <w:sz w:val="21"/>
        </w:rPr>
        <w:t>附件</w:t>
      </w:r>
      <w:r>
        <w:rPr>
          <w:sz w:val="21"/>
        </w:rPr>
        <w:t>2：《中小微企业证明》</w:t>
      </w:r>
    </w:p>
    <w:p>
      <w:pPr>
        <w:pStyle w:val="null3"/>
        <w:jc w:val="both"/>
      </w:pPr>
      <w:r>
        <w:rPr>
          <w:sz w:val="32"/>
        </w:rPr>
        <w:t>第二部分</w:t>
      </w:r>
      <w:r>
        <w:rPr>
          <w:sz w:val="21"/>
        </w:rPr>
        <w:t xml:space="preserve"> </w:t>
      </w:r>
      <w:r>
        <w:rPr>
          <w:sz w:val="32"/>
        </w:rPr>
        <w:t xml:space="preserve"> </w:t>
      </w:r>
      <w:r>
        <w:rPr>
          <w:sz w:val="32"/>
        </w:rPr>
        <w:t>专用条款</w:t>
      </w:r>
    </w:p>
    <w:p>
      <w:pPr>
        <w:pStyle w:val="null3"/>
        <w:ind w:right="165" w:firstLine="210"/>
        <w:jc w:val="center"/>
      </w:pPr>
      <w:r>
        <w:rPr>
          <w:sz w:val="21"/>
          <w:i/>
        </w:rPr>
        <w:t>（根据实际情况保留</w:t>
      </w:r>
      <w:r>
        <w:rPr>
          <w:sz w:val="21"/>
          <w:i/>
        </w:rPr>
        <w:t>/修改/删除本部分内容）</w:t>
      </w:r>
    </w:p>
    <w:p>
      <w:pPr>
        <w:pStyle w:val="null3"/>
        <w:ind w:right="75"/>
        <w:jc w:val="left"/>
      </w:pPr>
      <w:r>
        <w:rPr>
          <w:sz w:val="24"/>
          <w:b/>
        </w:rPr>
        <w:t>15.</w:t>
      </w:r>
      <w:r>
        <w:rPr>
          <w:sz w:val="24"/>
          <w:b/>
        </w:rPr>
        <w:t>费用支付</w:t>
      </w:r>
      <w:r>
        <w:rPr>
          <w:sz w:val="24"/>
          <w:i/>
        </w:rPr>
        <w:t>（</w:t>
      </w:r>
      <w:r>
        <w:rPr>
          <w:sz w:val="24"/>
          <w:i/>
        </w:rPr>
        <w:t>根据项目实际情况自定义，并由财务科进行审核</w:t>
      </w:r>
      <w:r>
        <w:rPr>
          <w:sz w:val="24"/>
          <w:i/>
        </w:rPr>
        <w:t>。）</w:t>
      </w:r>
    </w:p>
    <w:p>
      <w:pPr>
        <w:pStyle w:val="null3"/>
        <w:ind w:right="75" w:firstLine="210"/>
        <w:jc w:val="left"/>
      </w:pPr>
      <w:r>
        <w:rPr>
          <w:sz w:val="21"/>
        </w:rPr>
        <w:t>15</w:t>
      </w:r>
      <w:r>
        <w:rPr>
          <w:sz w:val="21"/>
        </w:rPr>
        <w:t>.1</w:t>
      </w:r>
      <w:r>
        <w:rPr>
          <w:sz w:val="24"/>
        </w:rPr>
        <w:t xml:space="preserve"> </w:t>
      </w:r>
      <w:r>
        <w:rPr>
          <w:sz w:val="21"/>
        </w:rPr>
        <w:t>本合同</w:t>
      </w:r>
      <w:r>
        <w:rPr>
          <w:sz w:val="21"/>
          <w:u w:val="single"/>
        </w:rPr>
        <w:t xml:space="preserve"> </w:t>
      </w:r>
      <w:r>
        <w:rPr>
          <w:sz w:val="21"/>
          <w:u w:val="single"/>
        </w:rPr>
        <w:t>按</w:t>
      </w:r>
      <w:r>
        <w:rPr>
          <w:sz w:val="21"/>
          <w:u w:val="single"/>
        </w:rPr>
        <w:t xml:space="preserve">   </w:t>
      </w:r>
      <w:r>
        <w:rPr>
          <w:sz w:val="21"/>
          <w:u w:val="single"/>
        </w:rPr>
        <w:t>结算</w:t>
      </w:r>
      <w:r>
        <w:rPr>
          <w:sz w:val="21"/>
        </w:rPr>
        <w:t xml:space="preserve"> </w:t>
      </w:r>
      <w:r>
        <w:rPr>
          <w:sz w:val="21"/>
        </w:rPr>
        <w:t>，乙方在每月</w:t>
      </w:r>
      <w:r>
        <w:rPr>
          <w:sz w:val="24"/>
          <w:u w:val="single"/>
        </w:rPr>
        <w:t xml:space="preserve">     </w:t>
      </w:r>
      <w:r>
        <w:rPr>
          <w:sz w:val="21"/>
        </w:rPr>
        <w:t>前向甲方提交上月提供的服务明细数量及金额，经甲方验收确认后，乙方开具与当期应结算金额等额的正规发票交给甲方，甲方收到发票并审核无误后</w:t>
      </w:r>
      <w:r>
        <w:rPr>
          <w:sz w:val="24"/>
          <w:u w:val="single"/>
        </w:rPr>
        <w:t xml:space="preserve">     </w:t>
      </w:r>
      <w:r>
        <w:rPr>
          <w:sz w:val="21"/>
        </w:rPr>
        <w:t>个自然日内付款。（</w:t>
      </w:r>
      <w:r>
        <w:rPr>
          <w:sz w:val="21"/>
        </w:rPr>
        <w:t>自定义</w:t>
      </w:r>
      <w:r>
        <w:rPr>
          <w:sz w:val="21"/>
        </w:rPr>
        <w:t>）</w:t>
      </w:r>
    </w:p>
    <w:p>
      <w:pPr>
        <w:pStyle w:val="null3"/>
        <w:ind w:right="75" w:firstLine="210"/>
        <w:jc w:val="left"/>
      </w:pPr>
      <w:r>
        <w:rPr>
          <w:sz w:val="21"/>
        </w:rPr>
        <w:t>1</w:t>
      </w:r>
      <w:r>
        <w:rPr>
          <w:sz w:val="21"/>
        </w:rPr>
        <w:t>5.</w:t>
      </w:r>
      <w:r>
        <w:rPr>
          <w:sz w:val="21"/>
        </w:rPr>
        <w:t xml:space="preserve">2 </w:t>
      </w:r>
      <w:r>
        <w:rPr>
          <w:sz w:val="21"/>
        </w:rPr>
        <w:t>因乙方原因延期交发票的，甲方付款天数相应顺延。</w:t>
      </w:r>
    </w:p>
    <w:p>
      <w:pPr>
        <w:pStyle w:val="null3"/>
        <w:ind w:right="75" w:firstLine="210"/>
        <w:jc w:val="left"/>
      </w:pPr>
      <w:r>
        <w:rPr>
          <w:sz w:val="21"/>
        </w:rPr>
        <w:t>1</w:t>
      </w:r>
      <w:r>
        <w:rPr>
          <w:sz w:val="21"/>
        </w:rPr>
        <w:t>5.</w:t>
      </w:r>
      <w:r>
        <w:rPr>
          <w:sz w:val="21"/>
        </w:rPr>
        <w:t xml:space="preserve">3 </w:t>
      </w:r>
      <w:r>
        <w:rPr>
          <w:sz w:val="21"/>
        </w:rPr>
        <w:t>因甲方使用的为财政资金，甲方在前款规定的付款时间为向上级主管部门提出办理财政支付申请手续的时间（不含政府财政支付部门审核的时间），在规定时间内提出支付申请手续后即视为甲方已经按期支付。</w:t>
      </w:r>
    </w:p>
    <w:p>
      <w:pPr>
        <w:pStyle w:val="null3"/>
        <w:ind w:firstLine="420"/>
        <w:jc w:val="both"/>
      </w:pPr>
      <w:r>
        <w:rPr>
          <w:sz w:val="21"/>
          <w:b/>
        </w:rPr>
        <w:t>16.</w:t>
      </w:r>
      <w:r>
        <w:rPr>
          <w:sz w:val="21"/>
          <w:b/>
        </w:rPr>
        <w:t>交货要求</w:t>
      </w:r>
      <w:r>
        <w:rPr>
          <w:sz w:val="21"/>
          <w:b/>
        </w:rPr>
        <w:t>：</w:t>
      </w:r>
    </w:p>
    <w:p>
      <w:pPr>
        <w:pStyle w:val="null3"/>
        <w:ind w:right="75" w:firstLine="226"/>
        <w:jc w:val="both"/>
      </w:pPr>
      <w:r>
        <w:rPr>
          <w:sz w:val="21"/>
        </w:rPr>
        <w:t>16.1 交货时间要求：</w:t>
      </w:r>
      <w:r>
        <w:rPr>
          <w:sz w:val="21"/>
        </w:rPr>
        <w:t>（自定义）</w:t>
      </w:r>
    </w:p>
    <w:p>
      <w:pPr>
        <w:pStyle w:val="null3"/>
        <w:ind w:firstLine="226"/>
        <w:jc w:val="both"/>
      </w:pPr>
      <w:r>
        <w:rPr>
          <w:sz w:val="21"/>
        </w:rPr>
        <w:t>16.2 交货地点：</w:t>
      </w:r>
      <w:r>
        <w:rPr>
          <w:sz w:val="21"/>
        </w:rPr>
        <w:t>（自定义）</w:t>
      </w:r>
    </w:p>
    <w:p>
      <w:pPr>
        <w:pStyle w:val="null3"/>
        <w:ind w:firstLine="420"/>
        <w:jc w:val="both"/>
      </w:pPr>
      <w:r>
        <w:rPr>
          <w:sz w:val="21"/>
          <w:b/>
        </w:rPr>
        <w:t>17.</w:t>
      </w:r>
      <w:r>
        <w:rPr>
          <w:sz w:val="21"/>
          <w:b/>
        </w:rPr>
        <w:t>验收要求</w:t>
      </w:r>
    </w:p>
    <w:p>
      <w:pPr>
        <w:pStyle w:val="null3"/>
        <w:ind w:firstLine="420"/>
        <w:jc w:val="both"/>
      </w:pPr>
      <w:r>
        <w:rPr>
          <w:sz w:val="21"/>
        </w:rPr>
        <w:t>17.1</w:t>
      </w:r>
      <w:r>
        <w:rPr>
          <w:sz w:val="21"/>
        </w:rPr>
        <w:t>乙方</w:t>
      </w:r>
      <w:r>
        <w:rPr>
          <w:sz w:val="21"/>
        </w:rPr>
        <w:t>在发货前，对货物的质量、规格、数量、有效期等进行准确和全面的检验。</w:t>
      </w:r>
    </w:p>
    <w:p>
      <w:pPr>
        <w:pStyle w:val="null3"/>
        <w:ind w:firstLine="420"/>
        <w:jc w:val="both"/>
      </w:pPr>
      <w:r>
        <w:rPr>
          <w:sz w:val="21"/>
        </w:rPr>
        <w:t>17.2</w:t>
      </w:r>
      <w:r>
        <w:rPr>
          <w:sz w:val="21"/>
        </w:rPr>
        <w:t>乙方</w:t>
      </w:r>
      <w:r>
        <w:rPr>
          <w:sz w:val="21"/>
        </w:rPr>
        <w:t>在送货时需向采购人提交每批次质检报告书（加盖公司公章）</w:t>
      </w:r>
      <w:r>
        <w:rPr>
          <w:sz w:val="21"/>
        </w:rPr>
        <w:t>。</w:t>
      </w:r>
    </w:p>
    <w:p>
      <w:pPr>
        <w:pStyle w:val="null3"/>
        <w:ind w:firstLine="420"/>
        <w:jc w:val="both"/>
      </w:pPr>
      <w:r>
        <w:rPr>
          <w:sz w:val="21"/>
        </w:rPr>
        <w:t>17.3甲方对货物质量存有异议，可以共同委托佛山市顺德区质量检测部门进行检测，费用由</w:t>
      </w:r>
      <w:r>
        <w:rPr>
          <w:sz w:val="21"/>
        </w:rPr>
        <w:t>乙方</w:t>
      </w:r>
      <w:r>
        <w:rPr>
          <w:sz w:val="21"/>
        </w:rPr>
        <w:t>垫付，如货物确无质量问题，由甲方承担。</w:t>
      </w:r>
    </w:p>
    <w:p>
      <w:pPr>
        <w:pStyle w:val="null3"/>
        <w:ind w:firstLine="420"/>
        <w:jc w:val="both"/>
      </w:pPr>
      <w:r>
        <w:rPr>
          <w:sz w:val="21"/>
        </w:rPr>
        <w:t>17.4（自定义）</w:t>
      </w:r>
    </w:p>
    <w:p>
      <w:pPr>
        <w:pStyle w:val="null3"/>
        <w:ind w:firstLine="420"/>
        <w:jc w:val="both"/>
      </w:pPr>
      <w:r>
        <w:rPr>
          <w:sz w:val="21"/>
        </w:rPr>
        <w:t>17.5（自定义）</w:t>
      </w:r>
    </w:p>
    <w:p>
      <w:pPr>
        <w:pStyle w:val="null3"/>
        <w:ind w:firstLine="420"/>
        <w:jc w:val="both"/>
      </w:pPr>
      <w:r>
        <w:rPr>
          <w:sz w:val="21"/>
        </w:rPr>
        <w:t>17.6（自定义）</w:t>
      </w:r>
    </w:p>
    <w:p>
      <w:pPr>
        <w:pStyle w:val="null3"/>
        <w:ind w:firstLine="420"/>
        <w:jc w:val="both"/>
      </w:pPr>
      <w:r>
        <w:rPr>
          <w:sz w:val="21"/>
          <w:b/>
        </w:rPr>
        <w:t>18.</w:t>
      </w:r>
      <w:r>
        <w:rPr>
          <w:sz w:val="21"/>
          <w:b/>
        </w:rPr>
        <w:t>质保期及售后服务要求</w:t>
      </w:r>
    </w:p>
    <w:p>
      <w:pPr>
        <w:pStyle w:val="null3"/>
        <w:ind w:firstLine="420"/>
        <w:jc w:val="both"/>
      </w:pPr>
      <w:r>
        <w:rPr>
          <w:sz w:val="21"/>
        </w:rPr>
        <w:t xml:space="preserve">  </w:t>
      </w:r>
      <w:r>
        <w:rPr>
          <w:sz w:val="21"/>
        </w:rPr>
        <w:t>1</w:t>
      </w:r>
      <w:r>
        <w:rPr>
          <w:sz w:val="21"/>
        </w:rPr>
        <w:t>8</w:t>
      </w:r>
      <w:r>
        <w:rPr>
          <w:sz w:val="21"/>
        </w:rPr>
        <w:t>.1</w:t>
      </w:r>
      <w:r>
        <w:rPr>
          <w:sz w:val="24"/>
        </w:rPr>
        <w:t xml:space="preserve"> </w:t>
      </w:r>
      <w:r>
        <w:rPr>
          <w:sz w:val="21"/>
        </w:rPr>
        <w:t>质保期：</w:t>
      </w:r>
      <w:r>
        <w:rPr>
          <w:sz w:val="21"/>
        </w:rPr>
        <w:t>（自定义）</w:t>
      </w:r>
    </w:p>
    <w:p>
      <w:pPr>
        <w:pStyle w:val="null3"/>
        <w:ind w:firstLine="420"/>
        <w:jc w:val="both"/>
      </w:pPr>
      <w:r>
        <w:rPr>
          <w:sz w:val="21"/>
        </w:rPr>
        <w:t>1</w:t>
      </w:r>
      <w:r>
        <w:rPr>
          <w:sz w:val="21"/>
        </w:rPr>
        <w:t>8</w:t>
      </w:r>
      <w:r>
        <w:rPr>
          <w:sz w:val="21"/>
        </w:rPr>
        <w:t>.2</w:t>
      </w:r>
      <w:r>
        <w:rPr>
          <w:sz w:val="24"/>
        </w:rPr>
        <w:t xml:space="preserve"> </w:t>
      </w:r>
      <w:r>
        <w:rPr>
          <w:sz w:val="21"/>
        </w:rPr>
        <w:t>售后服务要求：</w:t>
      </w:r>
      <w:r>
        <w:rPr>
          <w:sz w:val="21"/>
        </w:rPr>
        <w:t>（自定义）</w:t>
      </w:r>
    </w:p>
    <w:p>
      <w:pPr>
        <w:pStyle w:val="null3"/>
        <w:ind w:firstLine="210"/>
        <w:jc w:val="both"/>
      </w:pPr>
      <w:r>
        <w:rPr>
          <w:sz w:val="21"/>
          <w:b/>
        </w:rPr>
        <w:t>19.</w:t>
      </w:r>
      <w:r>
        <w:rPr>
          <w:sz w:val="21"/>
          <w:b/>
        </w:rPr>
        <w:t>其他服务要求及规定（自定义）</w:t>
      </w:r>
    </w:p>
    <w:p>
      <w:pPr>
        <w:pStyle w:val="null3"/>
        <w:ind w:firstLine="420"/>
        <w:jc w:val="center"/>
      </w:pPr>
      <w:r>
        <w:rPr>
          <w:sz w:val="21"/>
          <w:b/>
        </w:rPr>
        <w:t>（</w:t>
      </w:r>
      <w:r>
        <w:rPr>
          <w:sz w:val="21"/>
          <w:b/>
        </w:rPr>
        <w:t>以下无正文</w:t>
      </w:r>
      <w:r>
        <w:rPr>
          <w:sz w:val="21"/>
          <w:b/>
        </w:rPr>
        <w:t>）</w:t>
      </w:r>
    </w:p>
    <w:p>
      <w:pPr>
        <w:pStyle w:val="null3"/>
        <w:jc w:val="both"/>
      </w:pPr>
      <w:r>
        <w:rPr>
          <w:sz w:val="21"/>
          <w:b/>
        </w:rPr>
        <w:t>甲方（盖章）：广东医科大学顺德妇女</w:t>
      </w:r>
      <w:r>
        <w:rPr>
          <w:sz w:val="21"/>
          <w:b/>
        </w:rPr>
        <w:t>儿童</w:t>
      </w:r>
      <w:r>
        <w:rPr>
          <w:sz w:val="21"/>
          <w:b/>
        </w:rPr>
        <w:t>医院（佛山市顺德区妇幼保健院）</w:t>
      </w:r>
      <w:r>
        <w:rPr>
          <w:sz w:val="21"/>
          <w:b/>
        </w:rPr>
        <w:t xml:space="preserve">  </w:t>
      </w:r>
    </w:p>
    <w:p>
      <w:pPr>
        <w:pStyle w:val="null3"/>
        <w:jc w:val="both"/>
      </w:pPr>
      <w:r>
        <w:rPr>
          <w:sz w:val="21"/>
          <w:b/>
        </w:rPr>
        <w:t xml:space="preserve">                                          </w:t>
      </w:r>
    </w:p>
    <w:p>
      <w:pPr>
        <w:pStyle w:val="null3"/>
        <w:jc w:val="both"/>
      </w:pPr>
      <w:r>
        <w:rPr>
          <w:sz w:val="21"/>
          <w:b/>
        </w:rPr>
        <w:t>法定代表人或其授权委托人</w:t>
      </w:r>
      <w:r>
        <w:rPr>
          <w:sz w:val="21"/>
          <w:b/>
        </w:rPr>
        <w:t>：</w:t>
      </w:r>
    </w:p>
    <w:p>
      <w:pPr>
        <w:pStyle w:val="null3"/>
        <w:jc w:val="both"/>
      </w:pPr>
      <w:r>
        <w:rPr>
          <w:sz w:val="21"/>
          <w:b/>
        </w:rPr>
        <w:t xml:space="preserve">                                                        </w:t>
      </w:r>
    </w:p>
    <w:p>
      <w:pPr>
        <w:pStyle w:val="null3"/>
        <w:jc w:val="both"/>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地址：佛山市顺德区大良保健路</w:t>
      </w:r>
      <w:r>
        <w:rPr>
          <w:sz w:val="21"/>
          <w:b/>
        </w:rPr>
        <w:t>3号</w:t>
      </w:r>
    </w:p>
    <w:p>
      <w:pPr>
        <w:pStyle w:val="null3"/>
        <w:jc w:val="both"/>
      </w:pPr>
      <w:r>
        <w:rPr>
          <w:sz w:val="21"/>
          <w:b/>
        </w:rPr>
        <w:t>银行</w:t>
      </w:r>
      <w:r>
        <w:rPr>
          <w:sz w:val="21"/>
          <w:b/>
        </w:rPr>
        <w:t>账</w:t>
      </w:r>
      <w:r>
        <w:rPr>
          <w:sz w:val="21"/>
          <w:b/>
        </w:rPr>
        <w:t>号：</w:t>
      </w:r>
      <w:r>
        <w:rPr>
          <w:sz w:val="21"/>
          <w:b/>
        </w:rPr>
        <w:t xml:space="preserve">  </w:t>
      </w:r>
      <w:r>
        <w:rPr>
          <w:sz w:val="21"/>
          <w:b/>
        </w:rPr>
        <w:t>1361 88000 35014</w:t>
      </w:r>
    </w:p>
    <w:p>
      <w:pPr>
        <w:pStyle w:val="null3"/>
        <w:jc w:val="both"/>
      </w:pPr>
      <w:r>
        <w:rPr>
          <w:sz w:val="21"/>
          <w:b/>
        </w:rPr>
        <w:t>开</w:t>
      </w:r>
      <w:r>
        <w:rPr>
          <w:sz w:val="21"/>
          <w:b/>
        </w:rPr>
        <w:t>户</w:t>
      </w:r>
      <w:r>
        <w:rPr>
          <w:sz w:val="21"/>
          <w:b/>
        </w:rPr>
        <w:t>行：</w:t>
      </w:r>
      <w:r>
        <w:rPr>
          <w:sz w:val="21"/>
          <w:b/>
        </w:rPr>
        <w:t xml:space="preserve">  </w:t>
      </w:r>
      <w:r>
        <w:rPr>
          <w:sz w:val="21"/>
          <w:b/>
        </w:rPr>
        <w:t>广东</w:t>
      </w:r>
      <w:r>
        <w:rPr>
          <w:sz w:val="21"/>
          <w:b/>
        </w:rPr>
        <w:t>顺德农村商业银行股份有限公司</w:t>
      </w:r>
    </w:p>
    <w:p>
      <w:pPr>
        <w:pStyle w:val="null3"/>
        <w:jc w:val="both"/>
      </w:pPr>
      <w:r>
        <w:rPr>
          <w:sz w:val="21"/>
          <w:b/>
        </w:rPr>
        <w:t xml:space="preserve">                      </w:t>
      </w:r>
    </w:p>
    <w:p>
      <w:pPr>
        <w:pStyle w:val="null3"/>
        <w:jc w:val="both"/>
      </w:pPr>
      <w:r>
        <w:rPr>
          <w:sz w:val="21"/>
          <w:b/>
        </w:rPr>
        <w:t xml:space="preserve">                                                                                     </w:t>
      </w:r>
    </w:p>
    <w:p>
      <w:pPr>
        <w:pStyle w:val="null3"/>
        <w:ind w:right="420"/>
        <w:jc w:val="center"/>
      </w:pPr>
      <w:r>
        <w:rPr>
          <w:sz w:val="21"/>
          <w:b/>
        </w:rPr>
        <w:t xml:space="preserve">                                                  </w:t>
      </w:r>
    </w:p>
    <w:p>
      <w:pPr>
        <w:pStyle w:val="null3"/>
        <w:jc w:val="left"/>
      </w:pPr>
      <w:r>
        <w:rPr>
          <w:sz w:val="21"/>
          <w:b/>
        </w:rPr>
        <w:t>乙方（盖章）：</w:t>
      </w:r>
    </w:p>
    <w:p>
      <w:pPr>
        <w:pStyle w:val="null3"/>
        <w:jc w:val="left"/>
      </w:pPr>
      <w:r>
        <w:rPr>
          <w:sz w:val="21"/>
          <w:b/>
        </w:rPr>
        <w:t xml:space="preserve"> </w:t>
      </w:r>
    </w:p>
    <w:p>
      <w:pPr>
        <w:pStyle w:val="null3"/>
        <w:jc w:val="left"/>
      </w:pPr>
      <w:r>
        <w:rPr>
          <w:sz w:val="21"/>
          <w:b/>
        </w:rPr>
        <w:t>法定代表人或其授权委托人</w:t>
      </w:r>
      <w:r>
        <w:rPr>
          <w:sz w:val="21"/>
          <w:b/>
        </w:rPr>
        <w:t>：</w:t>
      </w:r>
    </w:p>
    <w:p>
      <w:pPr>
        <w:pStyle w:val="null3"/>
        <w:jc w:val="left"/>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w:t>
      </w:r>
    </w:p>
    <w:p>
      <w:pPr>
        <w:pStyle w:val="null3"/>
        <w:jc w:val="left"/>
      </w:pPr>
      <w:r>
        <w:rPr>
          <w:sz w:val="21"/>
          <w:b/>
        </w:rPr>
        <w:t>银行</w:t>
      </w:r>
      <w:r>
        <w:rPr>
          <w:sz w:val="21"/>
          <w:b/>
        </w:rPr>
        <w:t>账</w:t>
      </w:r>
      <w:r>
        <w:rPr>
          <w:sz w:val="21"/>
          <w:b/>
        </w:rPr>
        <w:t>号：</w:t>
      </w:r>
    </w:p>
    <w:p>
      <w:pPr>
        <w:pStyle w:val="null3"/>
        <w:jc w:val="left"/>
      </w:pPr>
      <w:r>
        <w:rPr>
          <w:sz w:val="21"/>
          <w:b/>
        </w:rPr>
        <w:t>开</w:t>
      </w:r>
      <w:r>
        <w:rPr>
          <w:sz w:val="21"/>
          <w:b/>
        </w:rPr>
        <w:t>户</w:t>
      </w:r>
      <w:r>
        <w:rPr>
          <w:sz w:val="21"/>
          <w:b/>
        </w:rPr>
        <w:t xml:space="preserve"> </w:t>
      </w:r>
      <w:r>
        <w:rPr>
          <w:sz w:val="21"/>
          <w:b/>
        </w:rPr>
        <w:t>行：</w:t>
      </w:r>
    </w:p>
    <w:p>
      <w:pPr>
        <w:pStyle w:val="null3"/>
        <w:spacing w:before="75"/>
        <w:jc w:val="both"/>
      </w:pPr>
      <w:r>
        <w:rPr/>
        <w:t xml:space="preserve"> </w:t>
      </w:r>
    </w:p>
    <w:p>
      <w:pPr>
        <w:pStyle w:val="null3"/>
        <w:spacing w:before="75"/>
        <w:jc w:val="both"/>
      </w:pPr>
      <w:r>
        <w:rPr/>
        <w:t xml:space="preserve"> </w:t>
      </w:r>
    </w:p>
    <w:p>
      <w:pPr>
        <w:pStyle w:val="null3"/>
        <w:spacing w:before="75"/>
        <w:jc w:val="both"/>
      </w:pPr>
      <w:r>
        <w:rPr>
          <w:sz w:val="28"/>
          <w:b/>
        </w:rPr>
        <w:t>附件</w:t>
      </w:r>
      <w:r>
        <w:rPr>
          <w:sz w:val="28"/>
          <w:b/>
        </w:rPr>
        <w:t>1</w:t>
      </w:r>
      <w:r>
        <w:rPr>
          <w:sz w:val="28"/>
        </w:rPr>
        <w:t>：</w:t>
      </w:r>
    </w:p>
    <w:p>
      <w:pPr>
        <w:pStyle w:val="null3"/>
        <w:spacing w:before="75"/>
        <w:ind w:left="360"/>
        <w:jc w:val="center"/>
      </w:pPr>
      <w:r>
        <w:rPr>
          <w:sz w:val="28"/>
          <w:b/>
        </w:rPr>
        <w:t>服务清单要求</w:t>
      </w:r>
    </w:p>
    <w:tbl>
      <w:tblPr>
        <w:tblW w:w="0" w:type="auto"/>
        <w:tblBorders>
          <w:top w:val="none" w:color="000000" w:sz="4"/>
          <w:left w:val="none" w:color="000000" w:sz="4"/>
          <w:bottom w:val="none" w:color="000000" w:sz="4"/>
          <w:right w:val="none" w:color="000000" w:sz="4"/>
          <w:insideH w:val="none"/>
          <w:insideV w:val="none"/>
        </w:tblBorders>
      </w:tblPr>
      <w:tblGrid>
        <w:gridCol w:w="1088"/>
        <w:gridCol w:w="5705"/>
        <w:gridCol w:w="1512"/>
      </w:tblGrid>
      <w:tr>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序号</w:t>
            </w:r>
          </w:p>
        </w:tc>
        <w:tc>
          <w:tcPr>
            <w:tcW w:type="dxa" w:w="5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具体服务内容</w:t>
            </w:r>
          </w:p>
        </w:tc>
        <w:tc>
          <w:tcPr>
            <w:tcW w:type="dxa" w:w="1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单价</w:t>
            </w:r>
            <w:r>
              <w:rPr>
                <w:sz w:val="21"/>
                <w:b/>
              </w:rPr>
              <w:t>/金额</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sz w:val="21"/>
                <w:b/>
              </w:rPr>
              <w:t>1</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p>
            <w:pPr>
              <w:pStyle w:val="null3"/>
              <w:spacing w:before="75"/>
              <w:jc w:val="center"/>
            </w:pP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440606-2026-02185</w:t>
      </w:r>
    </w:p>
    <w:p>
      <w:pPr>
        <w:pStyle w:val="null3"/>
        <w:jc w:val="center"/>
        <w:outlineLvl w:val="3"/>
      </w:pPr>
      <w:r>
        <w:rPr>
          <w:sz w:val="24"/>
          <w:b/>
        </w:rPr>
        <w:t>采购项目编号：</w:t>
      </w:r>
      <w:r>
        <w:rPr>
          <w:sz w:val="24"/>
          <w:b/>
        </w:rPr>
        <w:t>0724-2631Z3582688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广东医科大学顺德妇女儿童医院（佛山市顺德区妇幼保健院）中药配方颗粒供应服务项目(二次)</w:t>
      </w:r>
      <w:r>
        <w:rPr>
          <w:u w:val="single"/>
        </w:rPr>
        <w:t>”</w:t>
      </w:r>
      <w:r>
        <w:rPr/>
        <w:t>项目的招标[采购项目编号为：</w:t>
      </w:r>
      <w:r>
        <w:rPr>
          <w:u w:val="single"/>
        </w:rPr>
        <w:t>0724-2631Z3582688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广东医科大学顺德妇女儿童医院（佛山市顺德区妇幼保健院）中药配方颗粒供应服务项目(二次)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广东医科大学顺德妇女儿童医院（佛山市顺德区妇幼保健院）中药配方颗粒供应服务项目(二次)</w:t>
      </w:r>
      <w:r>
        <w:rPr/>
        <w:t>”项目采购[采购项目编号为</w:t>
      </w:r>
      <w:r>
        <w:rPr/>
        <w:t>0724-2631Z3582688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广东医科大学顺德妇女儿童医院（佛山市顺德区妇幼保健院）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广东医科大学顺德妇女儿童医院（佛山市顺德区妇幼保健院）中药配方颗粒供应服务项目(二次)</w:t>
      </w:r>
      <w:r>
        <w:rPr/>
        <w:t>招标中获中标（采购项目编号：</w:t>
      </w:r>
      <w:r>
        <w:rPr/>
        <w:t>0724-2631Z3582688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广东医科大学顺德妇女儿童医院（佛山市顺德区妇幼保健院）中药配方颗粒供应服务项目(二次)</w:t>
      </w:r>
      <w:r>
        <w:rPr/>
        <w:t>”项目（采购项目编号：</w:t>
      </w:r>
      <w:r>
        <w:rPr/>
        <w:t>0724-2631Z3582688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