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440101-2025-15783</w:t>
      </w:r>
    </w:p>
    <w:p>
      <w:pPr>
        <w:pStyle w:val="null3"/>
        <w:jc w:val="center"/>
        <w:outlineLvl w:val="3"/>
      </w:pPr>
      <w:r>
        <w:rPr>
          <w:sz w:val="24"/>
          <w:b/>
        </w:rPr>
        <w:t>采购项目编号：</w:t>
      </w:r>
      <w:r>
        <w:rPr>
          <w:sz w:val="24"/>
          <w:b/>
        </w:rPr>
        <w:t>0724-2531Z2895898</w:t>
      </w:r>
    </w:p>
    <w:p>
      <w:pPr>
        <w:pStyle w:val="null3"/>
        <w:jc w:val="center"/>
        <w:outlineLvl w:val="3"/>
      </w:pPr>
      <w:r>
        <w:rPr>
          <w:sz w:val="24"/>
          <w:b/>
        </w:rPr>
        <w:t>项目名称：</w:t>
      </w:r>
      <w:r>
        <w:rPr>
          <w:sz w:val="24"/>
          <w:b/>
        </w:rPr>
        <w:t>广州医科大学附属第四医院医疗设备维保采购项目(二次)</w:t>
      </w:r>
    </w:p>
    <w:p>
      <w:pPr>
        <w:pStyle w:val="null3"/>
        <w:jc w:val="center"/>
        <w:outlineLvl w:val="3"/>
      </w:pPr>
      <w:r>
        <w:rPr>
          <w:sz w:val="24"/>
          <w:b/>
        </w:rPr>
        <w:t>采购人：</w:t>
      </w:r>
      <w:r>
        <w:rPr>
          <w:sz w:val="24"/>
          <w:b/>
        </w:rPr>
        <w:t>广州医科大学附属第四医院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广州医科大学附属第四医院</w:t>
      </w:r>
      <w:r>
        <w:rPr/>
        <w:t>的委托，采用</w:t>
      </w:r>
      <w:r>
        <w:rPr/>
        <w:t>公开招标</w:t>
      </w:r>
      <w:r>
        <w:rPr/>
        <w:t>方式组织采购</w:t>
      </w:r>
      <w:r>
        <w:rPr/>
        <w:t>广州医科大学附属第四医院医疗设备维保采购项目(二次)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广州医科大学附属第四医院医疗设备维保采购项目(二次)</w:t>
      </w:r>
    </w:p>
    <w:p>
      <w:pPr>
        <w:pStyle w:val="null3"/>
        <w:ind w:firstLine="480"/>
      </w:pPr>
      <w:r>
        <w:rPr/>
        <w:t>采购计划编号：</w:t>
      </w:r>
      <w:r>
        <w:rPr/>
        <w:t>440101-2025-15783</w:t>
      </w:r>
    </w:p>
    <w:p>
      <w:pPr>
        <w:pStyle w:val="null3"/>
        <w:ind w:firstLine="480"/>
      </w:pPr>
      <w:r>
        <w:rPr/>
        <w:t>采购项目编号：</w:t>
      </w:r>
      <w:r>
        <w:rPr/>
        <w:t>0724-2531Z2895898</w:t>
      </w:r>
    </w:p>
    <w:p>
      <w:pPr>
        <w:pStyle w:val="null3"/>
        <w:ind w:firstLine="480"/>
      </w:pPr>
      <w:r>
        <w:rPr/>
        <w:t>采购方式：</w:t>
      </w:r>
      <w:r>
        <w:rPr/>
        <w:t>公开招标</w:t>
      </w:r>
    </w:p>
    <w:p>
      <w:pPr>
        <w:pStyle w:val="null3"/>
        <w:ind w:firstLine="480"/>
      </w:pPr>
      <w:r>
        <w:rPr/>
        <w:t>预算金额：</w:t>
      </w:r>
      <w:r>
        <w:rPr/>
        <w:t>2,700,000.00</w:t>
      </w:r>
      <w:r>
        <w:rPr/>
        <w:t>元</w:t>
      </w:r>
    </w:p>
    <w:p>
      <w:pPr>
        <w:pStyle w:val="null3"/>
        <w:outlineLvl w:val="3"/>
      </w:pPr>
      <w:r>
        <w:rPr>
          <w:sz w:val="24"/>
          <w:b/>
        </w:rPr>
        <w:t>2.项目内容及需求情况（采购项目技术规格、参数及要求）</w:t>
      </w:r>
    </w:p>
    <w:p>
      <w:pPr>
        <w:pStyle w:val="null3"/>
      </w:pPr>
      <w:r>
        <w:rPr/>
        <w:t>采购包1(西门子64排CT维保采购项目):</w:t>
      </w:r>
    </w:p>
    <w:p>
      <w:pPr>
        <w:pStyle w:val="null3"/>
      </w:pPr>
      <w:r>
        <w:rPr/>
        <w:t>采购包预算金额：2,700,000.00元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医疗设备维修和保养服务</w:t>
            </w:r>
          </w:p>
        </w:tc>
        <w:tc>
          <w:tcPr>
            <w:tcW w:type="dxa" w:w="2052"/>
          </w:tcPr>
          <w:p>
            <w:pPr>
              <w:pStyle w:val="null3"/>
            </w:pPr>
            <w:r>
              <w:rPr/>
              <w:t>西门子64排CT维保采购项目</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2,700,000.00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2）有依法缴纳税收和社会保障资金的良好记录：提供承诺函，格式自拟。</w:t>
      </w:r>
    </w:p>
    <w:p>
      <w:pPr>
        <w:pStyle w:val="null3"/>
      </w:pPr>
      <w:r>
        <w:rPr/>
        <w:t>3）具有良好的商业信誉和健全的财务会计制度：提供承诺函，格式自拟。</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采购包1（西门子64排CT维保采购项目）：</w:t>
      </w:r>
      <w:r>
        <w:rPr/>
        <w:t>本项目非专门面向中小企业采购的项目（本项目采购标的所属行业：工业）</w:t>
      </w:r>
    </w:p>
    <w:p>
      <w:pPr>
        <w:pStyle w:val="null3"/>
        <w:outlineLvl w:val="3"/>
      </w:pPr>
      <w:r>
        <w:rPr>
          <w:sz w:val="24"/>
          <w:b/>
        </w:rPr>
        <w:t>3.本项目特定的资格要求：</w:t>
      </w:r>
    </w:p>
    <w:p>
      <w:pPr>
        <w:pStyle w:val="null3"/>
      </w:pPr>
      <w:r>
        <w:rPr/>
        <w:t>采购包1（西门子64排CT维保采购项目）：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5)已获取本次采购文件。(具体方式详见本项目公告)；</w:t>
      </w:r>
    </w:p>
    <w:p>
      <w:pPr>
        <w:pStyle w:val="null3"/>
      </w:pPr>
      <w:r>
        <w:rPr/>
        <w:t>6)本项目不接受联合体投标，不得分包转包（提供承诺函，格式自拟）。</w:t>
      </w:r>
    </w:p>
    <w:p>
      <w:pPr>
        <w:pStyle w:val="null3"/>
      </w:pPr>
      <w:r>
        <w:rPr/>
        <w:t>7)投标人须具备有效的《辐射安全许可证》（投标文件中提供复印件作为证明材料）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国义招标股份有限公司网站（https://www.ebidding.com/）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广州医科大学附属第四医院</w:t>
      </w:r>
    </w:p>
    <w:p>
      <w:pPr>
        <w:pStyle w:val="null3"/>
        <w:ind w:firstLine="480"/>
      </w:pPr>
      <w:r>
        <w:rPr/>
        <w:t xml:space="preserve"> 地址：</w:t>
      </w:r>
      <w:r>
        <w:rPr/>
        <w:t>广州市增城区光明东路1号</w:t>
      </w:r>
    </w:p>
    <w:p>
      <w:pPr>
        <w:pStyle w:val="null3"/>
        <w:ind w:firstLine="480"/>
      </w:pPr>
      <w:r>
        <w:rPr/>
        <w:t xml:space="preserve"> 联系方式：</w:t>
      </w:r>
      <w:r>
        <w:rPr/>
        <w:t>020-62287620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020-37860535\37860526</w:t>
      </w:r>
    </w:p>
    <w:p>
      <w:pPr>
        <w:pStyle w:val="null3"/>
        <w:outlineLvl w:val="3"/>
      </w:pPr>
      <w:r>
        <w:rPr>
          <w:sz w:val="24"/>
          <w:b/>
        </w:rPr>
        <w:t xml:space="preserve"> 3.项目联系方式</w:t>
      </w:r>
    </w:p>
    <w:p>
      <w:pPr>
        <w:pStyle w:val="null3"/>
        <w:ind w:firstLine="480"/>
      </w:pPr>
      <w:r>
        <w:rPr/>
        <w:t xml:space="preserve"> 项目联系人：</w:t>
      </w:r>
      <w:r>
        <w:rPr/>
        <w:t>郑发权、邓子华</w:t>
      </w:r>
    </w:p>
    <w:p>
      <w:pPr>
        <w:pStyle w:val="null3"/>
        <w:ind w:firstLine="480"/>
      </w:pPr>
      <w:r>
        <w:rPr/>
        <w:t xml:space="preserve"> 电话：</w:t>
      </w:r>
      <w:r>
        <w:rPr/>
        <w:t>020-37860535\37860526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1．项目标的及采购预算：</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663"/>
        <w:gridCol w:w="1764"/>
        <w:gridCol w:w="1025"/>
        <w:gridCol w:w="1734"/>
        <w:gridCol w:w="3120"/>
      </w:tblGrid>
      <w:tr>
        <w:tc>
          <w:tcPr>
            <w:tcW w:type="dxa" w:w="663"/>
            <w:tcBorders>
              <w:top w:val="single" w:color="000000" w:sz="8"/>
              <w:left w:val="single" w:color="000000" w:sz="8"/>
              <w:bottom w:val="single" w:color="000000" w:sz="8"/>
              <w:right w:val="single" w:color="000000" w:sz="8"/>
            </w:tcBorders>
            <w:tcMar>
              <w:top w:type="dxa" w:w="0"/>
              <w:left w:type="dxa" w:w="105"/>
              <w:bottom w:type="dxa" w:w="0"/>
              <w:right w:type="dxa" w:w="105"/>
            </w:tcMar>
            <w:vAlign w:val="top"/>
          </w:tcPr>
          <w:p>
            <w:pPr>
              <w:pStyle w:val="null3"/>
              <w:jc w:val="both"/>
            </w:pPr>
            <w:r>
              <w:rPr>
                <w:sz w:val="21"/>
                <w:b/>
              </w:rPr>
              <w:t>包号</w:t>
            </w:r>
          </w:p>
        </w:tc>
        <w:tc>
          <w:tcPr>
            <w:tcW w:type="dxa" w:w="176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标的名称</w:t>
            </w:r>
          </w:p>
        </w:tc>
        <w:tc>
          <w:tcPr>
            <w:tcW w:type="dxa" w:w="1025"/>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服务期</w:t>
            </w:r>
          </w:p>
        </w:tc>
        <w:tc>
          <w:tcPr>
            <w:tcW w:type="dxa" w:w="1734"/>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最高限价</w:t>
            </w:r>
          </w:p>
        </w:tc>
        <w:tc>
          <w:tcPr>
            <w:tcW w:type="dxa" w:w="3120"/>
            <w:tcBorders>
              <w:top w:val="single" w:color="000000" w:sz="8"/>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b/>
              </w:rPr>
              <w:t>采购预算</w:t>
            </w:r>
          </w:p>
        </w:tc>
      </w:tr>
      <w:tr>
        <w:tc>
          <w:tcPr>
            <w:tcW w:type="dxa" w:w="663"/>
            <w:tcBorders>
              <w:top w:val="none" w:color="000000" w:sz="4"/>
              <w:left w:val="single" w:color="000000" w:sz="8"/>
              <w:bottom w:val="single" w:color="000000" w:sz="8"/>
              <w:right w:val="single" w:color="000000" w:sz="8"/>
            </w:tcBorders>
            <w:tcMar>
              <w:top w:type="dxa" w:w="0"/>
              <w:left w:type="dxa" w:w="105"/>
              <w:bottom w:type="dxa" w:w="0"/>
              <w:right w:type="dxa" w:w="105"/>
            </w:tcMar>
            <w:vAlign w:val="top"/>
          </w:tcPr>
          <w:p>
            <w:pPr>
              <w:pStyle w:val="null3"/>
              <w:jc w:val="center"/>
            </w:pPr>
            <w:r>
              <w:rPr>
                <w:sz w:val="21"/>
              </w:rPr>
              <w:t>1</w:t>
            </w:r>
          </w:p>
        </w:tc>
        <w:tc>
          <w:tcPr>
            <w:tcW w:type="dxa" w:w="176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西门子</w:t>
            </w:r>
            <w:r>
              <w:rPr>
                <w:sz w:val="21"/>
              </w:rPr>
              <w:t>64排CT维保采购项目</w:t>
            </w:r>
          </w:p>
        </w:tc>
        <w:tc>
          <w:tcPr>
            <w:tcW w:type="dxa" w:w="1025"/>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3年</w:t>
            </w:r>
          </w:p>
        </w:tc>
        <w:tc>
          <w:tcPr>
            <w:tcW w:type="dxa" w:w="1734"/>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人民币</w:t>
            </w:r>
            <w:r>
              <w:rPr>
                <w:sz w:val="21"/>
              </w:rPr>
              <w:t>210万元</w:t>
            </w:r>
          </w:p>
        </w:tc>
        <w:tc>
          <w:tcPr>
            <w:tcW w:type="dxa" w:w="3120"/>
            <w:tcBorders>
              <w:top w:val="none" w:color="000000" w:sz="4"/>
              <w:left w:val="none" w:color="000000" w:sz="4"/>
              <w:bottom w:val="single" w:color="000000" w:sz="8"/>
              <w:right w:val="single" w:color="000000" w:sz="8"/>
            </w:tcBorders>
            <w:tcMar>
              <w:top w:type="dxa" w:w="0"/>
              <w:left w:type="dxa" w:w="105"/>
              <w:bottom w:type="dxa" w:w="0"/>
              <w:right w:type="dxa" w:w="105"/>
            </w:tcMar>
            <w:vAlign w:val="top"/>
          </w:tcPr>
          <w:p>
            <w:pPr>
              <w:pStyle w:val="null3"/>
              <w:jc w:val="center"/>
            </w:pPr>
            <w:r>
              <w:rPr>
                <w:sz w:val="21"/>
              </w:rPr>
              <w:t>每年预算为</w:t>
            </w:r>
            <w:r>
              <w:rPr>
                <w:sz w:val="21"/>
              </w:rPr>
              <w:t>90万元/年，三年总预算为人民币270万元</w:t>
            </w:r>
          </w:p>
        </w:tc>
      </w:tr>
    </w:tbl>
    <w:p>
      <w:pPr>
        <w:pStyle w:val="null3"/>
        <w:jc w:val="both"/>
      </w:pPr>
      <w:r>
        <w:rPr>
          <w:sz w:val="21"/>
        </w:rPr>
        <w:t>详细技术规范请参阅招标文件中的用户需求书。投标人必须对本项目所投包号的全部招标内容进行投标报价，如有缺漏或超出最高限价</w:t>
      </w:r>
      <w:r>
        <w:rPr>
          <w:sz w:val="21"/>
        </w:rPr>
        <w:t>（人民币</w:t>
      </w:r>
      <w:r>
        <w:rPr>
          <w:sz w:val="21"/>
        </w:rPr>
        <w:t>210万元）</w:t>
      </w:r>
      <w:r>
        <w:rPr>
          <w:sz w:val="21"/>
        </w:rPr>
        <w:t>，将导致投标无效。</w:t>
      </w:r>
    </w:p>
    <w:p>
      <w:pPr>
        <w:pStyle w:val="null3"/>
        <w:jc w:val="both"/>
      </w:pPr>
      <w:r>
        <w:rPr>
          <w:sz w:val="21"/>
        </w:rPr>
        <w:t>本项目采购本国服务。</w:t>
      </w:r>
    </w:p>
    <w:p>
      <w:pPr>
        <w:pStyle w:val="null3"/>
        <w:jc w:val="both"/>
      </w:pPr>
      <w:r>
        <w:rPr>
          <w:sz w:val="21"/>
        </w:rPr>
        <w:t>2.交货时间：按采购人要求。</w:t>
      </w:r>
    </w:p>
    <w:p>
      <w:pPr>
        <w:pStyle w:val="null3"/>
        <w:jc w:val="both"/>
      </w:pPr>
      <w:r>
        <w:rPr>
          <w:sz w:val="21"/>
        </w:rPr>
        <w:t>3.交货地点：采购人指定地点。</w:t>
      </w:r>
    </w:p>
    <w:p>
      <w:pPr>
        <w:pStyle w:val="null3"/>
        <w:jc w:val="both"/>
      </w:pPr>
      <w:r>
        <w:rPr>
          <w:sz w:val="21"/>
        </w:rPr>
        <w:t>4.需要落实的政府采购政策：《政府采购促进中小企业发展管理办法》（财库〔2020〕46号）、《关于政府采购支持监狱企业发展有关问题的通知》（财库【2014】68号）、《关于促进残疾人就业政府采购政策的通知》（财库〔2017〕141号）、《关于调整优化节能产品、环境标志产品政府采购执行机制的通知》（财库〔2019〕9号）等。</w:t>
      </w:r>
    </w:p>
    <w:p>
      <w:pPr>
        <w:pStyle w:val="null3"/>
        <w:jc w:val="both"/>
      </w:pPr>
      <w:r>
        <w:rPr>
          <w:sz w:val="21"/>
          <w:b/>
        </w:rPr>
        <w:t>二、用户需求书</w:t>
      </w:r>
    </w:p>
    <w:p>
      <w:pPr>
        <w:pStyle w:val="null3"/>
        <w:spacing w:before="345" w:after="330"/>
        <w:jc w:val="center"/>
      </w:pPr>
      <w:r>
        <w:rPr>
          <w:sz w:val="21"/>
          <w:b/>
        </w:rPr>
        <w:t>包</w:t>
      </w:r>
      <w:r>
        <w:rPr>
          <w:sz w:val="21"/>
          <w:b/>
        </w:rPr>
        <w:t>1</w:t>
      </w:r>
      <w:r>
        <w:rPr>
          <w:sz w:val="21"/>
          <w:b/>
        </w:rPr>
        <w:t>：西门子</w:t>
      </w:r>
      <w:r>
        <w:rPr>
          <w:sz w:val="21"/>
          <w:b/>
        </w:rPr>
        <w:t>64排CT维保采购项目</w:t>
      </w:r>
    </w:p>
    <w:p>
      <w:pPr>
        <w:pStyle w:val="null3"/>
        <w:jc w:val="both"/>
      </w:pPr>
      <w:r>
        <w:rPr>
          <w:sz w:val="21"/>
          <w:b/>
          <w:shd w:fill="FFFFFF" w:val="clear"/>
        </w:rPr>
        <w:t>一、具体服务范围及内容</w:t>
      </w:r>
    </w:p>
    <w:p>
      <w:pPr>
        <w:pStyle w:val="null3"/>
        <w:spacing w:before="180"/>
        <w:jc w:val="both"/>
      </w:pPr>
      <w:r>
        <w:rPr>
          <w:sz w:val="21"/>
        </w:rPr>
        <w:t>1、具体服务范围包括：</w:t>
      </w:r>
    </w:p>
    <w:p>
      <w:pPr>
        <w:pStyle w:val="null3"/>
      </w:pPr>
      <w:r>
        <w:rPr>
          <w:sz w:val="21"/>
        </w:rPr>
        <w:t>1)西门子Definition AS 64排CT整机全保：服务范围：CT球管，</w:t>
      </w:r>
      <w:r>
        <w:rPr>
          <w:sz w:val="21"/>
          <w:shd w:fill="FFFFFF" w:val="clear"/>
        </w:rPr>
        <w:t>探测器，包含主机软硬件等。</w:t>
      </w:r>
      <w:r>
        <w:rPr>
          <w:sz w:val="21"/>
        </w:rPr>
        <w:t>提供不限次数的现场检修及零件备件更换，服务所涉及的人工费﹑交通差旅费﹑零配件费、费用均</w:t>
      </w:r>
      <w:r>
        <w:rPr>
          <w:sz w:val="24"/>
        </w:rPr>
        <w:t>含在投标总价中</w:t>
      </w:r>
      <w:r>
        <w:rPr>
          <w:sz w:val="21"/>
        </w:rPr>
        <w:t>。在合同范围内不限次数免费更换所有配件，</w:t>
      </w:r>
      <w:r>
        <w:rPr>
          <w:sz w:val="21"/>
          <w:shd w:fill="FFFFFF" w:val="clear"/>
        </w:rPr>
        <w:t>第三方设备。</w:t>
      </w:r>
    </w:p>
    <w:p>
      <w:pPr>
        <w:pStyle w:val="null3"/>
        <w:jc w:val="both"/>
      </w:pPr>
      <w:r>
        <w:rPr>
          <w:sz w:val="21"/>
        </w:rPr>
        <w:t>2、维保费用包含：1）设备定期检查保养的费用；2）维修人员的工时费、差旅费；3）故障零备件维修及更换的费用。</w:t>
      </w:r>
    </w:p>
    <w:p>
      <w:pPr>
        <w:pStyle w:val="null3"/>
        <w:jc w:val="both"/>
      </w:pPr>
      <w:r>
        <w:rPr>
          <w:sz w:val="21"/>
        </w:rPr>
        <w:t>二、</w:t>
      </w:r>
      <w:r>
        <w:rPr>
          <w:sz w:val="21"/>
          <w:b/>
        </w:rPr>
        <w:t>服务要求：</w:t>
      </w:r>
    </w:p>
    <w:p>
      <w:pPr>
        <w:pStyle w:val="null3"/>
        <w:jc w:val="both"/>
      </w:pPr>
      <w:r>
        <w:rPr>
          <w:sz w:val="21"/>
        </w:rPr>
        <w:t>1.每年提供不限次数的人工上门维修服务及客户服务专线电话，每年365天开通，有专人接听并记录报修信息以供查询，每天保证实时接听。在线支持或电话在线指导、诊断分析和维修有关设备故障。不限数量更换所需更换的备件；提供一年至少4次设备的定期维护与保养，每次维护保养时间前通知采购人，协调确定具体保养时间，应在不影响采购人正常工作的时间内进行。按照设备标准进行调校，确保设备始终处于正常工作状态。提供年度维护保养计划、维护保养内容清单、现场维护报告和设备运行情况年度总结报告。</w:t>
      </w:r>
    </w:p>
    <w:p>
      <w:pPr>
        <w:pStyle w:val="null3"/>
        <w:ind w:firstLine="420"/>
        <w:jc w:val="both"/>
      </w:pPr>
      <w:r>
        <w:rPr>
          <w:sz w:val="21"/>
        </w:rPr>
        <w:t xml:space="preserve"> </w:t>
      </w:r>
      <w:r>
        <w:rPr>
          <w:sz w:val="21"/>
        </w:rPr>
        <w:t>安全检查：</w:t>
      </w:r>
    </w:p>
    <w:p>
      <w:pPr>
        <w:pStyle w:val="null3"/>
        <w:ind w:firstLine="420"/>
        <w:jc w:val="both"/>
      </w:pPr>
      <w:r>
        <w:rPr>
          <w:sz w:val="21"/>
        </w:rPr>
        <w:t>(1)制定检查计划；</w:t>
      </w:r>
    </w:p>
    <w:p>
      <w:pPr>
        <w:pStyle w:val="null3"/>
        <w:ind w:firstLine="420"/>
        <w:jc w:val="both"/>
      </w:pPr>
      <w:r>
        <w:rPr>
          <w:sz w:val="21"/>
        </w:rPr>
        <w:t>(2)机械安全检查；</w:t>
      </w:r>
    </w:p>
    <w:p>
      <w:pPr>
        <w:pStyle w:val="null3"/>
        <w:ind w:firstLine="420"/>
        <w:jc w:val="both"/>
      </w:pPr>
      <w:r>
        <w:rPr>
          <w:sz w:val="21"/>
        </w:rPr>
        <w:t>(3)电气安全检查；</w:t>
      </w:r>
    </w:p>
    <w:p>
      <w:pPr>
        <w:pStyle w:val="null3"/>
        <w:ind w:firstLine="420"/>
        <w:jc w:val="both"/>
      </w:pPr>
      <w:r>
        <w:rPr>
          <w:sz w:val="21"/>
        </w:rPr>
        <w:t>(4)记录检查结果；</w:t>
      </w:r>
    </w:p>
    <w:p>
      <w:pPr>
        <w:pStyle w:val="null3"/>
        <w:ind w:firstLine="420"/>
        <w:jc w:val="both"/>
      </w:pPr>
      <w:r>
        <w:rPr>
          <w:sz w:val="21"/>
        </w:rPr>
        <w:t>(5)出具安全检测报告。</w:t>
      </w:r>
    </w:p>
    <w:p>
      <w:pPr>
        <w:pStyle w:val="null3"/>
        <w:ind w:firstLine="420"/>
        <w:jc w:val="both"/>
      </w:pPr>
      <w:r>
        <w:rPr>
          <w:sz w:val="21"/>
        </w:rPr>
        <w:t>质量保证：</w:t>
      </w:r>
    </w:p>
    <w:p>
      <w:pPr>
        <w:pStyle w:val="null3"/>
        <w:ind w:firstLine="420"/>
        <w:jc w:val="both"/>
      </w:pPr>
      <w:r>
        <w:rPr>
          <w:sz w:val="21"/>
        </w:rPr>
        <w:t>(1)制定检查计划；</w:t>
      </w:r>
    </w:p>
    <w:p>
      <w:pPr>
        <w:pStyle w:val="null3"/>
        <w:ind w:firstLine="420"/>
        <w:jc w:val="both"/>
      </w:pPr>
      <w:r>
        <w:rPr>
          <w:sz w:val="21"/>
        </w:rPr>
        <w:t>(2)图象质量(效果)检查；</w:t>
      </w:r>
    </w:p>
    <w:p>
      <w:pPr>
        <w:pStyle w:val="null3"/>
        <w:ind w:firstLine="420"/>
        <w:jc w:val="both"/>
      </w:pPr>
      <w:r>
        <w:rPr>
          <w:sz w:val="21"/>
        </w:rPr>
        <w:t>(3)评判参数结果；</w:t>
      </w:r>
    </w:p>
    <w:p>
      <w:pPr>
        <w:pStyle w:val="null3"/>
        <w:ind w:firstLine="420"/>
        <w:jc w:val="both"/>
      </w:pPr>
      <w:r>
        <w:rPr>
          <w:sz w:val="21"/>
        </w:rPr>
        <w:t>(4)调整/校准；</w:t>
      </w:r>
    </w:p>
    <w:p>
      <w:pPr>
        <w:pStyle w:val="null3"/>
        <w:ind w:firstLine="420"/>
        <w:jc w:val="both"/>
      </w:pPr>
      <w:r>
        <w:rPr>
          <w:sz w:val="21"/>
        </w:rPr>
        <w:t>(5)记录检查结果</w:t>
      </w:r>
    </w:p>
    <w:p>
      <w:pPr>
        <w:pStyle w:val="null3"/>
        <w:ind w:firstLine="420"/>
        <w:jc w:val="both"/>
      </w:pPr>
      <w:r>
        <w:rPr>
          <w:sz w:val="21"/>
        </w:rPr>
        <w:t>预防性保养：</w:t>
      </w:r>
    </w:p>
    <w:p>
      <w:pPr>
        <w:pStyle w:val="null3"/>
        <w:ind w:firstLine="420"/>
        <w:jc w:val="both"/>
      </w:pPr>
      <w:r>
        <w:rPr>
          <w:sz w:val="21"/>
        </w:rPr>
        <w:t>(1)记录并安排保养时间；</w:t>
      </w:r>
    </w:p>
    <w:p>
      <w:pPr>
        <w:pStyle w:val="null3"/>
        <w:ind w:firstLine="420"/>
        <w:jc w:val="both"/>
      </w:pPr>
      <w:r>
        <w:rPr>
          <w:sz w:val="21"/>
        </w:rPr>
        <w:t>(2)保养计划更换损耗部件；</w:t>
      </w:r>
    </w:p>
    <w:p>
      <w:pPr>
        <w:pStyle w:val="null3"/>
        <w:ind w:firstLine="420"/>
        <w:jc w:val="both"/>
      </w:pPr>
      <w:r>
        <w:rPr>
          <w:sz w:val="21"/>
        </w:rPr>
        <w:t>(3)检测；</w:t>
      </w:r>
    </w:p>
    <w:p>
      <w:pPr>
        <w:pStyle w:val="null3"/>
        <w:ind w:firstLine="420"/>
        <w:jc w:val="both"/>
      </w:pPr>
      <w:r>
        <w:rPr>
          <w:sz w:val="21"/>
        </w:rPr>
        <w:t>(4)按照设备标准进行调校；</w:t>
      </w:r>
    </w:p>
    <w:p>
      <w:pPr>
        <w:pStyle w:val="null3"/>
        <w:ind w:firstLine="420"/>
        <w:jc w:val="both"/>
      </w:pPr>
      <w:r>
        <w:rPr>
          <w:sz w:val="21"/>
        </w:rPr>
        <w:t>(5)确认各项技术指标及性能；</w:t>
      </w:r>
    </w:p>
    <w:p>
      <w:pPr>
        <w:pStyle w:val="null3"/>
        <w:ind w:firstLine="420"/>
        <w:jc w:val="both"/>
      </w:pPr>
      <w:r>
        <w:rPr>
          <w:sz w:val="21"/>
        </w:rPr>
        <w:t>(6)记录设备状况；</w:t>
      </w:r>
    </w:p>
    <w:p>
      <w:pPr>
        <w:pStyle w:val="null3"/>
        <w:ind w:firstLine="420"/>
        <w:jc w:val="both"/>
      </w:pPr>
      <w:r>
        <w:rPr>
          <w:sz w:val="21"/>
        </w:rPr>
        <w:t>(7)提供设备保养内容清单；</w:t>
      </w:r>
    </w:p>
    <w:p>
      <w:pPr>
        <w:pStyle w:val="null3"/>
        <w:ind w:firstLine="420"/>
        <w:jc w:val="both"/>
      </w:pPr>
      <w:r>
        <w:rPr>
          <w:sz w:val="21"/>
        </w:rPr>
        <w:t>预防性保养损耗品：预防性保养中需更换的损耗品由供应商免费提供。</w:t>
      </w:r>
    </w:p>
    <w:p>
      <w:pPr>
        <w:pStyle w:val="null3"/>
        <w:jc w:val="both"/>
      </w:pPr>
      <w:r>
        <w:rPr>
          <w:sz w:val="21"/>
        </w:rPr>
        <w:t>2.服务保障：维保期内提供不限次数的人工上门维修服务，包含节假日,具备400客户服务专线电话，24小时x 356 天热线电话响应，在采购方拨打报修电话时后中标服务商须在1小时内响应（不可抗力因素除外），并给予在线技术支持、答疑和指导采购方排除简单的故障。</w:t>
      </w:r>
    </w:p>
    <w:p>
      <w:pPr>
        <w:pStyle w:val="null3"/>
        <w:jc w:val="both"/>
      </w:pPr>
      <w:r>
        <w:rPr>
          <w:sz w:val="21"/>
        </w:rPr>
        <w:t>3.在确定需要现场维修情况下，维修工程师须在6小时内到达现场，维修不涉及零配件更换应在12小时内修复完毕；涉及零配件更换，应在48小时内修复完毕（不可抗力因素除外）。如设备故障严重，无法即时修复，投标人须提供解决方案，并保证在7个自然日内使设备恢复正常运行。在设备故障排除后，其性能指标应与生产厂家提供的相符，并提供完整的维修记录。</w:t>
      </w:r>
    </w:p>
    <w:p>
      <w:pPr>
        <w:pStyle w:val="null3"/>
        <w:jc w:val="both"/>
      </w:pPr>
      <w:r>
        <w:rPr>
          <w:sz w:val="21"/>
        </w:rPr>
        <w:t>4.开机率保证：保证一年开机率达到96%以上，按1年365天计算，每年停机时间不超过</w:t>
      </w:r>
      <w:r>
        <w:rPr>
          <w:sz w:val="21"/>
          <w:color w:val="000000"/>
        </w:rPr>
        <w:t>14天</w:t>
      </w:r>
      <w:r>
        <w:rPr>
          <w:sz w:val="21"/>
        </w:rPr>
        <w:t>，超过</w:t>
      </w:r>
      <w:r>
        <w:rPr>
          <w:sz w:val="21"/>
        </w:rPr>
        <w:t>1天延长7天保修。</w:t>
      </w:r>
    </w:p>
    <w:p>
      <w:pPr>
        <w:pStyle w:val="null3"/>
        <w:jc w:val="both"/>
      </w:pPr>
      <w:r>
        <w:rPr>
          <w:sz w:val="21"/>
        </w:rPr>
        <w:t>5.投标人应具备专业技术维修队伍，有5名以上接受过相关CT维修培训的在职技术人员，并提供至少一名工程师原厂认证合格或经过原厂维修培训所获证书复印件及投标截止日期前三个月任一个月工程师在投标人单位的社保证明复印件。所提供的相关培训证明资料复印件如是英文版本的，必须提供中文译本，并加盖投标人公章（CT提供一名原厂认证合格或经过原厂维修培训所获证书）。</w:t>
      </w:r>
    </w:p>
    <w:p>
      <w:pPr>
        <w:pStyle w:val="null3"/>
        <w:jc w:val="both"/>
      </w:pPr>
      <w:r>
        <w:rPr>
          <w:sz w:val="21"/>
        </w:rPr>
        <w:t xml:space="preserve">6.▲具有相关医疗影像分析系统（提供软件著作证明材料)。   </w:t>
      </w:r>
    </w:p>
    <w:p>
      <w:pPr>
        <w:pStyle w:val="null3"/>
        <w:jc w:val="both"/>
      </w:pPr>
      <w:r>
        <w:rPr>
          <w:sz w:val="21"/>
          <w:color w:val="000000"/>
        </w:rPr>
        <w:t>7.▲</w:t>
      </w:r>
      <w:r>
        <w:rPr>
          <w:sz w:val="21"/>
        </w:rPr>
        <w:t>提供更优质的维保服务和为影像质量做好把控，具有医疗事故质量智能溯源系统（提供软件著作证明材料</w:t>
      </w:r>
      <w:r>
        <w:rPr>
          <w:sz w:val="21"/>
        </w:rPr>
        <w:t>)。</w:t>
      </w:r>
    </w:p>
    <w:p>
      <w:pPr>
        <w:pStyle w:val="null3"/>
        <w:jc w:val="both"/>
      </w:pPr>
      <w:r>
        <w:rPr>
          <w:sz w:val="21"/>
          <w:color w:val="000000"/>
        </w:rPr>
        <w:t>8</w:t>
      </w:r>
      <w:r>
        <w:rPr>
          <w:sz w:val="21"/>
        </w:rPr>
        <w:t>、备件保证：提供保修所需的备件，原厂配件（所有产品的其他第三方的产品及后安装产品除外），不能使用二手，淘汰的配件。</w:t>
      </w:r>
    </w:p>
    <w:p>
      <w:pPr>
        <w:pStyle w:val="null3"/>
        <w:jc w:val="both"/>
      </w:pPr>
      <w:r>
        <w:rPr>
          <w:sz w:val="21"/>
        </w:rPr>
        <w:t>9、更换下来的不良部件，退回给中标人。</w:t>
      </w:r>
    </w:p>
    <w:p>
      <w:pPr>
        <w:pStyle w:val="null3"/>
      </w:pPr>
      <w:r>
        <w:rPr>
          <w:sz w:val="21"/>
        </w:rPr>
        <w:t>10、▲投标人提供应急预案管理能力相关证书，内容涵盖CT维修服务。</w:t>
      </w:r>
    </w:p>
    <w:p>
      <w:pPr>
        <w:pStyle w:val="null3"/>
      </w:pPr>
      <w:r>
        <w:rPr>
          <w:sz w:val="21"/>
        </w:rPr>
        <w:t>11、投标人具有完善的管理体系，具有管理机构图、工作职能组织运行图，项目负责人的管理职责、内部管理的职责分工、日常管理制度和考核办法。</w:t>
      </w:r>
    </w:p>
    <w:p>
      <w:pPr>
        <w:pStyle w:val="null3"/>
      </w:pPr>
      <w:r>
        <w:rPr>
          <w:sz w:val="21"/>
        </w:rPr>
        <w:t>12、为方便医生学习培训该设备的实时操作技能，投标人具有实践教学基地和培训合作课程介绍。</w:t>
      </w:r>
    </w:p>
    <w:p>
      <w:pPr>
        <w:pStyle w:val="null3"/>
      </w:pPr>
      <w:r>
        <w:rPr>
          <w:sz w:val="21"/>
        </w:rPr>
        <w:t>13、现场故障处理服务完成后，技术工程师提交现场技术服务报告，用户对现场技术报告结果签字确认。维修工单需留底一份在现场，需形成年度维修报告单交付给采购人。</w:t>
      </w:r>
    </w:p>
    <w:p>
      <w:pPr>
        <w:pStyle w:val="null3"/>
      </w:pPr>
      <w:r>
        <w:rPr>
          <w:sz w:val="21"/>
        </w:rPr>
        <w:t>14、保修服务能力保障：具有维修保养本项目维保设备的技术能力，确保维保设备在使用过程中的安全性和有效性，保证长期稳定运行。提供项目实施方案，并对主要内容进行分析，包括但不限于：①工作内容②工作标准③工作流程④岗位职责⑤服务难点分析。方案内容应满足“内容详细、条理清晰、准确合理，考虑全面可靠，能够全面理解本次采购项目的要求，并有针对性作出响应，具体落实措施可行性高且针对性强”的要求。（投标文件提供详细的服务实施方案）</w:t>
      </w:r>
    </w:p>
    <w:p>
      <w:pPr>
        <w:pStyle w:val="null3"/>
        <w:ind w:left="15"/>
        <w:jc w:val="both"/>
      </w:pPr>
      <w:r>
        <w:rPr>
          <w:sz w:val="21"/>
        </w:rPr>
        <w:t>14.1工作内容：</w:t>
      </w:r>
    </w:p>
    <w:p>
      <w:pPr>
        <w:pStyle w:val="null3"/>
        <w:jc w:val="both"/>
      </w:pPr>
      <w:r>
        <w:rPr>
          <w:sz w:val="21"/>
        </w:rPr>
        <w:t>14.1.1.日常预防性维护</w:t>
      </w:r>
    </w:p>
    <w:p>
      <w:pPr>
        <w:pStyle w:val="null3"/>
        <w:jc w:val="both"/>
      </w:pPr>
      <w:r>
        <w:rPr>
          <w:sz w:val="21"/>
        </w:rPr>
        <w:t>①定期巡检：明确巡检频率、巡检设备覆盖范围（100%全覆盖）、巡检的具体内容（如外观检查、性能测试、安全检查、除尘清洁等）。</w:t>
      </w:r>
    </w:p>
    <w:p>
      <w:pPr>
        <w:pStyle w:val="null3"/>
        <w:jc w:val="both"/>
      </w:pPr>
      <w:r>
        <w:rPr>
          <w:sz w:val="21"/>
        </w:rPr>
        <w:t>②定期保养：提供保养计划表，包括保养周期、保养项目（如更换滤网、润滑机械部件、校准传感器、备份系统数据等）、使用的耗材和工具。</w:t>
      </w:r>
    </w:p>
    <w:p>
      <w:pPr>
        <w:pStyle w:val="null3"/>
        <w:jc w:val="both"/>
      </w:pPr>
      <w:r>
        <w:rPr>
          <w:sz w:val="21"/>
        </w:rPr>
        <w:t>③状态监测：对关键设备进行实时或定期性能参数监测与记录，建立设备健康档案。</w:t>
      </w:r>
    </w:p>
    <w:p>
      <w:pPr>
        <w:pStyle w:val="null3"/>
        <w:jc w:val="both"/>
      </w:pPr>
      <w:r>
        <w:rPr>
          <w:sz w:val="21"/>
        </w:rPr>
        <w:t>15.1.2.故障维修响应</w:t>
      </w:r>
    </w:p>
    <w:p>
      <w:pPr>
        <w:pStyle w:val="null3"/>
        <w:jc w:val="both"/>
      </w:pPr>
      <w:r>
        <w:rPr>
          <w:sz w:val="21"/>
        </w:rPr>
        <w:t>①故障诊断与修复：接到报修后，快速定位故障，提供解决方案，并彻底修复。需说明自带备件和需要采购备件的处理流程。</w:t>
      </w:r>
    </w:p>
    <w:p>
      <w:pPr>
        <w:pStyle w:val="null3"/>
        <w:jc w:val="both"/>
      </w:pPr>
      <w:r>
        <w:rPr>
          <w:sz w:val="21"/>
        </w:rPr>
        <w:t>②修复后验证：设备修复后，必须进行严格的性能测试和安全验证，确保达到临床使用标准后方可交付，并由使用科室签字确认。</w:t>
      </w:r>
    </w:p>
    <w:p>
      <w:pPr>
        <w:pStyle w:val="null3"/>
        <w:jc w:val="both"/>
      </w:pPr>
      <w:r>
        <w:rPr>
          <w:sz w:val="21"/>
        </w:rPr>
        <w:t>15.1.3.技术管理与支持</w:t>
      </w:r>
    </w:p>
    <w:p>
      <w:pPr>
        <w:pStyle w:val="null3"/>
        <w:jc w:val="both"/>
      </w:pPr>
      <w:r>
        <w:rPr>
          <w:sz w:val="21"/>
        </w:rPr>
        <w:t>①备品备件供应：确保关键备件的可及性。提供备件来源证明（要求原厂或认证渠道）。</w:t>
      </w:r>
    </w:p>
    <w:p>
      <w:pPr>
        <w:pStyle w:val="null3"/>
        <w:jc w:val="both"/>
      </w:pPr>
      <w:r>
        <w:rPr>
          <w:sz w:val="21"/>
        </w:rPr>
        <w:t>②设备档案管理：为每一台托管设备建立并更新维护档案，包括但不限于：设备信息、每次巡检/保养/维修记录、更换备件记录、性能报告等。定期向采购人提交档案报告。</w:t>
      </w:r>
    </w:p>
    <w:p>
      <w:pPr>
        <w:pStyle w:val="null3"/>
        <w:jc w:val="both"/>
      </w:pPr>
      <w:r>
        <w:rPr>
          <w:sz w:val="21"/>
        </w:rPr>
        <w:t>③培训服务：定期为采购人的设备操作人员和初级维修人员提供现场或集中培训，内容包括设备操作规范、日常保养技巧、简单故障识别与处理等。</w:t>
      </w:r>
    </w:p>
    <w:p>
      <w:pPr>
        <w:pStyle w:val="null3"/>
        <w:jc w:val="both"/>
      </w:pPr>
      <w:r>
        <w:rPr>
          <w:sz w:val="21"/>
        </w:rPr>
        <w:t>④应急保障支持：在国家重大活动、医院等级评审、大型检查等特殊时期，提供增强型技术保障方案，如派驻工程师现场值守等。</w:t>
      </w:r>
    </w:p>
    <w:p>
      <w:pPr>
        <w:pStyle w:val="null3"/>
        <w:jc w:val="both"/>
      </w:pPr>
      <w:r>
        <w:rPr>
          <w:sz w:val="21"/>
        </w:rPr>
        <w:t>⑤管理建议：定期提供设备运行分析报告，对设备性能、故障趋势、更新换代提出专业建议。</w:t>
      </w:r>
    </w:p>
    <w:p>
      <w:pPr>
        <w:pStyle w:val="null3"/>
        <w:jc w:val="both"/>
      </w:pPr>
      <w:r>
        <w:rPr>
          <w:sz w:val="21"/>
        </w:rPr>
        <w:t>14.2工作标准：这是衡量服务质量的核心尺度，必须量化、可考核，包含技术标准、质量指标、安全与合规标准或文档标准等。</w:t>
      </w:r>
    </w:p>
    <w:p>
      <w:pPr>
        <w:pStyle w:val="null3"/>
        <w:ind w:left="15"/>
        <w:jc w:val="both"/>
      </w:pPr>
      <w:r>
        <w:rPr>
          <w:sz w:val="21"/>
        </w:rPr>
        <w:t>14.3工作流程：应清晰的工作流程是效率的保证，应实现闭环管理，包含服务请求流程（如报修入口、工单创建、过程追踪等）、防性维护执行流程及备件申请流程等内容。</w:t>
      </w:r>
    </w:p>
    <w:p>
      <w:pPr>
        <w:pStyle w:val="null3"/>
        <w:ind w:left="15"/>
        <w:jc w:val="both"/>
      </w:pPr>
      <w:r>
        <w:rPr>
          <w:sz w:val="21"/>
        </w:rPr>
        <w:t>14.4岗位职责：明确供应商项目团队的组织架构和每个人的职责，确保责任到人。</w:t>
      </w:r>
    </w:p>
    <w:p>
      <w:pPr>
        <w:pStyle w:val="null3"/>
        <w:ind w:left="15"/>
      </w:pPr>
      <w:r>
        <w:rPr>
          <w:sz w:val="21"/>
        </w:rPr>
        <w:t>14.5服务难点分析与应对措施：为了考察投标人对医疗设备维保特殊性的深刻理解以及解决问题的能力，需针对设备种类繁多，技术更新快；临床需求紧迫，停机时间短进行分析；医院感控要求严格；备件供应不及时等难点进行分析。</w:t>
      </w:r>
    </w:p>
    <w:p>
      <w:pPr>
        <w:pStyle w:val="null3"/>
      </w:pPr>
      <w:r>
        <w:rPr>
          <w:sz w:val="21"/>
        </w:rPr>
        <w:t>15、中标人应建立完善的质量保证实施方案，确保设备能长期、稳定、高效地正常运行。方案包含但不限于①质量保证体系②服务质量管理③服务质量保障措施④文明作业保障措施。（投标文件提供详细的服务质量保障措施及方案）。</w:t>
      </w:r>
    </w:p>
    <w:p>
      <w:pPr>
        <w:pStyle w:val="null3"/>
        <w:ind w:left="15"/>
        <w:jc w:val="both"/>
      </w:pPr>
      <w:r>
        <w:rPr>
          <w:sz w:val="21"/>
        </w:rPr>
        <w:t>15.1质量保证体系：投标人应证明其已建立并运行一个国际或国内公认的质量管理体系，并将其完全应用于本项目，包含体系认证及体系框架等内容</w:t>
      </w:r>
    </w:p>
    <w:p>
      <w:pPr>
        <w:pStyle w:val="null3"/>
        <w:ind w:left="15"/>
        <w:jc w:val="both"/>
      </w:pPr>
      <w:r>
        <w:rPr>
          <w:sz w:val="21"/>
        </w:rPr>
        <w:t>15.2服务质量管理：要求投标人说明如何对服务全过程进行监督、记录和考核，包含过程质量控制、绩效监控与考核及持续改进机制等内容。</w:t>
      </w:r>
    </w:p>
    <w:p>
      <w:pPr>
        <w:pStyle w:val="null3"/>
        <w:ind w:left="15"/>
        <w:jc w:val="both"/>
      </w:pPr>
      <w:r>
        <w:rPr>
          <w:sz w:val="21"/>
        </w:rPr>
        <w:t>15.3服务质量保障措施：本部分要求投标人提供具体的人力、物力和技术资源来保障质量，包含人员保障、技术与工具保障及备件保障等内容。</w:t>
      </w:r>
    </w:p>
    <w:p>
      <w:pPr>
        <w:pStyle w:val="null3"/>
        <w:ind w:left="15"/>
        <w:jc w:val="both"/>
      </w:pPr>
      <w:r>
        <w:rPr>
          <w:sz w:val="21"/>
        </w:rPr>
        <w:t>15.4文明作业保障措施：确保服务行为符合医院的特殊环境要求，包含形象规范、现场作业规范、院感与安全控制等内容</w:t>
      </w:r>
    </w:p>
    <w:p>
      <w:pPr>
        <w:pStyle w:val="null3"/>
      </w:pPr>
      <w:r>
        <w:rPr>
          <w:sz w:val="21"/>
        </w:rPr>
        <w:t>16.中标人应建立完善的应急预案机制，将保障设备的正常使用作为最重要的任务。应急预案应充分考虑各种可能导致设备无法正常使用时的情况（包括但不仅限于水电气故障、人员误操作等情况）。（投标文件提供详细的对突发事件的应急服务方案）。</w:t>
      </w:r>
    </w:p>
    <w:p>
      <w:pPr>
        <w:pStyle w:val="null3"/>
      </w:pPr>
      <w:r>
        <w:rPr/>
        <w:t>采购包1（西门子64排CT维保采购项目）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1期：支付比例100%,1、先服务，后付费；服务期内分6期付清。 2、第一年（1）第一次支付(合同总额的1/6)，中标人完成首保后，提供①保养及维修报告②合同书③中标通知书④中标人开具的正规足额发票，采购人在满足支付条件后5个工作日内支付。（2）第二次支付(合同总额的1/6)，本合同年度的最后一个月，中标人提供①保养及维修报告②合同书③中标通知书④乙方开具的正规足额发票，采购人满足支付条件后5个工作日内支付。 第二年（1）第一次支付(合同总额的1/6)，本合同年度的第六个月，中标人提供①保养及维修报告②合同书③中标通知书④中标人开具的正规足额发票，采购人在满足支付条件后5个工作日内支付。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第三年（1）第一次支付(合同总额的1/6)，本合同年度的第六个月，中标人提供①保养及维修报告②合同书③中标通知书④中标人开具的正规足额发票，采购人在满足支付条件后5个工作日内支付。 （2）第二次支付(合同总额的1/6)，本合同年度的最后一个月，中标人提供①保养及维修报告②合同书③中标通知书④中标人开具的正规足额发票，采购人在满足支付条件后5个工作日内支付。 3、中标供应商不得委托第三方开具发票办理结算事宜，结算时需提供与合同签订时的公司名称一致的发票，否则采购人可拒付。如遇节假日或不可抗因素，则付款日期顺延。</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1期：应与产品检测参数一致，并应符合我国有关技术规范和技术标准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其他，真实性和有效性，同意采购方以任何形式对我方投标文件内容及采购方认为有必要的相关资料的真实性和有效性进行审查、验证 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西门子64排CT维保采购项目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900,000.00</w:t>
            </w:r>
          </w:p>
        </w:tc>
        <w:tc>
          <w:tcPr>
            <w:tcW w:type="dxa" w:w="933"/>
          </w:tcPr>
          <w:p>
            <w:pPr>
              <w:pStyle w:val="null3"/>
              <w:jc w:val="right"/>
            </w:pPr>
            <w:r>
              <w:rPr/>
              <w:t>2,700,000.00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西门子64排CT维保采购项目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广州医科大学附属第四医院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通知书中确定的中标金额为计算基数，参照国家发展计划委员会颁发的[2002]1980号文《招标代理服务收费管理暂行办法》及[2011]534号文《国家发改委关于降低部分建设项目收费标准规范收费行为等有关问题的通知》的有关规定执行收取，按差额定率累进法服务类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其他，1，本项目评分部分的综合信用评价得分运用广州公共资源交易政府采购领域信用评价体系进行计算(综合信用评价得分=供应商在广州公共资源交易信用评价(政府采购供应商信用评价分) X 5%) 。投标人应在投标响应前通过广州交易集团有限公司网站完成企业信用档案登记，并确认成功，以免出现企业信用评价分无法使用等情况，登记手册可查阅 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2、不专门面向中小企业原因，依照《政府采购促进中小企业发展管理办法》（财库〔2020〕46号）规定，本项目符合“照本办法规定预留采购份额无法确保充分供应、充分竞争，或者存在可能影响政府采购目标实现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国义招标股份有限公司网站（https://www.ebidding.com/）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国义招标股份有限公司网站（https://www.ebidding.com/）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采购包1(西门子64排CT维保采购项目)：综合评分法,是指投标文件满足招标文件全部实质性要求，且按照评审因素的量化指标评审得分最高的投标人为中标候选人的评标方法。（最低报价不是中标的唯一依据。）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采购包1（西门子64排CT维保采购项目）：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采购包1（西门子64排CT维保采购项目）：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具有独立承担民事责任的能力：在中华人民共和国境内注册的法人或其他组织或自然人。分支机构投标的，总公司出具给分支机构的授权书。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提供承诺函，格式自拟。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提供承诺函，格式自拟。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本项目特定的资格要求</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本项目特定的资格要求</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本项目特定的资格要求</w:t>
            </w:r>
          </w:p>
        </w:tc>
        <w:tc>
          <w:tcPr>
            <w:tcW w:type="dxa" w:w="4238"/>
          </w:tcPr>
          <w:p>
            <w:pPr>
              <w:pStyle w:val="null3"/>
            </w:pPr>
            <w:r>
              <w:rPr/>
              <w:t>本项目不接受联合体投标，不得分包转包（提供承诺函，格式自拟）。</w:t>
            </w:r>
          </w:p>
        </w:tc>
      </w:tr>
      <w:tr>
        <w:tc>
          <w:tcPr>
            <w:tcW w:type="dxa" w:w="890"/>
          </w:tcPr>
          <w:p>
            <w:pPr>
              <w:pStyle w:val="null3"/>
            </w:pPr>
            <w:r>
              <w:rPr/>
              <w:t>12</w:t>
            </w:r>
          </w:p>
        </w:tc>
        <w:tc>
          <w:tcPr>
            <w:tcW w:type="dxa" w:w="3178"/>
          </w:tcPr>
          <w:p>
            <w:pPr>
              <w:pStyle w:val="null3"/>
            </w:pPr>
            <w:r>
              <w:rPr/>
              <w:t>本项目特定的资格要求</w:t>
            </w:r>
          </w:p>
        </w:tc>
        <w:tc>
          <w:tcPr>
            <w:tcW w:type="dxa" w:w="4238"/>
          </w:tcPr>
          <w:p>
            <w:pPr>
              <w:pStyle w:val="null3"/>
            </w:pPr>
            <w:r>
              <w:rPr/>
              <w:t>投标人须具备有效的《辐射安全许可证》（投标文件中提供复印件作为证明材料）</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本项目非专门面向中小企业采购的项目（本项目采购标的所属行业：工业）</w:t>
            </w:r>
          </w:p>
        </w:tc>
      </w:tr>
    </w:tbl>
    <w:p>
      <w:pPr>
        <w:pStyle w:val="null3"/>
        <w:ind w:firstLine="480"/>
      </w:pPr>
      <w:r>
        <w:rPr/>
        <w:t>表二符合性审查表：</w:t>
      </w:r>
    </w:p>
    <w:p>
      <w:pPr>
        <w:pStyle w:val="null3"/>
      </w:pPr>
      <w:r>
        <w:rPr/>
        <w:t>采购包1（西门子64排CT维保采购项目）：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1）投标报价未超过项目本包组的最高限价人民币210万元；2）对本项目的全部招标内容进行报价；3）投标报价是唯一确定的。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采购包1(西门子64排CT维保采购项目):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技术服务条款 (15.0分)</w:t>
            </w:r>
          </w:p>
        </w:tc>
        <w:tc>
          <w:tcPr>
            <w:tcW w:type="dxa" w:w="5076"/>
          </w:tcPr>
          <w:p>
            <w:pPr>
              <w:pStyle w:val="null3"/>
              <w:jc w:val="left"/>
            </w:pPr>
            <w:r>
              <w:rPr/>
              <w:t>所投服务全部满足或优于用户需求书中带▲号的重要参数要求的，得15分。 有1项“▲”号重要参数负偏离，得10分； 有2项“▲”号重要参数负偏离，得5分； 有3项“▲”号重要参数负偏离，得0分； 所有投标人须提供相应用户需求参数的证明文件，否则评标委员会有权视相应用户需求参数响应不符合招标要求（如相应证明文件为英文版，请同时提供中文版）</w:t>
            </w:r>
          </w:p>
        </w:tc>
      </w:tr>
      <w:tr>
        <w:tc>
          <w:tcPr>
            <w:tcW w:type="dxa" w:w="922"/>
            <w:gridSpan w:val="2"/>
            <w:vMerge/>
          </w:tcPr>
          <w:p/>
        </w:tc>
        <w:tc>
          <w:tcPr>
            <w:tcW w:type="dxa" w:w="2307"/>
          </w:tcPr>
          <w:p>
            <w:pPr>
              <w:pStyle w:val="null3"/>
              <w:jc w:val="left"/>
            </w:pPr>
            <w:r>
              <w:rPr/>
              <w:t>服务质量保障措施及方案 (15.0分)</w:t>
            </w:r>
          </w:p>
        </w:tc>
        <w:tc>
          <w:tcPr>
            <w:tcW w:type="dxa" w:w="5076"/>
          </w:tcPr>
          <w:p>
            <w:pPr>
              <w:pStyle w:val="null3"/>
              <w:jc w:val="left"/>
            </w:pPr>
            <w:r>
              <w:rPr/>
              <w:t>对投标人提供的服务质量保障措施及方案进行综合评审： 1.提供的服务质量保障措施及方案包括但不限于：①质量保证体系②服务质量管理③服务质量保障措施(如配件储备能力等)④文明作业保障措施。每提供1项，得1.5分，满分6分：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9分： 上述内容，与需求相关的内容都有描述详细具体且具备可行性，内容完全满足或优于要求的，每项内容得9分； 与需求相关的内容都有描述，但不够详细具体，仅具备一定的可行性，内容部分满足要求的，每项内容得5分； 与需求相关的内容有简单描述，但存在较多不清晰、不准确之处，可行性较低，内容仅勉强与采购要求相符，每项内容得1分； 与需求相关的内容有缺漏，内容均不满足采购需求或未提供方案得0分。</w:t>
            </w:r>
          </w:p>
        </w:tc>
      </w:tr>
      <w:tr>
        <w:tc>
          <w:tcPr>
            <w:tcW w:type="dxa" w:w="922"/>
            <w:gridSpan w:val="2"/>
            <w:vMerge/>
          </w:tcPr>
          <w:p/>
        </w:tc>
        <w:tc>
          <w:tcPr>
            <w:tcW w:type="dxa" w:w="2307"/>
          </w:tcPr>
          <w:p>
            <w:pPr>
              <w:pStyle w:val="null3"/>
              <w:jc w:val="left"/>
            </w:pPr>
            <w:r>
              <w:rPr/>
              <w:t>项目实施方案 (15.0分)</w:t>
            </w:r>
          </w:p>
        </w:tc>
        <w:tc>
          <w:tcPr>
            <w:tcW w:type="dxa" w:w="5076"/>
          </w:tcPr>
          <w:p>
            <w:pPr>
              <w:pStyle w:val="null3"/>
              <w:jc w:val="left"/>
            </w:pPr>
            <w:r>
              <w:rPr/>
              <w:t>1.提供的实施方案包括但不限于：①工作内容②工作标准③工作流程④岗位职责⑤服务难点分析。每提供1项，得1分，满分5分： 2.在满足本项“1.”的基础上，根据提供的每项内容是否满足“内容详细、条理清晰、准确合理，考虑全面可靠，能够全面理解本次采购项目的要求，并有针对性作出响应，具体落实措施可行性高且针对性强”的要求进行评审。具体评分规则如下，本项满分10分： 上述内容，与需求相关的内容都有描述详细具体且具备可行性，内容完全满足或优于要求的，每项内容得10分； 与需求相关的内容都有描述，但不够详细具体，仅具备一定的可行性，内容部分满足要求的，每项内容得6分；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服务人员的配备 (10.0分)</w:t>
            </w:r>
          </w:p>
        </w:tc>
        <w:tc>
          <w:tcPr>
            <w:tcW w:type="dxa" w:w="5076"/>
          </w:tcPr>
          <w:p>
            <w:pPr>
              <w:pStyle w:val="null3"/>
              <w:jc w:val="left"/>
            </w:pPr>
            <w:r>
              <w:rPr/>
              <w:t>有5名以上接受过相关CT维修培训的在职技术人员，并提供至少一名工程师原厂认证合格或经过原厂维修培训所获证书复印件及投标截止日期前三个月任一个月工程师在投标人单位的社保证明复印件（CT提供一名原厂认证合格或经过原厂维修培训所获证书）。所提供的相关培训证明资料复印件如是英文版本的，必须提供中文译本，并加盖投标人公章。每提供一名工程师原厂培训证书得6分，不提供不得分，本小项最高6分；其它符合条件工程师，每提供一名培训证书得1分，本小项最高4分。</w:t>
            </w:r>
          </w:p>
        </w:tc>
      </w:tr>
      <w:tr>
        <w:tc>
          <w:tcPr>
            <w:tcW w:type="dxa" w:w="922"/>
            <w:gridSpan w:val="2"/>
            <w:vMerge w:val="restart"/>
          </w:tcPr>
          <w:p>
            <w:pPr>
              <w:pStyle w:val="null3"/>
              <w:jc w:val="center"/>
            </w:pPr>
            <w:r>
              <w:rPr/>
              <w:t>商务部分</w:t>
            </w:r>
          </w:p>
        </w:tc>
        <w:tc>
          <w:tcPr>
            <w:tcW w:type="dxa" w:w="2307"/>
          </w:tcPr>
          <w:p>
            <w:pPr>
              <w:pStyle w:val="null3"/>
              <w:jc w:val="left"/>
            </w:pPr>
            <w:r>
              <w:rPr/>
              <w:t>投标人同类项目业绩 (8.0分)</w:t>
            </w:r>
          </w:p>
        </w:tc>
        <w:tc>
          <w:tcPr>
            <w:tcW w:type="dxa" w:w="5076"/>
          </w:tcPr>
          <w:p>
            <w:pPr>
              <w:pStyle w:val="null3"/>
              <w:jc w:val="left"/>
            </w:pPr>
            <w:r>
              <w:rPr/>
              <w:t>投标人自2023年1月1日至今（以合同签订时间为准），承接过同品牌的64排CT全保服务。每提供1个得1分，最高不超过8分（提供合同或者中标通知复印件，不提供不得分）</w:t>
            </w:r>
          </w:p>
        </w:tc>
      </w:tr>
      <w:tr>
        <w:tc>
          <w:tcPr>
            <w:tcW w:type="dxa" w:w="922"/>
            <w:gridSpan w:val="2"/>
            <w:vMerge/>
          </w:tcPr>
          <w:p/>
        </w:tc>
        <w:tc>
          <w:tcPr>
            <w:tcW w:type="dxa" w:w="2307"/>
          </w:tcPr>
          <w:p>
            <w:pPr>
              <w:pStyle w:val="null3"/>
              <w:jc w:val="left"/>
            </w:pPr>
            <w:r>
              <w:rPr/>
              <w:t>对突发事件的应急服务预案 (12.0分)</w:t>
            </w:r>
          </w:p>
        </w:tc>
        <w:tc>
          <w:tcPr>
            <w:tcW w:type="dxa" w:w="5076"/>
          </w:tcPr>
          <w:p>
            <w:pPr>
              <w:pStyle w:val="null3"/>
              <w:jc w:val="left"/>
            </w:pPr>
            <w:r>
              <w:rPr/>
              <w:t>投标人应建立完善的应急预案机制，将保障设备的正常使用作为最重要的任务。应急预案应充分考虑各种可能导致设备无法正常使用时的情况（包括但不仅限于水电气故障、人员误操作等情况）。对投标人提供的应急预案进行综合评审： 1.应急预案包含但不限于以下2项内容：①水电气故障情况 ②人员误操作情况，每提供1项，得2分，满分4分。 2.在满足“1.”的基础上，根据提供的每项内容是否满足“内容详细、条理清晰、准确合理，考虑全面可靠，能够全面理解本次采购项目的要求，并有针对性作出响应，具体落实措施可行性高且针对性强”的要求进行评审。具体评分规则如下，满分8分： 上述①-②项内容，与需求相关的内容都有描述详细具体且具备可行性，内容完全满足或优于要求的，每项内容得8分； 与需求相关的内容都有描述，但不够详细具体，仅具备一定的可行性，内容部分满足要求的，每项内容得5分； 与需求相关的内容有简单描述，但存在较多不清晰、不准确之处，可行性较低，内容仅勉强与采购要求相符，每项内容得2分； 与需求相关的内容有缺漏，内容均不满足采购需求或未提供方案得0分。</w:t>
            </w:r>
          </w:p>
        </w:tc>
      </w:tr>
      <w:tr>
        <w:tc>
          <w:tcPr>
            <w:tcW w:type="dxa" w:w="922"/>
            <w:gridSpan w:val="2"/>
            <w:vMerge/>
          </w:tcPr>
          <w:p/>
        </w:tc>
        <w:tc>
          <w:tcPr>
            <w:tcW w:type="dxa" w:w="2307"/>
          </w:tcPr>
          <w:p>
            <w:pPr>
              <w:pStyle w:val="null3"/>
              <w:jc w:val="left"/>
            </w:pPr>
            <w:r>
              <w:rPr/>
              <w:t>管理体系认证 (10.0分)</w:t>
            </w:r>
          </w:p>
        </w:tc>
        <w:tc>
          <w:tcPr>
            <w:tcW w:type="dxa" w:w="5076"/>
          </w:tcPr>
          <w:p>
            <w:pPr>
              <w:pStyle w:val="null3"/>
              <w:jc w:val="left"/>
            </w:pPr>
            <w:r>
              <w:rPr/>
              <w:t>投标人具备与本项目相关的有效期内的管理体系认证证书。每提供1项认证证书得2分，满分10分。 注：1.提供上述在有效期内的认证证书复印件及全国认证认可信息公共服务平台（http://www.cnca.cn）上查询到的在有效期内的官网截图打印件，已失效或撤销的或暂停的，不提供不得分。公开信息中无法查询或与公开信息不一致的，投标人必须提供发证机构出具的证明函。 2.如因企业成立时间不满足认证时间要求且办理认证所需要合理时间不够导致未能获得证书，投标人提供说明文件明确以上事项，说明合理且属实的，可对应得分。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投标人作为第一中标候选人，得分排名第二的作为第二中标候选人。第二中标候选人报价高于第一中标候选人报价20％以上的，只推荐1名中标（成交）候选人。综合得分相同的，按投标报价由低到高顺序排列确定第一中标候选人。综合得分且投标报价相同的并列。中标候选人并列的，采购人可委托评标委员会按下列顺序比较确定中标人：（1）服务评分（由高到低）；（2）业绩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jc w:val="both"/>
      </w:pPr>
      <w:r>
        <w:rPr>
          <w:sz w:val="21"/>
          <w:b/>
        </w:rPr>
        <w:t>甲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sz w:val="21"/>
          <w:b/>
        </w:rPr>
        <w:t>乙　　方：</w:t>
      </w:r>
    </w:p>
    <w:p>
      <w:pPr>
        <w:pStyle w:val="null3"/>
        <w:jc w:val="both"/>
      </w:pPr>
      <w:r>
        <w:rPr>
          <w:sz w:val="21"/>
        </w:rPr>
        <w:t>统一社会信用代码</w:t>
      </w:r>
      <w:r>
        <w:rPr>
          <w:sz w:val="21"/>
        </w:rPr>
        <w:t>:</w:t>
      </w:r>
    </w:p>
    <w:p>
      <w:pPr>
        <w:pStyle w:val="null3"/>
        <w:jc w:val="both"/>
      </w:pPr>
      <w:r>
        <w:rPr>
          <w:sz w:val="21"/>
        </w:rPr>
        <w:t>电　　话：　　传　　真：　　地　　址：</w:t>
      </w:r>
    </w:p>
    <w:p>
      <w:pPr>
        <w:pStyle w:val="null3"/>
        <w:jc w:val="both"/>
      </w:pPr>
      <w:r>
        <w:rPr/>
        <w:t xml:space="preserve"> </w:t>
      </w:r>
    </w:p>
    <w:p>
      <w:pPr>
        <w:pStyle w:val="null3"/>
        <w:jc w:val="both"/>
      </w:pPr>
      <w:r>
        <w:rPr/>
        <w:t xml:space="preserve"> </w:t>
      </w:r>
      <w:r>
        <w:rPr>
          <w:sz w:val="21"/>
          <w:shd w:fill="FFFFFF" w:val="clear"/>
        </w:rPr>
        <w:t xml:space="preserve"> </w:t>
      </w:r>
      <w:r>
        <w:rPr>
          <w:sz w:val="21"/>
          <w:shd w:fill="FFFFFF" w:val="clear"/>
        </w:rPr>
        <w:t>根据</w:t>
      </w:r>
      <w:r>
        <w:rPr>
          <w:sz w:val="21"/>
          <w:u w:val="single"/>
          <w:shd w:fill="FFFFFF" w:val="clear"/>
        </w:rPr>
        <w:t xml:space="preserve">         </w:t>
      </w:r>
      <w:r>
        <w:rPr>
          <w:sz w:val="21"/>
          <w:u w:val="single"/>
          <w:shd w:fill="FFFFFF" w:val="clear"/>
        </w:rPr>
        <w:t>项目</w:t>
      </w:r>
      <w:r>
        <w:rPr>
          <w:sz w:val="21"/>
          <w:shd w:fill="FFFFFF" w:val="clear"/>
        </w:rPr>
        <w:t>的采购结果，按照《中华人民共和国政府采购法》，《中华人民共和国民法典</w:t>
      </w:r>
      <w:r>
        <w:rPr>
          <w:sz w:val="21"/>
          <w:shd w:fill="FFFFFF" w:val="clear"/>
        </w:rPr>
        <w:t>(合同编)》的规定，经双方协商，本着平等互利和诚实信用的原则，一致同意遵守本合同如下。</w:t>
      </w:r>
    </w:p>
    <w:p>
      <w:pPr>
        <w:pStyle w:val="null3"/>
        <w:jc w:val="both"/>
      </w:pPr>
      <w:r>
        <w:rPr>
          <w:sz w:val="21"/>
          <w:b/>
        </w:rPr>
        <w:t>1、保修设备</w:t>
      </w:r>
    </w:p>
    <w:p>
      <w:pPr>
        <w:pStyle w:val="null3"/>
        <w:ind w:left="15"/>
        <w:jc w:val="both"/>
      </w:pPr>
      <w:r>
        <w:rPr>
          <w:sz w:val="21"/>
        </w:rPr>
        <w:t>乙方负责向甲方供应下表中所列设备的保修服务。</w:t>
      </w:r>
    </w:p>
    <w:tbl>
      <w:tblPr>
        <w:tblW w:w="0" w:type="auto"/>
        <w:tblBorders>
          <w:top w:val="none" w:color="000000" w:sz="4"/>
          <w:left w:val="none" w:color="000000" w:sz="4"/>
          <w:bottom w:val="none" w:color="000000" w:sz="4"/>
          <w:right w:val="none" w:color="000000" w:sz="4"/>
          <w:insideH w:val="none"/>
          <w:insideV w:val="none"/>
        </w:tblBorders>
      </w:tblPr>
      <w:tblGrid>
        <w:gridCol w:w="1092"/>
        <w:gridCol w:w="855"/>
        <w:gridCol w:w="1500"/>
        <w:gridCol w:w="1171"/>
        <w:gridCol w:w="908"/>
        <w:gridCol w:w="1474"/>
        <w:gridCol w:w="1250"/>
      </w:tblGrid>
      <w:tr>
        <w:tc>
          <w:tcPr>
            <w:tcW w:type="dxa" w:w="10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品名</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厂家</w:t>
            </w:r>
          </w:p>
        </w:tc>
        <w:tc>
          <w:tcPr>
            <w:tcW w:type="dxa" w:w="15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规格型号</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序列号</w:t>
            </w:r>
          </w:p>
        </w:tc>
        <w:tc>
          <w:tcPr>
            <w:tcW w:type="dxa" w:w="9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单位</w:t>
            </w:r>
          </w:p>
        </w:tc>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数量</w:t>
            </w:r>
          </w:p>
        </w:tc>
        <w:tc>
          <w:tcPr>
            <w:tcW w:type="dxa" w:w="1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1"/>
              </w:rPr>
              <w:t>包含配件</w:t>
            </w:r>
          </w:p>
        </w:tc>
      </w:tr>
      <w:tr>
        <w:tc>
          <w:tcPr>
            <w:tcW w:type="dxa" w:w="10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b/>
        </w:rPr>
        <w:t xml:space="preserve">                                   </w:t>
      </w:r>
    </w:p>
    <w:p>
      <w:pPr>
        <w:pStyle w:val="null3"/>
        <w:ind w:left="15"/>
        <w:jc w:val="both"/>
      </w:pPr>
      <w:r>
        <w:rPr>
          <w:sz w:val="21"/>
          <w:b/>
        </w:rPr>
        <w:t>2、合同总价以及有效期:</w:t>
      </w:r>
    </w:p>
    <w:p>
      <w:pPr>
        <w:pStyle w:val="null3"/>
        <w:ind w:left="15"/>
        <w:jc w:val="both"/>
      </w:pPr>
      <w:r>
        <w:rPr>
          <w:sz w:val="21"/>
        </w:rPr>
        <w:t>总价为</w:t>
      </w:r>
      <w:r>
        <w:rPr>
          <w:sz w:val="21"/>
        </w:rPr>
        <w:t>(大写)：</w:t>
      </w:r>
      <w:r>
        <w:rPr>
          <w:sz w:val="21"/>
          <w:u w:val="single"/>
        </w:rPr>
        <w:t xml:space="preserve">        </w:t>
      </w:r>
      <w:r>
        <w:rPr>
          <w:sz w:val="21"/>
        </w:rPr>
        <w:t>元整，即</w:t>
      </w:r>
      <w:r>
        <w:rPr>
          <w:sz w:val="21"/>
        </w:rPr>
        <w:t>RMB</w:t>
      </w:r>
      <w:r>
        <w:rPr>
          <w:sz w:val="21"/>
          <w:u w:val="single"/>
        </w:rPr>
        <w:t>￥：</w:t>
      </w:r>
      <w:r>
        <w:rPr>
          <w:sz w:val="21"/>
          <w:u w:val="single"/>
        </w:rPr>
        <w:t xml:space="preserve">      </w:t>
      </w:r>
      <w:r>
        <w:rPr>
          <w:sz w:val="21"/>
        </w:rPr>
        <w:t>元。该合同总金额是保修期发生的所有含税费用。本合同执行期间合同总金额不变。</w:t>
      </w:r>
    </w:p>
    <w:p>
      <w:pPr>
        <w:pStyle w:val="null3"/>
        <w:ind w:left="15"/>
        <w:jc w:val="both"/>
      </w:pPr>
      <w:r>
        <w:rPr>
          <w:sz w:val="21"/>
        </w:rPr>
        <w:t>本合同自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 xml:space="preserve"> </w:t>
      </w:r>
      <w:r>
        <w:rPr>
          <w:sz w:val="21"/>
        </w:rPr>
        <w:t>日至</w:t>
      </w:r>
      <w:r>
        <w:rPr>
          <w:sz w:val="21"/>
          <w:u w:val="single"/>
        </w:rPr>
        <w:t xml:space="preserve">     </w:t>
      </w:r>
      <w:r>
        <w:rPr>
          <w:sz w:val="21"/>
        </w:rPr>
        <w:t>年</w:t>
      </w:r>
      <w:r>
        <w:rPr>
          <w:sz w:val="21"/>
          <w:u w:val="single"/>
        </w:rPr>
        <w:t xml:space="preserve">     </w:t>
      </w:r>
      <w:r>
        <w:rPr>
          <w:sz w:val="21"/>
        </w:rPr>
        <w:t xml:space="preserve"> </w:t>
      </w:r>
      <w:r>
        <w:rPr>
          <w:sz w:val="21"/>
        </w:rPr>
        <w:t>月</w:t>
      </w:r>
      <w:r>
        <w:rPr>
          <w:sz w:val="21"/>
          <w:u w:val="single"/>
        </w:rPr>
        <w:t xml:space="preserve">     </w:t>
      </w:r>
      <w:r>
        <w:rPr>
          <w:sz w:val="21"/>
        </w:rPr>
        <w:t>日有效。</w:t>
      </w:r>
    </w:p>
    <w:p>
      <w:pPr>
        <w:pStyle w:val="null3"/>
        <w:ind w:left="15"/>
        <w:jc w:val="both"/>
      </w:pPr>
      <w:r>
        <w:rPr>
          <w:sz w:val="21"/>
          <w:b/>
        </w:rPr>
        <w:t>3、合同组成</w:t>
      </w:r>
    </w:p>
    <w:p>
      <w:pPr>
        <w:pStyle w:val="null3"/>
        <w:ind w:left="15"/>
        <w:jc w:val="both"/>
      </w:pPr>
      <w:r>
        <w:rPr>
          <w:sz w:val="21"/>
        </w:rPr>
        <w:t>详细价格、技术说明及其它有关合同设备的特定信息由合同附件说明。所有附件及本项目的招投标文件、会议纪要等均为本合同不可分割之一部分。</w:t>
      </w:r>
    </w:p>
    <w:p>
      <w:pPr>
        <w:pStyle w:val="null3"/>
        <w:ind w:left="15"/>
        <w:jc w:val="both"/>
      </w:pPr>
      <w:r>
        <w:rPr>
          <w:sz w:val="21"/>
          <w:b/>
        </w:rPr>
        <w:t>4、技术要求</w:t>
      </w:r>
    </w:p>
    <w:p>
      <w:pPr>
        <w:pStyle w:val="null3"/>
        <w:ind w:left="15"/>
        <w:jc w:val="both"/>
      </w:pPr>
      <w:r>
        <w:rPr>
          <w:sz w:val="21"/>
        </w:rPr>
        <w:t>乙方所提供配件，必须符合国家有关规范和环保要求及甲方的技术要求，其质量、规格及技术特征符合合同附件的要求，并提供设备配件的出厂测试报告。</w:t>
      </w:r>
    </w:p>
    <w:p>
      <w:pPr>
        <w:pStyle w:val="null3"/>
        <w:ind w:left="15"/>
        <w:jc w:val="both"/>
      </w:pPr>
      <w:r>
        <w:rPr>
          <w:sz w:val="21"/>
          <w:b/>
        </w:rPr>
        <w:t>5、付款方式：</w:t>
      </w:r>
    </w:p>
    <w:p>
      <w:pPr>
        <w:pStyle w:val="null3"/>
        <w:jc w:val="both"/>
      </w:pPr>
      <w:r>
        <w:rPr>
          <w:sz w:val="21"/>
        </w:rPr>
        <w:t>5.1、先服务，后付费；服务期内分6期付清。</w:t>
      </w:r>
    </w:p>
    <w:p>
      <w:pPr>
        <w:pStyle w:val="null3"/>
        <w:jc w:val="both"/>
      </w:pPr>
      <w:r>
        <w:rPr>
          <w:sz w:val="21"/>
        </w:rPr>
        <w:t>5.2、第一年（1）第一次支付(合同总额的1/6)，乙方完成首保后，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满足支付条件后5个工作日内支付。 第二年（1）第一次支付(合同总额的1/6)，本合同年度的第六个月，乙方提供①保养及维修报告②合同书③中标通知书④乙方开具的正规足额发票，乙方在满足支付条件后5个工作日内支付。（2）第二次支付(合同总额的1/6)，本合同年度的最后一个月，乙方提供①保养及维修报告②合同书③中标通知书④乙方开具的正规足额发票，甲方在满足支付条件后5个工作日内支付。 第三年（1）第一次支付(合同总额的1/6)，本合同年度的第六个月，乙方提供①保养及维修报告②合同书③中标通知书④乙方开具的正规足额发票，甲方在满足支付条件后5个工作日内支付。（2）第二次支付(合同总额的1/6)，本合同年度的最后一个月，乙方提供①保养及维修报告②合同书③中标通知书④乙方开具的正规足额发票，甲方在满足支付条件后5个工作日内支付。</w:t>
      </w:r>
    </w:p>
    <w:p>
      <w:pPr>
        <w:pStyle w:val="null3"/>
        <w:jc w:val="both"/>
      </w:pPr>
      <w:r>
        <w:rPr>
          <w:sz w:val="21"/>
        </w:rPr>
        <w:t>5.3</w:t>
      </w:r>
      <w:r>
        <w:rPr>
          <w:sz w:val="21"/>
        </w:rPr>
        <w:t>、</w:t>
      </w:r>
      <w:r>
        <w:rPr>
          <w:sz w:val="21"/>
        </w:rPr>
        <w:t>中标供应商不得委托第三方开具发票办理结算事宜，结算时需提供与合同签订时的公司名称一致的发票，否则采购人可拒付。如遇节假日或不可抗因素，则付款日期顺延。</w:t>
      </w:r>
    </w:p>
    <w:p>
      <w:pPr>
        <w:pStyle w:val="null3"/>
        <w:jc w:val="both"/>
      </w:pPr>
      <w:r>
        <w:rPr>
          <w:sz w:val="21"/>
          <w:b/>
        </w:rPr>
        <w:t>6、甲方的责任与义务：</w:t>
      </w:r>
    </w:p>
    <w:p>
      <w:pPr>
        <w:pStyle w:val="null3"/>
        <w:ind w:left="15"/>
        <w:jc w:val="both"/>
      </w:pPr>
      <w:r>
        <w:rPr>
          <w:sz w:val="21"/>
        </w:rPr>
        <w:t>6.1 甲方应当按照本合同的付款时间表支付款项。</w:t>
      </w:r>
    </w:p>
    <w:p>
      <w:pPr>
        <w:pStyle w:val="null3"/>
        <w:ind w:left="15"/>
        <w:jc w:val="both"/>
      </w:pPr>
      <w:r>
        <w:rPr>
          <w:sz w:val="21"/>
        </w:rPr>
        <w:t>6.2甲方应按照乙方提供的系统场地准备手册中有关的场地要求准备和保持仪器、系统的现场环境。如果由于现场环境与乙方要求的不符合而造成设备出现故障，则甲方应承担由此产生的额外的维修费用。</w:t>
      </w:r>
    </w:p>
    <w:p>
      <w:pPr>
        <w:pStyle w:val="null3"/>
        <w:ind w:left="15"/>
        <w:jc w:val="both"/>
      </w:pPr>
      <w:r>
        <w:rPr>
          <w:sz w:val="21"/>
        </w:rPr>
        <w:t>6.3甲方应为乙方工程师或授权代表进行全面维修和保养服务提供方便，例如，向乙方提供有关故障的信息，在仪器现场适当的距离内，提供足够的工作空间和必要的设施等。</w:t>
      </w:r>
    </w:p>
    <w:p>
      <w:pPr>
        <w:pStyle w:val="null3"/>
        <w:ind w:left="15"/>
        <w:jc w:val="both"/>
      </w:pPr>
      <w:r>
        <w:rPr>
          <w:sz w:val="21"/>
        </w:rPr>
        <w:t>6.4 保证设备维持在清洁和卫生的状况。</w:t>
      </w:r>
    </w:p>
    <w:p>
      <w:pPr>
        <w:pStyle w:val="null3"/>
        <w:ind w:left="15"/>
        <w:jc w:val="both"/>
      </w:pPr>
      <w:r>
        <w:rPr>
          <w:sz w:val="21"/>
        </w:rPr>
        <w:t>6.5 按照制造商发布的设备操作说明及规定对设备进行正常的操作及调整。</w:t>
      </w:r>
    </w:p>
    <w:p>
      <w:pPr>
        <w:pStyle w:val="null3"/>
        <w:ind w:left="15"/>
        <w:jc w:val="both"/>
      </w:pPr>
      <w:r>
        <w:rPr>
          <w:sz w:val="21"/>
          <w:b/>
        </w:rPr>
        <w:t>7、乙方的责任与义务：</w:t>
      </w:r>
    </w:p>
    <w:p>
      <w:pPr>
        <w:pStyle w:val="null3"/>
        <w:ind w:left="15"/>
        <w:jc w:val="both"/>
      </w:pPr>
      <w:r>
        <w:rPr>
          <w:sz w:val="21"/>
        </w:rPr>
        <w:t>7.1 乙方为保证甲方的设备处于优良运行状态，将：</w:t>
      </w:r>
    </w:p>
    <w:p>
      <w:pPr>
        <w:pStyle w:val="null3"/>
        <w:ind w:left="15"/>
        <w:jc w:val="both"/>
      </w:pPr>
      <w:r>
        <w:rPr>
          <w:sz w:val="21"/>
        </w:rPr>
        <w:t>a)对本合同第一页所约定的设备提供保修服务。</w:t>
      </w:r>
    </w:p>
    <w:p>
      <w:pPr>
        <w:pStyle w:val="null3"/>
        <w:ind w:left="15"/>
        <w:jc w:val="both"/>
      </w:pPr>
      <w:r>
        <w:rPr>
          <w:sz w:val="21"/>
        </w:rPr>
        <w:t>b)提供设备的安全检查和运行状态检查，并按提供当年的系统状态报告。</w:t>
      </w:r>
    </w:p>
    <w:p>
      <w:pPr>
        <w:pStyle w:val="null3"/>
        <w:ind w:left="15"/>
        <w:jc w:val="both"/>
      </w:pPr>
      <w:r>
        <w:rPr>
          <w:sz w:val="21"/>
        </w:rPr>
        <w:t>7.2 乙方提供设备维修服务与保养将遵从如下条款：</w:t>
      </w:r>
    </w:p>
    <w:p>
      <w:pPr>
        <w:pStyle w:val="null3"/>
        <w:ind w:left="15"/>
        <w:jc w:val="both"/>
      </w:pPr>
      <w:r>
        <w:rPr>
          <w:sz w:val="21"/>
        </w:rPr>
        <w:t>a)服务时间：</w:t>
      </w:r>
    </w:p>
    <w:p>
      <w:pPr>
        <w:pStyle w:val="null3"/>
        <w:ind w:left="15"/>
        <w:jc w:val="both"/>
      </w:pPr>
      <w:r>
        <w:rPr>
          <w:sz w:val="21"/>
        </w:rPr>
        <w:t>b)初次电话响应时间：</w:t>
      </w:r>
    </w:p>
    <w:p>
      <w:pPr>
        <w:pStyle w:val="null3"/>
        <w:ind w:left="15"/>
        <w:jc w:val="both"/>
      </w:pPr>
      <w:r>
        <w:rPr>
          <w:sz w:val="21"/>
        </w:rPr>
        <w:t>c)现场响应时间：</w:t>
      </w:r>
    </w:p>
    <w:p>
      <w:pPr>
        <w:pStyle w:val="null3"/>
        <w:ind w:left="15"/>
        <w:jc w:val="both"/>
      </w:pPr>
      <w:r>
        <w:rPr>
          <w:sz w:val="21"/>
        </w:rPr>
        <w:t>d) 保修期内，维修中由乙方视故障情况自行决定是否修理或更换零部件，维修或更换零部件的费用均乙方承担，旧部件由乙方收回。</w:t>
      </w:r>
    </w:p>
    <w:p>
      <w:pPr>
        <w:pStyle w:val="null3"/>
        <w:ind w:left="15"/>
        <w:jc w:val="both"/>
      </w:pPr>
      <w:r>
        <w:rPr>
          <w:sz w:val="21"/>
        </w:rPr>
        <w:t>g)保养：在合同期内，乙方定期提供保养的次数</w:t>
      </w:r>
      <w:r>
        <w:rPr>
          <w:sz w:val="21"/>
          <w:u w:val="single"/>
        </w:rPr>
        <w:t xml:space="preserve">   </w:t>
      </w:r>
      <w:r>
        <w:rPr>
          <w:sz w:val="21"/>
          <w:u w:val="single"/>
        </w:rPr>
        <w:t>/年</w:t>
      </w:r>
      <w:r>
        <w:rPr>
          <w:sz w:val="21"/>
        </w:rPr>
        <w:t>、保养的工作内容（可附页）、故障隐患排除、维护记录要求等。</w:t>
      </w:r>
    </w:p>
    <w:p>
      <w:pPr>
        <w:pStyle w:val="null3"/>
        <w:ind w:left="15"/>
        <w:jc w:val="both"/>
      </w:pPr>
      <w:r>
        <w:rPr>
          <w:sz w:val="21"/>
        </w:rPr>
        <w:t>7.3  处置由于乙方提供设备服务而发生的有害的、生物废物以及废弃包装箱。</w:t>
      </w:r>
    </w:p>
    <w:p>
      <w:pPr>
        <w:pStyle w:val="null3"/>
        <w:ind w:left="15"/>
        <w:jc w:val="both"/>
      </w:pPr>
      <w:r>
        <w:rPr>
          <w:sz w:val="21"/>
        </w:rPr>
        <w:t>7.4  对于疑难故障或因等待零部件供应而导致维修时间超过</w:t>
      </w:r>
      <w:r>
        <w:rPr>
          <w:sz w:val="21"/>
          <w:u w:val="single"/>
        </w:rPr>
        <w:t xml:space="preserve">    </w:t>
      </w:r>
      <w:r>
        <w:rPr>
          <w:sz w:val="21"/>
        </w:rPr>
        <w:t>个工作日的，由乙方向甲方提供备用机或其它措施：</w:t>
      </w:r>
      <w:r>
        <w:rPr>
          <w:sz w:val="21"/>
          <w:u w:val="single"/>
        </w:rPr>
        <w:t xml:space="preserve">         </w:t>
      </w:r>
      <w:r>
        <w:rPr>
          <w:sz w:val="21"/>
        </w:rPr>
        <w:t>。</w:t>
      </w:r>
    </w:p>
    <w:p>
      <w:pPr>
        <w:pStyle w:val="null3"/>
        <w:ind w:left="15"/>
        <w:jc w:val="both"/>
      </w:pPr>
      <w:r>
        <w:rPr>
          <w:sz w:val="21"/>
        </w:rPr>
        <w:t xml:space="preserve">7.5 </w:t>
      </w:r>
      <w:r>
        <w:rPr>
          <w:sz w:val="20"/>
        </w:rPr>
        <w:t>乙方需完全遵守《中华人民共和国劳动合同法》有关规定和《中华人民共和国妇女权益保障法》中关于</w:t>
      </w:r>
      <w:r>
        <w:rPr>
          <w:sz w:val="20"/>
        </w:rPr>
        <w:t>“</w:t>
      </w:r>
      <w:r>
        <w:rPr>
          <w:sz w:val="20"/>
        </w:rPr>
        <w:t>劳动和社会保障权益</w:t>
      </w:r>
      <w:r>
        <w:rPr>
          <w:sz w:val="20"/>
        </w:rPr>
        <w:t>”</w:t>
      </w:r>
      <w:r>
        <w:rPr>
          <w:sz w:val="20"/>
        </w:rPr>
        <w:t>的有关要求</w:t>
      </w:r>
    </w:p>
    <w:p>
      <w:pPr>
        <w:pStyle w:val="null3"/>
        <w:ind w:left="15"/>
        <w:jc w:val="both"/>
      </w:pPr>
      <w:r>
        <w:rPr>
          <w:sz w:val="21"/>
          <w:b/>
        </w:rPr>
        <w:t>8、不可抗力：</w:t>
      </w:r>
    </w:p>
    <w:p>
      <w:pPr>
        <w:pStyle w:val="null3"/>
        <w:ind w:left="15"/>
        <w:jc w:val="both"/>
      </w:pPr>
      <w:r>
        <w:rPr>
          <w:sz w:val="21"/>
        </w:rPr>
        <w:t>8.1不可抗力指战争、严重火灾、洪水、台风、地震等或其它双方认定的不可抗力事件。</w:t>
      </w:r>
    </w:p>
    <w:p>
      <w:pPr>
        <w:pStyle w:val="null3"/>
        <w:ind w:left="15"/>
        <w:jc w:val="both"/>
      </w:pPr>
      <w:r>
        <w:rPr>
          <w:sz w:val="21"/>
        </w:rPr>
        <w:t>8.2签约双方中任何一方由于不可抗力影响合同执行时，发生不可抗力一方应尽快将事故通知另一方。在此情况下，乙方仍然有责任采取必要的措施加速提交服务，双方应通过友好协商忙解决本合同的执行问题。</w:t>
      </w:r>
    </w:p>
    <w:p>
      <w:pPr>
        <w:pStyle w:val="null3"/>
        <w:ind w:left="15"/>
        <w:jc w:val="both"/>
      </w:pPr>
      <w:r>
        <w:rPr>
          <w:sz w:val="21"/>
          <w:b/>
        </w:rPr>
        <w:t>9、索赔：</w:t>
      </w:r>
    </w:p>
    <w:p>
      <w:pPr>
        <w:pStyle w:val="null3"/>
        <w:ind w:left="15"/>
        <w:jc w:val="both"/>
      </w:pPr>
      <w:r>
        <w:rPr>
          <w:sz w:val="21"/>
        </w:rPr>
        <w:t>9.1</w:t>
      </w:r>
      <w:r>
        <w:rPr>
          <w:sz w:val="21"/>
          <w:shd w:fill="FFFFFF" w:val="clear"/>
        </w:rPr>
        <w:t>乙方没有在合同约定响应时间内响应或没有响应合同内其它条款，甲方有权向乙方提出相关的补偿</w:t>
      </w:r>
      <w:r>
        <w:rPr>
          <w:sz w:val="21"/>
        </w:rPr>
        <w:t>。</w:t>
      </w:r>
    </w:p>
    <w:p>
      <w:pPr>
        <w:pStyle w:val="null3"/>
        <w:ind w:left="15"/>
        <w:jc w:val="both"/>
      </w:pPr>
      <w:r>
        <w:rPr>
          <w:sz w:val="21"/>
        </w:rPr>
        <w:t>9.2在合同执行期间，如果乙方对甲方提出的索赔和差异负有责任，乙方应按照甲方同意的下列一种或多种方式解决索赔事宜。</w:t>
      </w:r>
    </w:p>
    <w:p>
      <w:pPr>
        <w:pStyle w:val="null3"/>
        <w:ind w:left="15"/>
        <w:jc w:val="both"/>
      </w:pPr>
      <w:r>
        <w:rPr>
          <w:sz w:val="21"/>
        </w:rPr>
        <w:t>a)乙方同意退货，并按合同规定的同种货币将货款退还给甲方，并承担由此发生的一切损失和费用。</w:t>
      </w:r>
    </w:p>
    <w:p>
      <w:pPr>
        <w:pStyle w:val="null3"/>
        <w:ind w:left="15"/>
        <w:jc w:val="both"/>
      </w:pPr>
      <w:r>
        <w:rPr>
          <w:sz w:val="21"/>
        </w:rPr>
        <w:t>b)根据新配件给设备带来的损坏程度以及甲方所遭受损失的数额，甲乙双方商定降低配件价格或退货。如果这些金额不足以补偿索赔金额，甲方有权向乙方提出不足部分的补偿。</w:t>
      </w:r>
    </w:p>
    <w:p>
      <w:pPr>
        <w:pStyle w:val="null3"/>
        <w:ind w:left="15"/>
        <w:jc w:val="both"/>
      </w:pPr>
      <w:r>
        <w:rPr>
          <w:sz w:val="21"/>
        </w:rPr>
        <w:t>c)用符合规格、质量和性能要求的新零件、部件或配件来更换有缺陷部分或修补缺陷的部份，乙方应承担一切费用和风险并负担甲方所发生的一切直接费用。同时，相应延长质量保证期。</w:t>
      </w:r>
    </w:p>
    <w:p>
      <w:pPr>
        <w:pStyle w:val="null3"/>
        <w:ind w:left="15"/>
        <w:jc w:val="both"/>
      </w:pPr>
      <w:r>
        <w:rPr>
          <w:sz w:val="21"/>
        </w:rPr>
        <w:t>d)乙方没有在合同约定响应时间内响应，甲方有权向乙方提出相关的补偿。</w:t>
      </w:r>
    </w:p>
    <w:p>
      <w:pPr>
        <w:pStyle w:val="null3"/>
        <w:ind w:left="15"/>
        <w:jc w:val="both"/>
      </w:pPr>
      <w:r>
        <w:rPr>
          <w:sz w:val="21"/>
        </w:rPr>
        <w:t>9.3如果在甲方发出索赔通知后30天内，乙方未作答复，上述索赔应视为已被乙方接受。甲方将从合同款项中扣回索赔金额。如果这些金额不足以补偿索赔金额，甲方有权向乙方提出不足部分的补偿。</w:t>
      </w:r>
    </w:p>
    <w:p>
      <w:pPr>
        <w:pStyle w:val="null3"/>
        <w:ind w:left="15"/>
        <w:jc w:val="both"/>
      </w:pPr>
      <w:r>
        <w:rPr>
          <w:sz w:val="21"/>
        </w:rPr>
        <w:t>9.4</w:t>
      </w:r>
      <w:r>
        <w:rPr>
          <w:sz w:val="21"/>
        </w:rPr>
        <w:t>甲方无正当理由拒收货物</w:t>
      </w:r>
      <w:r>
        <w:rPr>
          <w:sz w:val="21"/>
        </w:rPr>
        <w:t>/接受服务，到期拒付货物/服务款项的，甲方向乙方偿付本合同总价的7.5%的违约金。甲方逾期付款，则每日按逾期金额的1‰向乙方偿付违约金，总金额不超过合同竞价的3%。</w:t>
      </w:r>
    </w:p>
    <w:p>
      <w:pPr>
        <w:pStyle w:val="null3"/>
        <w:ind w:left="15"/>
        <w:jc w:val="both"/>
      </w:pPr>
      <w:r>
        <w:rPr>
          <w:sz w:val="21"/>
          <w:b/>
        </w:rPr>
        <w:t>10、违约责任：</w:t>
      </w:r>
      <w:r>
        <w:rPr>
          <w:sz w:val="21"/>
        </w:rPr>
        <w:t>如一方违约，不执行、不遵守合同中的条款，且在另一方发出通知后的</w:t>
      </w:r>
      <w:r>
        <w:rPr>
          <w:sz w:val="21"/>
        </w:rPr>
        <w:t>30天内仍未采取弥补措施的，另一方有权单方面解除本合同，并要求违约方赔偿相关的经济损失，违约方应当承担相关的赔偿责任。</w:t>
      </w:r>
    </w:p>
    <w:p>
      <w:pPr>
        <w:pStyle w:val="null3"/>
        <w:ind w:left="15"/>
        <w:jc w:val="both"/>
      </w:pPr>
      <w:r>
        <w:rPr>
          <w:sz w:val="21"/>
          <w:b/>
        </w:rPr>
        <w:t>11、合同终止：</w:t>
      </w:r>
      <w:r>
        <w:rPr>
          <w:sz w:val="21"/>
        </w:rPr>
        <w:t>如果一方违反合同，并在收到对方违约通知书后</w:t>
      </w:r>
      <w:r>
        <w:rPr>
          <w:sz w:val="21"/>
        </w:rPr>
        <w:t>30天内仍未能改正违约的另一方可立即终止本合同。甲方的相关索赔参照本合同第9点。</w:t>
      </w:r>
    </w:p>
    <w:p>
      <w:pPr>
        <w:pStyle w:val="null3"/>
        <w:ind w:left="15"/>
        <w:jc w:val="both"/>
      </w:pPr>
      <w:r>
        <w:rPr>
          <w:sz w:val="21"/>
          <w:b/>
        </w:rPr>
        <w:t>12、争议解决</w:t>
      </w:r>
      <w:r>
        <w:rPr>
          <w:sz w:val="21"/>
        </w:rPr>
        <w:t>：签约双方在履约中发生争执和分歧，双方应通过友好协商解决，若经协商不能达成协议时，则向甲方所在地人民法院提起诉讼。受理期间，双方应继续执行合同其余部份。</w:t>
      </w:r>
    </w:p>
    <w:p>
      <w:pPr>
        <w:pStyle w:val="null3"/>
        <w:jc w:val="both"/>
      </w:pPr>
      <w:r>
        <w:rPr>
          <w:sz w:val="21"/>
          <w:b/>
        </w:rPr>
        <w:t>13、其他：</w:t>
      </w:r>
    </w:p>
    <w:p>
      <w:pPr>
        <w:pStyle w:val="null3"/>
        <w:jc w:val="both"/>
      </w:pPr>
      <w:r>
        <w:rPr>
          <w:sz w:val="21"/>
        </w:rPr>
        <w:t>13.1本合同正本肆份，具有同等法律效力，甲方执叁份，乙方执壹份。本合同经双方法定代表人（委托代理人）签字并加盖单位合同印章之日起即时生效。</w:t>
      </w:r>
    </w:p>
    <w:p>
      <w:pPr>
        <w:pStyle w:val="null3"/>
        <w:jc w:val="both"/>
      </w:pPr>
      <w:r>
        <w:rPr>
          <w:sz w:val="21"/>
        </w:rPr>
        <w:t>13.2 本合同未尽事宜，双方可另行签订补充协议并按其执行。</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3"/>
        <w:gridCol w:w="4123"/>
      </w:tblGrid>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甲方（盖章）：广州医科大学附属第四医院</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法定代表人：</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签约代表</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w:t>
            </w:r>
            <w:r>
              <w:rPr>
                <w:sz w:val="21"/>
              </w:rPr>
              <w:t>址：广州市增城区光明东路</w:t>
            </w:r>
            <w:r>
              <w:rPr>
                <w:sz w:val="21"/>
              </w:rPr>
              <w:t>1</w:t>
            </w:r>
            <w:r>
              <w:rPr>
                <w:sz w:val="21"/>
              </w:rPr>
              <w:t>号</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开户名称：广州医科大学附属第四医院</w:t>
            </w:r>
          </w:p>
          <w:p>
            <w:pPr>
              <w:pStyle w:val="null3"/>
            </w:pPr>
            <w:r>
              <w:rPr>
                <w:sz w:val="21"/>
              </w:rPr>
              <w:t>（广州市增城区人民医院）</w:t>
            </w:r>
          </w:p>
          <w:p>
            <w:pPr>
              <w:pStyle w:val="null3"/>
            </w:pPr>
            <w:r>
              <w:rPr>
                <w:sz w:val="21"/>
              </w:rPr>
              <w:t>开户银行：中信银行广州增城支行</w:t>
            </w:r>
          </w:p>
          <w:p>
            <w:pPr>
              <w:pStyle w:val="null3"/>
            </w:pPr>
            <w:r>
              <w:rPr>
                <w:sz w:val="21"/>
              </w:rPr>
              <w:t>银行账号：</w:t>
            </w:r>
            <w:r>
              <w:rPr>
                <w:sz w:val="21"/>
              </w:rPr>
              <w:t>7444710182600010949</w:t>
            </w:r>
          </w:p>
          <w:p>
            <w:pPr>
              <w:pStyle w:val="null3"/>
            </w:pPr>
            <w:r>
              <w:rPr>
                <w:sz w:val="21"/>
              </w:rPr>
              <w:t>纳税人识别号：</w:t>
            </w:r>
            <w:r>
              <w:rPr>
                <w:sz w:val="21"/>
              </w:rPr>
              <w:t>12440118455404482F</w:t>
            </w:r>
          </w:p>
          <w:p>
            <w:pPr>
              <w:pStyle w:val="null3"/>
              <w:jc w:val="both"/>
            </w:pPr>
            <w:r>
              <w:rPr>
                <w:sz w:val="21"/>
              </w:rPr>
              <w:t>联系电话：</w:t>
            </w:r>
            <w:r>
              <w:rPr>
                <w:sz w:val="21"/>
              </w:rPr>
              <w:t>020-62287620</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rPr>
              <w:t>供应商规模：</w:t>
            </w:r>
          </w:p>
          <w:p>
            <w:pPr>
              <w:pStyle w:val="null3"/>
            </w:pPr>
            <w:r>
              <w:rPr>
                <w:sz w:val="21"/>
              </w:rPr>
              <w:t>供应商规模：</w:t>
            </w:r>
          </w:p>
          <w:p>
            <w:pPr>
              <w:pStyle w:val="null3"/>
              <w:jc w:val="both"/>
            </w:pPr>
            <w:r>
              <w:rPr>
                <w:sz w:val="21"/>
              </w:rPr>
              <w:t>开户名称：</w:t>
            </w:r>
          </w:p>
          <w:p>
            <w:pPr>
              <w:pStyle w:val="null3"/>
            </w:pPr>
            <w:r>
              <w:rPr>
                <w:sz w:val="21"/>
              </w:rPr>
              <w:t>开户银行：</w:t>
            </w:r>
          </w:p>
          <w:p>
            <w:pPr>
              <w:pStyle w:val="null3"/>
            </w:pPr>
            <w:r>
              <w:rPr>
                <w:sz w:val="21"/>
              </w:rPr>
              <w:t>银行账号：</w:t>
            </w:r>
          </w:p>
          <w:p>
            <w:pPr>
              <w:pStyle w:val="null3"/>
              <w:jc w:val="both"/>
            </w:pPr>
            <w:r>
              <w:rPr>
                <w:sz w:val="21"/>
              </w:rPr>
              <w:t>纳税人识别号：</w:t>
            </w:r>
          </w:p>
          <w:p>
            <w:pPr>
              <w:pStyle w:val="null3"/>
              <w:jc w:val="both"/>
            </w:pPr>
            <w:r>
              <w:rPr>
                <w:sz w:val="21"/>
              </w:rPr>
              <w:t>联系电话：</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r>
              <w:rPr>
                <w:sz w:val="21"/>
              </w:rPr>
              <w:t>020-82747593</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8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r>
      <w:tr>
        <w:tc>
          <w:tcPr>
            <w:tcW w:type="dxa" w:w="8306"/>
            <w:gridSpan w:val="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签约地点：广州市增城区</w:t>
            </w:r>
          </w:p>
        </w:tc>
      </w:tr>
    </w:tbl>
    <w:p>
      <w:pPr>
        <w:pStyle w:val="null3"/>
        <w:jc w:val="both"/>
      </w:pPr>
      <w:r>
        <w:rPr/>
        <w:t xml:space="preserve">  </w:t>
      </w:r>
    </w:p>
    <w:p>
      <w:pPr>
        <w:pStyle w:val="null3"/>
        <w:jc w:val="both"/>
      </w:pPr>
      <w:r>
        <w:rPr>
          <w:sz w:val="36"/>
          <w:b/>
        </w:rPr>
        <w:t>补充条款：</w:t>
      </w:r>
    </w:p>
    <w:p>
      <w:pPr>
        <w:pStyle w:val="null3"/>
        <w:jc w:val="both"/>
      </w:pPr>
      <w:r>
        <w:rPr>
          <w:sz w:val="36"/>
          <w:b/>
        </w:rPr>
        <w:t>详细服务内容</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440101-2025-15783</w:t>
      </w:r>
    </w:p>
    <w:p>
      <w:pPr>
        <w:pStyle w:val="null3"/>
        <w:jc w:val="center"/>
        <w:outlineLvl w:val="3"/>
      </w:pPr>
      <w:r>
        <w:rPr>
          <w:sz w:val="24"/>
          <w:b/>
        </w:rPr>
        <w:t>采购项目编号：</w:t>
      </w:r>
      <w:r>
        <w:rPr>
          <w:sz w:val="24"/>
          <w:b/>
        </w:rPr>
        <w:t>0724-2531Z2895898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广州医科大学附属第四医院医疗设备维保采购项目(二次)</w:t>
      </w:r>
      <w:r>
        <w:rPr>
          <w:u w:val="single"/>
        </w:rPr>
        <w:t>”</w:t>
      </w:r>
      <w:r>
        <w:rPr/>
        <w:t>项目的招标[采购项目编号为：</w:t>
      </w:r>
      <w:r>
        <w:rPr>
          <w:u w:val="single"/>
        </w:rPr>
        <w:t>0724-2531Z2895898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广州医科大学附属第四医院医疗设备维保采购项目(二次)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广州医科大学附属第四医院医疗设备维保采购项目(二次)</w:t>
      </w:r>
      <w:r>
        <w:rPr/>
        <w:t>”项目采购[采购项目编号为</w:t>
      </w:r>
      <w:r>
        <w:rPr/>
        <w:t>0724-2531Z2895898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广州医科大学附属第四医院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广州医科大学附属第四医院医疗设备维保采购项目(二次)</w:t>
      </w:r>
      <w:r>
        <w:rPr/>
        <w:t>招标中获中标（采购项目编号：</w:t>
      </w:r>
      <w:r>
        <w:rPr/>
        <w:t>0724-2531Z2895898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