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资格条件承诺函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我方（供应商名称）符合《中华人民共和国政府采购法》第二十二条第一款第（二）项、第（三）项、第（四）项、第（五）项规定条件，具体包括：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1.具有良好的商业信誉和健全的财务会计制度；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2.具有履行合同所必需的设备和专业技术能力；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3.具有依法缴纳税收和社会保障资金的良好记录；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4.参加政府采购活动前三年内，在经营活动中没有重大违法记录。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供应商名称（公章）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mRiZWM5NWM4NjU3Yzc5YWE3OGQzOTQzNDhmMGEifQ=="/>
  </w:docVars>
  <w:rsids>
    <w:rsidRoot w:val="00000000"/>
    <w:rsid w:val="02900B1C"/>
    <w:rsid w:val="6B6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0</Lines>
  <Paragraphs>0</Paragraphs>
  <TotalTime>1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2023-05-29T11:21:00Z</dcterms:created>
  <dc:creator>gmgitc</dc:creator>
  <cp:lastModifiedBy>gmgit-xue</cp:lastModifiedBy>
  <dcterms:modified xsi:type="dcterms:W3CDTF">2023-11-27T10:20:14Z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083123ECC19743B99ACFCBB0BED8FE73_12</vt:lpwstr>
  </property>
</Properties>
</file>