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440101-2025-10700</w:t>
      </w:r>
    </w:p>
    <w:p>
      <w:pPr>
        <w:pStyle w:val="null3"/>
        <w:jc w:val="center"/>
        <w:outlineLvl w:val="3"/>
      </w:pPr>
      <w:r>
        <w:rPr>
          <w:sz w:val="24"/>
          <w:b/>
        </w:rPr>
        <w:t>采购项目编号：</w:t>
      </w:r>
      <w:r>
        <w:rPr>
          <w:sz w:val="24"/>
          <w:b/>
        </w:rPr>
        <w:t>0724-2531Z2631673</w:t>
      </w:r>
    </w:p>
    <w:p>
      <w:pPr>
        <w:pStyle w:val="null3"/>
        <w:jc w:val="center"/>
        <w:outlineLvl w:val="3"/>
      </w:pPr>
      <w:r>
        <w:rPr>
          <w:sz w:val="24"/>
          <w:b/>
        </w:rPr>
        <w:t>项目名称：</w:t>
      </w:r>
      <w:r>
        <w:rPr>
          <w:sz w:val="24"/>
          <w:b/>
        </w:rPr>
        <w:t>广州市第一人民医院南沙医院再障精准诊疗实验室技术合作服务项目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广州市第一人民医院南沙医院再障精准诊疗实验室技术合作服务项目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广州市第一人民医院南沙医院再障精准诊疗实验室技术合作服务项目</w:t>
      </w:r>
    </w:p>
    <w:p>
      <w:pPr>
        <w:pStyle w:val="null3"/>
        <w:ind w:firstLine="480"/>
      </w:pPr>
      <w:r>
        <w:rPr/>
        <w:t>采购计划编号：</w:t>
      </w:r>
      <w:r>
        <w:rPr/>
        <w:t>440101-2025-10700</w:t>
      </w:r>
    </w:p>
    <w:p>
      <w:pPr>
        <w:pStyle w:val="null3"/>
        <w:ind w:firstLine="480"/>
      </w:pPr>
      <w:r>
        <w:rPr/>
        <w:t>采购项目编号：</w:t>
      </w:r>
      <w:r>
        <w:rPr/>
        <w:t>0724-2531Z2631673</w:t>
      </w:r>
    </w:p>
    <w:p>
      <w:pPr>
        <w:pStyle w:val="null3"/>
        <w:ind w:firstLine="480"/>
      </w:pPr>
      <w:r>
        <w:rPr/>
        <w:t>采购方式：</w:t>
      </w:r>
      <w:r>
        <w:rPr/>
        <w:t>公开招标</w:t>
      </w:r>
    </w:p>
    <w:p>
      <w:pPr>
        <w:pStyle w:val="null3"/>
        <w:ind w:firstLine="480"/>
      </w:pPr>
      <w:r>
        <w:rPr/>
        <w:t>预算金额：</w:t>
      </w:r>
      <w:r>
        <w:rPr/>
        <w:t>32,810,000.00</w:t>
      </w:r>
      <w:r>
        <w:rPr/>
        <w:t>元</w:t>
      </w:r>
    </w:p>
    <w:p>
      <w:pPr>
        <w:pStyle w:val="null3"/>
        <w:outlineLvl w:val="3"/>
      </w:pPr>
      <w:r>
        <w:rPr>
          <w:sz w:val="24"/>
          <w:b/>
        </w:rPr>
        <w:t>2.项目内容及需求情况（采购项目技术规格、参数及要求）</w:t>
      </w:r>
    </w:p>
    <w:p>
      <w:pPr>
        <w:pStyle w:val="null3"/>
      </w:pPr>
      <w:r>
        <w:rPr/>
        <w:t>采购包1(再障精准诊疗实验室技术服务):</w:t>
      </w:r>
    </w:p>
    <w:p>
      <w:pPr>
        <w:pStyle w:val="null3"/>
      </w:pPr>
      <w:r>
        <w:rPr/>
        <w:t>采购包预算金额：32,810,000.00元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再障精准诊疗实验室技术服务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32,810,000.00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采购包1（再障精准诊疗实验室技术服务）：</w:t>
      </w:r>
      <w:r>
        <w:rPr/>
        <w:t>本采购包不属于专门面向中小微企业采购的项目。（供应商如需提供《中小企业声明函》，本项目标的按照《中小企业划分标准规定》（工信部联企业[2011]300号）划分行业为：其他未列明行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采购包1（再障精准诊疗实验室技术服务）：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7)投标人具备卫生部门核发且在有效期内的《医疗机构执业许可证》，诊疗科目需包含医学检验科（投标文件中提供复印件作为证明材料）</w:t>
      </w:r>
    </w:p>
    <w:p>
      <w:pPr>
        <w:pStyle w:val="null3"/>
      </w:pPr>
      <w:r>
        <w:rPr/>
        <w:t>8)投标人具备有效的《临床基因扩增检验实验室技术验收合格证书》或《临床基因扩增检验实验室技术审核合格证书》（投标文件中提供复印件作为证明材料）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标的内容</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再障精准诊疗实验室技术服务</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3年</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3281万元</w:t>
            </w:r>
          </w:p>
        </w:tc>
      </w:tr>
    </w:tbl>
    <w:p>
      <w:pPr>
        <w:pStyle w:val="null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jc w:val="both"/>
      </w:pPr>
      <w:r>
        <w:rPr>
          <w:sz w:val="21"/>
          <w:color w:val="000000"/>
        </w:rPr>
        <w:t>本项目采购本国服务。</w:t>
      </w:r>
    </w:p>
    <w:p>
      <w:pPr>
        <w:pStyle w:val="null3"/>
        <w:jc w:val="center"/>
      </w:pPr>
      <w:r>
        <w:rPr>
          <w:sz w:val="21"/>
          <w:b/>
          <w:color w:val="000000"/>
        </w:rPr>
        <w:t>用户需求书</w:t>
      </w:r>
    </w:p>
    <w:p>
      <w:pPr>
        <w:pStyle w:val="null3"/>
        <w:jc w:val="both"/>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再障精准诊疗实验室技术服务</w:t>
      </w:r>
    </w:p>
    <w:p>
      <w:pPr>
        <w:pStyle w:val="null3"/>
        <w:jc w:val="both"/>
      </w:pPr>
      <w:r>
        <w:rPr>
          <w:sz w:val="21"/>
        </w:rPr>
        <w:t xml:space="preserve"> </w:t>
      </w:r>
      <w:r>
        <w:rPr>
          <w:sz w:val="21"/>
          <w:b/>
          <w:color w:val="000000"/>
        </w:rPr>
        <w:t>一</w:t>
      </w:r>
      <w:r>
        <w:rPr>
          <w:sz w:val="21"/>
          <w:b/>
          <w:color w:val="000000"/>
        </w:rPr>
        <w:t>、项目背景及内容</w:t>
      </w:r>
    </w:p>
    <w:p>
      <w:pPr>
        <w:pStyle w:val="null3"/>
        <w:jc w:val="both"/>
      </w:pPr>
      <w:r>
        <w:rPr>
          <w:sz w:val="21"/>
          <w:color w:val="000000"/>
        </w:rPr>
        <w:t>（一）项目背景</w:t>
      </w:r>
    </w:p>
    <w:p>
      <w:pPr>
        <w:pStyle w:val="null3"/>
        <w:ind w:firstLine="420"/>
        <w:jc w:val="both"/>
      </w:pPr>
      <w:r>
        <w:rPr>
          <w:sz w:val="21"/>
          <w:color w:val="000000"/>
        </w:rPr>
        <w:t>1.</w:t>
      </w:r>
      <w:r>
        <w:rPr>
          <w:sz w:val="21"/>
          <w:color w:val="000000"/>
        </w:rPr>
        <w:t>广州市第一人民医院是广东省首批三级甲等医院、</w:t>
      </w:r>
      <w:r>
        <w:rPr>
          <w:sz w:val="21"/>
          <w:color w:val="000000"/>
        </w:rPr>
        <w:t>“登峰计划”重点建设医院。其血液内科是广东省临床重点专科、广州市医学重点学科和医院重点专科</w:t>
      </w:r>
      <w:r>
        <w:rPr>
          <w:sz w:val="21"/>
          <w:color w:val="000000"/>
        </w:rPr>
        <w:t>。</w:t>
      </w:r>
      <w:r>
        <w:rPr>
          <w:sz w:val="21"/>
          <w:color w:val="000000"/>
        </w:rPr>
        <w:t>近十年来，在学科带头人的带领下，全体人员不断提高诊疗水平和服务质量，积极开展亚专科建设，发展血液疾病诊疗中心</w:t>
      </w:r>
      <w:r>
        <w:rPr>
          <w:sz w:val="21"/>
          <w:color w:val="000000"/>
        </w:rPr>
        <w:t>。</w:t>
      </w:r>
      <w:r>
        <w:rPr>
          <w:sz w:val="21"/>
          <w:color w:val="000000"/>
        </w:rPr>
        <w:t>2020年11月21日</w:t>
      </w:r>
      <w:r>
        <w:rPr>
          <w:sz w:val="21"/>
          <w:color w:val="000000"/>
        </w:rPr>
        <w:t>，</w:t>
      </w:r>
      <w:r>
        <w:rPr>
          <w:sz w:val="21"/>
          <w:color w:val="000000"/>
        </w:rPr>
        <w:t>成立再生障碍性贫血医学中心，并搭建</w:t>
      </w:r>
      <w:r>
        <w:rPr>
          <w:sz w:val="21"/>
          <w:color w:val="000000"/>
        </w:rPr>
        <w:t>“华南再生障碍性贫血专病联盟”，积极参与和推动全国再生障碍性贫血专病联盟建设</w:t>
      </w:r>
      <w:r>
        <w:rPr>
          <w:sz w:val="21"/>
          <w:color w:val="000000"/>
        </w:rPr>
        <w:t>。</w:t>
      </w:r>
    </w:p>
    <w:p>
      <w:pPr>
        <w:pStyle w:val="null3"/>
        <w:ind w:firstLine="420"/>
        <w:jc w:val="both"/>
      </w:pPr>
      <w:r>
        <w:rPr>
          <w:sz w:val="21"/>
          <w:color w:val="000000"/>
        </w:rPr>
        <w:t>2.广州市第一人民医院南沙医院地处粤港澳大湾区几何中心的广州南沙新区，由广州市人民政府与南沙区人民政府按照公立医院三级甲等医院标准共同投资兴建，属于广州市第一人民医院（华南理工大学附属二院）的院区。经过十多年发展，广州市第一人民医院南沙医院已建成近千张床位、专科齐全和设备一流的高水平现代化“花园式”医院和南沙自贸区的区域性诊疗中心、疑难病诊疗中心和重症救治中心。</w:t>
      </w:r>
    </w:p>
    <w:p>
      <w:pPr>
        <w:pStyle w:val="null3"/>
        <w:ind w:firstLine="420"/>
        <w:jc w:val="both"/>
      </w:pPr>
      <w:r>
        <w:rPr>
          <w:sz w:val="21"/>
          <w:color w:val="000000"/>
        </w:rPr>
        <w:t>3.为更好响应</w:t>
      </w:r>
      <w:r>
        <w:rPr>
          <w:sz w:val="21"/>
          <w:color w:val="000000"/>
        </w:rPr>
        <w:t>高水平医院建设</w:t>
      </w:r>
      <w:r>
        <w:rPr>
          <w:sz w:val="21"/>
          <w:color w:val="000000"/>
        </w:rPr>
        <w:t>“登峰计划”</w:t>
      </w:r>
      <w:r>
        <w:rPr>
          <w:sz w:val="21"/>
          <w:color w:val="000000"/>
        </w:rPr>
        <w:t>，现需委托有资质的供应商，共同以再障专病特色诊疗为抓手，通过整合双方优势资源，重点建设特色专病诊疗中心，</w:t>
      </w:r>
      <w:r>
        <w:rPr>
          <w:sz w:val="21"/>
          <w:color w:val="000000"/>
        </w:rPr>
        <w:t>打造标准化再障实验诊断平台</w:t>
      </w:r>
      <w:r>
        <w:rPr>
          <w:sz w:val="21"/>
          <w:color w:val="000000"/>
        </w:rPr>
        <w:t>、进行</w:t>
      </w:r>
      <w:r>
        <w:rPr>
          <w:sz w:val="21"/>
          <w:color w:val="000000"/>
        </w:rPr>
        <w:t>联盟拓展运作</w:t>
      </w:r>
      <w:r>
        <w:rPr>
          <w:sz w:val="21"/>
          <w:color w:val="000000"/>
        </w:rPr>
        <w:t>和</w:t>
      </w:r>
      <w:r>
        <w:rPr>
          <w:sz w:val="21"/>
          <w:color w:val="000000"/>
        </w:rPr>
        <w:t>科研转化应用</w:t>
      </w:r>
      <w:r>
        <w:rPr>
          <w:sz w:val="21"/>
          <w:color w:val="000000"/>
        </w:rPr>
        <w:t>等。</w:t>
      </w:r>
    </w:p>
    <w:p>
      <w:pPr>
        <w:pStyle w:val="null3"/>
        <w:jc w:val="both"/>
      </w:pPr>
      <w:r>
        <w:rPr>
          <w:sz w:val="21"/>
          <w:color w:val="000000"/>
        </w:rPr>
        <w:t>（二）项目要求</w:t>
      </w:r>
    </w:p>
    <w:p>
      <w:pPr>
        <w:pStyle w:val="null3"/>
        <w:ind w:firstLine="482"/>
        <w:jc w:val="both"/>
      </w:pPr>
      <w:r>
        <w:rPr>
          <w:sz w:val="21"/>
          <w:color w:val="000000"/>
        </w:rPr>
        <w:t>1.投标人如获中标资格，未经采购人书面同意，不得将本项目以任何形式分包或转包给第三方，如有违反，采购人有权终止与中标人签订的服务合同。</w:t>
      </w:r>
    </w:p>
    <w:p>
      <w:pPr>
        <w:pStyle w:val="null3"/>
        <w:ind w:firstLine="482"/>
        <w:jc w:val="both"/>
      </w:pPr>
      <w:r>
        <w:rPr>
          <w:sz w:val="21"/>
          <w:color w:val="000000"/>
        </w:rPr>
        <w:t>2.采购人关于本项目的任何口头信息仅供参考并仅用于协助投标人制订投标方案，且不承担因对该信息的依赖而引致的任何损失、损害或费用等任何责任。</w:t>
      </w:r>
    </w:p>
    <w:p>
      <w:pPr>
        <w:pStyle w:val="null3"/>
        <w:ind w:firstLine="275"/>
        <w:jc w:val="both"/>
      </w:pPr>
      <w:r>
        <w:rPr>
          <w:sz w:val="21"/>
          <w:color w:val="000000"/>
        </w:rPr>
        <w:t>★3.招标文件中有要求提供原件核对的资料，</w:t>
      </w:r>
      <w:r>
        <w:rPr>
          <w:sz w:val="21"/>
          <w:color w:val="000000"/>
        </w:rPr>
        <w:t>中</w:t>
      </w:r>
      <w:r>
        <w:rPr>
          <w:sz w:val="21"/>
          <w:color w:val="000000"/>
        </w:rPr>
        <w:t>标人须在中标后签订合同前提供原件供采购人核查，否则，</w:t>
      </w:r>
      <w:r>
        <w:rPr>
          <w:sz w:val="21"/>
          <w:color w:val="000000"/>
        </w:rPr>
        <w:t>投标人涉嫌</w:t>
      </w:r>
      <w:r>
        <w:rPr>
          <w:sz w:val="21"/>
          <w:color w:val="000000"/>
        </w:rPr>
        <w:t>虚假应标</w:t>
      </w:r>
      <w:r>
        <w:rPr>
          <w:sz w:val="21"/>
          <w:color w:val="000000"/>
        </w:rPr>
        <w:t>的情况上报项目主管部门</w:t>
      </w:r>
      <w:r>
        <w:rPr>
          <w:sz w:val="21"/>
          <w:color w:val="000000"/>
        </w:rPr>
        <w:t>。</w:t>
      </w:r>
    </w:p>
    <w:p>
      <w:pPr>
        <w:pStyle w:val="null3"/>
        <w:ind w:firstLine="482"/>
        <w:jc w:val="both"/>
      </w:pPr>
      <w:r>
        <w:rPr>
          <w:sz w:val="21"/>
          <w:color w:val="000000"/>
        </w:rPr>
        <w:t>4.投标人在投标文件中提供的所有证明文件及方案均须加盖投标人的公章。</w:t>
      </w:r>
    </w:p>
    <w:p>
      <w:pPr>
        <w:pStyle w:val="null3"/>
        <w:ind w:firstLine="482"/>
        <w:jc w:val="both"/>
      </w:pPr>
      <w:r>
        <w:rPr>
          <w:sz w:val="21"/>
          <w:color w:val="000000"/>
        </w:rPr>
        <w:t>5.项目服务期内，实际结算数量最终以实际检测的样本数为准，投标人须自行考虑承接本项目有可能产生的一切成本风险，因此产生的一切费用包含在项目结算价内，采购人不再另行支付相关费用。</w:t>
      </w:r>
    </w:p>
    <w:p>
      <w:pPr>
        <w:pStyle w:val="null3"/>
        <w:jc w:val="both"/>
      </w:pPr>
      <w:r>
        <w:rPr>
          <w:sz w:val="21"/>
          <w:b/>
          <w:color w:val="000000"/>
        </w:rPr>
        <w:t>二</w:t>
      </w:r>
      <w:r>
        <w:rPr>
          <w:sz w:val="21"/>
          <w:b/>
          <w:color w:val="000000"/>
        </w:rPr>
        <w:t>、项目具体采购内容及服务要求：</w:t>
      </w:r>
    </w:p>
    <w:p>
      <w:pPr>
        <w:pStyle w:val="null3"/>
        <w:ind w:firstLine="422"/>
      </w:pPr>
      <w:r>
        <w:rPr>
          <w:sz w:val="21"/>
          <w:b/>
          <w:color w:val="000000"/>
        </w:rPr>
        <w:t>1.项目名称：</w:t>
      </w:r>
      <w:r>
        <w:rPr>
          <w:sz w:val="21"/>
          <w:color w:val="000000"/>
        </w:rPr>
        <w:t>广州市第一人民医院南沙医院再障精准诊疗实验室技术合作服务项目</w:t>
      </w:r>
    </w:p>
    <w:p>
      <w:pPr>
        <w:pStyle w:val="null3"/>
        <w:ind w:firstLine="422"/>
        <w:jc w:val="left"/>
      </w:pPr>
      <w:r>
        <w:rPr>
          <w:sz w:val="21"/>
          <w:b/>
          <w:color w:val="000000"/>
        </w:rPr>
        <w:t>2.服务地点：</w:t>
      </w:r>
      <w:r>
        <w:rPr>
          <w:sz w:val="21"/>
          <w:color w:val="000000"/>
        </w:rPr>
        <w:t>广州市第一人民医院院本部（广州市越秀区盘福路</w:t>
      </w:r>
      <w:r>
        <w:rPr>
          <w:sz w:val="21"/>
          <w:color w:val="000000"/>
        </w:rPr>
        <w:t>1号）、广州市第一人民医院南沙医院（广州市南沙区丰泽东路105号）、广州市第一人民医院鹤洞分院（花地大道南30-32号）</w:t>
      </w:r>
    </w:p>
    <w:p>
      <w:pPr>
        <w:pStyle w:val="null3"/>
        <w:ind w:firstLine="422"/>
        <w:jc w:val="both"/>
      </w:pPr>
      <w:r>
        <w:rPr>
          <w:sz w:val="21"/>
          <w:b/>
          <w:color w:val="000000"/>
        </w:rPr>
        <w:t>3.服务时间：</w:t>
      </w:r>
      <w:r>
        <w:rPr>
          <w:sz w:val="21"/>
          <w:color w:val="000000"/>
        </w:rPr>
        <w:t>自合同签订生效之日起</w:t>
      </w:r>
      <w:r>
        <w:rPr>
          <w:sz w:val="21"/>
          <w:color w:val="000000"/>
        </w:rPr>
        <w:t>3年，或采购预算用完为止，以先到的条件为准。</w:t>
      </w:r>
    </w:p>
    <w:p>
      <w:pPr>
        <w:pStyle w:val="null3"/>
        <w:ind w:firstLine="422"/>
        <w:jc w:val="both"/>
      </w:pPr>
      <w:r>
        <w:rPr>
          <w:sz w:val="21"/>
          <w:b/>
          <w:color w:val="000000"/>
        </w:rPr>
        <w:t>4.项目采购预算：</w:t>
      </w:r>
      <w:r>
        <w:rPr>
          <w:sz w:val="21"/>
          <w:color w:val="000000"/>
        </w:rPr>
        <w:t>3281</w:t>
      </w:r>
      <w:r>
        <w:rPr>
          <w:sz w:val="21"/>
          <w:color w:val="000000"/>
        </w:rPr>
        <w:t>万元</w:t>
      </w:r>
    </w:p>
    <w:p>
      <w:pPr>
        <w:pStyle w:val="null3"/>
        <w:ind w:firstLine="275"/>
        <w:jc w:val="both"/>
      </w:pPr>
      <w:r>
        <w:rPr>
          <w:sz w:val="21"/>
          <w:color w:val="000000"/>
        </w:rPr>
        <w:t>★</w:t>
      </w:r>
      <w:r>
        <w:rPr>
          <w:sz w:val="21"/>
          <w:b/>
          <w:color w:val="000000"/>
        </w:rPr>
        <w:t>5.本项目报价要求</w:t>
      </w:r>
      <w:r>
        <w:rPr>
          <w:sz w:val="21"/>
          <w:color w:val="000000"/>
        </w:rPr>
        <w:t>：根据《广东省市场调节价医疗服务价格项目目录</w:t>
      </w:r>
      <w:r>
        <w:rPr>
          <w:sz w:val="21"/>
          <w:color w:val="000000"/>
        </w:rPr>
        <w:t>( 2021年版)》</w:t>
      </w:r>
      <w:r>
        <w:rPr>
          <w:sz w:val="21"/>
          <w:color w:val="000000"/>
        </w:rPr>
        <w:t>及其新增目录的</w:t>
      </w:r>
      <w:r>
        <w:rPr>
          <w:sz w:val="21"/>
          <w:color w:val="000000"/>
        </w:rPr>
        <w:t>最新标准确定检测项目的具体收费，提供统一的投标下浮率（优惠率），</w:t>
      </w:r>
      <w:r>
        <w:rPr>
          <w:sz w:val="21"/>
          <w:color w:val="000000"/>
        </w:rPr>
        <w:t>投标下浮率（优惠率）须</w:t>
      </w:r>
      <w:r>
        <w:rPr>
          <w:sz w:val="21"/>
          <w:color w:val="000000"/>
        </w:rPr>
        <w:t>≥</w:t>
      </w:r>
      <w:r>
        <w:rPr>
          <w:sz w:val="21"/>
          <w:color w:val="000000"/>
        </w:rPr>
        <w:t>45%，</w:t>
      </w:r>
      <w:r>
        <w:rPr>
          <w:sz w:val="21"/>
          <w:color w:val="000000"/>
        </w:rPr>
        <w:t>与中标人的各单项结算价格</w:t>
      </w:r>
      <w:r>
        <w:rPr>
          <w:sz w:val="21"/>
          <w:color w:val="000000"/>
        </w:rPr>
        <w:t>=广东省市场调节价医疗服务价格项目价格×（1-投标下浮率（优惠率））。</w:t>
      </w:r>
    </w:p>
    <w:p>
      <w:pPr>
        <w:pStyle w:val="null3"/>
        <w:ind w:firstLine="485"/>
        <w:jc w:val="both"/>
      </w:pPr>
      <w:r>
        <w:rPr>
          <w:sz w:val="21"/>
          <w:b/>
          <w:color w:val="000000"/>
        </w:rPr>
        <w:t>6.合作方案内容</w:t>
      </w:r>
    </w:p>
    <w:p>
      <w:pPr>
        <w:pStyle w:val="null3"/>
        <w:ind w:firstLine="482"/>
        <w:jc w:val="both"/>
      </w:pPr>
      <w:r>
        <w:rPr>
          <w:sz w:val="21"/>
          <w:color w:val="000000"/>
        </w:rPr>
        <w:t>为顺应医院进一步扩大建设血液科再生障碍性贫血</w:t>
      </w:r>
      <w:r>
        <w:rPr>
          <w:sz w:val="21"/>
          <w:color w:val="000000"/>
        </w:rPr>
        <w:t>特色专病诊疗中心</w:t>
      </w:r>
      <w:r>
        <w:rPr>
          <w:sz w:val="21"/>
          <w:color w:val="000000"/>
        </w:rPr>
        <w:t>的规划，解决医院因专科实验室检验技术平台不足及联盟需专门团队运营等需求，特采用公开招标采购方式，选定具有相关检验资质和运营能力的检验服务机构，负责医院血液专病诊疗中心下再障精准诊疗实验室建设、技术人员补充及运营，以及再障联盟拓展运营。</w:t>
      </w:r>
    </w:p>
    <w:p>
      <w:pPr>
        <w:pStyle w:val="null3"/>
        <w:ind w:firstLine="422"/>
        <w:jc w:val="both"/>
      </w:pPr>
      <w:r>
        <w:rPr>
          <w:sz w:val="21"/>
          <w:b/>
          <w:color w:val="000000"/>
        </w:rPr>
        <w:t>7.再障精准诊疗实验室</w:t>
      </w:r>
      <w:r>
        <w:rPr>
          <w:sz w:val="21"/>
          <w:b/>
          <w:color w:val="000000"/>
        </w:rPr>
        <w:t>实施及运营</w:t>
      </w:r>
      <w:r>
        <w:rPr>
          <w:sz w:val="21"/>
          <w:b/>
          <w:color w:val="000000"/>
        </w:rPr>
        <w:t>要求</w:t>
      </w:r>
    </w:p>
    <w:p>
      <w:pPr>
        <w:pStyle w:val="null3"/>
        <w:ind w:firstLine="420"/>
        <w:jc w:val="left"/>
      </w:pPr>
      <w:r>
        <w:rPr>
          <w:sz w:val="21"/>
          <w:color w:val="000000"/>
        </w:rPr>
        <w:t>7.1.供应商需提供包括但不限于以下项目的检验检测，支持本实验室持续开展新技术新项目：</w:t>
      </w:r>
    </w:p>
    <w:tbl>
      <w:tblPr>
        <w:tblW w:w="0" w:type="auto"/>
        <w:tblBorders>
          <w:top w:val="none" w:color="000000" w:sz="4"/>
          <w:left w:val="none" w:color="000000" w:sz="4"/>
          <w:bottom w:val="none" w:color="000000" w:sz="4"/>
          <w:right w:val="none" w:color="000000" w:sz="4"/>
          <w:insideH w:val="none"/>
          <w:insideV w:val="none"/>
        </w:tblBorders>
      </w:tblPr>
      <w:tblGrid>
        <w:gridCol w:w="457"/>
        <w:gridCol w:w="4550"/>
        <w:gridCol w:w="1215"/>
        <w:gridCol w:w="1023"/>
        <w:gridCol w:w="1023"/>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广东省市场调节价医疗服务价格项目价格</w:t>
            </w:r>
            <w:r>
              <w:rPr>
                <w:sz w:val="21"/>
                <w:color w:val="000000"/>
              </w:rPr>
              <w:t>（元</w:t>
            </w:r>
            <w:r>
              <w:rPr>
                <w:sz w:val="21"/>
                <w:color w:val="000000"/>
              </w:rPr>
              <w:t>/例）</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预估年标本量（例）</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出报告时间（天）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骨髓涂片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w:t>
            </w:r>
            <w:r>
              <w:rPr>
                <w:sz w:val="21"/>
                <w:color w:val="000000"/>
              </w:rPr>
              <w:t>2天，疑难4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骨髓组织活检检查与诊断</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w:t>
            </w:r>
            <w:r>
              <w:rPr>
                <w:sz w:val="21"/>
                <w:color w:val="000000"/>
              </w:rPr>
              <w:t>+特殊染色1项+免疫组化8项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1435.32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骨髓活检组合</w:t>
            </w:r>
            <w:r>
              <w:rPr>
                <w:sz w:val="21"/>
                <w:color w:val="000000"/>
              </w:rPr>
              <w:t>E（骨髓活检+特殊染色1项+免疫组化5项）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988.2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骨髓活检组合</w:t>
            </w:r>
            <w:r>
              <w:rPr>
                <w:sz w:val="21"/>
                <w:color w:val="000000"/>
              </w:rPr>
              <w:t>F（骨髓活检+特殊染色1项+免疫组化10项）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1733.4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全自动免疫组化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淋巴造血组织病理诊断套餐（病理诊断</w:t>
            </w:r>
            <w:r>
              <w:rPr>
                <w:sz w:val="21"/>
                <w:color w:val="000000"/>
              </w:rPr>
              <w:t>+10项免疫组化）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急慢性白血病</w:t>
            </w:r>
            <w:r>
              <w:rPr>
                <w:sz w:val="21"/>
                <w:color w:val="000000"/>
              </w:rPr>
              <w:t>/NHL/MDS全面CD系列检测(40 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CD系列检测 (28 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急性白血病快速鉴别诊断</w:t>
            </w:r>
            <w:r>
              <w:rPr>
                <w:sz w:val="21"/>
                <w:color w:val="000000"/>
              </w:rPr>
              <w:t>CD系列检测(15CD)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微小残留白血病检测</w:t>
            </w:r>
            <w:r>
              <w:rPr>
                <w:sz w:val="21"/>
                <w:color w:val="000000"/>
              </w:rPr>
              <w:t>(28CD,既往无完整免疫表型信息)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微小残留白血病检测</w:t>
            </w:r>
            <w:r>
              <w:rPr>
                <w:sz w:val="21"/>
                <w:color w:val="000000"/>
              </w:rPr>
              <w:t>(15CD,提供即往完整表型信息)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AML治疗靶点CD33/CLL1(CD371)/CD123流式检测（10CD）,流式细胞术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多药耐药蛋白</w:t>
            </w:r>
            <w:r>
              <w:rPr>
                <w:sz w:val="21"/>
                <w:color w:val="000000"/>
              </w:rPr>
              <w:t>P-gp检测（5CD）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AML微小残留二代流式(NGF)检测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骨髓细胞染色体核型分析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1138.96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外周血染色体核型分析</w:t>
            </w:r>
            <w:r>
              <w:rPr>
                <w:sz w:val="21"/>
                <w:color w:val="000000"/>
              </w:rPr>
              <w:t>(肿瘤)</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678.96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血液肿瘤分子核型分析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PML-RARA融合基因检测(FISH)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PML/RARα t(15;17)(q23;q21)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AML1/ETO(RUNX1-RUNX1T1)融合基因检测(FISH)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AML1/ETO t(8;21)(q22;q22)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 inv/t(16;16)(p13;q22)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MLL(11q23)基因重排检测(FISH)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EVI1基因重排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RARA基因重排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FLT3基因重排检测,骨髓,FISH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RPN1/EVI1融合基因检测(FISH)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BCR/ABL1融合基因检测(FISH) t(9;22)(q34;q11)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5q-(-5/del(5q),FISH)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7q-(-7/del(7q),FISH)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+8(CEP8,FISH)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20q-(del(20q),FISH)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KMT2A-MLLT3融合基因（骨髓，FISH）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DEK::NUP214融合基因检测,骨髓,FISH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MLAA-34基因检测（骨髓，FISH）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血液肿瘤靶向</w:t>
            </w:r>
            <w:r>
              <w:rPr>
                <w:sz w:val="21"/>
                <w:color w:val="000000"/>
              </w:rPr>
              <w:t>RNAseq融合基因测序检测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白血病中</w:t>
            </w:r>
            <w:r>
              <w:rPr>
                <w:sz w:val="21"/>
                <w:color w:val="000000"/>
              </w:rPr>
              <w:t>56融合基因筛查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白血病中</w:t>
            </w:r>
            <w:r>
              <w:rPr>
                <w:sz w:val="21"/>
                <w:color w:val="000000"/>
              </w:rPr>
              <w:t>30融合基因筛查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髓系白血病中常见融合基因筛查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APL罕见融合基因检测(定性）</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KIT基因D816V突变检测（ddPCR）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KIT基因D816H突变检测（ddPCR）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IDH2基因R140Q突变检测（ddPCR）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DNMT3A基因R882H突变检测（ddPCR）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MYD88基因L265P突变检测(ddPCR)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WT1基因定量检测(RQ-PCR)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EVI1基因表达检测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PRAME基因定量检测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NPM1基因突变定量检测（RQ-PCR）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PML::RARα(bcr1,bcr2,bcr3三型)定量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PML::RARA分型定量（初诊）</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CBFβ::MYH11融合基因定量检测(RQ-PCR)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DEK::NUP214融合基因定量检测(RQ-PCR)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MLL-PTD基因检测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KMT2A::AFF1(MLL::AF4)融合基因定量检测(RQ-PCR)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MLL::AF6(KMT2A-MLLT4)融合基因定量检测(RQ-PCR)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MLL::AF9融合基因定量检测(RQ-PCR)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MLL::AF10(KMT2A-MLLT10)定量检测(RQ-PCR)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KMT2A::MLLT1(MLL::ENL)定量检测(RQ-PCR)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MLL::ENL定性检测(RQ-PCR)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KMT2A::ELL(MLL::ELL)定量检测(RQ-PCR)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MN1::ETV6融合基因定量检测（QPCR）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ETV6::MN1融合基因定量检测（QPCR）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RUNX1::RUNX1T1(AML1::ETO)定量检测(RQ-PCR)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AML1::ETO(RUNX1::RUNX1T1)定性检测(RQ-PCR)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RUNX1::UBTF融合基因定量检测（QPCR）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ZMIZ1::ABL1融合基因定量检测（QPCR）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NUP98::DDX10融合基因定量检测（QPCR）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CBFA2T3::GLIS2融合基因定量检测（QPCR）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PML::RARα融合基因bcr-3(S型)定量检测,ddPCR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PML::RARα融合基因bcr-2(V型)定量检测,ddPCR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PML::RARα融合基因bcr-1(L型)定量检测,ddPCR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CBFB::MYH11(TypeA)融合基因定量检测,ddPCR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KMT2A::MLLT3(K9M7)融合基因定量检测,ddPCR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造血与淋巴组织肿瘤全外显子组测序检测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血液肿瘤全转录组（</w:t>
            </w:r>
            <w:r>
              <w:rPr>
                <w:sz w:val="21"/>
                <w:color w:val="000000"/>
              </w:rPr>
              <w:t>WTS）测序检测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造血与淋巴组织肿瘤相关基因综合检测</w:t>
            </w:r>
            <w:r>
              <w:rPr>
                <w:sz w:val="21"/>
                <w:color w:val="000000"/>
              </w:rPr>
              <w:t>PLUS（DNA+RNA）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造血与淋巴组织肿瘤相关基因测序检测（</w:t>
            </w:r>
            <w:r>
              <w:rPr>
                <w:sz w:val="21"/>
                <w:color w:val="000000"/>
              </w:rPr>
              <w:t>290基因）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造血与淋巴组织肿瘤相关基因综合检测（</w:t>
            </w:r>
            <w:r>
              <w:rPr>
                <w:sz w:val="21"/>
                <w:color w:val="000000"/>
              </w:rPr>
              <w:t>DNA+RNA）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造血与淋巴系统肿瘤多基因测序检测（</w:t>
            </w:r>
            <w:r>
              <w:rPr>
                <w:sz w:val="21"/>
                <w:color w:val="000000"/>
              </w:rPr>
              <w:t>632基因）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髓系肿瘤多基因测序检测</w:t>
            </w:r>
            <w:r>
              <w:rPr>
                <w:sz w:val="21"/>
                <w:color w:val="000000"/>
              </w:rPr>
              <w:t>(352基因)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急性白血病多基因测序检测</w:t>
            </w:r>
            <w:r>
              <w:rPr>
                <w:sz w:val="21"/>
                <w:color w:val="000000"/>
              </w:rPr>
              <w:t>(341基因)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髓系肿瘤相关基因测序检测</w:t>
            </w:r>
            <w:r>
              <w:rPr>
                <w:sz w:val="21"/>
                <w:color w:val="000000"/>
              </w:rPr>
              <w:t>(139基因)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AML相关基因突变检测(中级)</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AML相关基因突变检测（基础）</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AML常见基因突变检测Panel(4基因)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AML相关基因突变及融合检测（基础套餐）（组合）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2750.8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AML相关基因突变及融合检测（中级套餐）（组合）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NGS阳性位点后续检测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ASXL1基因突变检测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TET2基因突变检测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TP53基因突变检测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RUNX1基因突变检测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WT1基因突变检测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FLT3基因TKD热点突变检测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FLT3基因ITD突变检测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KIT基因突变检测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IDH1/2基因突变检测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DNMT3A基因突变检测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CEBPA基因突变检测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NPM1基因突变检测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SRSF2基因突变检测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RNA测序阳性融合后续定量检测（首次定制）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RNA测序阳性融合后续定量检测（定制后续）</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淋巴造血组织病理诊断套餐</w:t>
            </w:r>
            <w:r>
              <w:rPr>
                <w:sz w:val="21"/>
                <w:color w:val="000000"/>
              </w:rPr>
              <w:t>(病理诊断+15项免疫组化+EBER原位杂交)</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B-ALL治疗靶点CD19/CD22/CD123流式检测（10CD）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B-ALL微小残留二代流式(NGF)检测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多色标记</w:t>
            </w:r>
            <w:r>
              <w:rPr>
                <w:sz w:val="21"/>
                <w:color w:val="000000"/>
              </w:rPr>
              <w:t>DNA倍体分析（5CD）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BCR-ABL1,ASS1检测(FISH)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E2A(TCF3)基因重排检测(FISH)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 基因重排检测(血液，FISH)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TEL-AML1融合基因与iAMP21扩增联合检测（骨髓，FISH）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MYC基因重排检测(血液，FISH)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CRLF2基因重排检测(FISH)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MEF2D分离重排基因检测（FISH）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KMT2A-AFF1融合基因检测（骨髓,FISH）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E2A-PBX1融合基因检测（骨髓，FISH）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E2A/HLF融合基因检测（FISH）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ABL1基因重排检测(FISH)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ABL2基因重排检测(FISH)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EPOR基因重排检测(FISH)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CSF1R基因重排检测(FISH)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6q缺失检测（骨髓，FISH）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NUP98基因断裂检测（骨髓，FISH）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淋系白血病中常见融合基因筛查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Ph样ALL相关基因筛查（表达+融合基因）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ALL融合基因ph li</w:t>
            </w:r>
            <w:r>
              <w:rPr>
                <w:sz w:val="21"/>
                <w:color w:val="000000"/>
              </w:rPr>
              <w:t>.</w:t>
            </w:r>
            <w:r>
              <w:rPr>
                <w:sz w:val="21"/>
                <w:color w:val="000000"/>
              </w:rPr>
              <w:t>ke、MEF2D、ZNF384相关融合补充筛查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BCR::ABL1分型定量（初诊）</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BCR::ABL1(p190)融合基因定量检测(RQ-PCR)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BCR::ABL1(p210)融合基因定量检测(RQ-PCR)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BCR::ABL1(p230)融合基因定量检测(RQ-PCR)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BCR::ABL1融合基因分型(定性)</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 融合基因（含罕见型）初诊分型测序筛查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HOX11基因定量检测（RT-qPCR）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STIL::TAL1(SIL::TAL1)融合基因定量检测(RQ-PCR)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KMT2A::MLLT1(MLL::ENL)定量检测(RQ-PCR)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TCF3::PBX1(E2A::PBX1)融合基因定量检测(RQ-PCR)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E2A::PBX1定性检测(RQ-PCR)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ETV6::RUNX1(TEL::AML1)融合基因定量检测 (RQ-PCR)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TEL::AML1定性检测(RQ-PCR)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ETV6::ABL1(TEL::ABL1)基因重排检测(RQ-PCR)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EP300::ZNF384融合基因定量检测（QPCR）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MEF2D::BCL9融合基因定量检测（QPCR)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P2RY8::CRLF2融合基因定量检测（QPCR))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BCR::ABL1(p230)融合基因定量检测,ddPCR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BCR::ABL1(p190)融合基因定量检测,ddPCR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TCF3::PBX1 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SET::NUP214 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淋系肿瘤多基因测序检测</w:t>
            </w:r>
            <w:r>
              <w:rPr>
                <w:sz w:val="21"/>
                <w:color w:val="000000"/>
              </w:rPr>
              <w:t>(458基因)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淋系肿瘤相关基因测序检测（</w:t>
            </w:r>
            <w:r>
              <w:rPr>
                <w:sz w:val="21"/>
                <w:color w:val="000000"/>
              </w:rPr>
              <w:t>203基因）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ALL/LBL相关基因突变检测（中级）</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T-ALL相关基因突变检测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ETP相关基因突变检测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 li</w:t>
            </w:r>
            <w:r>
              <w:rPr>
                <w:sz w:val="21"/>
                <w:color w:val="000000"/>
              </w:rPr>
              <w:t>.</w:t>
            </w:r>
            <w:r>
              <w:rPr>
                <w:sz w:val="21"/>
                <w:color w:val="000000"/>
              </w:rPr>
              <w:t>ke ALL相关基因突变融合表达检测套餐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ALL相关基因突变及融合检测（基础套餐）（组合）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ALL相关基因突变及融合检测（中级套餐）（组合）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B-ALL相关基因突变及融合检测（中级套餐）（组合）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T-ALL相关基因突变及融合检测（中级套餐）（组合）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B细胞克隆筛查(NGS,血液肿瘤)</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B细胞克隆监测(NGS,血液肿瘤)</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NOTCH1基因突变检测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PRPS1基因突变检测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IKZF1基因突变分析(缺失,MLPA)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CRLF2基因突变检测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IL7R基因突变检测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SH2B3基因突变检测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JAK2基因突变检测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BCR-ABL1激酶区(KD)突变检测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/骨髓瘤/淋巴瘤微小残留病检测Seq-MRD®(初诊)</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/骨髓瘤/淋巴瘤微小残留病检测Seq-MRD®(监测)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w:t>
            </w:r>
            <w:r>
              <w:rPr>
                <w:sz w:val="21"/>
                <w:color w:val="000000"/>
              </w:rPr>
              <w:t>+特殊染色1项+免疫组化3项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690.12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骨髓电镜检查与诊断</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外周血单核细胞亚群流式分析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FGFR1基因(8p11)重排检测(FISH)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PDGFRβ基因重排检测(FISH)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PDGFRa基因重排检测(FIP1L1/CHIC2/PDGFRa,FISH)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BCR::ABL1(p210)融合基因定量检测(dd-PCR)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ETV6::PDGFRB融合基因定量检测(RQ-PCR)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FIP1L1::PDGFRa融合基因定量检测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PCM1::JAK2融合基因定量检测（QPCR)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MPN相关基因突变及融合检测（基础套餐）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MPN相关基因突变及融合检测（中级套餐）（组合）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aCML与CNL鉴别相关基因突变融合检测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MPN相关基因测序检测（中级套餐）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CML疾病进展相关基因突变检测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 MPN相关基因测序检测（中级套餐）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JMML相关基因测序检测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CMML相关基因测序检测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JAK2基因V617F突变定性检测(PCR)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JAK2基因V617F突变定量检测(Q-PCR)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JAK2基因外显子12热点突变检测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CALR基因突变检测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MPL基因突变检测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EZH2基因突变检测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CSF3R基因突变检测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血浆伊马替尼，高效液相色谱</w:t>
            </w:r>
            <w:r>
              <w:rPr>
                <w:sz w:val="21"/>
                <w:color w:val="000000"/>
              </w:rPr>
              <w:t>- 串联质谱法（LC-MS/ MS）</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MDS相关CD系列检测(25CD)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MDS相关CD系列检测(15CD)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 荧光原位杂交检测（骨髓，FISH）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Y染色体缺失检测(FISH)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P53 (p53基因(17p13.1)缺失检测(FISH).1)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血细胞减少相关基因突变检测</w:t>
            </w:r>
            <w:r>
              <w:rPr>
                <w:sz w:val="21"/>
                <w:color w:val="000000"/>
              </w:rPr>
              <w:t>(187基因)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MDS相关基因测序检测（中级套餐）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MDS甲基化相关基因突变检测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AA相关基因突变检测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MDS相关基因突变及融合检测（基础套餐）(组合)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2525.4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MDS相关基因突变及融合检测（中级套餐）（组合）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5046.2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NRAS基因突变检测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SF3B1基因突变检测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STAT3基因突变检测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端粒长度检测</w:t>
            </w:r>
            <w:r>
              <w:rPr>
                <w:sz w:val="21"/>
                <w:color w:val="000000"/>
              </w:rPr>
              <w:t>,时间分辨荧光免疫分析法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w:t>
            </w:r>
            <w:r>
              <w:rPr>
                <w:sz w:val="21"/>
                <w:color w:val="000000"/>
              </w:rPr>
              <w:t>/淋系白血病相关CD系列检测(25CD)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w:t>
            </w:r>
            <w:r>
              <w:rPr>
                <w:sz w:val="21"/>
                <w:color w:val="000000"/>
              </w:rPr>
              <w:t>/淋系白血病相关CD系列检测(15CD,仅单条细针穿刺/小活检物适用)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外周血淋巴细胞增多快速鉴别诊断</w:t>
            </w:r>
            <w:r>
              <w:rPr>
                <w:sz w:val="21"/>
                <w:color w:val="000000"/>
              </w:rPr>
              <w:t>CD系列检测 (15 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T细胞大颗粒淋巴细胞白血病筛查15CD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B-CLL MRD检测（15CD）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B细胞CD19/CD20检测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CD19/CD20绝对计数检测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ZAP-70检查(15CD,包含CD38)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ZAP-70检测(8CD,不含CD38)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CLL流式预后标记检测（15CD,含有ZAP-70、CD38和CD49d）,流式细胞术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慢性淋巴细胞白血病联合检测</w:t>
            </w:r>
            <w:r>
              <w:rPr>
                <w:sz w:val="21"/>
                <w:color w:val="000000"/>
              </w:rPr>
              <w:t>,骨髓,FISH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p53基因(17p13.1)缺失检测(FISH)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RB1(13q14)基因缺失(FISH)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ATM基因(11q22)缺失检测(FISH)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+12(CEP12,FISH)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13q14.3/13q34(D13S319/13q34,FISH)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IGH-PAX5融合基因检测（骨髓，FISH）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IGH/CCND1融合基因检测(血液，FISH)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C-MYC基因扩增检测(FISH)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w:t>
            </w:r>
            <w:r>
              <w:rPr>
                <w:sz w:val="21"/>
                <w:color w:val="000000"/>
              </w:rPr>
              <w:t>B细胞淋巴瘤相关基因突变检测（中级套餐）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成熟淋巴瘤相关基因测序检测（中级套餐）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CLL/SLL相关基因突变检测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LPL/WM相关基因突变检测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HCL相关基因突变检测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BRAF基因突变热点检测(测序法)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IGHV基因突变检测(NGS,血液肿瘤)</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IgH基因克隆性重排检测(片段分析)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IGHV+IGK基因重排检测(片段分析)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淋巴瘤专家会诊套餐（专家会诊</w:t>
            </w:r>
            <w:r>
              <w:rPr>
                <w:sz w:val="21"/>
                <w:color w:val="000000"/>
              </w:rPr>
              <w:t>+免疫组化15项+EBER原位杂交）</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高子芬教授淋巴瘤病理会诊检测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1500+150*N(免疫组化)+2680+5360+2140+3640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EBV原位杂交一项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TCR-Vb检测(需提前预约检测)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NK细胞淋巴瘤/白血病相关抗原检测（25CD）,流式细胞术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B细胞CD19/CD20绝对计数检测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IGH/CCND2融合基因检测,骨髓,FISH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PNH白细胞检测(10CD),流式细胞术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IGH/BCL2融合基因检测(FISH,组织)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BCL2基因重排（FISH）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IGH/MYC融合基因检测(血液，FISH)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BCL6基因重排检测(FISH)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IGH/BCL6融合基因检测,骨髓,FISH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IGH/BCL6融合基因检测（组织，FISH)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ALK基因重排检测(FISH)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ALK基因重排检测(FISH,组织)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IGH/MALT1融合基因检测（FISH）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IGH/MALT1融合基因检测（FISH 组织）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IGH/FOXP1融合基因检测（FISH 组织）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IGH/FOXP1融合基因检测（FISH）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IGH/BCL10融合基因检测（FISH 组织）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IGH/BCL10融合基因检测（FISH）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MALT1基因重排检测(FISH,组织)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MALT1基因重排检测(血液，FISH)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MALT1/API2融合基因检测（FISH）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CCND1重排基因检测（骨髓，FISH）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CCND1重排基因检测（组织，FISH）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CCND2重排基因检测（骨髓，FISH）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CCND2重排基因检测（组织，FISH）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CCND3重排基因检测（组织，FISH）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CCND3重排基因检测（骨髓，FISH）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TP63重排基因检测（组织，FISH）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TP63重排基因检测（骨髓，FISH）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11q基因异常检测（血液，FISH）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11q基因异常检测（组织，FISH）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淋巴及血液肿瘤分子核型分析</w:t>
            </w:r>
            <w:r>
              <w:rPr>
                <w:sz w:val="21"/>
                <w:color w:val="000000"/>
              </w:rPr>
              <w:t>(iKaryos,FFPE)</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造血及淋巴组织肿瘤循环游离</w:t>
            </w:r>
            <w:r>
              <w:rPr>
                <w:sz w:val="21"/>
                <w:color w:val="000000"/>
              </w:rPr>
              <w:t>DNA(ctDNA)基因检测（171基因）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造血及淋巴组织肿瘤热点筛查（</w:t>
            </w:r>
            <w:r>
              <w:rPr>
                <w:sz w:val="21"/>
                <w:color w:val="000000"/>
              </w:rPr>
              <w:t>171基因）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LPL/WM相关基因突变检测（小panel）</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CLL/SLL相关基因测序检测（中级套餐）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成熟淋巴瘤相关基因突变检测（中级套餐）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w:t>
            </w:r>
            <w:r>
              <w:rPr>
                <w:sz w:val="21"/>
                <w:color w:val="000000"/>
              </w:rPr>
              <w:t>T/NK细胞淋巴瘤相关基因突变检测（中级套餐）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滤泡淋巴瘤预后相关基因突变检测（基础套餐）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滤泡淋巴瘤相关基因突变检测（中级套餐）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弥漫大</w:t>
            </w:r>
            <w:r>
              <w:rPr>
                <w:sz w:val="21"/>
                <w:color w:val="000000"/>
              </w:rPr>
              <w:t>B细胞淋巴瘤相关基因突变检测（基础套餐）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弥漫大</w:t>
            </w:r>
            <w:r>
              <w:rPr>
                <w:sz w:val="21"/>
                <w:color w:val="000000"/>
              </w:rPr>
              <w:t>B细胞淋巴瘤相关基因突变检测（中级套餐）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CXCR4基因突变检测,二代测序(NGS)</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CD79B基因突变检测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NPM1-ALK定量检测(RQ-PCR)</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IGHV基因突变检测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IgH基因重排检测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IGH基因D区重排检测(片段分析)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IGH基因V区重排检测(片段分析)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IGK基因重排检测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IGL基因重排检测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TCRB基因重排检测(片段分析)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TCRD基因重排检测(片段分析)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TCRG基因重排检测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B细胞克隆性评估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1913.6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T细胞克隆性评估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异常免疫球蛋白血症</w:t>
            </w:r>
            <w:r>
              <w:rPr>
                <w:sz w:val="21"/>
                <w:color w:val="000000"/>
              </w:rPr>
              <w:t>(9项)综合诊断套餐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2265.36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异常免疫球蛋白血症</w:t>
            </w:r>
            <w:r>
              <w:rPr>
                <w:sz w:val="21"/>
                <w:color w:val="000000"/>
              </w:rPr>
              <w:t>(8项)综合诊断套餐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2081.36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异常免疫球蛋白血症（</w:t>
            </w:r>
            <w:r>
              <w:rPr>
                <w:sz w:val="21"/>
                <w:color w:val="000000"/>
              </w:rPr>
              <w:t>6项）综合诊断套餐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586.86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血清免疫固定电泳（</w:t>
            </w:r>
            <w:r>
              <w:rPr>
                <w:sz w:val="21"/>
                <w:color w:val="000000"/>
              </w:rPr>
              <w:t>IgA,IgM,IgG)</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尿免疫固定电泳（</w:t>
            </w:r>
            <w:r>
              <w:rPr>
                <w:sz w:val="21"/>
                <w:color w:val="000000"/>
              </w:rPr>
              <w:t>IgA,IgM,IgG)</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血清异常免疫球蛋白分析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尿异常免疫球蛋白分析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血清免疫固定电泳</w:t>
            </w:r>
            <w:r>
              <w:rPr>
                <w:sz w:val="21"/>
                <w:color w:val="000000"/>
              </w:rPr>
              <w:t>(IgD+IgE)</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尿免疫固定电泳（</w:t>
            </w:r>
            <w:r>
              <w:rPr>
                <w:sz w:val="21"/>
                <w:color w:val="000000"/>
              </w:rPr>
              <w:t>IgD+IgE)</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尿蛋白电泳定量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84.64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血清蛋白电泳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4天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血清轻链组合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血清游离轻链组合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尿游离轻链组合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尿免疫球蛋白轻链定量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血样本周氏蛋白电泳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尿本周氏蛋白电泳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血清蛋白定量组合</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血清免疫球蛋白免疫分型（毛细管电泳免疫削减法）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达雷妥尤单抗干扰移除实验</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SDS 尿蛋白电泳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免疫球蛋白重轻链</w:t>
            </w:r>
            <w:r>
              <w:rPr>
                <w:sz w:val="21"/>
                <w:color w:val="000000"/>
              </w:rPr>
              <w:t>G</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免疫球蛋白重轻链</w:t>
            </w:r>
            <w:r>
              <w:rPr>
                <w:sz w:val="21"/>
                <w:color w:val="000000"/>
              </w:rPr>
              <w:t>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免疫球蛋白重轻链</w:t>
            </w:r>
            <w:r>
              <w:rPr>
                <w:sz w:val="21"/>
                <w:color w:val="000000"/>
              </w:rPr>
              <w:t>M</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浆细胞肿瘤相关</w:t>
            </w:r>
            <w:r>
              <w:rPr>
                <w:sz w:val="21"/>
                <w:color w:val="000000"/>
              </w:rPr>
              <w:t>CD系列检测(15CD)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浆细胞治疗靶点</w:t>
            </w:r>
            <w:r>
              <w:rPr>
                <w:sz w:val="21"/>
                <w:color w:val="000000"/>
              </w:rPr>
              <w:t>BCMA(CD269)流式检测（5CD）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多发性骨髓瘤微小残留检测（</w:t>
            </w:r>
            <w:r>
              <w:rPr>
                <w:sz w:val="21"/>
                <w:color w:val="000000"/>
              </w:rPr>
              <w:t>15CD）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浆细胞肿瘤二代流式（</w:t>
            </w:r>
            <w:r>
              <w:rPr>
                <w:sz w:val="21"/>
                <w:color w:val="000000"/>
              </w:rPr>
              <w:t>NGF）检测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浆细胞富集</w:t>
            </w:r>
            <w:r>
              <w:rPr>
                <w:sz w:val="21"/>
                <w:color w:val="000000"/>
              </w:rPr>
              <w:t>(CD138)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多发性骨髓瘤分子核型分析</w:t>
            </w:r>
            <w:r>
              <w:rPr>
                <w:sz w:val="21"/>
                <w:color w:val="000000"/>
              </w:rPr>
              <w:t>(浆细胞富集),细胞生物学</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w:t>
            </w:r>
            <w:r>
              <w:rPr>
                <w:sz w:val="21"/>
                <w:color w:val="000000"/>
              </w:rPr>
              <w:t>FISH检测（FISH,骨髓）</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IGH/MAF融合基因检测(血液，FISH)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IGH/MAFB融合基因检测(FISH)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IGH/FGFR3融合基因检测(血液，FISH)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IGH-MYE0V融合基因检测（骨髓，FISH）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CKS1B(1q21)基因扩增检测(FISH)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多发性骨髓瘤相关基因测序检测（中级套餐）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多发性骨髓瘤多基因突变检测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NK细胞活性</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CD107a激发实验</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穿孔素</w:t>
            </w:r>
            <w:r>
              <w:rPr>
                <w:sz w:val="21"/>
                <w:color w:val="000000"/>
              </w:rPr>
              <w:t>(PRF1)蛋白表达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颗粒酶</w:t>
            </w:r>
            <w:r>
              <w:rPr>
                <w:sz w:val="21"/>
                <w:color w:val="000000"/>
              </w:rPr>
              <w:t>(Granzyme B )表达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SAP蛋白表达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XIAP蛋白表达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噬血蛋白四项（</w:t>
            </w:r>
            <w:r>
              <w:rPr>
                <w:sz w:val="21"/>
                <w:color w:val="000000"/>
              </w:rPr>
              <w:t>PRF1,颗粒酶，SAP和XIAP)</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高通量细胞因子检测</w:t>
            </w:r>
            <w:r>
              <w:rPr>
                <w:sz w:val="21"/>
                <w:color w:val="000000"/>
              </w:rPr>
              <w:t>（</w:t>
            </w:r>
            <w:r>
              <w:rPr>
                <w:sz w:val="21"/>
                <w:color w:val="000000"/>
              </w:rPr>
              <w:t>34个）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w:t>
            </w:r>
            <w:r>
              <w:rPr>
                <w:sz w:val="21"/>
                <w:color w:val="000000"/>
              </w:rPr>
              <w:t>EB 病毒(EBV)的淋巴细胞亚群检测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3468.8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家族性噬血细胞综合征及相关免疫缺陷基因突变检测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家族性噬血细胞综合征</w:t>
            </w:r>
            <w:r>
              <w:rPr>
                <w:sz w:val="21"/>
                <w:color w:val="000000"/>
              </w:rPr>
              <w:t>UNC13D+STX11+PRF1基因MLPA检测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X-连锁淋巴细胞增殖综合征XIAP+SH2D1A+ITK基因MLPA检测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遗传性血液系统疾病全外显子组测序检测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先天性骨髓衰竭及免疫缺陷相关基因检测（</w:t>
            </w:r>
            <w:r>
              <w:rPr>
                <w:sz w:val="21"/>
                <w:color w:val="000000"/>
              </w:rPr>
              <w:t>451基因）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先天性骨髓衰竭综合征相关基因检测（</w:t>
            </w:r>
            <w:r>
              <w:rPr>
                <w:sz w:val="21"/>
                <w:color w:val="000000"/>
              </w:rPr>
              <w:t>92基因）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先天性纯红细胞再生障碍性贫血</w:t>
            </w:r>
            <w:r>
              <w:rPr>
                <w:sz w:val="21"/>
                <w:color w:val="000000"/>
              </w:rPr>
              <w:t>RPS19基因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遗传性血栓及其它出凝血异常相关基因检测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遗传性单核巨噬系统疾病相关基因检测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遗传性贫血及其它红细胞疾病相关基因测序检测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A型血友病F8基因内含子1/22倒位检测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A型血友病F8基因MLPA检测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A型血友病F8基因检测套餐（内含子1,22倒位+测序+MLPA）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B型血友病F9基因MLPA检测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B型血友病F9基因检测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血小板无力症</w:t>
            </w:r>
            <w:r>
              <w:rPr>
                <w:sz w:val="21"/>
                <w:color w:val="000000"/>
              </w:rPr>
              <w:t>/巨大血小板检测（3CD）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w:t>
            </w:r>
            <w:r>
              <w:rPr>
                <w:sz w:val="21"/>
                <w:color w:val="000000"/>
              </w:rPr>
              <w:t>Ⅱ(F2)基因20210G&gt;A位点测序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w:t>
            </w:r>
            <w:r>
              <w:rPr>
                <w:sz w:val="21"/>
                <w:color w:val="000000"/>
              </w:rPr>
              <w:t>V(F5)基因1691G&gt;A位点测序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血卟啉病相关基因测序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α-地贫HBA1、HBA2基因全长测序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α-地中海贫血α基因(HBA)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β-地贫HBB基因全长测序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β-地中海贫血β基因(HBB)</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α地中海贫血伴智力低下综合征ATRX基因测序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遗传性血色病</w:t>
            </w:r>
            <w:r>
              <w:rPr>
                <w:sz w:val="21"/>
                <w:color w:val="000000"/>
              </w:rPr>
              <w:t>1/2/3/4型相关基因检测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蚕豆病（葡萄糖</w:t>
            </w:r>
            <w:r>
              <w:rPr>
                <w:sz w:val="21"/>
                <w:color w:val="000000"/>
              </w:rPr>
              <w:t>6磷酸脱氢酶缺乏症）G6PD测序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丝裂霉素试验</w:t>
            </w:r>
            <w:r>
              <w:rPr>
                <w:sz w:val="21"/>
                <w:color w:val="000000"/>
              </w:rPr>
              <w:t>+彗星试验</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Fanconi贫血相关基因测序（范可尼贫血相关基因测序）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深静脉血栓形成相关基因检测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免疫功能检测套餐</w:t>
            </w:r>
            <w:r>
              <w:rPr>
                <w:sz w:val="21"/>
                <w:color w:val="000000"/>
              </w:rPr>
              <w:t>(32项)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3146.4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免疫功能检测套餐（</w:t>
            </w:r>
            <w:r>
              <w:rPr>
                <w:sz w:val="21"/>
                <w:color w:val="000000"/>
              </w:rPr>
              <w:t>64项）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免疫功能检测套餐（</w:t>
            </w:r>
            <w:r>
              <w:rPr>
                <w:sz w:val="21"/>
                <w:color w:val="000000"/>
              </w:rPr>
              <w:t>122项）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6734.4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T淋巴细胞亚群、B细胞、NK细胞（TBNK）</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T淋巴细胞亚群(CD3/CD4/CD8)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Th1,Th2,Th17,Tc1,Tc2 百分含量及绝对计数检测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网织血小板检测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T淋巴细胞功能亚群检测套餐1（含PD-1/CD28/CD57）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中性粒细胞呼吸爆发功能流式检测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NK细胞穿孔素和颗粒酶检测（10CD）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T/NK细胞功能检测（IFN-γ分泌实验）</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免疫功能</w:t>
            </w:r>
            <w:r>
              <w:rPr>
                <w:sz w:val="21"/>
                <w:color w:val="000000"/>
              </w:rPr>
              <w:t>-T细胞功能亚群（20项，百分比检测）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w:t>
            </w:r>
            <w:r>
              <w:rPr>
                <w:sz w:val="21"/>
                <w:color w:val="000000"/>
              </w:rPr>
              <w:t>-T细胞功能亚群（20项，百分比和绝对计数检测）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B细胞监测（记忆B/ 浆母细胞）</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NK细胞(CD3/CD16+56)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B细胞(CD3/CD19)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Treg（CD25+FOXP3）(百分比和绝对计数）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Treg-CD127检测(百分比和绝对计数）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w:t>
            </w:r>
            <w:r>
              <w:rPr>
                <w:sz w:val="21"/>
                <w:color w:val="000000"/>
              </w:rPr>
              <w:t>CD64指数（N-CD64）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人类白细胞分化抗原</w:t>
            </w:r>
            <w:r>
              <w:rPr>
                <w:sz w:val="21"/>
                <w:color w:val="000000"/>
              </w:rPr>
              <w:t>B27(HLA-B27)筛查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w:t>
            </w:r>
            <w:r>
              <w:rPr>
                <w:sz w:val="21"/>
                <w:color w:val="000000"/>
              </w:rPr>
              <w:t>CD55、CD59评估RBC</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粒细胞</w:t>
            </w:r>
            <w:r>
              <w:rPr>
                <w:sz w:val="21"/>
                <w:color w:val="000000"/>
              </w:rPr>
              <w:t>CD55、CD59评估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CD34+细胞百分含量检查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CD34+细胞绝对计数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T细胞亚群绝对计数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NK,B细胞亚群绝对计数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EMA流式检测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脓毒血症单核细胞免疫功能</w:t>
            </w:r>
            <w:r>
              <w:rPr>
                <w:sz w:val="21"/>
                <w:color w:val="000000"/>
              </w:rPr>
              <w:t>(mHLA-DR)检测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HLA高分辨基因分型（11位点），NGS法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HLA高分辨基因分型（6位点），NGS法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HLA高分辨基因分型（5位点），NGS法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HLA等位基因确认分型，NGS</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HLA混合抗体筛查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群体反应性抗体（</w:t>
            </w:r>
            <w:r>
              <w:rPr>
                <w:sz w:val="21"/>
                <w:color w:val="000000"/>
              </w:rPr>
              <w:t>PRA）百分比检测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 I类特异性抗体</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 II类特异性抗体</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HLA特异性抗体</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供体特异性抗体（</w:t>
            </w:r>
            <w:r>
              <w:rPr>
                <w:sz w:val="21"/>
                <w:color w:val="000000"/>
              </w:rPr>
              <w:t>DSA）</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C3d-LSA Class I</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C3d-LSA Class II</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Ig3-LSA Class I</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Ig3-LSA Class II</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CD34+细胞百分含量检查（3CD）</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MICA&amp;MICB 高分辨基因分型（NGS 法）</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DNA嵌合率检测（供者）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DNA嵌合率检测（移植前受者）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DNA嵌合率检测（供者+移植前受者）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DNA嵌合率检测（移植后受者）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DNA嵌合率检测（供者+移植前受者+移植后受者）</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X,Y染色体分析（CEP X/Y，FISH）</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T细胞嵌合检测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CD4+T细胞嵌合检测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CD8+T细胞嵌合检测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B细胞嵌合检测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NK细胞嵌合检测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造血干早期</w:t>
            </w:r>
            <w:r>
              <w:rPr>
                <w:sz w:val="21"/>
                <w:color w:val="000000"/>
              </w:rPr>
              <w:t>aGVHD风险检测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GVHD高通量细胞因子筛查</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ADAMTS13酶活性及抑制性抗体检测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aHUS/TMA/C3GP相关基因测序检测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可溶性补体膜攻击复合物</w:t>
            </w:r>
            <w:r>
              <w:rPr>
                <w:sz w:val="21"/>
                <w:color w:val="000000"/>
              </w:rPr>
              <w:t>(sC5b-9）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w:t>
            </w:r>
            <w:r>
              <w:rPr>
                <w:sz w:val="21"/>
                <w:color w:val="000000"/>
              </w:rPr>
              <w:t>-T细胞功能亚群（20项，百分比+绝对计数检测）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w:t>
            </w:r>
            <w:r>
              <w:rPr>
                <w:sz w:val="21"/>
                <w:color w:val="000000"/>
              </w:rPr>
              <w:t>-T细胞功能亚群（20项，百分比检测）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T淋巴细胞亚群绝对计数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T淋巴细胞亚群（百分比）</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448</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w:t>
            </w:r>
            <w:r>
              <w:rPr>
                <w:sz w:val="21"/>
                <w:color w:val="000000"/>
              </w:rPr>
              <w:t>T+B+NK）</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B淋巴细胞（CD3-CD19+）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NK细胞、B细胞绝对计数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NK细胞（CD3-CD16+或CD56+）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 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EB病毒（EBV）感染髓系-淋系细胞</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PNH全套检测(14CD,含红/粒/单核)</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772.8</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PNH白细胞检测(10CD),流式细胞术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自身免疫性血细胞减少相关抗原检测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3天</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w:t>
            </w:r>
          </w:p>
        </w:tc>
        <w:tc>
          <w:tcPr>
            <w:tcW w:type="dxa" w:w="4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自身免疫性淋巴细胞增生症</w:t>
            </w:r>
            <w:r>
              <w:rPr>
                <w:sz w:val="21"/>
                <w:color w:val="000000"/>
              </w:rPr>
              <w:t>(ALPS)流式筛查，流式细胞术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5天</w:t>
            </w:r>
          </w:p>
        </w:tc>
      </w:tr>
      <w:tr>
        <w:tc>
          <w:tcPr>
            <w:tcW w:type="dxa" w:w="826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备注：</w:t>
            </w:r>
          </w:p>
          <w:p>
            <w:pPr>
              <w:pStyle w:val="null3"/>
              <w:numPr>
                <w:ilvl w:val="0"/>
                <w:numId w:val="1"/>
              </w:numPr>
              <w:jc w:val="left"/>
            </w:pPr>
            <w:r>
              <w:rPr>
                <w:sz w:val="21"/>
                <w:color w:val="000000"/>
              </w:rPr>
              <w:t>以上项目为现有项目需求预测，实际开展过程中检测项目内容有所变动或物价标准更新，则以新的项目需求及物价标准为准。</w:t>
            </w:r>
          </w:p>
          <w:p>
            <w:pPr>
              <w:pStyle w:val="null3"/>
              <w:jc w:val="left"/>
            </w:pPr>
            <w:r>
              <w:rPr>
                <w:sz w:val="21"/>
                <w:color w:val="000000"/>
              </w:rPr>
              <w:t>2、中标人仅是获得服务资格，采购人无法预计也无法保证中标人固定的检验任务量，检验任务量以采购人实际委托检验数量为准。</w:t>
            </w:r>
          </w:p>
        </w:tc>
      </w:tr>
    </w:tbl>
    <w:p>
      <w:pPr>
        <w:pStyle w:val="null3"/>
        <w:jc w:val="both"/>
      </w:pPr>
      <w:r>
        <w:rPr>
          <w:sz w:val="21"/>
          <w:color w:val="000000"/>
        </w:rPr>
        <w:t>7.2.采购人负责提供实验室建设场地、实验室建设及运营过程中的水电、网络、安保及医疗废物废水处理、实验室系统及系统接口开发（本地设备接口开发由采购人协助开发，中标人负责相关费用；外送系统及接口开发对接由中标人负责）。</w:t>
      </w:r>
    </w:p>
    <w:p>
      <w:pPr>
        <w:pStyle w:val="null3"/>
        <w:jc w:val="both"/>
      </w:pPr>
      <w:r>
        <w:rPr>
          <w:sz w:val="21"/>
          <w:color w:val="000000"/>
        </w:rPr>
        <w:t>7.3</w:t>
      </w:r>
      <w:r>
        <w:rPr>
          <w:sz w:val="21"/>
          <w:color w:val="000000"/>
        </w:rPr>
        <w:t>中标人</w:t>
      </w:r>
      <w:r>
        <w:rPr>
          <w:sz w:val="21"/>
          <w:color w:val="000000"/>
        </w:rPr>
        <w:t>须按照</w:t>
      </w:r>
      <w:r>
        <w:rPr>
          <w:sz w:val="21"/>
          <w:color w:val="000000"/>
        </w:rPr>
        <w:t>ISO15189标准的要求，根据采购人提供的场地平面图设计300㎡的再障实验室，并按照该规划图完成</w:t>
      </w:r>
      <w:r>
        <w:rPr>
          <w:sz w:val="21"/>
          <w:color w:val="000000"/>
        </w:rPr>
        <w:t>场地建设，其中</w:t>
      </w:r>
      <w:r>
        <w:rPr>
          <w:sz w:val="21"/>
          <w:color w:val="000000"/>
        </w:rPr>
        <w:t>100㎡需建设为标准PCR实验室（PCR实验室建设标准说明：应充分参考国家发布的各类文件</w:t>
      </w:r>
      <w:r>
        <w:br/>
      </w:r>
      <w:r>
        <w:rPr>
          <w:sz w:val="21"/>
          <w:color w:val="000000"/>
        </w:rPr>
        <w:t>(1)《医疗机构临床基因扩增检验实验室工作导则》</w:t>
      </w:r>
      <w:r>
        <w:br/>
      </w:r>
      <w:r>
        <w:rPr>
          <w:sz w:val="21"/>
          <w:color w:val="000000"/>
        </w:rPr>
        <w:t>(2)《WS/T 442-2014 临床实验室生物安全指南》</w:t>
      </w:r>
      <w:r>
        <w:br/>
      </w:r>
      <w:r>
        <w:rPr>
          <w:sz w:val="21"/>
          <w:color w:val="000000"/>
        </w:rPr>
        <w:t>(3)《T/CECS662－2020医学生物安全二级实验室建筑技术标准》），相关费用由中标人承担，并包含在报价中。</w:t>
      </w:r>
    </w:p>
    <w:p>
      <w:pPr>
        <w:pStyle w:val="null3"/>
        <w:jc w:val="both"/>
      </w:pPr>
      <w:r>
        <w:drawing>
          <wp:inline distT="0" distR="0" distB="0" distL="0">
            <wp:extent cx="5274310" cy="258157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5274310" cy="2581570"/>
                    </a:xfrm>
                    <a:prstGeom prst="rect">
                      <a:avLst/>
                    </a:prstGeom>
                  </pic:spPr>
                </pic:pic>
              </a:graphicData>
            </a:graphic>
          </wp:inline>
        </w:drawing>
      </w:r>
    </w:p>
    <w:p>
      <w:pPr>
        <w:pStyle w:val="null3"/>
        <w:jc w:val="both"/>
      </w:pPr>
      <w:r>
        <w:rPr>
          <w:sz w:val="21"/>
          <w:color w:val="000000"/>
        </w:rPr>
        <w:t>7.</w:t>
      </w:r>
      <w:r>
        <w:rPr>
          <w:sz w:val="21"/>
          <w:color w:val="000000"/>
        </w:rPr>
        <w:t>4</w:t>
      </w:r>
      <w:r>
        <w:rPr>
          <w:sz w:val="21"/>
          <w:color w:val="000000"/>
        </w:rPr>
        <w:t>.在</w:t>
      </w:r>
      <w:r>
        <w:rPr>
          <w:sz w:val="21"/>
          <w:color w:val="000000"/>
        </w:rPr>
        <w:t>“再障精准诊疗实验室”</w:t>
      </w:r>
      <w:r>
        <w:rPr>
          <w:sz w:val="21"/>
          <w:color w:val="000000"/>
        </w:rPr>
        <w:t>建设过程中，</w:t>
      </w:r>
      <w:r>
        <w:rPr>
          <w:sz w:val="21"/>
          <w:color w:val="000000"/>
        </w:rPr>
        <w:t>中标人</w:t>
      </w:r>
      <w:r>
        <w:rPr>
          <w:sz w:val="21"/>
          <w:color w:val="000000"/>
        </w:rPr>
        <w:t>负责购买及新增所需仪器设备（包括但不限于下表），并负责新增设备的日常维护保养，保障实验室顺利运行。合同服务期满后，设备归属</w:t>
      </w:r>
      <w:r>
        <w:rPr>
          <w:sz w:val="21"/>
          <w:color w:val="000000"/>
        </w:rPr>
        <w:t>中标人</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905"/>
        <w:gridCol w:w="4365"/>
        <w:gridCol w:w="1905"/>
      </w:tblGrid>
      <w:tr>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编号</w:t>
            </w:r>
          </w:p>
        </w:tc>
        <w:tc>
          <w:tcPr>
            <w:tcW w:type="dxa" w:w="4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普通</w:t>
            </w:r>
            <w:r>
              <w:rPr>
                <w:sz w:val="21"/>
                <w:color w:val="000000"/>
              </w:rPr>
              <w:t>PCR扩增仪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全自动核酸提取仪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荧光定量</w:t>
            </w:r>
            <w:r>
              <w:rPr>
                <w:sz w:val="21"/>
                <w:color w:val="000000"/>
              </w:rPr>
              <w:t>PCR仪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生物芯片分析系统</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高通量测序仪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多功能流式点阵仪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62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其他平台相关辅助设备按需配置</w:t>
            </w:r>
          </w:p>
        </w:tc>
      </w:tr>
    </w:tbl>
    <w:p>
      <w:pPr>
        <w:pStyle w:val="null3"/>
      </w:pPr>
      <w:r>
        <w:rPr>
          <w:sz w:val="21"/>
          <w:color w:val="000000"/>
        </w:rPr>
        <w:t>7.</w:t>
      </w:r>
      <w:r>
        <w:rPr>
          <w:sz w:val="21"/>
          <w:color w:val="000000"/>
        </w:rPr>
        <w:t>5</w:t>
      </w:r>
      <w:r>
        <w:rPr>
          <w:sz w:val="21"/>
          <w:color w:val="000000"/>
        </w:rPr>
        <w:t>.</w:t>
      </w:r>
      <w:r>
        <w:rPr>
          <w:sz w:val="21"/>
          <w:color w:val="000000"/>
        </w:rPr>
        <w:t>中标人</w:t>
      </w:r>
      <w:r>
        <w:rPr>
          <w:sz w:val="21"/>
          <w:color w:val="000000"/>
        </w:rPr>
        <w:t>需负责提供</w:t>
      </w:r>
      <w:r>
        <w:rPr>
          <w:sz w:val="21"/>
          <w:color w:val="000000"/>
        </w:rPr>
        <w:t>“再障精准诊疗实验室”</w:t>
      </w:r>
      <w:r>
        <w:rPr>
          <w:sz w:val="21"/>
          <w:color w:val="000000"/>
        </w:rPr>
        <w:t>所需的试剂和耗材，</w:t>
      </w:r>
      <w:r>
        <w:rPr>
          <w:sz w:val="21"/>
          <w:color w:val="000000"/>
        </w:rPr>
        <w:t>并承担相应费用。</w:t>
      </w:r>
    </w:p>
    <w:p>
      <w:pPr>
        <w:pStyle w:val="null3"/>
      </w:pPr>
      <w:r>
        <w:rPr>
          <w:sz w:val="21"/>
          <w:color w:val="000000"/>
        </w:rPr>
        <w:t>7.</w:t>
      </w:r>
      <w:r>
        <w:rPr>
          <w:sz w:val="21"/>
          <w:color w:val="000000"/>
        </w:rPr>
        <w:t>6</w:t>
      </w:r>
      <w:r>
        <w:rPr>
          <w:sz w:val="21"/>
          <w:color w:val="000000"/>
        </w:rPr>
        <w:t>.</w:t>
      </w:r>
      <w:r>
        <w:rPr>
          <w:sz w:val="21"/>
          <w:color w:val="000000"/>
        </w:rPr>
        <w:t>中标人</w:t>
      </w:r>
      <w:r>
        <w:rPr>
          <w:sz w:val="21"/>
          <w:color w:val="000000"/>
        </w:rPr>
        <w:t>需</w:t>
      </w:r>
      <w:r>
        <w:rPr>
          <w:sz w:val="21"/>
          <w:color w:val="000000"/>
        </w:rPr>
        <w:t>指派一名质量负责人，协助</w:t>
      </w:r>
      <w:r>
        <w:rPr>
          <w:sz w:val="21"/>
          <w:color w:val="000000"/>
        </w:rPr>
        <w:t>“再障精准诊疗实验室”质量体系建设</w:t>
      </w:r>
      <w:r>
        <w:rPr>
          <w:sz w:val="21"/>
          <w:color w:val="000000"/>
        </w:rPr>
        <w:t>，支持平台开展的相关项目通过室间质控。</w:t>
      </w:r>
    </w:p>
    <w:p>
      <w:pPr>
        <w:pStyle w:val="null3"/>
      </w:pPr>
      <w:r>
        <w:rPr>
          <w:sz w:val="21"/>
          <w:color w:val="000000"/>
        </w:rPr>
        <w:t>7.</w:t>
      </w:r>
      <w:r>
        <w:rPr>
          <w:sz w:val="21"/>
          <w:color w:val="000000"/>
        </w:rPr>
        <w:t>7</w:t>
      </w:r>
      <w:r>
        <w:rPr>
          <w:sz w:val="21"/>
          <w:color w:val="000000"/>
        </w:rPr>
        <w:t>.中标人需委派流式、细胞遗 传及测序技术人员至少各1名驻点（至少3名），驻点时间根据采购人要求执行，完成技术服务，特殊情况按采购人要求延长驻点时间等。同时中标人需有充足技术人员能应对驻点需求。中标人驻点人员需对“再障精准诊疗实验室”的检验技术、检验方法、检验质量、检验流程、标本检测、科室运营等提供专业技术指导及支持。</w:t>
      </w:r>
    </w:p>
    <w:p>
      <w:pPr>
        <w:pStyle w:val="null3"/>
      </w:pPr>
      <w:r>
        <w:rPr>
          <w:sz w:val="21"/>
          <w:color w:val="000000"/>
        </w:rPr>
        <w:t>7.</w:t>
      </w:r>
      <w:r>
        <w:rPr>
          <w:sz w:val="21"/>
          <w:color w:val="000000"/>
        </w:rPr>
        <w:t>8</w:t>
      </w:r>
      <w:r>
        <w:rPr>
          <w:sz w:val="21"/>
          <w:color w:val="000000"/>
        </w:rPr>
        <w:t>.在采购人开展检验新项目期间</w:t>
      </w:r>
      <w:r>
        <w:rPr>
          <w:sz w:val="21"/>
          <w:color w:val="000000"/>
        </w:rPr>
        <w:t>（开展的检验新项目如有政府定价的按政府定价</w:t>
      </w:r>
      <w:r>
        <w:rPr>
          <w:sz w:val="21"/>
          <w:color w:val="000000"/>
        </w:rPr>
        <w:t>×（</w:t>
      </w:r>
      <w:r>
        <w:rPr>
          <w:sz w:val="21"/>
          <w:color w:val="000000"/>
        </w:rPr>
        <w:t>1-</w:t>
      </w:r>
      <w:r>
        <w:rPr>
          <w:sz w:val="21"/>
          <w:color w:val="000000"/>
        </w:rPr>
        <w:t>中标下浮率）计算；无政府定价的走医院自主定价流程确认后再按中标下浮率结算。）</w:t>
      </w:r>
      <w:r>
        <w:rPr>
          <w:sz w:val="21"/>
          <w:color w:val="000000"/>
        </w:rPr>
        <w:t>，经双方协商一致，</w:t>
      </w:r>
      <w:r>
        <w:rPr>
          <w:sz w:val="21"/>
          <w:color w:val="000000"/>
        </w:rPr>
        <w:t>中标人</w:t>
      </w:r>
      <w:r>
        <w:rPr>
          <w:sz w:val="21"/>
          <w:color w:val="000000"/>
        </w:rPr>
        <w:t>提供其他必要的人力、技术等方面的支持。</w:t>
      </w:r>
    </w:p>
    <w:p>
      <w:pPr>
        <w:pStyle w:val="null3"/>
        <w:jc w:val="left"/>
      </w:pPr>
      <w:r>
        <w:rPr>
          <w:sz w:val="21"/>
          <w:color w:val="000000"/>
        </w:rPr>
        <w:t>7.</w:t>
      </w:r>
      <w:r>
        <w:rPr>
          <w:sz w:val="21"/>
          <w:color w:val="000000"/>
        </w:rPr>
        <w:t>9</w:t>
      </w:r>
      <w:r>
        <w:rPr>
          <w:sz w:val="21"/>
          <w:color w:val="000000"/>
        </w:rPr>
        <w:t>.采购人原有的技术人员成本由采购人负责，</w:t>
      </w:r>
      <w:r>
        <w:rPr>
          <w:sz w:val="21"/>
          <w:color w:val="000000"/>
        </w:rPr>
        <w:t>中标人</w:t>
      </w:r>
      <w:r>
        <w:rPr>
          <w:sz w:val="21"/>
          <w:color w:val="000000"/>
        </w:rPr>
        <w:t>所委派人员人力成本由</w:t>
      </w:r>
      <w:r>
        <w:rPr>
          <w:sz w:val="21"/>
          <w:color w:val="000000"/>
        </w:rPr>
        <w:t>中标人</w:t>
      </w:r>
      <w:r>
        <w:rPr>
          <w:sz w:val="21"/>
          <w:color w:val="000000"/>
        </w:rPr>
        <w:t>承担。人力成本包含工资、绩效、节假日福利、五险一金等。</w:t>
      </w:r>
    </w:p>
    <w:p>
      <w:pPr>
        <w:pStyle w:val="null3"/>
      </w:pPr>
      <w:r>
        <w:rPr>
          <w:sz w:val="21"/>
          <w:color w:val="000000"/>
        </w:rPr>
        <w:t>7.</w:t>
      </w:r>
      <w:r>
        <w:rPr>
          <w:sz w:val="21"/>
          <w:color w:val="000000"/>
        </w:rPr>
        <w:t>10</w:t>
      </w:r>
      <w:r>
        <w:rPr>
          <w:sz w:val="21"/>
          <w:color w:val="000000"/>
        </w:rPr>
        <w:t>.</w:t>
      </w:r>
      <w:r>
        <w:rPr>
          <w:sz w:val="21"/>
          <w:color w:val="000000"/>
        </w:rPr>
        <w:t>中标人</w:t>
      </w:r>
      <w:r>
        <w:rPr>
          <w:sz w:val="21"/>
          <w:color w:val="000000"/>
        </w:rPr>
        <w:t>需为采购人</w:t>
      </w:r>
      <w:r>
        <w:rPr>
          <w:sz w:val="21"/>
          <w:color w:val="000000"/>
        </w:rPr>
        <w:t>“再障精准诊疗实验室”服务能力和服务质量提升</w:t>
      </w:r>
      <w:r>
        <w:rPr>
          <w:sz w:val="21"/>
          <w:color w:val="000000"/>
        </w:rPr>
        <w:t>提供建议，视情况加强对</w:t>
      </w:r>
      <w:r>
        <w:rPr>
          <w:sz w:val="21"/>
          <w:color w:val="000000"/>
        </w:rPr>
        <w:t>采购人</w:t>
      </w:r>
      <w:r>
        <w:rPr>
          <w:sz w:val="21"/>
          <w:color w:val="000000"/>
        </w:rPr>
        <w:t>“再障精准诊疗实验室”</w:t>
      </w:r>
      <w:r>
        <w:rPr>
          <w:sz w:val="21"/>
          <w:color w:val="000000"/>
        </w:rPr>
        <w:t>人员的专业技术培训。</w:t>
      </w:r>
    </w:p>
    <w:p>
      <w:pPr>
        <w:pStyle w:val="null3"/>
      </w:pPr>
      <w:r>
        <w:rPr>
          <w:sz w:val="21"/>
          <w:color w:val="000000"/>
        </w:rPr>
        <w:t>7.11投标人需根据以上要求（包括但不限于），提供再障实验室实施方案和运营方案。</w:t>
      </w:r>
    </w:p>
    <w:p>
      <w:pPr>
        <w:pStyle w:val="null3"/>
        <w:jc w:val="both"/>
      </w:pPr>
      <w:r>
        <w:rPr>
          <w:sz w:val="21"/>
          <w:b/>
          <w:color w:val="000000"/>
        </w:rPr>
        <w:t>8、</w:t>
      </w:r>
      <w:r>
        <w:rPr>
          <w:sz w:val="21"/>
          <w:b/>
          <w:color w:val="000000"/>
        </w:rPr>
        <w:t>再障精准诊疗实验室</w:t>
      </w:r>
      <w:r>
        <w:rPr>
          <w:sz w:val="21"/>
          <w:b/>
          <w:color w:val="000000"/>
        </w:rPr>
        <w:t>建设</w:t>
      </w:r>
      <w:r>
        <w:rPr>
          <w:sz w:val="21"/>
          <w:b/>
          <w:color w:val="000000"/>
        </w:rPr>
        <w:t>及服务要求</w:t>
      </w:r>
    </w:p>
    <w:p>
      <w:pPr>
        <w:pStyle w:val="null3"/>
        <w:jc w:val="left"/>
      </w:pPr>
      <w:r>
        <w:rPr>
          <w:sz w:val="21"/>
          <w:color w:val="000000"/>
        </w:rPr>
        <w:t>8.1.</w:t>
      </w:r>
      <w:r>
        <w:rPr>
          <w:sz w:val="21"/>
          <w:color w:val="000000"/>
        </w:rPr>
        <w:t>投标人为本项目配备的物流服务团队须具备</w:t>
      </w:r>
      <w:r>
        <w:rPr>
          <w:sz w:val="21"/>
          <w:color w:val="000000"/>
        </w:rPr>
        <w:t>CNAS货物运输条件鉴定书（包括血液样品、病理组织玻片</w:t>
      </w:r>
      <w:r>
        <w:rPr>
          <w:sz w:val="21"/>
          <w:color w:val="000000"/>
        </w:rPr>
        <w:t>、蜡块等），保证跨院区标本、检测试剂或者耗材的运输过程的安全，保障质量。（提供证书复印件））。</w:t>
      </w:r>
    </w:p>
    <w:p>
      <w:pPr>
        <w:pStyle w:val="null3"/>
        <w:jc w:val="both"/>
      </w:pPr>
      <w:r>
        <w:rPr>
          <w:sz w:val="21"/>
          <w:color w:val="000000"/>
        </w:rPr>
        <w:t>8.2.投标人需配备完善、高安全性的信息系统，所有检测项目须与医院检验信息系统（LIS系统）实施对接（本地设备接口开发由采购人协助开发，中标人负责相关费用；外送系统及接口开发对接由中标人负责），需符合国家信息安全有关的规定和要求，可以通过LIS系统查询打印结果。</w:t>
      </w:r>
    </w:p>
    <w:p>
      <w:pPr>
        <w:pStyle w:val="null3"/>
      </w:pPr>
      <w:r>
        <w:rPr>
          <w:sz w:val="21"/>
          <w:color w:val="000000"/>
        </w:rPr>
        <w:t>8.3</w:t>
      </w:r>
      <w:r>
        <w:rPr>
          <w:sz w:val="21"/>
          <w:color w:val="000000"/>
        </w:rPr>
        <w:t>中标人</w:t>
      </w:r>
      <w:r>
        <w:rPr>
          <w:sz w:val="21"/>
          <w:color w:val="000000"/>
        </w:rPr>
        <w:t>需借助自身服务网络，协助采购人</w:t>
      </w:r>
      <w:r>
        <w:rPr>
          <w:sz w:val="21"/>
          <w:color w:val="000000"/>
        </w:rPr>
        <w:t>扩大</w:t>
      </w:r>
      <w:r>
        <w:rPr>
          <w:sz w:val="21"/>
          <w:color w:val="000000"/>
        </w:rPr>
        <w:t>“再障精准诊疗实验室”服务范围</w:t>
      </w:r>
      <w:r>
        <w:rPr>
          <w:sz w:val="21"/>
          <w:color w:val="000000"/>
        </w:rPr>
        <w:t>。</w:t>
      </w:r>
    </w:p>
    <w:p>
      <w:pPr>
        <w:pStyle w:val="null3"/>
      </w:pPr>
      <w:r>
        <w:rPr>
          <w:sz w:val="21"/>
          <w:color w:val="000000"/>
        </w:rPr>
        <w:t>8.4.如采购人突发仪器故障，</w:t>
      </w:r>
      <w:r>
        <w:rPr>
          <w:sz w:val="21"/>
          <w:color w:val="000000"/>
        </w:rPr>
        <w:t>中标人</w:t>
      </w:r>
      <w:r>
        <w:rPr>
          <w:sz w:val="21"/>
          <w:color w:val="000000"/>
        </w:rPr>
        <w:t>可提供临时外送标本服务，服务费用由</w:t>
      </w:r>
      <w:r>
        <w:rPr>
          <w:sz w:val="21"/>
          <w:color w:val="000000"/>
        </w:rPr>
        <w:t>中标人</w:t>
      </w:r>
      <w:r>
        <w:rPr>
          <w:sz w:val="21"/>
          <w:color w:val="000000"/>
        </w:rPr>
        <w:t>承担，并包含在报价中，服务费用折扣率比例与中标优惠率比例一致</w:t>
      </w:r>
      <w:r>
        <w:rPr>
          <w:sz w:val="21"/>
          <w:color w:val="000000"/>
        </w:rPr>
        <w:t>。此部分临时外送标本的出结果时间，中标人应保证能与本实验室检测时的出结果时间保持一致。</w:t>
      </w:r>
    </w:p>
    <w:p>
      <w:pPr>
        <w:pStyle w:val="null3"/>
      </w:pPr>
      <w:r>
        <w:rPr>
          <w:sz w:val="21"/>
          <w:color w:val="000000"/>
        </w:rPr>
        <w:t>8.5.对于疑难病例的检测报告，</w:t>
      </w:r>
      <w:r>
        <w:rPr>
          <w:sz w:val="21"/>
          <w:color w:val="000000"/>
        </w:rPr>
        <w:t>中标人</w:t>
      </w:r>
      <w:r>
        <w:rPr>
          <w:sz w:val="21"/>
          <w:color w:val="000000"/>
        </w:rPr>
        <w:t>需提供解读报告的相关服务。</w:t>
      </w:r>
    </w:p>
    <w:p>
      <w:pPr>
        <w:pStyle w:val="null3"/>
      </w:pPr>
      <w:r>
        <w:rPr>
          <w:sz w:val="21"/>
          <w:color w:val="000000"/>
        </w:rPr>
        <w:t>8.</w:t>
      </w:r>
      <w:r>
        <w:rPr>
          <w:sz w:val="21"/>
          <w:color w:val="000000"/>
        </w:rPr>
        <w:t>6</w:t>
      </w:r>
      <w:r>
        <w:rPr>
          <w:sz w:val="21"/>
          <w:color w:val="000000"/>
        </w:rPr>
        <w:t>.检验报告单必须由具备相应资质的检验人员签发，上级检验师或医师复核。出现因检验结果错误导致采购人医疗纠纷等不良后果，责任由中标人承担。</w:t>
      </w:r>
    </w:p>
    <w:p>
      <w:pPr>
        <w:pStyle w:val="null3"/>
      </w:pPr>
      <w:r>
        <w:rPr>
          <w:sz w:val="21"/>
          <w:color w:val="000000"/>
        </w:rPr>
        <w:t>8.</w:t>
      </w:r>
      <w:r>
        <w:rPr>
          <w:sz w:val="21"/>
          <w:color w:val="000000"/>
        </w:rPr>
        <w:t>7</w:t>
      </w:r>
      <w:r>
        <w:rPr>
          <w:sz w:val="21"/>
          <w:color w:val="000000"/>
        </w:rPr>
        <w:t>.提供采购人医务工作人员至少1人到中标人实验室进修的机会，以提高采购人医务工作人员的专业技能。</w:t>
      </w:r>
    </w:p>
    <w:p>
      <w:pPr>
        <w:pStyle w:val="null3"/>
      </w:pPr>
      <w:r>
        <w:rPr>
          <w:sz w:val="21"/>
          <w:color w:val="000000"/>
        </w:rPr>
        <w:t>8.</w:t>
      </w:r>
      <w:r>
        <w:rPr>
          <w:sz w:val="21"/>
          <w:color w:val="000000"/>
        </w:rPr>
        <w:t>8</w:t>
      </w:r>
      <w:r>
        <w:rPr>
          <w:sz w:val="21"/>
          <w:color w:val="000000"/>
        </w:rPr>
        <w:t>.中标人每年提供至少一次检验人员进修和ISO15189知识培训工作。</w:t>
      </w:r>
    </w:p>
    <w:p>
      <w:pPr>
        <w:pStyle w:val="null3"/>
        <w:jc w:val="both"/>
      </w:pPr>
      <w:r>
        <w:rPr>
          <w:sz w:val="21"/>
          <w:color w:val="000000"/>
        </w:rPr>
        <w:t>8.</w:t>
      </w:r>
      <w:r>
        <w:rPr>
          <w:sz w:val="21"/>
          <w:color w:val="000000"/>
        </w:rPr>
        <w:t>9</w:t>
      </w:r>
      <w:r>
        <w:rPr/>
        <w:t xml:space="preserve"> </w:t>
      </w:r>
      <w:r>
        <w:rPr>
          <w:sz w:val="21"/>
          <w:color w:val="000000"/>
        </w:rPr>
        <w:t>提供电话查询服务，危急检验项目有专人电话跟进，确保患者检测信息与临床医生的畅通。危急值在验单审核</w:t>
      </w:r>
      <w:r>
        <w:rPr>
          <w:sz w:val="21"/>
          <w:color w:val="000000"/>
        </w:rPr>
        <w:t>15分钟内通过电话通知采购人</w:t>
      </w:r>
      <w:r>
        <w:rPr>
          <w:sz w:val="21"/>
          <w:color w:val="000000"/>
        </w:rPr>
        <w:t>临床</w:t>
      </w:r>
      <w:r>
        <w:rPr>
          <w:sz w:val="21"/>
          <w:color w:val="000000"/>
        </w:rPr>
        <w:t>科室。</w:t>
      </w:r>
    </w:p>
    <w:p>
      <w:pPr>
        <w:pStyle w:val="null3"/>
        <w:jc w:val="both"/>
      </w:pPr>
      <w:r>
        <w:rPr>
          <w:sz w:val="21"/>
          <w:color w:val="000000"/>
        </w:rPr>
        <w:t>8.10</w:t>
      </w:r>
      <w:r>
        <w:rPr>
          <w:sz w:val="21"/>
          <w:color w:val="000000"/>
        </w:rPr>
        <w:t>中标人</w:t>
      </w:r>
      <w:r>
        <w:rPr>
          <w:sz w:val="21"/>
          <w:color w:val="000000"/>
        </w:rPr>
        <w:t>应协助</w:t>
      </w:r>
      <w:r>
        <w:rPr>
          <w:sz w:val="21"/>
          <w:color w:val="000000"/>
        </w:rPr>
        <w:t>采购人</w:t>
      </w:r>
      <w:r>
        <w:rPr>
          <w:sz w:val="21"/>
          <w:color w:val="000000"/>
        </w:rPr>
        <w:t>在</w:t>
      </w:r>
      <w:r>
        <w:rPr>
          <w:sz w:val="21"/>
          <w:color w:val="000000"/>
        </w:rPr>
        <w:t>采购人</w:t>
      </w:r>
      <w:r>
        <w:rPr>
          <w:sz w:val="21"/>
          <w:color w:val="000000"/>
        </w:rPr>
        <w:t>“再障精准诊疗实验室”建立相应LDT检测项目（如“再障精准诊疗实验室”不具备相应条件，则在</w:t>
      </w:r>
      <w:r>
        <w:rPr>
          <w:sz w:val="21"/>
          <w:color w:val="000000"/>
        </w:rPr>
        <w:t>中标人</w:t>
      </w:r>
      <w:r>
        <w:rPr>
          <w:sz w:val="21"/>
          <w:color w:val="000000"/>
        </w:rPr>
        <w:t>实验室建立相应检测项目）</w:t>
      </w:r>
      <w:r>
        <w:rPr>
          <w:sz w:val="21"/>
          <w:color w:val="000000"/>
        </w:rPr>
        <w:t>，</w:t>
      </w:r>
      <w:r>
        <w:rPr>
          <w:sz w:val="21"/>
          <w:color w:val="000000"/>
        </w:rPr>
        <w:t>并推动在</w:t>
      </w:r>
      <w:r>
        <w:rPr>
          <w:sz w:val="21"/>
          <w:color w:val="000000"/>
        </w:rPr>
        <w:t>“</w:t>
      </w:r>
      <w:r>
        <w:rPr>
          <w:sz w:val="21"/>
          <w:color w:val="000000"/>
        </w:rPr>
        <w:t>华南再生障碍性贫血专病联盟</w:t>
      </w:r>
      <w:r>
        <w:rPr>
          <w:sz w:val="21"/>
          <w:color w:val="000000"/>
        </w:rPr>
        <w:t>”及全国范围内应用，以提升专病诊疗能力及</w:t>
      </w:r>
      <w:r>
        <w:rPr>
          <w:sz w:val="21"/>
          <w:color w:val="000000"/>
        </w:rPr>
        <w:t>采购人</w:t>
      </w:r>
      <w:r>
        <w:rPr>
          <w:sz w:val="21"/>
          <w:color w:val="000000"/>
        </w:rPr>
        <w:t>影响力。</w:t>
      </w:r>
    </w:p>
    <w:p>
      <w:pPr>
        <w:pStyle w:val="null3"/>
        <w:jc w:val="both"/>
      </w:pPr>
      <w:r>
        <w:rPr>
          <w:sz w:val="21"/>
          <w:color w:val="000000"/>
        </w:rPr>
        <w:t>8.11</w:t>
      </w:r>
      <w:r>
        <w:rPr>
          <w:sz w:val="21"/>
          <w:color w:val="000000"/>
        </w:rPr>
        <w:t xml:space="preserve"> </w:t>
      </w:r>
      <w:r>
        <w:rPr>
          <w:sz w:val="21"/>
          <w:color w:val="000000"/>
        </w:rPr>
        <w:t>投标人需根据以上实验室建设要求（包括但不限于）及物流服务要求，提供再障精准诊疗实验室建设方案、物流运输方案。</w:t>
      </w:r>
    </w:p>
    <w:p>
      <w:pPr>
        <w:pStyle w:val="null3"/>
        <w:jc w:val="both"/>
      </w:pPr>
      <w:r>
        <w:rPr>
          <w:sz w:val="21"/>
          <w:b/>
          <w:color w:val="000000"/>
        </w:rPr>
        <w:t>9.</w:t>
      </w:r>
      <w:r>
        <w:rPr>
          <w:sz w:val="21"/>
          <w:b/>
          <w:color w:val="000000"/>
        </w:rPr>
        <w:t>“华南再生障碍性贫血专病联盟”</w:t>
      </w:r>
      <w:r>
        <w:rPr>
          <w:sz w:val="21"/>
          <w:b/>
          <w:color w:val="000000"/>
        </w:rPr>
        <w:t>运营要求</w:t>
      </w:r>
    </w:p>
    <w:p>
      <w:pPr>
        <w:pStyle w:val="null3"/>
        <w:jc w:val="both"/>
      </w:pPr>
      <w:r>
        <w:rPr>
          <w:sz w:val="21"/>
          <w:color w:val="000000"/>
        </w:rPr>
        <w:t>▲9.1.投标人有</w:t>
      </w:r>
      <w:r>
        <w:rPr>
          <w:sz w:val="21"/>
          <w:color w:val="000000"/>
        </w:rPr>
        <w:t>同类</w:t>
      </w:r>
      <w:r>
        <w:rPr>
          <w:sz w:val="21"/>
          <w:color w:val="000000"/>
        </w:rPr>
        <w:t>联盟运营经验，如具有相关国家级联盟或协作网、国家级临床医学研究中心分中心、省级联盟或协作组、省级医学联盟公共服务平台的，提供</w:t>
      </w:r>
      <w:r>
        <w:rPr>
          <w:sz w:val="21"/>
          <w:color w:val="000000"/>
        </w:rPr>
        <w:t>联盟合同或牌匾作</w:t>
      </w:r>
      <w:r>
        <w:rPr>
          <w:sz w:val="21"/>
          <w:color w:val="000000"/>
        </w:rPr>
        <w:t>相关证明材料。</w:t>
      </w:r>
    </w:p>
    <w:p>
      <w:pPr>
        <w:pStyle w:val="null3"/>
        <w:jc w:val="both"/>
      </w:pPr>
      <w:r>
        <w:rPr>
          <w:sz w:val="21"/>
          <w:color w:val="000000"/>
        </w:rPr>
        <w:t>9.2.</w:t>
      </w:r>
      <w:r>
        <w:rPr>
          <w:sz w:val="21"/>
          <w:color w:val="000000"/>
        </w:rPr>
        <w:t>中标人应</w:t>
      </w:r>
      <w:r>
        <w:rPr>
          <w:sz w:val="21"/>
          <w:color w:val="000000"/>
        </w:rPr>
        <w:t>作为</w:t>
      </w:r>
      <w:r>
        <w:rPr>
          <w:sz w:val="21"/>
          <w:color w:val="000000"/>
        </w:rPr>
        <w:t>活动协办方或承办方</w:t>
      </w:r>
      <w:r>
        <w:rPr>
          <w:sz w:val="21"/>
          <w:color w:val="000000"/>
        </w:rPr>
        <w:t>，协助采购人每年不定期举办</w:t>
      </w:r>
      <w:r>
        <w:rPr>
          <w:sz w:val="21"/>
          <w:color w:val="000000"/>
        </w:rPr>
        <w:t>以再生障碍性贫血或其它血液诊疗相关的</w:t>
      </w:r>
      <w:r>
        <w:rPr>
          <w:sz w:val="21"/>
          <w:color w:val="000000"/>
        </w:rPr>
        <w:t>联盟</w:t>
      </w:r>
      <w:r>
        <w:rPr>
          <w:sz w:val="21"/>
          <w:color w:val="000000"/>
        </w:rPr>
        <w:t>活动</w:t>
      </w:r>
      <w:r>
        <w:rPr>
          <w:sz w:val="21"/>
          <w:color w:val="000000"/>
        </w:rPr>
        <w:t>。</w:t>
      </w:r>
    </w:p>
    <w:p>
      <w:pPr>
        <w:pStyle w:val="null3"/>
      </w:pPr>
      <w:r>
        <w:rPr>
          <w:sz w:val="21"/>
          <w:color w:val="000000"/>
        </w:rPr>
        <w:t>9.3.</w:t>
      </w:r>
      <w:r>
        <w:rPr>
          <w:sz w:val="21"/>
          <w:color w:val="000000"/>
        </w:rPr>
        <w:t>中标人</w:t>
      </w:r>
      <w:r>
        <w:rPr>
          <w:sz w:val="21"/>
          <w:color w:val="000000"/>
        </w:rPr>
        <w:t>协助</w:t>
      </w:r>
      <w:r>
        <w:rPr>
          <w:sz w:val="21"/>
          <w:color w:val="000000"/>
        </w:rPr>
        <w:t>采购人</w:t>
      </w:r>
      <w:r>
        <w:rPr>
          <w:sz w:val="21"/>
          <w:color w:val="000000"/>
        </w:rPr>
        <w:t>开辟联盟内再障绿色转诊通道和网络会诊</w:t>
      </w:r>
      <w:r>
        <w:rPr>
          <w:sz w:val="21"/>
          <w:color w:val="000000"/>
        </w:rPr>
        <w:t>。</w:t>
      </w:r>
    </w:p>
    <w:p>
      <w:pPr>
        <w:pStyle w:val="null3"/>
      </w:pPr>
      <w:r>
        <w:rPr>
          <w:sz w:val="21"/>
          <w:color w:val="000000"/>
        </w:rPr>
        <w:t>9.4.</w:t>
      </w:r>
      <w:r>
        <w:rPr>
          <w:sz w:val="21"/>
          <w:color w:val="000000"/>
        </w:rPr>
        <w:t>中标人</w:t>
      </w:r>
      <w:r>
        <w:rPr>
          <w:sz w:val="21"/>
          <w:color w:val="000000"/>
        </w:rPr>
        <w:t>协助采购人进行联盟内再障相关科研成果专利申请或成果转化。</w:t>
      </w:r>
    </w:p>
    <w:p>
      <w:pPr>
        <w:pStyle w:val="null3"/>
      </w:pPr>
      <w:r>
        <w:rPr>
          <w:sz w:val="21"/>
          <w:color w:val="000000"/>
        </w:rPr>
        <w:t>9.5投标人需根据以上联盟运营要求（包括但不限于），提供联盟运营方案。</w:t>
      </w:r>
    </w:p>
    <w:p>
      <w:pPr>
        <w:pStyle w:val="null3"/>
        <w:jc w:val="both"/>
      </w:pPr>
      <w:r>
        <w:rPr>
          <w:sz w:val="21"/>
          <w:b/>
          <w:color w:val="000000"/>
        </w:rPr>
        <w:t>10.投标人</w:t>
      </w:r>
      <w:r>
        <w:rPr>
          <w:sz w:val="21"/>
          <w:b/>
          <w:color w:val="000000"/>
        </w:rPr>
        <w:t>实验室</w:t>
      </w:r>
      <w:r>
        <w:rPr>
          <w:sz w:val="21"/>
          <w:b/>
          <w:color w:val="000000"/>
        </w:rPr>
        <w:t>资质及检测能力</w:t>
      </w:r>
      <w:r>
        <w:rPr>
          <w:sz w:val="21"/>
          <w:b/>
          <w:color w:val="000000"/>
        </w:rPr>
        <w:t>要求</w:t>
      </w:r>
    </w:p>
    <w:p>
      <w:pPr>
        <w:pStyle w:val="null3"/>
        <w:jc w:val="both"/>
      </w:pPr>
      <w:r>
        <w:rPr>
          <w:sz w:val="21"/>
          <w:color w:val="000000"/>
        </w:rPr>
        <w:t>★10.1.</w:t>
      </w:r>
      <w:r>
        <w:rPr>
          <w:sz w:val="21"/>
          <w:color w:val="000000"/>
        </w:rPr>
        <w:t>投标人实验室符合国家卫计委《医疗机构临床实验室管理办法》等法律法规要求，</w:t>
      </w:r>
      <w:r>
        <w:rPr>
          <w:sz w:val="21"/>
          <w:color w:val="000000"/>
        </w:rPr>
        <w:t>保证按国家检测规范进行操作，并对标本的检测报告承担相应的责任。</w:t>
      </w:r>
    </w:p>
    <w:p>
      <w:pPr>
        <w:pStyle w:val="null3"/>
      </w:pPr>
      <w:r>
        <w:rPr>
          <w:sz w:val="21"/>
          <w:color w:val="000000"/>
        </w:rPr>
        <w:t>▲10</w:t>
      </w:r>
      <w:r>
        <w:rPr>
          <w:sz w:val="21"/>
          <w:color w:val="000000"/>
        </w:rPr>
        <w:t>.2.</w:t>
      </w:r>
      <w:r>
        <w:rPr>
          <w:sz w:val="21"/>
          <w:color w:val="000000"/>
        </w:rPr>
        <w:t>投标人</w:t>
      </w:r>
      <w:r>
        <w:rPr>
          <w:sz w:val="21"/>
          <w:color w:val="000000"/>
        </w:rPr>
        <w:t>主体</w:t>
      </w:r>
      <w:r>
        <w:rPr>
          <w:sz w:val="21"/>
          <w:color w:val="000000"/>
        </w:rPr>
        <w:t>实验室</w:t>
      </w:r>
      <w:r>
        <w:rPr>
          <w:sz w:val="21"/>
          <w:color w:val="000000"/>
        </w:rPr>
        <w:t>获得国家基因检测技术应用示范中心证书，提供以上证书复印件并加盖公章。</w:t>
      </w:r>
    </w:p>
    <w:p>
      <w:pPr>
        <w:pStyle w:val="null3"/>
      </w:pPr>
      <w:r>
        <w:rPr>
          <w:sz w:val="21"/>
          <w:color w:val="000000"/>
        </w:rPr>
        <w:t>10.3.投标人实验室有参加并通过国家卫生部以及临床检验中心组织的室间质评。</w:t>
      </w:r>
    </w:p>
    <w:p>
      <w:pPr>
        <w:pStyle w:val="null3"/>
      </w:pPr>
      <w:r>
        <w:rPr>
          <w:sz w:val="21"/>
          <w:color w:val="000000"/>
        </w:rPr>
        <w:t>10.4.投标人实验室通过中国合格评定国家认可委员会(CNAS)ISO15189认可，并提供证书、认可项目清单复印件。</w:t>
      </w:r>
    </w:p>
    <w:p>
      <w:pPr>
        <w:pStyle w:val="null3"/>
      </w:pPr>
      <w:r>
        <w:rPr>
          <w:sz w:val="21"/>
          <w:color w:val="000000"/>
        </w:rPr>
        <w:t>10.5.投标人实验室需拥有本实验室建设所涵盖平台的专业检验技术人员，</w:t>
      </w:r>
      <w:r>
        <w:rPr>
          <w:sz w:val="21"/>
          <w:color w:val="000000"/>
        </w:rPr>
        <w:t>人员需具备</w:t>
      </w:r>
      <w:r>
        <w:rPr>
          <w:sz w:val="21"/>
          <w:color w:val="000000"/>
        </w:rPr>
        <w:t>PCR上岗证，</w:t>
      </w:r>
      <w:r>
        <w:rPr>
          <w:sz w:val="21"/>
          <w:color w:val="000000"/>
        </w:rPr>
        <w:t>可提供专业的医学检验服务（提供人员名单及</w:t>
      </w:r>
      <w:r>
        <w:rPr>
          <w:sz w:val="21"/>
          <w:color w:val="000000"/>
        </w:rPr>
        <w:t>PCR 技术培训合格证职称证明文件复印件</w:t>
      </w:r>
      <w:r>
        <w:rPr>
          <w:sz w:val="21"/>
          <w:color w:val="000000"/>
        </w:rPr>
        <w:t>）。</w:t>
      </w:r>
    </w:p>
    <w:p>
      <w:pPr>
        <w:pStyle w:val="null3"/>
      </w:pPr>
      <w:r>
        <w:rPr>
          <w:sz w:val="21"/>
          <w:color w:val="000000"/>
        </w:rPr>
        <w:t>▲10.6.投标人</w:t>
      </w:r>
      <w:r>
        <w:rPr>
          <w:sz w:val="21"/>
          <w:color w:val="000000"/>
        </w:rPr>
        <w:t>主体实验室</w:t>
      </w:r>
      <w:r>
        <w:rPr>
          <w:sz w:val="21"/>
          <w:color w:val="000000"/>
        </w:rPr>
        <w:t>检验结果与全省三级医院结果互认（提供广东省卫健委发布的结果互认名单作为证明材料）。</w:t>
      </w:r>
    </w:p>
    <w:p>
      <w:pPr>
        <w:pStyle w:val="null3"/>
        <w:jc w:val="left"/>
      </w:pPr>
      <w:r>
        <w:rPr>
          <w:sz w:val="21"/>
          <w:color w:val="000000"/>
        </w:rPr>
        <w:t>▲</w:t>
      </w:r>
      <w:r>
        <w:rPr>
          <w:sz w:val="21"/>
          <w:color w:val="000000"/>
        </w:rPr>
        <w:t>10.7.</w:t>
      </w:r>
      <w:r>
        <w:rPr>
          <w:sz w:val="21"/>
          <w:color w:val="000000"/>
        </w:rPr>
        <w:t>投标人</w:t>
      </w:r>
      <w:r>
        <w:rPr>
          <w:sz w:val="21"/>
          <w:color w:val="000000"/>
        </w:rPr>
        <w:t>为能为再障精准诊疗实验室运营和更一步发展提供助力，联合申报课题或发表文章</w:t>
      </w:r>
      <w:r>
        <w:rPr>
          <w:sz w:val="21"/>
          <w:color w:val="000000"/>
        </w:rPr>
        <w:t>。</w:t>
      </w:r>
      <w:r>
        <w:rPr>
          <w:sz w:val="21"/>
          <w:color w:val="000000"/>
        </w:rPr>
        <w:t>（提供投标人相关材料复印件作为证明材料。）</w:t>
      </w:r>
    </w:p>
    <w:p>
      <w:pPr>
        <w:pStyle w:val="null3"/>
        <w:jc w:val="left"/>
      </w:pPr>
      <w:r>
        <w:rPr>
          <w:sz w:val="21"/>
          <w:color w:val="000000"/>
        </w:rPr>
        <w:t>10.8.</w:t>
      </w:r>
      <w:r>
        <w:rPr>
          <w:sz w:val="21"/>
          <w:color w:val="000000"/>
        </w:rPr>
        <w:t>投标人</w:t>
      </w:r>
      <w:r>
        <w:rPr>
          <w:sz w:val="21"/>
          <w:color w:val="000000"/>
        </w:rPr>
        <w:t>检验及病理相关应用技术曾获得政府相关机构颁发的奖项荣誉</w:t>
      </w:r>
      <w:r>
        <w:rPr>
          <w:sz w:val="21"/>
          <w:color w:val="000000"/>
        </w:rPr>
        <w:t>。</w:t>
      </w:r>
      <w:r>
        <w:rPr>
          <w:sz w:val="21"/>
          <w:color w:val="000000"/>
        </w:rPr>
        <w:t>提供获奖证书复印件。</w:t>
      </w:r>
    </w:p>
    <w:p>
      <w:pPr>
        <w:pStyle w:val="null3"/>
        <w:jc w:val="left"/>
      </w:pPr>
      <w:r>
        <w:rPr>
          <w:sz w:val="21"/>
          <w:color w:val="000000"/>
        </w:rPr>
        <w:t>10.</w:t>
      </w:r>
      <w:r>
        <w:rPr>
          <w:sz w:val="21"/>
          <w:color w:val="000000"/>
        </w:rPr>
        <w:t>9</w:t>
      </w:r>
      <w:r>
        <w:rPr>
          <w:sz w:val="21"/>
          <w:color w:val="000000"/>
        </w:rPr>
        <w:t>.投标人实验室应具备</w:t>
      </w:r>
      <w:r>
        <w:rPr>
          <w:sz w:val="21"/>
          <w:color w:val="000000"/>
        </w:rPr>
        <w:t>有流式技术平台、光谱流式仪、</w:t>
      </w:r>
      <w:r>
        <w:rPr>
          <w:sz w:val="21"/>
          <w:color w:val="000000"/>
        </w:rPr>
        <w:t>质谱</w:t>
      </w:r>
      <w:r>
        <w:rPr>
          <w:sz w:val="21"/>
          <w:color w:val="000000"/>
        </w:rPr>
        <w:t>技术平台、一代测序、二代测序、三代测序平台、</w:t>
      </w:r>
      <w:r>
        <w:rPr>
          <w:sz w:val="21"/>
          <w:color w:val="000000"/>
        </w:rPr>
        <w:t>FISH技术平台，</w:t>
      </w:r>
      <w:r>
        <w:rPr>
          <w:sz w:val="21"/>
          <w:color w:val="000000"/>
        </w:rPr>
        <w:t>拥有相应检测技术能力，以保障采购人再障诊疗中心结果比对、平台升级、</w:t>
      </w:r>
      <w:r>
        <w:rPr>
          <w:sz w:val="21"/>
          <w:color w:val="000000"/>
        </w:rPr>
        <w:t>验证研发、</w:t>
      </w:r>
      <w:r>
        <w:rPr>
          <w:sz w:val="21"/>
          <w:color w:val="000000"/>
        </w:rPr>
        <w:t>科研等需要。需提供检测平台设备列表、实物图片和购置发票（或租赁合同）复印件</w:t>
      </w:r>
    </w:p>
    <w:p>
      <w:pPr>
        <w:pStyle w:val="null3"/>
      </w:pPr>
      <w:r>
        <w:rPr>
          <w:sz w:val="21"/>
          <w:color w:val="000000"/>
        </w:rPr>
        <w:t>▲10.</w:t>
      </w:r>
      <w:r>
        <w:rPr>
          <w:sz w:val="21"/>
          <w:color w:val="000000"/>
        </w:rPr>
        <w:t>10</w:t>
      </w:r>
      <w:r>
        <w:rPr>
          <w:sz w:val="21"/>
          <w:color w:val="000000"/>
        </w:rPr>
        <w:t>.投标人</w:t>
      </w:r>
      <w:r>
        <w:rPr>
          <w:sz w:val="21"/>
          <w:color w:val="000000"/>
        </w:rPr>
        <w:t>主体</w:t>
      </w:r>
      <w:r>
        <w:rPr>
          <w:sz w:val="21"/>
          <w:color w:val="000000"/>
        </w:rPr>
        <w:t>实验室拥有多发性骨髓瘤二代流式</w:t>
      </w:r>
      <w:r>
        <w:rPr>
          <w:sz w:val="21"/>
          <w:color w:val="000000"/>
        </w:rPr>
        <w:t>(NGF)方案，灵敏度达10^-5~^-6；并通过国际</w:t>
      </w:r>
      <w:r>
        <w:rPr>
          <w:sz w:val="21"/>
          <w:color w:val="000000"/>
        </w:rPr>
        <w:t>认可的</w:t>
      </w:r>
      <w:r>
        <w:rPr>
          <w:sz w:val="21"/>
          <w:color w:val="000000"/>
        </w:rPr>
        <w:t>室间质评。提供相应室间质评证书复印件并加盖公章。</w:t>
      </w:r>
    </w:p>
    <w:p>
      <w:pPr>
        <w:pStyle w:val="null3"/>
      </w:pPr>
      <w:r>
        <w:rPr>
          <w:sz w:val="21"/>
          <w:color w:val="000000"/>
        </w:rPr>
        <w:t>▲10.1</w:t>
      </w:r>
      <w:r>
        <w:rPr>
          <w:sz w:val="21"/>
          <w:color w:val="000000"/>
        </w:rPr>
        <w:t>1</w:t>
      </w:r>
      <w:r>
        <w:rPr>
          <w:sz w:val="21"/>
          <w:color w:val="000000"/>
        </w:rPr>
        <w:t>.投标人</w:t>
      </w:r>
      <w:r>
        <w:rPr>
          <w:sz w:val="21"/>
          <w:color w:val="000000"/>
        </w:rPr>
        <w:t>主体</w:t>
      </w:r>
      <w:r>
        <w:rPr>
          <w:sz w:val="21"/>
          <w:color w:val="000000"/>
        </w:rPr>
        <w:t>实验室拥有急性</w:t>
      </w:r>
      <w:r>
        <w:rPr>
          <w:sz w:val="21"/>
          <w:color w:val="000000"/>
        </w:rPr>
        <w:t>B淋巴细胞，急性髓系白血病二代流式(NGF)方案，灵敏度达10^-5~^-6。</w:t>
      </w:r>
      <w:r>
        <w:rPr>
          <w:sz w:val="21"/>
          <w:color w:val="000000"/>
        </w:rPr>
        <w:t>提供</w:t>
      </w:r>
      <w:r>
        <w:rPr>
          <w:sz w:val="21"/>
          <w:color w:val="000000"/>
        </w:rPr>
        <w:t>投标人</w:t>
      </w:r>
      <w:r>
        <w:rPr>
          <w:sz w:val="21"/>
          <w:color w:val="000000"/>
        </w:rPr>
        <w:t>主体实验室</w:t>
      </w:r>
      <w:r>
        <w:rPr>
          <w:sz w:val="21"/>
          <w:color w:val="000000"/>
        </w:rPr>
        <w:t>性能验证报告和报告单样式，并加盖公章。</w:t>
      </w:r>
    </w:p>
    <w:p>
      <w:pPr>
        <w:pStyle w:val="null3"/>
        <w:jc w:val="both"/>
      </w:pPr>
      <w:r>
        <w:rPr>
          <w:sz w:val="21"/>
          <w:color w:val="000000"/>
        </w:rPr>
        <w:t>▲</w:t>
      </w:r>
      <w:r>
        <w:rPr>
          <w:sz w:val="21"/>
          <w:color w:val="000000"/>
        </w:rPr>
        <w:t>10.1</w:t>
      </w:r>
      <w:r>
        <w:rPr>
          <w:sz w:val="21"/>
          <w:color w:val="000000"/>
        </w:rPr>
        <w:t>2</w:t>
      </w:r>
      <w:r>
        <w:rPr>
          <w:sz w:val="21"/>
          <w:color w:val="000000"/>
        </w:rPr>
        <w:t>.HLA高分辨基因分型和HLA抗体检测技术以满分成绩通过</w:t>
      </w:r>
      <w:r>
        <w:rPr>
          <w:sz w:val="21"/>
          <w:color w:val="000000"/>
        </w:rPr>
        <w:t>国际认可的</w:t>
      </w:r>
      <w:r>
        <w:rPr>
          <w:sz w:val="21"/>
          <w:color w:val="000000"/>
        </w:rPr>
        <w:t>室间质评。提供相应室间质评证书复印件并加盖公章。</w:t>
      </w:r>
    </w:p>
    <w:p>
      <w:pPr>
        <w:pStyle w:val="null3"/>
        <w:jc w:val="both"/>
      </w:pPr>
      <w:r>
        <w:rPr>
          <w:sz w:val="21"/>
          <w:color w:val="000000"/>
        </w:rPr>
        <w:t>▲</w:t>
      </w:r>
      <w:r>
        <w:rPr>
          <w:sz w:val="21"/>
          <w:color w:val="000000"/>
        </w:rPr>
        <w:t>10.1</w:t>
      </w:r>
      <w:r>
        <w:rPr>
          <w:sz w:val="21"/>
          <w:color w:val="000000"/>
        </w:rPr>
        <w:t>3</w:t>
      </w:r>
      <w:r>
        <w:rPr>
          <w:sz w:val="21"/>
          <w:color w:val="000000"/>
        </w:rPr>
        <w:t>.投标人主体</w:t>
      </w:r>
      <w:r>
        <w:rPr>
          <w:sz w:val="21"/>
          <w:color w:val="000000"/>
        </w:rPr>
        <w:t>实验室急性</w:t>
      </w:r>
      <w:r>
        <w:rPr>
          <w:sz w:val="21"/>
          <w:color w:val="000000"/>
        </w:rPr>
        <w:t>B淋巴细胞白血病相关检测技术获得过第三方认定证书</w:t>
      </w:r>
      <w:r>
        <w:rPr>
          <w:sz w:val="21"/>
          <w:color w:val="000000"/>
        </w:rPr>
        <w:t>。提供相关证书复印件。</w:t>
      </w:r>
    </w:p>
    <w:p>
      <w:pPr>
        <w:pStyle w:val="null3"/>
        <w:jc w:val="both"/>
      </w:pPr>
      <w:r>
        <w:rPr>
          <w:sz w:val="21"/>
          <w:color w:val="000000"/>
        </w:rPr>
        <w:t>10.1</w:t>
      </w:r>
      <w:r>
        <w:rPr>
          <w:sz w:val="21"/>
          <w:color w:val="000000"/>
        </w:rPr>
        <w:t>4</w:t>
      </w:r>
      <w:r>
        <w:rPr>
          <w:sz w:val="21"/>
          <w:color w:val="000000"/>
        </w:rPr>
        <w:t>.</w:t>
      </w:r>
      <w:r>
        <w:rPr>
          <w:sz w:val="21"/>
          <w:color w:val="000000"/>
        </w:rPr>
        <w:t>为保证</w:t>
      </w:r>
      <w:r>
        <w:rPr>
          <w:sz w:val="21"/>
          <w:color w:val="000000"/>
        </w:rPr>
        <w:t>采购人在中华人民共和国使用该服务的任何一部分时，免受第三方提出的侵犯其专利权、商标权、著作权或其它知识产权的起</w:t>
      </w:r>
      <w:r>
        <w:rPr>
          <w:sz w:val="21"/>
          <w:color w:val="000000"/>
        </w:rPr>
        <w:t>诉。否则，采购人由此造成的全部损失均由投标人承担。</w:t>
      </w:r>
      <w:r>
        <w:rPr>
          <w:sz w:val="21"/>
          <w:color w:val="000000"/>
        </w:rPr>
        <w:t>投标人应</w:t>
      </w:r>
      <w:r>
        <w:rPr>
          <w:sz w:val="21"/>
          <w:color w:val="000000"/>
        </w:rPr>
        <w:t>获得过知识产权局颁发的知识产权相关证书</w:t>
      </w:r>
      <w:r>
        <w:rPr>
          <w:sz w:val="21"/>
          <w:color w:val="000000"/>
        </w:rPr>
        <w:t>。</w:t>
      </w:r>
    </w:p>
    <w:p>
      <w:pPr>
        <w:pStyle w:val="null3"/>
      </w:pPr>
      <w:r>
        <w:rPr>
          <w:sz w:val="21"/>
          <w:b/>
          <w:color w:val="000000"/>
        </w:rPr>
        <w:t>11.质量保障</w:t>
      </w:r>
    </w:p>
    <w:p>
      <w:pPr>
        <w:pStyle w:val="null3"/>
      </w:pPr>
      <w:r>
        <w:rPr>
          <w:sz w:val="21"/>
          <w:color w:val="000000"/>
        </w:rPr>
        <w:t>11.1.投标人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pPr>
      <w:r>
        <w:rPr>
          <w:sz w:val="21"/>
          <w:color w:val="000000"/>
        </w:rPr>
        <w:t>11.2.投标人的实验室具有完善的质量管理体系，</w:t>
      </w:r>
      <w:r>
        <w:rPr>
          <w:sz w:val="21"/>
          <w:color w:val="000000"/>
        </w:rPr>
        <w:t>提供质量管理有关的体系证书复印件。</w:t>
      </w:r>
      <w:r>
        <w:rPr>
          <w:sz w:val="21"/>
          <w:color w:val="000000"/>
        </w:rPr>
        <w:t>每次检测都有严格的室内质控，每年参加卫生健康委、省级或以上临检中心的质量控制和室间质量评估工作，以控制诊断结果的质量；实验室通过检验相关认证，定期参与质量评审。因</w:t>
      </w:r>
      <w:r>
        <w:rPr>
          <w:sz w:val="21"/>
          <w:color w:val="000000"/>
        </w:rPr>
        <w:t>中标人</w:t>
      </w:r>
      <w:r>
        <w:rPr>
          <w:sz w:val="21"/>
          <w:color w:val="000000"/>
        </w:rPr>
        <w:t>实验室质量因素导致的医疗纠纷、事故等不良后果的，由此产生的赔偿责任由中标人承担。</w:t>
      </w:r>
    </w:p>
    <w:p>
      <w:pPr>
        <w:pStyle w:val="null3"/>
      </w:pPr>
      <w:r>
        <w:rPr>
          <w:sz w:val="21"/>
          <w:b/>
          <w:color w:val="000000"/>
        </w:rPr>
        <w:t>12.标本接收送检要求</w:t>
      </w:r>
    </w:p>
    <w:p>
      <w:pPr>
        <w:pStyle w:val="null3"/>
      </w:pPr>
      <w:r>
        <w:rPr>
          <w:sz w:val="21"/>
          <w:color w:val="000000"/>
        </w:rPr>
        <w:t>12.1.</w:t>
      </w:r>
      <w:r>
        <w:rPr>
          <w:sz w:val="21"/>
          <w:color w:val="000000"/>
        </w:rPr>
        <w:t>中标人</w:t>
      </w:r>
      <w:r>
        <w:rPr>
          <w:sz w:val="21"/>
          <w:color w:val="000000"/>
        </w:rPr>
        <w:t>具有规范的标本接收、登记和包装流程，保证标本质量和安全，确保标本顺利交接，方便查核。</w:t>
      </w:r>
    </w:p>
    <w:p>
      <w:pPr>
        <w:pStyle w:val="null3"/>
      </w:pPr>
      <w:r>
        <w:rPr>
          <w:sz w:val="21"/>
          <w:color w:val="000000"/>
        </w:rPr>
        <w:t>12.2.</w:t>
      </w:r>
      <w:r>
        <w:rPr>
          <w:sz w:val="21"/>
          <w:color w:val="000000"/>
        </w:rPr>
        <w:t>中标人</w:t>
      </w:r>
      <w:r>
        <w:rPr>
          <w:sz w:val="21"/>
          <w:color w:val="000000"/>
        </w:rPr>
        <w:t>标本接收人员要通过严格培训，负责标本质量的初检、标识的核对，标本的接收登记及包装储存。</w:t>
      </w:r>
    </w:p>
    <w:p>
      <w:pPr>
        <w:pStyle w:val="null3"/>
      </w:pPr>
      <w:r>
        <w:rPr>
          <w:sz w:val="21"/>
          <w:color w:val="000000"/>
        </w:rPr>
        <w:t>12.3.</w:t>
      </w:r>
      <w:r>
        <w:rPr>
          <w:sz w:val="21"/>
          <w:color w:val="000000"/>
        </w:rPr>
        <w:t>中标人</w:t>
      </w:r>
      <w:r>
        <w:rPr>
          <w:sz w:val="21"/>
          <w:color w:val="000000"/>
        </w:rPr>
        <w:t>必须确保及时接收、送检标本和及时检验。标本不符合检验要求时，应及时通知采购人重新取样。</w:t>
      </w:r>
    </w:p>
    <w:p>
      <w:pPr>
        <w:pStyle w:val="null3"/>
      </w:pPr>
      <w:r>
        <w:rPr>
          <w:sz w:val="21"/>
          <w:color w:val="000000"/>
        </w:rPr>
        <w:t>12.4.标本在送检过程中出现延迟、遗漏、丢失等情况，</w:t>
      </w:r>
      <w:r>
        <w:rPr>
          <w:sz w:val="21"/>
          <w:color w:val="000000"/>
        </w:rPr>
        <w:t>中标人</w:t>
      </w:r>
      <w:r>
        <w:rPr>
          <w:sz w:val="21"/>
          <w:color w:val="000000"/>
        </w:rPr>
        <w:t>应有完善的应急预案予以妥善解决，否则</w:t>
      </w:r>
      <w:r>
        <w:rPr>
          <w:sz w:val="21"/>
          <w:color w:val="000000"/>
        </w:rPr>
        <w:t>中标人</w:t>
      </w:r>
      <w:r>
        <w:rPr>
          <w:sz w:val="21"/>
          <w:color w:val="000000"/>
        </w:rPr>
        <w:t>应承担相应责任。</w:t>
      </w:r>
    </w:p>
    <w:p>
      <w:pPr>
        <w:pStyle w:val="null3"/>
      </w:pPr>
      <w:r>
        <w:rPr>
          <w:sz w:val="21"/>
          <w:color w:val="000000"/>
        </w:rPr>
        <w:t>12.5部分特殊检查项目需要的采样器、知情同意书、专用的患者资料登记申请单等由</w:t>
      </w:r>
      <w:r>
        <w:rPr>
          <w:sz w:val="21"/>
          <w:color w:val="000000"/>
        </w:rPr>
        <w:t>中标人</w:t>
      </w:r>
      <w:r>
        <w:rPr>
          <w:sz w:val="21"/>
          <w:color w:val="000000"/>
        </w:rPr>
        <w:t>提供。</w:t>
      </w:r>
    </w:p>
    <w:p>
      <w:pPr>
        <w:pStyle w:val="null3"/>
      </w:pPr>
      <w:r>
        <w:rPr>
          <w:sz w:val="21"/>
          <w:color w:val="000000"/>
        </w:rPr>
        <w:t>12.6中标人须配合医院工作时间开展标本接收工作。</w:t>
      </w:r>
      <w:r>
        <w:rPr/>
        <w:t xml:space="preserve"> </w:t>
      </w:r>
    </w:p>
    <w:p>
      <w:pPr>
        <w:pStyle w:val="null3"/>
        <w:jc w:val="both"/>
      </w:pPr>
      <w:r>
        <w:rPr>
          <w:sz w:val="21"/>
          <w:b/>
          <w:color w:val="000000"/>
        </w:rPr>
        <w:t>13.</w:t>
      </w:r>
      <w:r>
        <w:rPr>
          <w:sz w:val="21"/>
          <w:b/>
          <w:color w:val="000000"/>
        </w:rPr>
        <w:t>信息系统和保</w:t>
      </w:r>
      <w:r>
        <w:rPr>
          <w:sz w:val="21"/>
          <w:b/>
          <w:color w:val="000000"/>
        </w:rPr>
        <w:t>.</w:t>
      </w:r>
      <w:r>
        <w:rPr>
          <w:sz w:val="21"/>
          <w:b/>
          <w:color w:val="000000"/>
        </w:rPr>
        <w:t>密措施</w:t>
      </w:r>
    </w:p>
    <w:p>
      <w:pPr>
        <w:pStyle w:val="null3"/>
        <w:jc w:val="both"/>
      </w:pPr>
      <w:r>
        <w:rPr>
          <w:sz w:val="21"/>
          <w:color w:val="000000"/>
        </w:rPr>
        <w:t>13</w:t>
      </w:r>
      <w:r>
        <w:rPr>
          <w:sz w:val="21"/>
          <w:color w:val="000000"/>
        </w:rPr>
        <w:t>.1</w:t>
      </w:r>
      <w:r>
        <w:rPr>
          <w:sz w:val="21"/>
          <w:color w:val="000000"/>
        </w:rPr>
        <w:t>中标人</w:t>
      </w:r>
      <w:r>
        <w:rPr>
          <w:sz w:val="21"/>
          <w:color w:val="000000"/>
        </w:rPr>
        <w:t>有为采购人保</w:t>
      </w:r>
      <w:r>
        <w:rPr>
          <w:sz w:val="21"/>
          <w:color w:val="000000"/>
        </w:rPr>
        <w:t>.</w:t>
      </w:r>
      <w:r>
        <w:rPr>
          <w:sz w:val="21"/>
          <w:color w:val="000000"/>
        </w:rPr>
        <w:t>密的义务，未经同意不得泄露委托检验的项目、检验的内容及检验的结果。</w:t>
      </w:r>
    </w:p>
    <w:p>
      <w:pPr>
        <w:pStyle w:val="null3"/>
        <w:jc w:val="both"/>
      </w:pPr>
      <w:r>
        <w:rPr>
          <w:sz w:val="21"/>
          <w:color w:val="000000"/>
        </w:rPr>
        <w:t>13</w:t>
      </w:r>
      <w:r>
        <w:rPr>
          <w:sz w:val="21"/>
          <w:color w:val="000000"/>
        </w:rPr>
        <w:t>.2检测样本、检测数据的所有权、使用权为采购人所有，未经许可不得挪作它用。</w:t>
      </w:r>
    </w:p>
    <w:p>
      <w:pPr>
        <w:pStyle w:val="null3"/>
        <w:jc w:val="both"/>
      </w:pPr>
      <w:r>
        <w:rPr>
          <w:sz w:val="21"/>
          <w:b/>
          <w:color w:val="000000"/>
        </w:rPr>
        <w:t>14.</w:t>
      </w:r>
      <w:r>
        <w:rPr>
          <w:sz w:val="21"/>
          <w:b/>
          <w:color w:val="000000"/>
        </w:rPr>
        <w:t>售前售后服务要求</w:t>
      </w:r>
    </w:p>
    <w:p>
      <w:pPr>
        <w:pStyle w:val="null3"/>
        <w:jc w:val="both"/>
      </w:pPr>
      <w:r>
        <w:rPr>
          <w:sz w:val="21"/>
          <w:color w:val="000000"/>
        </w:rPr>
        <w:t>14</w:t>
      </w:r>
      <w:r>
        <w:rPr>
          <w:sz w:val="21"/>
          <w:color w:val="000000"/>
        </w:rPr>
        <w:t>.1有专人负责用户业务及质量、技术、培训等工作。</w:t>
      </w:r>
    </w:p>
    <w:p>
      <w:pPr>
        <w:pStyle w:val="null3"/>
        <w:jc w:val="both"/>
      </w:pPr>
      <w:r>
        <w:rPr>
          <w:sz w:val="21"/>
          <w:color w:val="000000"/>
        </w:rPr>
        <w:t>14</w:t>
      </w:r>
      <w:r>
        <w:rPr>
          <w:sz w:val="21"/>
          <w:color w:val="000000"/>
        </w:rPr>
        <w:t>.2常规设有客服人员负责采购方反馈信息的受理、传达、跟踪处理等工作，以满足售后服务。</w:t>
      </w:r>
    </w:p>
    <w:p>
      <w:pPr>
        <w:pStyle w:val="null3"/>
        <w:jc w:val="both"/>
      </w:pPr>
      <w:r>
        <w:rPr>
          <w:sz w:val="21"/>
          <w:b/>
          <w:color w:val="000000"/>
        </w:rPr>
        <w:t>15.</w:t>
      </w:r>
      <w:r>
        <w:rPr>
          <w:sz w:val="21"/>
          <w:b/>
          <w:color w:val="000000"/>
        </w:rPr>
        <w:t>结果查询</w:t>
      </w:r>
    </w:p>
    <w:p>
      <w:pPr>
        <w:pStyle w:val="null3"/>
        <w:jc w:val="both"/>
      </w:pPr>
      <w:r>
        <w:rPr>
          <w:sz w:val="21"/>
          <w:color w:val="000000"/>
        </w:rPr>
        <w:t>15.1医院项目对接人可通过专用渠道随时调阅检验结果，</w:t>
      </w:r>
      <w:r>
        <w:rPr>
          <w:sz w:val="21"/>
          <w:color w:val="000000"/>
        </w:rPr>
        <w:t>中标人</w:t>
      </w:r>
      <w:r>
        <w:rPr>
          <w:sz w:val="21"/>
          <w:color w:val="000000"/>
        </w:rPr>
        <w:t>须保证病人的资料的准确性和检验结果的及时性，并提供系统使用的必要培训与技术支持。</w:t>
      </w:r>
    </w:p>
    <w:p>
      <w:pPr>
        <w:pStyle w:val="null3"/>
        <w:jc w:val="both"/>
      </w:pPr>
      <w:r>
        <w:rPr>
          <w:sz w:val="21"/>
          <w:color w:val="000000"/>
        </w:rPr>
        <w:t>15</w:t>
      </w:r>
      <w:r>
        <w:rPr>
          <w:sz w:val="21"/>
          <w:color w:val="000000"/>
        </w:rPr>
        <w:t>.</w:t>
      </w:r>
      <w:r>
        <w:rPr>
          <w:sz w:val="21"/>
          <w:color w:val="000000"/>
        </w:rPr>
        <w:t>2根据检测实验方法学要求，按</w:t>
      </w:r>
      <w:r>
        <w:rPr>
          <w:sz w:val="21"/>
          <w:color w:val="000000"/>
        </w:rPr>
        <w:t>检测项目常规报告时间提供检测结果。</w:t>
      </w:r>
    </w:p>
    <w:p>
      <w:pPr>
        <w:pStyle w:val="null3"/>
        <w:jc w:val="both"/>
      </w:pPr>
      <w:r>
        <w:rPr>
          <w:sz w:val="21"/>
          <w:b/>
          <w:color w:val="000000"/>
        </w:rPr>
        <w:t>16.考核要求</w:t>
      </w:r>
    </w:p>
    <w:tbl>
      <w:tblPr>
        <w:tblW w:w="0" w:type="auto"/>
        <w:tblBorders>
          <w:top w:val="none" w:color="000000" w:sz="4"/>
          <w:left w:val="none" w:color="000000" w:sz="4"/>
          <w:bottom w:val="none" w:color="000000" w:sz="4"/>
          <w:right w:val="none" w:color="000000" w:sz="4"/>
          <w:insideH w:val="none"/>
          <w:insideV w:val="none"/>
        </w:tblBorders>
      </w:tblPr>
      <w:tblGrid>
        <w:gridCol w:w="497"/>
        <w:gridCol w:w="965"/>
        <w:gridCol w:w="2895"/>
        <w:gridCol w:w="702"/>
        <w:gridCol w:w="3246"/>
      </w:tblGrid>
      <w:tr>
        <w:tc>
          <w:tcPr>
            <w:tcW w:type="dxa" w:w="4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380"/>
              <w:jc w:val="center"/>
            </w:pPr>
            <w:r>
              <w:rPr>
                <w:sz w:val="21"/>
                <w:color w:val="000000"/>
              </w:rPr>
              <w:t>序号</w:t>
            </w:r>
          </w:p>
        </w:tc>
        <w:tc>
          <w:tcPr>
            <w:tcW w:type="dxa" w:w="9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考核项目</w:t>
            </w:r>
          </w:p>
        </w:tc>
        <w:tc>
          <w:tcPr>
            <w:tcW w:type="dxa" w:w="28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1"/>
                <w:color w:val="000000"/>
              </w:rPr>
              <w:t>考核内容</w:t>
            </w:r>
          </w:p>
        </w:tc>
        <w:tc>
          <w:tcPr>
            <w:tcW w:type="dxa" w:w="7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满</w:t>
            </w:r>
            <w:r>
              <w:rPr>
                <w:sz w:val="21"/>
                <w:color w:val="000000"/>
              </w:rPr>
              <w:t>分值</w:t>
            </w:r>
          </w:p>
        </w:tc>
        <w:tc>
          <w:tcPr>
            <w:tcW w:type="dxa" w:w="32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扣分原则</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p>
        </w:tc>
        <w:tc>
          <w:tcPr>
            <w:tcW w:type="dxa" w:w="96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标本接收</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标本及时接收；无出现标本遗失、丢失。</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标本未及时接收，每例扣</w:t>
            </w:r>
            <w:r>
              <w:rPr>
                <w:sz w:val="21"/>
                <w:color w:val="000000"/>
              </w:rPr>
              <w:t>2分；标本遗失、标本丢失每例扣5分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按规范流程进行标本登记</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未按规范进行标本登记每出现</w:t>
            </w:r>
            <w:r>
              <w:rPr>
                <w:sz w:val="21"/>
                <w:color w:val="000000"/>
              </w:rPr>
              <w:t>1例扣1分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标本初检发现不合格应及时报告医院</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未及时报告医院每出现</w:t>
            </w:r>
            <w:r>
              <w:rPr>
                <w:sz w:val="21"/>
                <w:color w:val="000000"/>
              </w:rPr>
              <w:t>1例扣1分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96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标本检验</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按规定时间进行标本送检，送检过程中无出现标本遗失、丢失情况</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未按规定时间进行标本送检，每出现一例扣</w:t>
            </w:r>
            <w:r>
              <w:rPr>
                <w:sz w:val="21"/>
                <w:color w:val="000000"/>
              </w:rPr>
              <w:t>2分；标本遗失、丢失每出现一例扣5分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检查结果按规定时间出具</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检验结果未在规定时间出具每例扣</w:t>
            </w:r>
            <w:r>
              <w:rPr>
                <w:sz w:val="21"/>
                <w:color w:val="000000"/>
              </w:rPr>
              <w:t>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报告单书写整洁、无错项、无漏项、签名易辨认</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报告单书写书写潦草每例扣</w:t>
            </w:r>
            <w:r>
              <w:rPr>
                <w:sz w:val="21"/>
                <w:color w:val="000000"/>
              </w:rPr>
              <w:t>1分、签名无法辨认每例扣1分，漏项每例扣1分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报</w:t>
            </w:r>
            <w:r>
              <w:rPr>
                <w:sz w:val="21"/>
                <w:color w:val="000000"/>
              </w:rPr>
              <w:t>告单由具备资质的检验人员签发</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出现一例报告单签发人员资质不符合要求扣</w:t>
            </w:r>
            <w:r>
              <w:rPr>
                <w:sz w:val="21"/>
                <w:color w:val="000000"/>
              </w:rPr>
              <w:t>15分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w:t>
            </w:r>
          </w:p>
        </w:tc>
        <w:tc>
          <w:tcPr>
            <w:tcW w:type="dxa" w:w="96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检验结果无误差、错误</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检验结果出现</w:t>
            </w:r>
            <w:r>
              <w:rPr>
                <w:sz w:val="21"/>
                <w:color w:val="000000"/>
              </w:rPr>
              <w:t>1例误差错误不得分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检验结果及时上传，供医院查询调阅</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检验结果未及时上传每例扣</w:t>
            </w:r>
            <w:r>
              <w:rPr>
                <w:sz w:val="21"/>
                <w:color w:val="000000"/>
              </w:rPr>
              <w:t>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p>
        </w:tc>
        <w:tc>
          <w:tcPr>
            <w:tcW w:type="dxa" w:w="386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合计</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p>
        </w:tc>
      </w:tr>
    </w:tbl>
    <w:p>
      <w:pPr>
        <w:pStyle w:val="null3"/>
        <w:jc w:val="both"/>
      </w:pPr>
      <w:r>
        <w:rPr>
          <w:sz w:val="21"/>
          <w:color w:val="000000"/>
        </w:rPr>
        <w:t>16</w:t>
      </w:r>
      <w:r>
        <w:rPr>
          <w:sz w:val="21"/>
          <w:color w:val="000000"/>
        </w:rPr>
        <w:t>.1每个季度的前10个工作日内，采购人组织相关科室人员对中标人的上个季度的服务质量进行季度考核，考评内容详见《检验服务质量季度考核表》，具体如下：</w:t>
      </w:r>
    </w:p>
    <w:p>
      <w:pPr>
        <w:pStyle w:val="null3"/>
        <w:ind w:firstLine="420"/>
        <w:jc w:val="both"/>
      </w:pPr>
      <w:r>
        <w:rPr>
          <w:sz w:val="21"/>
          <w:color w:val="000000"/>
        </w:rPr>
        <w:t>16</w:t>
      </w:r>
      <w:r>
        <w:rPr>
          <w:sz w:val="21"/>
          <w:color w:val="000000"/>
        </w:rPr>
        <w:t>.2满分为100分，考核得分≥90分的为合格，考核得分&lt;90分的为不合格。考核不合格时，每低于合格基准分（即90分）1分值，按考核季度总费用1%扣减费用，以此类推。对需整改的考评项目，采购人以书面形式向中标人发出整改通知，中标人须在接到书面通知后7天内作出整改方案及承诺，并提交采购人确认。</w:t>
      </w:r>
    </w:p>
    <w:p>
      <w:pPr>
        <w:pStyle w:val="null3"/>
        <w:ind w:firstLine="420"/>
        <w:jc w:val="both"/>
      </w:pPr>
      <w:r>
        <w:rPr>
          <w:sz w:val="21"/>
          <w:color w:val="000000"/>
        </w:rPr>
        <w:t>16</w:t>
      </w:r>
      <w:r>
        <w:rPr>
          <w:sz w:val="21"/>
          <w:color w:val="000000"/>
        </w:rPr>
        <w:t>.3标本在送检过程中出现延迟、遗漏、丢失等情况，或因检验结果误差、错误而导致的医疗纠纷、事故等不良后果的，按对应检验项目费用的2倍扣减费用，且由此产生的赔偿责任由中标人承担。</w:t>
      </w:r>
    </w:p>
    <w:p>
      <w:pPr>
        <w:pStyle w:val="null3"/>
        <w:jc w:val="both"/>
      </w:pPr>
      <w:r>
        <w:rPr>
          <w:sz w:val="21"/>
          <w:b/>
          <w:color w:val="000000"/>
        </w:rPr>
        <w:t>17</w:t>
      </w:r>
      <w:r>
        <w:rPr>
          <w:sz w:val="21"/>
          <w:b/>
          <w:color w:val="000000"/>
        </w:rPr>
        <w:t>.服务合同的终止</w:t>
      </w:r>
    </w:p>
    <w:p>
      <w:pPr>
        <w:pStyle w:val="null3"/>
        <w:ind w:firstLine="420"/>
        <w:jc w:val="both"/>
      </w:pPr>
      <w:r>
        <w:rPr>
          <w:sz w:val="21"/>
          <w:color w:val="000000"/>
        </w:rPr>
        <w:t>中标人出现以下情形之一的，采购人有权无条件终止和解除服务合同，并要求中标人支付合同预算金额</w:t>
      </w:r>
      <w:r>
        <w:rPr>
          <w:sz w:val="21"/>
          <w:color w:val="000000"/>
        </w:rPr>
        <w:t>5%的违约金，由此产生的采购人经济损失和法律责任由中标人承担：</w:t>
      </w:r>
    </w:p>
    <w:p>
      <w:pPr>
        <w:pStyle w:val="null3"/>
        <w:ind w:firstLine="420"/>
        <w:jc w:val="both"/>
      </w:pPr>
      <w:r>
        <w:rPr>
          <w:sz w:val="21"/>
          <w:color w:val="000000"/>
        </w:rPr>
        <w:t>17</w:t>
      </w:r>
      <w:r>
        <w:rPr>
          <w:sz w:val="21"/>
          <w:color w:val="000000"/>
        </w:rPr>
        <w:t>.1中标人连续两个季度考评不合格的。</w:t>
      </w:r>
    </w:p>
    <w:p>
      <w:pPr>
        <w:pStyle w:val="null3"/>
        <w:ind w:firstLine="420"/>
        <w:jc w:val="both"/>
      </w:pPr>
      <w:r>
        <w:rPr>
          <w:sz w:val="21"/>
          <w:color w:val="000000"/>
        </w:rPr>
        <w:t>17</w:t>
      </w:r>
      <w:r>
        <w:rPr>
          <w:sz w:val="21"/>
          <w:color w:val="000000"/>
        </w:rPr>
        <w:t>.</w:t>
      </w:r>
      <w:r>
        <w:rPr>
          <w:sz w:val="21"/>
          <w:color w:val="000000"/>
        </w:rPr>
        <w:t>2</w:t>
      </w:r>
      <w:r>
        <w:rPr>
          <w:sz w:val="21"/>
          <w:color w:val="000000"/>
        </w:rPr>
        <w:t>一年内出现</w:t>
      </w:r>
      <w:r>
        <w:rPr>
          <w:sz w:val="21"/>
          <w:color w:val="000000"/>
        </w:rPr>
        <w:t>3次标本遗漏、丢失。一年内出现2次检验误差、错误而导致采购人医疗纠纷或事故等不良后果。</w:t>
      </w:r>
    </w:p>
    <w:p>
      <w:pPr>
        <w:pStyle w:val="null3"/>
        <w:ind w:firstLine="420"/>
        <w:jc w:val="both"/>
      </w:pPr>
      <w:r>
        <w:rPr>
          <w:sz w:val="21"/>
          <w:color w:val="000000"/>
        </w:rPr>
        <w:t>17.</w:t>
      </w:r>
      <w:r>
        <w:rPr>
          <w:sz w:val="21"/>
          <w:color w:val="000000"/>
        </w:rPr>
        <w:t>3</w:t>
      </w:r>
      <w:r>
        <w:rPr>
          <w:sz w:val="21"/>
          <w:color w:val="000000"/>
        </w:rPr>
        <w:t>中标人未按照第</w:t>
      </w:r>
      <w:r>
        <w:rPr>
          <w:sz w:val="21"/>
          <w:color w:val="000000"/>
        </w:rPr>
        <w:t>13.2条约定按时提交整改方案及承诺，或无故拒绝整改的。</w:t>
      </w:r>
    </w:p>
    <w:p>
      <w:pPr>
        <w:pStyle w:val="null3"/>
      </w:pPr>
      <w:r>
        <w:rPr>
          <w:sz w:val="21"/>
          <w:b/>
          <w:color w:val="000000"/>
        </w:rPr>
        <w:t>三</w:t>
      </w:r>
      <w:r>
        <w:rPr>
          <w:sz w:val="21"/>
          <w:b/>
          <w:color w:val="000000"/>
        </w:rPr>
        <w:t>、项目商务要求</w:t>
      </w:r>
    </w:p>
    <w:p>
      <w:pPr>
        <w:pStyle w:val="null3"/>
        <w:ind w:firstLine="420"/>
        <w:jc w:val="both"/>
      </w:pPr>
      <w:r>
        <w:rPr>
          <w:sz w:val="21"/>
          <w:color w:val="000000"/>
        </w:rPr>
        <w:t>1.报价要求：</w:t>
      </w:r>
    </w:p>
    <w:p>
      <w:pPr>
        <w:pStyle w:val="null3"/>
        <w:ind w:firstLine="420"/>
        <w:jc w:val="both"/>
      </w:pPr>
      <w:r>
        <w:rPr>
          <w:sz w:val="21"/>
          <w:color w:val="000000"/>
        </w:rPr>
        <w:t>★1.1.根据《广东省市场调节价医疗服务价格项目目录( 2021年版)》最新标准确定检测项目的具体收费，提供统一的投标下浮率（优惠率），</w:t>
      </w:r>
      <w:r>
        <w:rPr>
          <w:sz w:val="21"/>
          <w:color w:val="000000"/>
        </w:rPr>
        <w:t>投标下浮率（优惠率）须</w:t>
      </w:r>
      <w:r>
        <w:rPr>
          <w:sz w:val="21"/>
          <w:color w:val="000000"/>
        </w:rPr>
        <w:t>≥</w:t>
      </w:r>
      <w:r>
        <w:rPr>
          <w:sz w:val="21"/>
          <w:color w:val="000000"/>
        </w:rPr>
        <w:t>45%，</w:t>
      </w:r>
      <w:r>
        <w:rPr>
          <w:sz w:val="21"/>
          <w:color w:val="000000"/>
        </w:rPr>
        <w:t>与中标人的各单项结算价格</w:t>
      </w:r>
      <w:r>
        <w:rPr>
          <w:sz w:val="21"/>
          <w:color w:val="000000"/>
        </w:rPr>
        <w:t>=广东省市场调节价医疗服务价格项目价格×（1-投标下浮率（优惠率））。应包含检测项目的检测费用、检测标本接收保存运输费用、检测报告输出费用、人员费用、税费、资料费、含税发票、受检人群保险费用等合同实施过程中的应预见和不可预见的所有含税费用。</w:t>
      </w:r>
    </w:p>
    <w:p>
      <w:pPr>
        <w:pStyle w:val="null3"/>
        <w:ind w:firstLine="420"/>
        <w:jc w:val="both"/>
      </w:pPr>
      <w:r>
        <w:rPr>
          <w:sz w:val="21"/>
          <w:color w:val="000000"/>
        </w:rPr>
        <w:t>1.2.投标人应结合自身的实际能力，综合考虑项目实施过程中可能影响投标报价的风险因素，对检测项目进行投标报价。</w:t>
      </w:r>
    </w:p>
    <w:p>
      <w:pPr>
        <w:pStyle w:val="null3"/>
        <w:ind w:firstLine="420"/>
        <w:jc w:val="both"/>
      </w:pPr>
      <w:r>
        <w:rPr>
          <w:sz w:val="21"/>
          <w:color w:val="000000"/>
        </w:rPr>
        <w:t>1.3.如在服务期限内，物价部门对检测单价进行调整，本项目结算单价按调整后的价格执行，中标下浮率（优惠率）不予调整。</w:t>
      </w:r>
    </w:p>
    <w:p>
      <w:pPr>
        <w:pStyle w:val="null3"/>
        <w:ind w:firstLine="420"/>
        <w:jc w:val="both"/>
      </w:pPr>
      <w:r>
        <w:rPr>
          <w:sz w:val="21"/>
          <w:color w:val="000000"/>
        </w:rPr>
        <w:t>1.4.投标人应充分考虑招标文件规定的及合同包含的所有风险、责任等发生的费用，投标报价应包含本项目实施过程中发生的所有含税费用，采购人不再另行支付任何费用。</w:t>
      </w:r>
    </w:p>
    <w:p>
      <w:pPr>
        <w:pStyle w:val="null3"/>
        <w:ind w:firstLine="420"/>
        <w:jc w:val="both"/>
      </w:pPr>
      <w:r>
        <w:rPr>
          <w:sz w:val="21"/>
          <w:color w:val="000000"/>
        </w:rPr>
        <w:t>2.付款方式：银行转账。</w:t>
      </w:r>
    </w:p>
    <w:p>
      <w:pPr>
        <w:pStyle w:val="null3"/>
        <w:ind w:firstLine="420"/>
        <w:jc w:val="both"/>
      </w:pPr>
      <w:r>
        <w:rPr>
          <w:sz w:val="21"/>
          <w:color w:val="000000"/>
        </w:rPr>
        <w:t>2.1付款结算周期：按</w:t>
      </w:r>
      <w:r>
        <w:rPr>
          <w:sz w:val="21"/>
          <w:color w:val="000000"/>
        </w:rPr>
        <w:t>季度</w:t>
      </w:r>
      <w:r>
        <w:rPr>
          <w:sz w:val="21"/>
          <w:color w:val="000000"/>
        </w:rPr>
        <w:t>结算。</w:t>
      </w:r>
    </w:p>
    <w:p>
      <w:pPr>
        <w:pStyle w:val="null3"/>
        <w:ind w:firstLine="420"/>
        <w:jc w:val="both"/>
      </w:pPr>
      <w:r>
        <w:rPr>
          <w:sz w:val="21"/>
          <w:color w:val="000000"/>
        </w:rPr>
        <w:t>2.2对账依据：每季度凭检查的统计表与采购人核对送检项目、数量，采购人相关科室核实后双方签字确认，并以计算的结算金额扣除按考核要求进行考核后的扣减金额及按退出机制扣减的违约金进行支付季度</w:t>
      </w:r>
      <w:r>
        <w:rPr>
          <w:sz w:val="21"/>
          <w:color w:val="000000"/>
        </w:rPr>
        <w:t>结</w:t>
      </w:r>
      <w:r>
        <w:rPr>
          <w:sz w:val="21"/>
          <w:color w:val="000000"/>
        </w:rPr>
        <w:t>算，结算前中标人应开具相应的正式发票再到财务科</w:t>
      </w:r>
      <w:r>
        <w:rPr>
          <w:sz w:val="21"/>
          <w:color w:val="000000"/>
        </w:rPr>
        <w:t>结</w:t>
      </w:r>
      <w:r>
        <w:rPr>
          <w:sz w:val="21"/>
          <w:color w:val="000000"/>
        </w:rPr>
        <w:t>算。</w:t>
      </w:r>
    </w:p>
    <w:p>
      <w:pPr>
        <w:pStyle w:val="null3"/>
        <w:ind w:firstLine="420"/>
        <w:jc w:val="both"/>
      </w:pPr>
      <w:r>
        <w:rPr>
          <w:sz w:val="21"/>
          <w:color w:val="000000"/>
        </w:rPr>
        <w:t>2.3</w:t>
      </w:r>
      <w:r>
        <w:rPr>
          <w:sz w:val="21"/>
          <w:color w:val="000000"/>
        </w:rPr>
        <w:t>中标人在每一季度届满起</w:t>
      </w:r>
      <w:r>
        <w:rPr>
          <w:sz w:val="21"/>
          <w:color w:val="000000"/>
        </w:rPr>
        <w:t>15个工作日内与采购人对账</w:t>
      </w:r>
      <w:r>
        <w:rPr>
          <w:sz w:val="21"/>
          <w:color w:val="000000"/>
        </w:rPr>
        <w:t>，双方对账无误签字确认后，采购人</w:t>
      </w:r>
      <w:r>
        <w:rPr>
          <w:sz w:val="21"/>
          <w:color w:val="000000"/>
        </w:rPr>
        <w:t>5个工作日内转款至中标人指定账户。如遇节假日或不可抗力因素，则付款日期顺延。中标人不得委托第三方开具发票办理结算事宜，否则采购人可拒付。支付前，中标人应向采购人开具等额有效的增值税发票，并承担由此产生的税费，否则采购人有权拒绝付款，且不承担违约责任。</w:t>
      </w:r>
    </w:p>
    <w:p>
      <w:pPr>
        <w:pStyle w:val="null3"/>
      </w:pPr>
      <w:r>
        <w:rPr/>
        <w:t>采购包1（再障精准诊疗实验室技术服务）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第1期为(见用户需求书)：支付比例100%，见用户需求书。。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再障精准诊疗实验室技术服务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32,810,000.00</w:t>
            </w:r>
          </w:p>
        </w:tc>
        <w:tc>
          <w:tcPr>
            <w:tcW w:type="dxa" w:w="831"/>
          </w:tcPr>
          <w:p>
            <w:pPr>
              <w:pStyle w:val="null3"/>
              <w:jc w:val="right"/>
            </w:pPr>
            <w:r>
              <w:rPr/>
              <w:t>32,810,000.00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再障精准诊疗实验室技术服务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采购包1：45%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采购预算为计费基数，根据服务类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因确需使用不可替代的专利、专有技术，基础设施限制，或者提供特定公共服务等原因，只能从中小企业之外的供应商处采购的”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再障精准诊疗实验室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采购包1（再障精准诊疗实验室技术服务）：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采购包1（再障精准诊疗实验室技术服务）：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投标人具备卫生部门核发且在有效期内的《医疗机构执业许可证》，诊疗科目需包含医学检验科（投标文件中提供复印件作为证明材料）</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投标人具备有效的《临床基因扩增检验实验室技术验收合格证书》或《临床基因扩增检验实验室技术审核合格证书》（投标文件中提供复印件作为证明材料）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需提供《中小企业声明函》，本项目标的按照《中小企业划分标准规定》（工信部联企业[2011]300号）划分行业为：其他未列明行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采购包1（再障精准诊疗实验室技术服务）：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采购包1(再障精准诊疗实验室技术服务):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技术部分61.0分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一般参数响应情况评价 (4.0分)</w:t>
            </w:r>
          </w:p>
        </w:tc>
        <w:tc>
          <w:tcPr>
            <w:tcW w:type="dxa" w:w="5076"/>
          </w:tcPr>
          <w:p>
            <w:pPr>
              <w:pStyle w:val="null3"/>
              <w:jc w:val="left"/>
            </w:pPr>
            <w:r>
              <w:rPr/>
              <w:t>完全满足用户需求书中一般技术参数（按用户需求中最细分级计算），得4分； 有1-10项不满足用户需求书中一般参数的得3.5分； 有11-20项不满足用户需求书中一般参数的得3分； 有21-30项不满足用户需求书中一般参数的得2.5分； 有31-40项不满足用户需求书中一般参数的得2分； 有41-50项不满足用户需求书中一般参数的得1.5分； 有51-60项不满足用户需求书中一般参数的得1分； 有61-74项不满足用户需求书中一般参数的得0.5分。</w:t>
            </w:r>
          </w:p>
        </w:tc>
      </w:tr>
      <w:tr>
        <w:tc>
          <w:tcPr>
            <w:tcW w:type="dxa" w:w="922"/>
            <w:gridSpan w:val="2"/>
            <w:vMerge/>
          </w:tcPr>
          <w:p/>
        </w:tc>
        <w:tc>
          <w:tcPr>
            <w:tcW w:type="dxa" w:w="2307"/>
          </w:tcPr>
          <w:p>
            <w:pPr>
              <w:pStyle w:val="null3"/>
              <w:jc w:val="left"/>
            </w:pPr>
            <w:r>
              <w:rPr/>
              <w:t>“▲”参数响应情况评价 (16.0分)</w:t>
            </w:r>
          </w:p>
        </w:tc>
        <w:tc>
          <w:tcPr>
            <w:tcW w:type="dxa" w:w="5076"/>
          </w:tcPr>
          <w:p>
            <w:pPr>
              <w:pStyle w:val="null3"/>
              <w:jc w:val="left"/>
            </w:pPr>
            <w:r>
              <w:rPr/>
              <w:t>全部满足用户需求书中带▲号的重要条款，得16分； 有一项不满足用户需求书中带▲号的重要条款的，得14分；有二项不满足用户需求书中带▲号的重要条款的，得12分；有三项不满足用户需求书中带▲号的重要条款的，得10分；···以此类推，有八项不满足用户需求书中带▲号的重要条款的，得0分。</w:t>
            </w:r>
          </w:p>
        </w:tc>
      </w:tr>
      <w:tr>
        <w:tc>
          <w:tcPr>
            <w:tcW w:type="dxa" w:w="922"/>
            <w:gridSpan w:val="2"/>
            <w:vMerge/>
          </w:tcPr>
          <w:p/>
        </w:tc>
        <w:tc>
          <w:tcPr>
            <w:tcW w:type="dxa" w:w="2307"/>
          </w:tcPr>
          <w:p>
            <w:pPr>
              <w:pStyle w:val="null3"/>
              <w:jc w:val="left"/>
            </w:pPr>
            <w:r>
              <w:rPr/>
              <w:t>再障实验室建设方案 (5.0分)</w:t>
            </w:r>
          </w:p>
        </w:tc>
        <w:tc>
          <w:tcPr>
            <w:tcW w:type="dxa" w:w="5076"/>
          </w:tcPr>
          <w:p>
            <w:pPr>
              <w:pStyle w:val="null3"/>
              <w:jc w:val="left"/>
            </w:pPr>
            <w:r>
              <w:rPr/>
              <w:t>根据各投标人提供的建设方案(包括:建设技术方向、各模块建设内容、各学科建设目标、人才培养等内容)进行综合评审： 1)内容详细具体，建设方向、目标明确，前瞻性好、技术先进；人才培养方案针对性强，学习交流资源非常丰富的，得5分。 2)内容完整，建设方向、目标明确，前瞻性一般；人才培养方案针对性不强，得3分。 3)内容基本完整，建设方向、目标不够清晰，前瞻性较差；人才培养方案较差的，得1分。 注：不提供建设方案的不得分。</w:t>
            </w:r>
          </w:p>
        </w:tc>
      </w:tr>
      <w:tr>
        <w:tc>
          <w:tcPr>
            <w:tcW w:type="dxa" w:w="922"/>
            <w:gridSpan w:val="2"/>
            <w:vMerge/>
          </w:tcPr>
          <w:p/>
        </w:tc>
        <w:tc>
          <w:tcPr>
            <w:tcW w:type="dxa" w:w="2307"/>
          </w:tcPr>
          <w:p>
            <w:pPr>
              <w:pStyle w:val="null3"/>
              <w:jc w:val="left"/>
            </w:pPr>
            <w:r>
              <w:rPr/>
              <w:t>再障实验室实施方案 (5.0分)</w:t>
            </w:r>
          </w:p>
        </w:tc>
        <w:tc>
          <w:tcPr>
            <w:tcW w:type="dxa" w:w="5076"/>
          </w:tcPr>
          <w:p>
            <w:pPr>
              <w:pStyle w:val="null3"/>
              <w:jc w:val="left"/>
            </w:pPr>
            <w:r>
              <w:rPr/>
              <w:t>根据各投标人提供的实施方案(包括:工作的总体部署、各模块建设内容推进计划、各成员单位工作的推进、资源投入进度等内容)进行综合评审： 1)内容详细具体，项目进度优于招标文件要求，工作总体部署科学合理，对医院正常运营干扰小的，得5分。 2)内容完整，项目进度优于招标文件要求，工作总体部署一般，对医院正常运营干扰较小的，得3分。 3)内容基本完整，项目进度基本满足招标文件要求，工作总体部署一般，对医院正常运营有一定干扰的，得1分。 注：不提供实施方案的不得分。</w:t>
            </w:r>
          </w:p>
        </w:tc>
      </w:tr>
      <w:tr>
        <w:tc>
          <w:tcPr>
            <w:tcW w:type="dxa" w:w="922"/>
            <w:gridSpan w:val="2"/>
            <w:vMerge/>
          </w:tcPr>
          <w:p/>
        </w:tc>
        <w:tc>
          <w:tcPr>
            <w:tcW w:type="dxa" w:w="2307"/>
          </w:tcPr>
          <w:p>
            <w:pPr>
              <w:pStyle w:val="null3"/>
              <w:jc w:val="left"/>
            </w:pPr>
            <w:r>
              <w:rPr/>
              <w:t>再障实验室运营方案 (4.0分)</w:t>
            </w:r>
          </w:p>
        </w:tc>
        <w:tc>
          <w:tcPr>
            <w:tcW w:type="dxa" w:w="5076"/>
          </w:tcPr>
          <w:p>
            <w:pPr>
              <w:pStyle w:val="null3"/>
              <w:jc w:val="left"/>
            </w:pPr>
            <w:r>
              <w:rPr/>
              <w:t>根据各投标人提供的再障实验室运营方案(包括:服务理念、经营方针、服务宗旨、工作制度、日常维护、工作重点难点分析等内容)进行综合评审： 1)内容详细具体；服务理念、宗旨先进，科学合理；经营方针明确；各项工作制度详细、严谨；日常维护各项工作安排优于招标文件要求；重点难点分析深入到位且充分结合本项目实际情况的，得4分。 2)内容完整，服务理念、宗旨合理；经营方针明确；各项工作制度完整；日常维护各项工作安排满足招标文件要求；重点难点分析符合项目实际情况的，得2分 3）内容简单，服务理念、宗旨一般；经营方针不明确，各项工作制度不够完整，日常维护各项工作安排不足以完全满足招标文件要求；重点难点分析不完全符合项目实际情况的，得1分。 注：不提供实施方案的不得分。</w:t>
            </w:r>
          </w:p>
        </w:tc>
      </w:tr>
      <w:tr>
        <w:tc>
          <w:tcPr>
            <w:tcW w:type="dxa" w:w="922"/>
            <w:gridSpan w:val="2"/>
            <w:vMerge/>
          </w:tcPr>
          <w:p/>
        </w:tc>
        <w:tc>
          <w:tcPr>
            <w:tcW w:type="dxa" w:w="2307"/>
          </w:tcPr>
          <w:p>
            <w:pPr>
              <w:pStyle w:val="null3"/>
              <w:jc w:val="left"/>
            </w:pPr>
            <w:r>
              <w:rPr/>
              <w:t>再障联盟运营方案（5分） (5.0分)</w:t>
            </w:r>
          </w:p>
        </w:tc>
        <w:tc>
          <w:tcPr>
            <w:tcW w:type="dxa" w:w="5076"/>
          </w:tcPr>
          <w:p>
            <w:pPr>
              <w:pStyle w:val="null3"/>
              <w:jc w:val="left"/>
            </w:pPr>
            <w:r>
              <w:rPr/>
              <w:t>根据各投标人提供的再障联盟运营方案（包括联盟运营经验、再障联盟运营规划、对外拓展、品牌打造等）进行综合评审： 1)联盟运营经验丰富、规划亮点鲜明、方案具体完善、合理可行，得5分； 2)有少数联盟运营经验、规划有亮点、方案较为完善、具有一定合理性、可行性，得3分； 3)联盟运营经验和运营规划亮点欠缺，方案欠具体，合理性、可行性一般，得1分； 注：不提供以上方案不得分。</w:t>
            </w:r>
          </w:p>
        </w:tc>
      </w:tr>
      <w:tr>
        <w:tc>
          <w:tcPr>
            <w:tcW w:type="dxa" w:w="922"/>
            <w:gridSpan w:val="2"/>
            <w:vMerge/>
          </w:tcPr>
          <w:p/>
        </w:tc>
        <w:tc>
          <w:tcPr>
            <w:tcW w:type="dxa" w:w="2307"/>
          </w:tcPr>
          <w:p>
            <w:pPr>
              <w:pStyle w:val="null3"/>
              <w:jc w:val="left"/>
            </w:pPr>
            <w:r>
              <w:rPr/>
              <w:t>物流运输方案及能力A (2.0分)</w:t>
            </w:r>
          </w:p>
        </w:tc>
        <w:tc>
          <w:tcPr>
            <w:tcW w:type="dxa" w:w="5076"/>
          </w:tcPr>
          <w:p>
            <w:pPr>
              <w:pStyle w:val="null3"/>
              <w:jc w:val="left"/>
            </w:pPr>
            <w:r>
              <w:rPr/>
              <w:t>根据投标人针对本项目提供的物流运输方案进行评分。采购人不同院区之间、联盟成员之间标本运输方案完善者得2分；项目方案和实施方法一般的，得1分。不提供方案不得分。 注：须提供上述相关证明文件的复印件并加盖投标人公章，未提供或不符合要求不得分。</w:t>
            </w:r>
          </w:p>
        </w:tc>
      </w:tr>
      <w:tr>
        <w:tc>
          <w:tcPr>
            <w:tcW w:type="dxa" w:w="922"/>
            <w:gridSpan w:val="2"/>
            <w:vMerge/>
          </w:tcPr>
          <w:p/>
        </w:tc>
        <w:tc>
          <w:tcPr>
            <w:tcW w:type="dxa" w:w="2307"/>
          </w:tcPr>
          <w:p>
            <w:pPr>
              <w:pStyle w:val="null3"/>
              <w:jc w:val="left"/>
            </w:pPr>
            <w:r>
              <w:rPr/>
              <w:t>物流运输方案及能力B (2.0分)</w:t>
            </w:r>
          </w:p>
        </w:tc>
        <w:tc>
          <w:tcPr>
            <w:tcW w:type="dxa" w:w="5076"/>
          </w:tcPr>
          <w:p>
            <w:pPr>
              <w:pStyle w:val="null3"/>
              <w:jc w:val="left"/>
            </w:pPr>
            <w:r>
              <w:rPr/>
              <w:t>投标人为本项目配备的物流服务团队具备冷链物流服务能力： 1）物流标本箱具备GPS定位和温度监控功能，且可实现全程实时监测得1分，否则得0分； 2）物流团队获得GB/T 42186-2022《医学检验生物样本冷链物流运作规范》国家标准达标企业，得1分；否则得0分。 （以上如投标人自身具备的，需提供道路运输许可证扫描件；如果投标人委托第三方，提供第三方冷链物流企业营业执照、及投标人与第三方的合作协议等关系证明材料）； 注：须提供上述相关证明文件的复印件并加盖投标人公章。 注：不提供或者不符合要求不得分。</w:t>
            </w:r>
          </w:p>
        </w:tc>
      </w:tr>
      <w:tr>
        <w:tc>
          <w:tcPr>
            <w:tcW w:type="dxa" w:w="922"/>
            <w:gridSpan w:val="2"/>
            <w:vMerge/>
          </w:tcPr>
          <w:p/>
        </w:tc>
        <w:tc>
          <w:tcPr>
            <w:tcW w:type="dxa" w:w="2307"/>
          </w:tcPr>
          <w:p>
            <w:pPr>
              <w:pStyle w:val="null3"/>
              <w:jc w:val="left"/>
            </w:pPr>
            <w:r>
              <w:rPr/>
              <w:t>信息化服务和保障能力 (3.0分)</w:t>
            </w:r>
          </w:p>
        </w:tc>
        <w:tc>
          <w:tcPr>
            <w:tcW w:type="dxa" w:w="5076"/>
          </w:tcPr>
          <w:p>
            <w:pPr>
              <w:pStyle w:val="null3"/>
              <w:jc w:val="left"/>
            </w:pPr>
            <w:r>
              <w:rPr/>
              <w:t>（1）投标人需提供免费系统对接服务，与医院报告实现无纸化传输。如有已经实施案例或正在建立实施，提供相关合同证明得达标2分，否则不得分。 （2）投标人文件中有提供具体实施方案的，得1分，否则不得分。 此项最高3分；</w:t>
            </w:r>
          </w:p>
        </w:tc>
      </w:tr>
      <w:tr>
        <w:tc>
          <w:tcPr>
            <w:tcW w:type="dxa" w:w="922"/>
            <w:gridSpan w:val="2"/>
            <w:vMerge/>
          </w:tcPr>
          <w:p/>
        </w:tc>
        <w:tc>
          <w:tcPr>
            <w:tcW w:type="dxa" w:w="2307"/>
          </w:tcPr>
          <w:p>
            <w:pPr>
              <w:pStyle w:val="null3"/>
              <w:jc w:val="left"/>
            </w:pPr>
            <w:r>
              <w:rPr/>
              <w:t>投标人拟为本项目配备的技术服务人员专业能力 (4.0分)</w:t>
            </w:r>
          </w:p>
        </w:tc>
        <w:tc>
          <w:tcPr>
            <w:tcW w:type="dxa" w:w="5076"/>
          </w:tcPr>
          <w:p>
            <w:pPr>
              <w:pStyle w:val="null3"/>
              <w:jc w:val="left"/>
            </w:pPr>
            <w:r>
              <w:rPr/>
              <w:t>投标人拟为本项目配备的技术服务人员配备应符合国家相关要求，包括但不限于检验师、病理医师、人员数量、职称、专业可满足检测需求。 1.具备检验专业高级（副高或以上）职称专业人员：每提供一名人员得1分，本单项最高得1分。 2.具备病理专业高级（副高或以上）职称专业人员：每提供一名人员得1分，本单项最高得1分。 3.具备检验专业中级（或以上）职称专业人员：每提供一名人员得0.5分，本单项最高得2分。 注：同一人取得多个证书不重复计分；须提供人员证书复印件和投标人为其购买的社保证明文件复印件加盖投标人公章。</w:t>
            </w:r>
          </w:p>
        </w:tc>
      </w:tr>
      <w:tr>
        <w:tc>
          <w:tcPr>
            <w:tcW w:type="dxa" w:w="922"/>
            <w:gridSpan w:val="2"/>
            <w:vMerge/>
          </w:tcPr>
          <w:p/>
        </w:tc>
        <w:tc>
          <w:tcPr>
            <w:tcW w:type="dxa" w:w="2307"/>
          </w:tcPr>
          <w:p>
            <w:pPr>
              <w:pStyle w:val="null3"/>
              <w:jc w:val="left"/>
            </w:pPr>
            <w:r>
              <w:rPr/>
              <w:t>投标人实验室综合检测能力 (5.0分)</w:t>
            </w:r>
          </w:p>
        </w:tc>
        <w:tc>
          <w:tcPr>
            <w:tcW w:type="dxa" w:w="5076"/>
          </w:tcPr>
          <w:p>
            <w:pPr>
              <w:pStyle w:val="null3"/>
              <w:jc w:val="left"/>
            </w:pPr>
            <w:r>
              <w:rPr/>
              <w:t>投标人实验室应具备流式、质谱、测序等多个高端技术平台，能为本实验结果比对和验证开发提供保障: 1.有流式技术平台的，得1分； 2.有光谱流式仪的，得1分； 3.有质谱技术平台的，得1分； 4.有一代测序、二代测序、三代测序平台且平台齐全的，得1分； 5.有FISH技术平台的，得1分。 注：需提供检测平台设备列表、实物图片和购置发票（或租赁合同）复印件并加盖投标人公章为评审依据。三项缺一不可。</w:t>
            </w:r>
          </w:p>
        </w:tc>
      </w:tr>
      <w:tr>
        <w:tc>
          <w:tcPr>
            <w:tcW w:type="dxa" w:w="922"/>
            <w:gridSpan w:val="2"/>
            <w:vMerge/>
          </w:tcPr>
          <w:p/>
        </w:tc>
        <w:tc>
          <w:tcPr>
            <w:tcW w:type="dxa" w:w="2307"/>
          </w:tcPr>
          <w:p>
            <w:pPr>
              <w:pStyle w:val="null3"/>
              <w:jc w:val="left"/>
            </w:pPr>
            <w:r>
              <w:rPr/>
              <w:t>质量保障方案 (3.0分)</w:t>
            </w:r>
          </w:p>
        </w:tc>
        <w:tc>
          <w:tcPr>
            <w:tcW w:type="dxa" w:w="5076"/>
          </w:tcPr>
          <w:p>
            <w:pPr>
              <w:pStyle w:val="null3"/>
              <w:jc w:val="left"/>
            </w:pPr>
            <w:r>
              <w:rPr/>
              <w:t>根据投标人提供的质量保障方案，计划及方案是否合理、是否有针对项目制定完善、可靠的质量保障方案进行评分： 1.投标人质量保障方案完整、合理，实施方法可行，得3分； 2.投标人质量保障方案较完整，实施方法基本可行，但对比存在差距或改善空间的得2分； 3.投标人质量保障方案不完善，实施方法差，对比存在较大差距的，得1分； 注：投标文件没有提供方案或方案被评定为不可行的不得分。</w:t>
            </w:r>
          </w:p>
        </w:tc>
      </w:tr>
      <w:tr>
        <w:tc>
          <w:tcPr>
            <w:tcW w:type="dxa" w:w="922"/>
            <w:gridSpan w:val="2"/>
            <w:vMerge/>
          </w:tcPr>
          <w:p/>
        </w:tc>
        <w:tc>
          <w:tcPr>
            <w:tcW w:type="dxa" w:w="2307"/>
          </w:tcPr>
          <w:p>
            <w:pPr>
              <w:pStyle w:val="null3"/>
              <w:jc w:val="left"/>
            </w:pPr>
            <w:r>
              <w:rPr/>
              <w:t>应急方案 (3.0分)</w:t>
            </w:r>
          </w:p>
        </w:tc>
        <w:tc>
          <w:tcPr>
            <w:tcW w:type="dxa" w:w="5076"/>
          </w:tcPr>
          <w:p>
            <w:pPr>
              <w:pStyle w:val="null3"/>
              <w:jc w:val="left"/>
            </w:pPr>
            <w:r>
              <w:rPr/>
              <w:t>根据投标人提供的应急方案，计划及方案是否合理、是否有针对项目制定完善、可靠的质量保障方案进行评分： 1.投标人应急方案完整、合理，实施方法可行，得3分； 2.投标人应急方案较完整，实施方法基本可行，但对比存在差距或改善空间的得2分； 3.投标人应急方案不完善，实施方法差，对比存在较大差距的，得1分； 注：投标文件没有提供方案或方案被评定为不可行的不得分。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根据投标人自2021年1月1日以来（以合同签订时间为准）以来正在履行的同类平台建设、合作共建或技术服务合作项目（不包括检验病理委托外包服务）且合作期限≥3年的项目业绩情况进行评分：每提供一份合同的得1分，本项最高得5分。 注：提供合同复印件加盖公章，时间以合同签订时间为准。合同应当能清晰显示服务内容，服务内容不清晰或不符合招标文件要求的均不得分。</w:t>
            </w:r>
          </w:p>
        </w:tc>
      </w:tr>
      <w:tr>
        <w:tc>
          <w:tcPr>
            <w:tcW w:type="dxa" w:w="922"/>
            <w:gridSpan w:val="2"/>
            <w:vMerge/>
          </w:tcPr>
          <w:p/>
        </w:tc>
        <w:tc>
          <w:tcPr>
            <w:tcW w:type="dxa" w:w="2307"/>
          </w:tcPr>
          <w:p>
            <w:pPr>
              <w:pStyle w:val="null3"/>
              <w:jc w:val="left"/>
            </w:pPr>
            <w:r>
              <w:rPr/>
              <w:t>投标人实验室重要认证情况 (11.0分)</w:t>
            </w:r>
          </w:p>
        </w:tc>
        <w:tc>
          <w:tcPr>
            <w:tcW w:type="dxa" w:w="5076"/>
          </w:tcPr>
          <w:p>
            <w:pPr>
              <w:pStyle w:val="null3"/>
              <w:jc w:val="left"/>
            </w:pPr>
            <w:r>
              <w:rPr/>
              <w:t>1、投标人实验室通过ISO15189实验室认可，以通过ISO15189认可项目数量进行评分； 通过300项或以上得7分； 通过200-299项得5分； 通过160-199项得3分； 通过140-159项得1分； 小于140项不得分，本小项最高得7分。 2、投标人实验室获得政府主管部门颁发的检验相关认可或荣誉得2分；获得政府主管部门颁发的病理相关认可或荣誉得2分，本小项目最高得4分。 注：投标文件中需提供上述证书复印件并加盖投标人公章，未提供或提供的资料不符合要求的则不得分。</w:t>
            </w:r>
          </w:p>
        </w:tc>
      </w:tr>
      <w:tr>
        <w:tc>
          <w:tcPr>
            <w:tcW w:type="dxa" w:w="922"/>
            <w:gridSpan w:val="2"/>
            <w:vMerge/>
          </w:tcPr>
          <w:p/>
        </w:tc>
        <w:tc>
          <w:tcPr>
            <w:tcW w:type="dxa" w:w="2307"/>
          </w:tcPr>
          <w:p>
            <w:pPr>
              <w:pStyle w:val="null3"/>
              <w:jc w:val="left"/>
            </w:pPr>
            <w:r>
              <w:rPr/>
              <w:t>投标人信誉情况 (8.0分)</w:t>
            </w:r>
          </w:p>
        </w:tc>
        <w:tc>
          <w:tcPr>
            <w:tcW w:type="dxa" w:w="5076"/>
          </w:tcPr>
          <w:p>
            <w:pPr>
              <w:pStyle w:val="null3"/>
              <w:jc w:val="left"/>
            </w:pPr>
            <w:r>
              <w:rPr/>
              <w:t>1.投标人检验及病理相关先进技术应用曾获得政府相关机构颁发的奖项荣誉的，每提供一份得2分，本小项最高得6分。 2.投标人具备良好的知识产权保护和管理意识，获得知识产权保护相关证书，得2分。本小项最高得分2分。 注：提供相关奖项荣誉证书、牌匾或授奖通知复印件并加盖投标人公章，不符合或不提供不得分。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ind w:firstLine="422"/>
        <w:jc w:val="left"/>
      </w:pPr>
      <w:r>
        <w:rPr>
          <w:sz w:val="21"/>
          <w:color w:val="000000"/>
        </w:rPr>
        <w:t>甲方：广州市第一人民医院</w:t>
      </w:r>
    </w:p>
    <w:p>
      <w:pPr>
        <w:pStyle w:val="null3"/>
        <w:ind w:firstLine="420"/>
        <w:jc w:val="left"/>
      </w:pPr>
      <w:r>
        <w:rPr>
          <w:sz w:val="21"/>
          <w:color w:val="000000"/>
        </w:rPr>
        <w:t>联系地址：</w:t>
      </w:r>
      <w:r>
        <w:rPr>
          <w:sz w:val="21"/>
          <w:color w:val="000000"/>
        </w:rPr>
        <w:t>广州市南沙区丰泽东路</w:t>
      </w:r>
      <w:r>
        <w:rPr>
          <w:sz w:val="21"/>
          <w:color w:val="000000"/>
        </w:rPr>
        <w:t>105</w:t>
      </w:r>
      <w:r>
        <w:rPr>
          <w:sz w:val="21"/>
          <w:color w:val="000000"/>
        </w:rPr>
        <w:t>号</w:t>
      </w:r>
      <w:r>
        <w:rPr/>
        <w:t xml:space="preserve">                      </w:t>
      </w:r>
    </w:p>
    <w:p>
      <w:pPr>
        <w:pStyle w:val="null3"/>
        <w:ind w:firstLine="420"/>
        <w:jc w:val="left"/>
      </w:pPr>
      <w:r>
        <w:rPr>
          <w:sz w:val="21"/>
          <w:color w:val="000000"/>
        </w:rPr>
        <w:t>联系电话：</w:t>
      </w:r>
      <w:r>
        <w:rPr/>
        <w:t xml:space="preserve"> </w:t>
      </w:r>
    </w:p>
    <w:p>
      <w:pPr>
        <w:pStyle w:val="null3"/>
        <w:ind w:firstLine="420"/>
        <w:jc w:val="left"/>
      </w:pPr>
      <w:r>
        <w:rPr>
          <w:sz w:val="21"/>
          <w:color w:val="000000"/>
        </w:rPr>
        <w:t>传真：</w:t>
      </w:r>
      <w:r>
        <w:rPr>
          <w:sz w:val="21"/>
          <w:color w:val="000000"/>
        </w:rPr>
        <w:t>/</w:t>
      </w:r>
    </w:p>
    <w:p>
      <w:pPr>
        <w:pStyle w:val="null3"/>
        <w:ind w:firstLine="420"/>
        <w:jc w:val="left"/>
      </w:pPr>
      <w:r>
        <w:rPr>
          <w:sz w:val="21"/>
          <w:color w:val="000000"/>
        </w:rPr>
        <w:t>乙方：</w:t>
      </w:r>
    </w:p>
    <w:p>
      <w:pPr>
        <w:pStyle w:val="null3"/>
        <w:ind w:firstLine="420"/>
        <w:jc w:val="left"/>
      </w:pPr>
      <w:r>
        <w:rPr>
          <w:sz w:val="21"/>
          <w:color w:val="000000"/>
        </w:rPr>
        <w:t>联系地址：</w:t>
      </w:r>
      <w:r>
        <w:rPr>
          <w:sz w:val="21"/>
          <w:color w:val="000000"/>
        </w:rPr>
        <w:t xml:space="preserve">                     </w:t>
      </w:r>
    </w:p>
    <w:p>
      <w:pPr>
        <w:pStyle w:val="null3"/>
        <w:ind w:firstLine="420"/>
        <w:jc w:val="left"/>
      </w:pPr>
      <w:r>
        <w:rPr>
          <w:sz w:val="21"/>
          <w:color w:val="000000"/>
        </w:rPr>
        <w:t>联系电话：</w:t>
      </w:r>
    </w:p>
    <w:p>
      <w:pPr>
        <w:pStyle w:val="null3"/>
        <w:ind w:firstLine="420"/>
        <w:jc w:val="left"/>
      </w:pPr>
      <w:r>
        <w:rPr>
          <w:sz w:val="21"/>
          <w:color w:val="000000"/>
        </w:rPr>
        <w:t>传真：</w:t>
      </w:r>
    </w:p>
    <w:p>
      <w:pPr>
        <w:pStyle w:val="null3"/>
        <w:ind w:firstLine="420"/>
        <w:jc w:val="left"/>
      </w:pPr>
      <w:r>
        <w:rPr>
          <w:sz w:val="21"/>
          <w:color w:val="000000"/>
        </w:rPr>
        <w:t>根据《中华人民共和国民法典》及</w:t>
      </w:r>
      <w:r>
        <w:rPr>
          <w:sz w:val="21"/>
          <w:color w:val="000000"/>
          <w:u w:val="single"/>
        </w:rPr>
        <w:t>广州市第一人民医院南沙医院再障精准诊疗实验室技术合作服务项目</w:t>
      </w:r>
      <w:r>
        <w:rPr>
          <w:sz w:val="21"/>
          <w:color w:val="000000"/>
          <w:u w:val="single"/>
        </w:rPr>
        <w:t>（项目编号：</w:t>
      </w:r>
      <w:r>
        <w:rPr>
          <w:sz w:val="21"/>
          <w:color w:val="000000"/>
          <w:u w:val="single"/>
        </w:rPr>
        <w:t>0724-2531Z2631673</w:t>
      </w:r>
      <w:r>
        <w:rPr>
          <w:sz w:val="21"/>
          <w:color w:val="000000"/>
          <w:u w:val="single"/>
        </w:rPr>
        <w:t>）</w:t>
      </w:r>
      <w:r>
        <w:rPr>
          <w:sz w:val="21"/>
          <w:color w:val="000000"/>
        </w:rPr>
        <w:t>的要求，经甲、乙双方共同协商，本着平等互利和诚实信用的原则，一致同意签订本合同如下：</w:t>
      </w:r>
    </w:p>
    <w:p>
      <w:pPr>
        <w:pStyle w:val="null3"/>
      </w:pPr>
      <w:r>
        <w:rPr>
          <w:sz w:val="21"/>
          <w:color w:val="000000"/>
        </w:rPr>
        <w:t>一、</w:t>
      </w:r>
      <w:r>
        <w:rPr>
          <w:sz w:val="21"/>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4125"/>
        <w:gridCol w:w="630"/>
        <w:gridCol w:w="1125"/>
        <w:gridCol w:w="2205"/>
      </w:tblGrid>
      <w:tr>
        <w:tc>
          <w:tcPr>
            <w:tcW w:type="dxa" w:w="4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c>
          <w:tcPr>
            <w:tcW w:type="dxa" w:w="2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中标下浮率</w:t>
            </w:r>
          </w:p>
        </w:tc>
      </w:tr>
      <w:tr>
        <w:tc>
          <w:tcPr>
            <w:tcW w:type="dxa" w:w="4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再障精准诊疗实验室技术服务合作项目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3281万元</w:t>
            </w:r>
          </w:p>
        </w:tc>
        <w:tc>
          <w:tcPr>
            <w:tcW w:type="dxa" w:w="2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color w:val="000000"/>
              </w:rPr>
              <w:t>%</w:t>
            </w:r>
          </w:p>
        </w:tc>
      </w:tr>
    </w:tbl>
    <w:p>
      <w:pPr>
        <w:pStyle w:val="null3"/>
      </w:pPr>
      <w:r>
        <w:rPr>
          <w:sz w:val="21"/>
          <w:b/>
          <w:color w:val="000000"/>
        </w:rPr>
        <w:t>二、合同金额</w:t>
      </w:r>
    </w:p>
    <w:p>
      <w:pPr>
        <w:pStyle w:val="null3"/>
        <w:ind w:firstLine="420"/>
      </w:pPr>
      <w:r>
        <w:rPr>
          <w:sz w:val="21"/>
          <w:color w:val="000000"/>
        </w:rPr>
        <w:t>（一）合同金额</w:t>
      </w:r>
    </w:p>
    <w:p>
      <w:pPr>
        <w:pStyle w:val="null3"/>
        <w:ind w:firstLine="420"/>
      </w:pPr>
      <w:r>
        <w:rPr>
          <w:sz w:val="21"/>
          <w:color w:val="000000"/>
        </w:rPr>
        <w:t>1.</w:t>
      </w:r>
      <w:r>
        <w:rPr>
          <w:sz w:val="21"/>
          <w:color w:val="000000"/>
        </w:rPr>
        <w:t>项目合同金额为人民币（大写）：</w:t>
      </w:r>
      <w:r>
        <w:rPr>
          <w:u w:val="single"/>
        </w:rPr>
        <w:t xml:space="preserve"> </w:t>
      </w:r>
      <w:r>
        <w:rPr>
          <w:sz w:val="24"/>
          <w:b/>
          <w:color w:val="000000"/>
          <w:u w:val="single"/>
          <w:shd w:fill="FFFFFF" w:val="clear"/>
        </w:rPr>
        <w:t>叁仟贰佰捌拾壹万元整</w:t>
      </w:r>
      <w:r>
        <w:rPr>
          <w:b/>
          <w:u w:val="single"/>
        </w:rPr>
        <w:t xml:space="preserve"> </w:t>
      </w:r>
      <w:r>
        <w:rPr>
          <w:sz w:val="21"/>
          <w:color w:val="000000"/>
        </w:rPr>
        <w:t>，即</w:t>
      </w:r>
      <w:r>
        <w:rPr>
          <w:sz w:val="21"/>
          <w:color w:val="000000"/>
        </w:rPr>
        <w:t>¥</w:t>
      </w:r>
      <w:r>
        <w:rPr>
          <w:u w:val="single"/>
        </w:rPr>
        <w:t xml:space="preserve"> </w:t>
      </w:r>
      <w:r>
        <w:rPr>
          <w:sz w:val="22"/>
          <w:color w:val="000000"/>
          <w:u w:val="single"/>
        </w:rPr>
        <w:t>32,810,000.00</w:t>
      </w:r>
      <w:r>
        <w:rPr>
          <w:u w:val="single"/>
        </w:rPr>
        <w:t xml:space="preserve"> </w:t>
      </w:r>
      <w:r>
        <w:rPr>
          <w:sz w:val="21"/>
          <w:color w:val="000000"/>
        </w:rPr>
        <w:t>元</w:t>
      </w:r>
      <w:r>
        <w:rPr>
          <w:sz w:val="21"/>
          <w:color w:val="000000"/>
        </w:rPr>
        <w:t>。中标下浮率（优惠率）为</w:t>
      </w:r>
      <w:r>
        <w:rPr>
          <w:u w:val="single"/>
        </w:rPr>
        <w:t xml:space="preserve"> </w:t>
      </w:r>
      <w:r>
        <w:rPr>
          <w:u w:val="single"/>
        </w:rPr>
        <w:t xml:space="preserve">  </w:t>
      </w:r>
      <w:r>
        <w:rPr>
          <w:u w:val="single"/>
        </w:rPr>
        <w:t xml:space="preserve">  </w:t>
      </w:r>
      <w:r>
        <w:rPr>
          <w:sz w:val="21"/>
          <w:color w:val="000000"/>
        </w:rPr>
        <w:t>%</w:t>
      </w:r>
      <w:r>
        <w:rPr>
          <w:sz w:val="21"/>
          <w:color w:val="000000"/>
        </w:rPr>
        <w:t>。应包含检测项目的检测费用、检测标本接收保存运输费用、检测报告输出费用、人员费用、税费、资料费、含税发票、受检人群保险费用、合同实施过程中的应预见和不可预见费用。税费已包含在各单项检测结算价格中，甲方不再另行支付费用。</w:t>
      </w:r>
    </w:p>
    <w:p>
      <w:pPr>
        <w:pStyle w:val="null3"/>
        <w:ind w:firstLine="420"/>
      </w:pPr>
      <w:r>
        <w:rPr>
          <w:sz w:val="21"/>
          <w:color w:val="000000"/>
        </w:rPr>
        <w:t>2.</w:t>
      </w:r>
      <w:r>
        <w:rPr>
          <w:sz w:val="21"/>
          <w:color w:val="000000"/>
        </w:rPr>
        <w:t>项目服务期内</w:t>
      </w:r>
      <w:r>
        <w:rPr>
          <w:sz w:val="21"/>
          <w:color w:val="000000"/>
        </w:rPr>
        <w:t>,</w:t>
      </w:r>
      <w:r>
        <w:rPr>
          <w:sz w:val="21"/>
          <w:color w:val="000000"/>
        </w:rPr>
        <w:t>实际结算数量最终以实际检测的样本数为准，甲方对检测样本数量不做保证。乙方须自行考虑承接本项目有可能产生的一切成本风险，因此产生的一切费用包含在项目结算价内，甲方不再另行支付。</w:t>
      </w:r>
    </w:p>
    <w:p>
      <w:pPr>
        <w:pStyle w:val="null3"/>
        <w:ind w:firstLine="420"/>
      </w:pPr>
      <w:r>
        <w:rPr>
          <w:sz w:val="21"/>
          <w:color w:val="000000"/>
        </w:rPr>
        <w:t>3.</w:t>
      </w:r>
      <w:r>
        <w:rPr>
          <w:color w:val="000000"/>
        </w:rPr>
        <w:t>乙方向甲方收取服务费用，检验项目依据《广东省市场调节价医疗服务价格项目目录</w:t>
      </w:r>
      <w:r>
        <w:rPr>
          <w:color w:val="000000"/>
        </w:rPr>
        <w:t>(2021</w:t>
      </w:r>
      <w:r>
        <w:rPr>
          <w:color w:val="000000"/>
        </w:rPr>
        <w:t>年版</w:t>
      </w:r>
      <w:r>
        <w:rPr>
          <w:color w:val="000000"/>
        </w:rPr>
        <w:t>)</w:t>
      </w:r>
      <w:r>
        <w:rPr>
          <w:color w:val="000000"/>
        </w:rPr>
        <w:t>》</w:t>
      </w:r>
      <w:r>
        <w:rPr>
          <w:color w:val="000000"/>
        </w:rPr>
        <w:t>(</w:t>
      </w:r>
      <w:r>
        <w:rPr>
          <w:color w:val="000000"/>
        </w:rPr>
        <w:t>或</w:t>
      </w:r>
      <w:r>
        <w:rPr>
          <w:color w:val="000000"/>
        </w:rPr>
        <w:t>最新标准</w:t>
      </w:r>
      <w:r>
        <w:rPr>
          <w:color w:val="000000"/>
        </w:rPr>
        <w:t>)</w:t>
      </w:r>
      <w:r>
        <w:rPr>
          <w:color w:val="000000"/>
        </w:rPr>
        <w:t>以及中标下浮率</w:t>
      </w:r>
      <w:r>
        <w:rPr>
          <w:color w:val="000000"/>
        </w:rPr>
        <w:t>(</w:t>
      </w:r>
      <w:r>
        <w:rPr>
          <w:color w:val="000000"/>
        </w:rPr>
        <w:t>优惠率</w:t>
      </w:r>
      <w:r>
        <w:rPr>
          <w:color w:val="000000"/>
        </w:rPr>
        <w:t>),</w:t>
      </w:r>
      <w:r>
        <w:rPr>
          <w:color w:val="000000"/>
        </w:rPr>
        <w:t>按实际检验量进行服务费结算，甲方与乙方的结算服务费用</w:t>
      </w:r>
      <w:r>
        <w:rPr>
          <w:color w:val="000000"/>
        </w:rPr>
        <w:t>=</w:t>
      </w:r>
      <w:r>
        <w:rPr>
          <w:color w:val="000000"/>
        </w:rPr>
        <w:t>∑</w:t>
      </w:r>
      <w:r>
        <w:rPr>
          <w:color w:val="000000"/>
        </w:rPr>
        <w:t>[(</w:t>
      </w:r>
      <w:r>
        <w:rPr>
          <w:color w:val="000000"/>
        </w:rPr>
        <w:t>每单项对应的广东省市场调节价医疗服务价格项目价格×实际发生每单项检测的数量</w:t>
      </w:r>
      <w:r>
        <w:rPr>
          <w:color w:val="000000"/>
        </w:rPr>
        <w:t>)</w:t>
      </w:r>
      <w:r>
        <w:rPr>
          <w:color w:val="000000"/>
        </w:rPr>
        <w:t>×</w:t>
      </w:r>
      <w:r>
        <w:rPr>
          <w:color w:val="000000"/>
        </w:rPr>
        <w:t>(1-</w:t>
      </w:r>
      <w:r>
        <w:rPr>
          <w:color w:val="000000"/>
        </w:rPr>
        <w:t>中标下浮率</w:t>
      </w:r>
      <w:r>
        <w:rPr>
          <w:color w:val="000000"/>
        </w:rPr>
        <w:t>(</w:t>
      </w:r>
      <w:r>
        <w:rPr>
          <w:color w:val="000000"/>
        </w:rPr>
        <w:t>优惠率</w:t>
      </w:r>
      <w:r>
        <w:rPr>
          <w:color w:val="000000"/>
        </w:rPr>
        <w:t>))]</w:t>
      </w:r>
      <w:r>
        <w:rPr>
          <w:color w:val="000000"/>
        </w:rPr>
        <w:t>。</w:t>
      </w:r>
      <w:r>
        <w:rPr>
          <w:sz w:val="21"/>
          <w:color w:val="000000"/>
        </w:rPr>
        <w:t>并按本合同第七项付款方式内容进行结算。</w:t>
      </w:r>
    </w:p>
    <w:p>
      <w:pPr>
        <w:pStyle w:val="null3"/>
        <w:ind w:firstLine="420"/>
      </w:pPr>
      <w:r>
        <w:rPr>
          <w:sz w:val="21"/>
          <w:color w:val="000000"/>
        </w:rPr>
        <w:t>4.</w:t>
      </w:r>
      <w:r>
        <w:rPr>
          <w:sz w:val="21"/>
          <w:color w:val="000000"/>
        </w:rPr>
        <w:t>如在服务期限内，物价部门对检测项目的单价进行调整，本项目结算单价按调整后的价格执行，计算公式如下：</w:t>
      </w:r>
      <w:r>
        <w:rPr>
          <w:color w:val="000000"/>
        </w:rPr>
        <w:t>∑</w:t>
      </w:r>
      <w:r>
        <w:rPr>
          <w:color w:val="000000"/>
        </w:rPr>
        <w:t>[(</w:t>
      </w:r>
      <w:r>
        <w:rPr>
          <w:color w:val="000000"/>
        </w:rPr>
        <w:t>每单项对应的广东省市场调节价医疗服务价格项目价格×实际发生每单项检测的数量</w:t>
      </w:r>
      <w:r>
        <w:rPr>
          <w:color w:val="000000"/>
        </w:rPr>
        <w:t>)</w:t>
      </w:r>
      <w:r>
        <w:rPr>
          <w:color w:val="000000"/>
        </w:rPr>
        <w:t>×</w:t>
      </w:r>
      <w:r>
        <w:rPr>
          <w:color w:val="000000"/>
        </w:rPr>
        <w:t>(1-</w:t>
      </w:r>
      <w:r>
        <w:rPr>
          <w:color w:val="000000"/>
        </w:rPr>
        <w:t>中标下浮率</w:t>
      </w:r>
      <w:r>
        <w:rPr>
          <w:color w:val="000000"/>
        </w:rPr>
        <w:t>(</w:t>
      </w:r>
      <w:r>
        <w:rPr>
          <w:color w:val="000000"/>
        </w:rPr>
        <w:t>优惠率</w:t>
      </w:r>
      <w:r>
        <w:rPr>
          <w:color w:val="000000"/>
        </w:rPr>
        <w:t>))]</w:t>
      </w:r>
    </w:p>
    <w:p>
      <w:pPr>
        <w:pStyle w:val="null3"/>
      </w:pPr>
      <w:r>
        <w:rPr>
          <w:sz w:val="21"/>
          <w:b/>
          <w:color w:val="000000"/>
        </w:rPr>
        <w:t>三、服务内容、服务时间及服务地点</w:t>
      </w:r>
    </w:p>
    <w:p>
      <w:pPr>
        <w:pStyle w:val="null3"/>
        <w:ind w:firstLine="420"/>
      </w:pPr>
      <w:r>
        <w:rPr>
          <w:sz w:val="21"/>
          <w:color w:val="000000"/>
        </w:rPr>
        <w:t>（一）服务内容：</w:t>
      </w:r>
    </w:p>
    <w:p>
      <w:pPr>
        <w:pStyle w:val="null3"/>
        <w:ind w:firstLine="420"/>
      </w:pPr>
      <w:r>
        <w:rPr>
          <w:sz w:val="21"/>
          <w:color w:val="000000"/>
        </w:rPr>
        <w:t>1.</w:t>
      </w:r>
      <w:r>
        <w:rPr>
          <w:sz w:val="21"/>
          <w:color w:val="000000"/>
        </w:rPr>
        <w:t>检验外送具体项目列表：提供</w:t>
      </w:r>
      <w:r>
        <w:rPr>
          <w:sz w:val="21"/>
          <w:color w:val="000000"/>
        </w:rPr>
        <w:t>456</w:t>
      </w:r>
      <w:r>
        <w:rPr>
          <w:sz w:val="21"/>
          <w:color w:val="000000"/>
        </w:rPr>
        <w:t>项检验项目，具体委托检验项目清单</w:t>
      </w:r>
      <w:r>
        <w:rPr>
          <w:sz w:val="21"/>
          <w:b/>
          <w:color w:val="000000"/>
        </w:rPr>
        <w:t>详见六、服务要求</w:t>
      </w:r>
      <w:r>
        <w:rPr>
          <w:sz w:val="21"/>
          <w:color w:val="000000"/>
        </w:rPr>
        <w:t>。</w:t>
      </w:r>
    </w:p>
    <w:p>
      <w:pPr>
        <w:pStyle w:val="null3"/>
        <w:ind w:firstLine="420"/>
        <w:jc w:val="both"/>
      </w:pPr>
      <w:r>
        <w:rPr>
          <w:sz w:val="21"/>
          <w:color w:val="000000"/>
        </w:rPr>
        <w:t>（二）服务时间：</w:t>
      </w:r>
      <w:r>
        <w:rPr>
          <w:sz w:val="21"/>
          <w:color w:val="000000"/>
          <w:u w:val="single"/>
        </w:rPr>
        <w:t>__</w:t>
      </w:r>
      <w:r>
        <w:rPr>
          <w:u w:val="single"/>
        </w:rPr>
        <w:t xml:space="preserve">  </w:t>
      </w:r>
      <w:r>
        <w:rPr>
          <w:sz w:val="21"/>
          <w:color w:val="000000"/>
        </w:rPr>
        <w:t>_</w:t>
      </w:r>
      <w:r>
        <w:rPr>
          <w:sz w:val="21"/>
          <w:color w:val="000000"/>
        </w:rPr>
        <w:t>年</w:t>
      </w:r>
      <w:r>
        <w:rPr>
          <w:sz w:val="21"/>
          <w:color w:val="000000"/>
        </w:rPr>
        <w:t>___</w:t>
      </w:r>
      <w:r>
        <w:rPr>
          <w:sz w:val="21"/>
          <w:color w:val="000000"/>
        </w:rPr>
        <w:t>月</w:t>
      </w:r>
      <w:r>
        <w:rPr>
          <w:sz w:val="21"/>
          <w:color w:val="000000"/>
        </w:rPr>
        <w:t>___</w:t>
      </w:r>
      <w:r>
        <w:rPr>
          <w:sz w:val="21"/>
          <w:color w:val="000000"/>
        </w:rPr>
        <w:t>日至</w:t>
      </w:r>
      <w:r>
        <w:rPr>
          <w:sz w:val="21"/>
          <w:color w:val="000000"/>
        </w:rPr>
        <w:t>_</w:t>
      </w:r>
      <w:r>
        <w:rPr>
          <w:sz w:val="21"/>
          <w:color w:val="000000"/>
          <w:u w:val="single"/>
        </w:rPr>
        <w:t>_</w:t>
      </w:r>
      <w:r>
        <w:rPr>
          <w:u w:val="single"/>
        </w:rPr>
        <w:t xml:space="preserve">  </w:t>
      </w:r>
      <w:r>
        <w:rPr>
          <w:sz w:val="21"/>
          <w:color w:val="000000"/>
        </w:rPr>
        <w:t>_</w:t>
      </w:r>
      <w:r>
        <w:rPr>
          <w:sz w:val="21"/>
          <w:color w:val="000000"/>
        </w:rPr>
        <w:t>年</w:t>
      </w:r>
      <w:r>
        <w:rPr>
          <w:sz w:val="21"/>
          <w:color w:val="000000"/>
        </w:rPr>
        <w:t>___</w:t>
      </w:r>
      <w:r>
        <w:rPr>
          <w:sz w:val="21"/>
          <w:color w:val="000000"/>
        </w:rPr>
        <w:t>月</w:t>
      </w:r>
      <w:r>
        <w:rPr>
          <w:sz w:val="21"/>
          <w:color w:val="000000"/>
        </w:rPr>
        <w:t>___</w:t>
      </w:r>
      <w:r>
        <w:rPr>
          <w:sz w:val="21"/>
          <w:color w:val="000000"/>
        </w:rPr>
        <w:t>日，或中标（合同）金额用完为止，以先到的条件为准。</w:t>
      </w:r>
    </w:p>
    <w:p>
      <w:pPr>
        <w:pStyle w:val="null3"/>
        <w:ind w:firstLine="420"/>
      </w:pPr>
      <w:r>
        <w:rPr>
          <w:sz w:val="21"/>
          <w:color w:val="000000"/>
        </w:rPr>
        <w:t>（三）服务地点：广州市第一人民医院南沙医院（广州市南沙区丰泽东路</w:t>
      </w:r>
      <w:r>
        <w:rPr>
          <w:sz w:val="21"/>
          <w:color w:val="000000"/>
        </w:rPr>
        <w:t>105</w:t>
      </w:r>
      <w:r>
        <w:rPr>
          <w:sz w:val="21"/>
          <w:color w:val="000000"/>
        </w:rPr>
        <w:t>号）。</w:t>
      </w:r>
    </w:p>
    <w:p>
      <w:pPr>
        <w:pStyle w:val="null3"/>
      </w:pPr>
      <w:r>
        <w:rPr>
          <w:sz w:val="21"/>
          <w:b/>
          <w:color w:val="000000"/>
        </w:rPr>
        <w:t>四、甲方权利义务</w:t>
      </w:r>
    </w:p>
    <w:p>
      <w:pPr>
        <w:pStyle w:val="null3"/>
        <w:ind w:firstLine="420"/>
      </w:pPr>
      <w:r>
        <w:rPr>
          <w:sz w:val="21"/>
          <w:color w:val="000000"/>
        </w:rPr>
        <w:t>（一）代表和维护产权人、使用人的合法权益。</w:t>
      </w:r>
    </w:p>
    <w:p>
      <w:pPr>
        <w:pStyle w:val="null3"/>
        <w:ind w:firstLine="420"/>
      </w:pPr>
      <w:r>
        <w:rPr>
          <w:sz w:val="21"/>
          <w:color w:val="000000"/>
        </w:rPr>
        <w:t>（二）审定乙方拟定的管理制度和管理服务年度计划，并提出合理化建议，督促乙方健全应有的制度规程、工作规范等；</w:t>
      </w:r>
    </w:p>
    <w:p>
      <w:pPr>
        <w:pStyle w:val="null3"/>
        <w:ind w:firstLine="420"/>
      </w:pPr>
      <w:r>
        <w:rPr>
          <w:sz w:val="21"/>
          <w:color w:val="000000"/>
        </w:rPr>
        <w:t>（三）检查监督乙方管理工作的实施及制度的执行情况；</w:t>
      </w:r>
    </w:p>
    <w:p>
      <w:pPr>
        <w:pStyle w:val="null3"/>
        <w:ind w:firstLine="420"/>
      </w:pPr>
      <w:r>
        <w:rPr>
          <w:sz w:val="21"/>
          <w:color w:val="000000"/>
        </w:rPr>
        <w:t>（四）负责收集、整理管理所需全部档案、资料，适时提供给乙方；</w:t>
      </w:r>
    </w:p>
    <w:p>
      <w:pPr>
        <w:pStyle w:val="null3"/>
        <w:ind w:firstLine="420"/>
      </w:pPr>
      <w:r>
        <w:rPr>
          <w:sz w:val="21"/>
          <w:color w:val="000000"/>
        </w:rPr>
        <w:t>（五）对乙方不称职的工作人员，甲方有权要求乙方限期更换；</w:t>
      </w:r>
    </w:p>
    <w:p>
      <w:pPr>
        <w:pStyle w:val="null3"/>
        <w:ind w:firstLine="420"/>
      </w:pPr>
      <w:r>
        <w:rPr>
          <w:sz w:val="21"/>
          <w:color w:val="000000"/>
        </w:rPr>
        <w:t>（六）协助乙方做好管理工作；</w:t>
      </w:r>
    </w:p>
    <w:p>
      <w:pPr>
        <w:pStyle w:val="null3"/>
        <w:ind w:firstLine="420"/>
      </w:pPr>
      <w:r>
        <w:rPr>
          <w:sz w:val="21"/>
          <w:color w:val="000000"/>
        </w:rPr>
        <w:t>（七）按时按采购需求的付款方式支付费用给乙方；</w:t>
      </w:r>
    </w:p>
    <w:p>
      <w:pPr>
        <w:pStyle w:val="null3"/>
        <w:ind w:firstLine="420"/>
      </w:pPr>
      <w:r>
        <w:rPr>
          <w:sz w:val="21"/>
          <w:color w:val="000000"/>
        </w:rPr>
        <w:t>（八）招标文件、投标文件及合同附件中约定的甲方其它权利义务。</w:t>
      </w:r>
    </w:p>
    <w:p>
      <w:pPr>
        <w:pStyle w:val="null3"/>
      </w:pPr>
      <w:r>
        <w:rPr>
          <w:sz w:val="21"/>
          <w:b/>
          <w:color w:val="000000"/>
        </w:rPr>
        <w:t>五、乙方权利义务</w:t>
      </w:r>
    </w:p>
    <w:p>
      <w:pPr>
        <w:pStyle w:val="null3"/>
        <w:ind w:firstLine="420"/>
      </w:pPr>
      <w:r>
        <w:rPr>
          <w:sz w:val="21"/>
          <w:color w:val="000000"/>
        </w:rPr>
        <w:t>（一）根据有关法律法规及本合同的约定，制订管理制度，编制管理年度计划，并经甲方审定后实施。</w:t>
      </w:r>
    </w:p>
    <w:p>
      <w:pPr>
        <w:pStyle w:val="null3"/>
        <w:ind w:firstLine="420"/>
      </w:pPr>
      <w:r>
        <w:rPr>
          <w:sz w:val="21"/>
          <w:color w:val="000000"/>
        </w:rPr>
        <w:t>（二）未经甲方书面同意，不得将本项目以任何形式分包或转包给乙方之外的第三方，如有违反，甲方有权终止与乙方签订的服务合同。并限期乙方在规定的时间内移交服务项目及有关档案资料。</w:t>
      </w:r>
    </w:p>
    <w:p>
      <w:pPr>
        <w:pStyle w:val="null3"/>
        <w:ind w:firstLine="420"/>
      </w:pPr>
      <w:r>
        <w:rPr>
          <w:sz w:val="21"/>
          <w:color w:val="000000"/>
        </w:rPr>
        <w:t>（三）负责编制管理年度计划。</w:t>
      </w:r>
    </w:p>
    <w:p>
      <w:pPr>
        <w:pStyle w:val="null3"/>
        <w:ind w:firstLine="420"/>
      </w:pPr>
      <w:r>
        <w:rPr>
          <w:sz w:val="21"/>
          <w:color w:val="000000"/>
        </w:rPr>
        <w:t>（四）对乙方员工违反法规、规章的行为，有责任告知甲方处理。</w:t>
      </w:r>
    </w:p>
    <w:p>
      <w:pPr>
        <w:pStyle w:val="null3"/>
        <w:ind w:firstLine="420"/>
      </w:pPr>
      <w:r>
        <w:rPr>
          <w:sz w:val="21"/>
          <w:color w:val="000000"/>
        </w:rPr>
        <w:t>（五）在服务过程中发生的事故应及时告知甲方；所服务的设施需要维修、保养的，应事先告知甲方。</w:t>
      </w:r>
    </w:p>
    <w:p>
      <w:pPr>
        <w:pStyle w:val="null3"/>
        <w:ind w:firstLine="420"/>
      </w:pPr>
      <w:r>
        <w:rPr>
          <w:sz w:val="21"/>
          <w:color w:val="000000"/>
        </w:rPr>
        <w:t>（六）在服务过程中对无法解决的事项或设施需要维修、保养的，要及时向甲方反映。</w:t>
      </w:r>
    </w:p>
    <w:p>
      <w:pPr>
        <w:pStyle w:val="null3"/>
        <w:ind w:firstLine="420"/>
      </w:pPr>
      <w:r>
        <w:rPr>
          <w:sz w:val="21"/>
          <w:color w:val="000000"/>
        </w:rPr>
        <w:t>（七）在服务期内，乙方必须做好工作人员所需要的安全教育及安全措施，保证工作人员的安全，乙方工作人员在甲方工作范围内发生事故的一切责任由乙方负责。</w:t>
      </w:r>
    </w:p>
    <w:p>
      <w:pPr>
        <w:pStyle w:val="null3"/>
        <w:ind w:firstLine="420"/>
      </w:pPr>
      <w:r>
        <w:rPr>
          <w:sz w:val="21"/>
          <w:color w:val="000000"/>
        </w:rPr>
        <w:t>（八）乙方的服务人员要有符合国家规定的上岗证，要严格审查，没有刑事犯罪记录，重要岗位人员聘用要经甲方审定。同时，乙方的服务人员须严格按照甲方的医疗流程提供相关服务。</w:t>
      </w:r>
    </w:p>
    <w:p>
      <w:pPr>
        <w:pStyle w:val="null3"/>
        <w:ind w:firstLine="420"/>
      </w:pPr>
      <w:r>
        <w:rPr>
          <w:sz w:val="21"/>
          <w:color w:val="000000"/>
        </w:rPr>
        <w:t>（九）乙方员工的工资、社会保险等福利</w:t>
      </w:r>
      <w:r>
        <w:rPr>
          <w:sz w:val="21"/>
          <w:color w:val="000000"/>
        </w:rPr>
        <w:t>,</w:t>
      </w:r>
      <w:r>
        <w:rPr>
          <w:sz w:val="21"/>
          <w:color w:val="000000"/>
        </w:rPr>
        <w:t>必须符合国家有关规定。</w:t>
      </w:r>
    </w:p>
    <w:p>
      <w:pPr>
        <w:pStyle w:val="null3"/>
        <w:ind w:firstLine="420"/>
      </w:pPr>
      <w:r>
        <w:rPr>
          <w:sz w:val="21"/>
          <w:color w:val="000000"/>
        </w:rPr>
        <w:t>（十）本合同终止时，乙方必须在甲方要求的时间内及时移交本服务事项，并向甲方移交全部有关档案资料。</w:t>
      </w:r>
    </w:p>
    <w:p>
      <w:pPr>
        <w:pStyle w:val="null3"/>
        <w:ind w:firstLine="420"/>
      </w:pPr>
      <w:r>
        <w:rPr>
          <w:sz w:val="21"/>
          <w:color w:val="000000"/>
        </w:rPr>
        <w:t>（十一）招标文件及合同附件中约定的乙方其它权利义务。</w:t>
      </w:r>
    </w:p>
    <w:p>
      <w:pPr>
        <w:pStyle w:val="null3"/>
      </w:pPr>
      <w:r>
        <w:rPr>
          <w:sz w:val="21"/>
          <w:b/>
          <w:color w:val="000000"/>
        </w:rPr>
        <w:t>六、服务要求</w:t>
      </w:r>
    </w:p>
    <w:p>
      <w:pPr>
        <w:pStyle w:val="null3"/>
        <w:ind w:firstLine="422"/>
      </w:pPr>
      <w:r>
        <w:rPr>
          <w:sz w:val="21"/>
          <w:b/>
          <w:color w:val="000000"/>
        </w:rPr>
        <w:t>1.项目名称：</w:t>
      </w:r>
      <w:r>
        <w:rPr>
          <w:sz w:val="21"/>
          <w:color w:val="000000"/>
        </w:rPr>
        <w:t>广州市第一人民医院南沙医院再障精准诊疗实验室技术合作服务项目</w:t>
      </w:r>
    </w:p>
    <w:p>
      <w:pPr>
        <w:pStyle w:val="null3"/>
        <w:ind w:firstLine="422"/>
        <w:jc w:val="left"/>
      </w:pPr>
      <w:r>
        <w:rPr>
          <w:sz w:val="21"/>
          <w:b/>
          <w:color w:val="000000"/>
        </w:rPr>
        <w:t>2.服务地点：</w:t>
      </w:r>
      <w:r>
        <w:rPr>
          <w:sz w:val="21"/>
          <w:color w:val="000000"/>
        </w:rPr>
        <w:t>广州市第一人民医院院本部（广州市越秀区盘福路</w:t>
      </w:r>
      <w:r>
        <w:rPr>
          <w:sz w:val="21"/>
          <w:color w:val="000000"/>
        </w:rPr>
        <w:t>1号）、广州市第一人民医院南沙医院（广州市南沙区丰泽东路105号）、广州市第一人民医院鹤洞分院（花地大道南30-32号）</w:t>
      </w:r>
    </w:p>
    <w:p>
      <w:pPr>
        <w:pStyle w:val="null3"/>
        <w:ind w:firstLine="422"/>
        <w:jc w:val="both"/>
      </w:pPr>
      <w:r>
        <w:rPr>
          <w:sz w:val="21"/>
          <w:b/>
          <w:color w:val="000000"/>
        </w:rPr>
        <w:t>3.服务时间：</w:t>
      </w:r>
      <w:r>
        <w:rPr>
          <w:sz w:val="21"/>
          <w:color w:val="000000"/>
        </w:rPr>
        <w:t>自合同签订生效之日起</w:t>
      </w:r>
      <w:r>
        <w:rPr>
          <w:sz w:val="21"/>
          <w:color w:val="000000"/>
        </w:rPr>
        <w:t>3年，或采购预算用完为止，以先到的条件为准。</w:t>
      </w:r>
    </w:p>
    <w:p>
      <w:pPr>
        <w:pStyle w:val="null3"/>
        <w:ind w:firstLine="422"/>
        <w:jc w:val="both"/>
      </w:pPr>
      <w:r>
        <w:rPr>
          <w:sz w:val="21"/>
          <w:b/>
          <w:color w:val="000000"/>
        </w:rPr>
        <w:t>4.项目采购预算：</w:t>
      </w:r>
      <w:r>
        <w:rPr>
          <w:sz w:val="21"/>
          <w:color w:val="000000"/>
        </w:rPr>
        <w:t>3281</w:t>
      </w:r>
      <w:r>
        <w:rPr>
          <w:sz w:val="21"/>
          <w:color w:val="000000"/>
        </w:rPr>
        <w:t>万元</w:t>
      </w:r>
    </w:p>
    <w:p>
      <w:pPr>
        <w:pStyle w:val="null3"/>
        <w:ind w:firstLine="422"/>
        <w:jc w:val="both"/>
      </w:pPr>
      <w:r>
        <w:rPr>
          <w:sz w:val="21"/>
          <w:b/>
          <w:color w:val="000000"/>
        </w:rPr>
        <w:t>5.本项目</w:t>
      </w:r>
      <w:r>
        <w:rPr>
          <w:sz w:val="21"/>
          <w:b/>
          <w:color w:val="000000"/>
        </w:rPr>
        <w:t>中标下浮率（优惠率）</w:t>
      </w:r>
      <w:r>
        <w:rPr>
          <w:sz w:val="21"/>
          <w:color w:val="000000"/>
        </w:rPr>
        <w:t>为</w:t>
      </w:r>
      <w:r>
        <w:rPr>
          <w:sz w:val="21"/>
          <w:u w:val="single"/>
        </w:rPr>
        <w:t xml:space="preserve"> </w:t>
      </w:r>
      <w:r>
        <w:rPr>
          <w:sz w:val="21"/>
          <w:u w:val="single"/>
        </w:rPr>
        <w:t xml:space="preserve">    </w:t>
      </w:r>
      <w:r>
        <w:rPr>
          <w:sz w:val="21"/>
          <w:u w:val="single"/>
        </w:rPr>
        <w:t xml:space="preserve">  </w:t>
      </w:r>
      <w:r>
        <w:rPr>
          <w:sz w:val="21"/>
          <w:color w:val="000000"/>
        </w:rPr>
        <w:t>%</w:t>
      </w:r>
      <w:r>
        <w:rPr>
          <w:sz w:val="21"/>
          <w:color w:val="000000"/>
        </w:rPr>
        <w:t>。</w:t>
      </w:r>
    </w:p>
    <w:p>
      <w:pPr>
        <w:pStyle w:val="null3"/>
        <w:ind w:firstLine="485"/>
        <w:jc w:val="both"/>
      </w:pPr>
      <w:r>
        <w:rPr>
          <w:sz w:val="21"/>
          <w:b/>
          <w:color w:val="000000"/>
        </w:rPr>
        <w:t>6.合作方案内容</w:t>
      </w:r>
    </w:p>
    <w:p>
      <w:pPr>
        <w:pStyle w:val="null3"/>
        <w:ind w:firstLine="482"/>
        <w:jc w:val="both"/>
      </w:pPr>
      <w:r>
        <w:rPr>
          <w:sz w:val="21"/>
          <w:color w:val="000000"/>
        </w:rPr>
        <w:t>为顺应医院进一步扩大建设血液科再生障碍性贫血</w:t>
      </w:r>
      <w:r>
        <w:rPr>
          <w:sz w:val="21"/>
          <w:color w:val="000000"/>
        </w:rPr>
        <w:t>特色专病诊疗中心</w:t>
      </w:r>
      <w:r>
        <w:rPr>
          <w:sz w:val="21"/>
          <w:color w:val="000000"/>
        </w:rPr>
        <w:t>的规划，解决医院因专科实验室检验技术平台不足及联盟需专门团队运营等需求，特采用公开招标采购方式，选定具有相关检验资质和运营能力的检验服务机构，负责医院血液专病诊疗中心下再障精准诊疗实验室建设、技术人员补充及运营，以及再障联盟拓展运营。</w:t>
      </w:r>
    </w:p>
    <w:p>
      <w:pPr>
        <w:pStyle w:val="null3"/>
        <w:ind w:firstLine="422"/>
        <w:jc w:val="both"/>
      </w:pPr>
      <w:r>
        <w:rPr>
          <w:sz w:val="21"/>
          <w:b/>
          <w:color w:val="000000"/>
        </w:rPr>
        <w:t>7.再障精准诊疗实验室</w:t>
      </w:r>
      <w:r>
        <w:rPr>
          <w:sz w:val="21"/>
          <w:b/>
          <w:color w:val="000000"/>
        </w:rPr>
        <w:t>实施及运营</w:t>
      </w:r>
      <w:r>
        <w:rPr>
          <w:sz w:val="21"/>
          <w:b/>
          <w:color w:val="000000"/>
        </w:rPr>
        <w:t>要求</w:t>
      </w:r>
    </w:p>
    <w:p>
      <w:pPr>
        <w:pStyle w:val="null3"/>
        <w:ind w:firstLine="420"/>
        <w:jc w:val="left"/>
      </w:pPr>
      <w:r>
        <w:rPr>
          <w:sz w:val="21"/>
          <w:color w:val="000000"/>
        </w:rPr>
        <w:t>7.1.供应商需提供包括但不限于以下项目的检验检测，支持本实验室持续开展新技术新项目：</w:t>
      </w:r>
    </w:p>
    <w:tbl>
      <w:tblPr>
        <w:tblW w:w="0" w:type="auto"/>
        <w:tblBorders>
          <w:top w:val="none" w:color="000000" w:sz="4"/>
          <w:left w:val="none" w:color="000000" w:sz="4"/>
          <w:bottom w:val="none" w:color="000000" w:sz="4"/>
          <w:right w:val="none" w:color="000000" w:sz="4"/>
          <w:insideH w:val="none"/>
          <w:insideV w:val="none"/>
        </w:tblBorders>
      </w:tblPr>
      <w:tblGrid>
        <w:gridCol w:w="470"/>
        <w:gridCol w:w="3575"/>
        <w:gridCol w:w="2459"/>
        <w:gridCol w:w="1774"/>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2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广东省市场调节价医疗</w:t>
            </w:r>
          </w:p>
          <w:p>
            <w:pPr>
              <w:pStyle w:val="null3"/>
              <w:jc w:val="center"/>
            </w:pPr>
            <w:r>
              <w:rPr>
                <w:sz w:val="21"/>
                <w:b/>
                <w:color w:val="000000"/>
              </w:rPr>
              <w:t>服务价格项目价格</w:t>
            </w:r>
            <w:r>
              <w:rPr>
                <w:sz w:val="21"/>
                <w:color w:val="000000"/>
              </w:rPr>
              <w:t>（元</w:t>
            </w:r>
            <w:r>
              <w:rPr>
                <w:sz w:val="21"/>
                <w:color w:val="000000"/>
              </w:rPr>
              <w:t>/</w:t>
            </w:r>
            <w:r>
              <w:rPr>
                <w:sz w:val="21"/>
                <w:color w:val="000000"/>
              </w:rPr>
              <w:t>例）</w:t>
            </w:r>
          </w:p>
        </w:tc>
        <w:tc>
          <w:tcPr>
            <w:tcW w:type="dxa" w:w="1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出结果时间（天）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骨髓涂片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w:t>
            </w:r>
            <w:r>
              <w:rPr>
                <w:sz w:val="21"/>
              </w:rPr>
              <w:t>2天，疑难4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骨髓组织活检检查与诊断</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w:t>
            </w:r>
            <w:r>
              <w:rPr>
                <w:sz w:val="21"/>
                <w:color w:val="000000"/>
              </w:rPr>
              <w:t>+特殊染色1项+免疫组化8项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1435.32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骨髓活检组合</w:t>
            </w:r>
            <w:r>
              <w:rPr>
                <w:sz w:val="21"/>
                <w:color w:val="000000"/>
              </w:rPr>
              <w:t>E（骨髓活检+特殊染色1项+免疫组化5项）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988.2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骨髓活检组合</w:t>
            </w:r>
            <w:r>
              <w:rPr>
                <w:sz w:val="21"/>
                <w:color w:val="000000"/>
              </w:rPr>
              <w:t>F（骨髓活检+特殊染色1项+免疫组化10项）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1733.4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免疫组化</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全自动免疫组化</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淋巴造血组织病理诊断套餐（病理诊断</w:t>
            </w:r>
            <w:r>
              <w:rPr>
                <w:sz w:val="21"/>
                <w:color w:val="000000"/>
              </w:rPr>
              <w:t>+10项免疫组化）</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color w:val="000000"/>
              </w:rPr>
              <w:t>10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急慢性白血病</w:t>
            </w:r>
            <w:r>
              <w:rPr>
                <w:sz w:val="21"/>
                <w:color w:val="000000"/>
              </w:rPr>
              <w:t>/NHL/MDS全面CD系列检测(40 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CD系列检测 (28 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急性白血病快速鉴别诊断</w:t>
            </w:r>
            <w:r>
              <w:rPr>
                <w:sz w:val="21"/>
                <w:color w:val="000000"/>
              </w:rPr>
              <w:t>CD系列检测(15CD)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微小残留白血病检测</w:t>
            </w:r>
            <w:r>
              <w:rPr>
                <w:sz w:val="21"/>
                <w:color w:val="000000"/>
              </w:rPr>
              <w:t>(28CD,既往无完整免疫表型信息)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微小残留白血病检测</w:t>
            </w:r>
            <w:r>
              <w:rPr>
                <w:sz w:val="21"/>
                <w:color w:val="000000"/>
              </w:rPr>
              <w:t>(15CD,提供即往完整表型信息)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AML治疗靶点CD33/CLL1(CD371)/CD123流式检测（10CD）,流式细胞术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多药耐药蛋白</w:t>
            </w:r>
            <w:r>
              <w:rPr>
                <w:sz w:val="21"/>
                <w:color w:val="000000"/>
              </w:rPr>
              <w:t>P-gp检测（5CD）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AML微小残留二代流式(NGF)检测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骨髓细胞染色体核型分析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1138.96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外周血染色体核型分析</w:t>
            </w:r>
            <w:r>
              <w:rPr>
                <w:sz w:val="21"/>
                <w:color w:val="000000"/>
              </w:rPr>
              <w:t>(肿瘤)</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678.96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血液肿瘤分子核型分析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PML-RARA融合基因检测(FISH)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PML/RARα t(15;17)(q23;q21)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AML1/ETO(RUNX1-RUNX1T1)融合基因检测(FISH)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AML1/ETO t(8;21)(q22;q22)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 inv/t(16;16)(p13;q22)</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MLL(11q23)基因重排检测(FISH)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EVI1基因重排</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RARA基因重排</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FLT3基因重排检测,骨髓,FISH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RPN1/EVI1融合基因检测(FISH)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BCR/ABL1融合基因检测(FISH) t(9;22)(q34;q11)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5q-(-5/del(5q),FISH)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7q-(-7/del(7q),FISH)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+8(CEP8,FISH)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20q-(del(20q),FISH)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KMT2A-MLLT3融合基因（骨髓，FISH）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DEK::NUP214融合基因检测,骨髓,FISH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MLAA-34基因检测（骨髓，FISH）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血液肿瘤靶向</w:t>
            </w:r>
            <w:r>
              <w:rPr>
                <w:sz w:val="21"/>
                <w:color w:val="000000"/>
              </w:rPr>
              <w:t>RNAseq融合基因测序检测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白血病中</w:t>
            </w:r>
            <w:r>
              <w:rPr>
                <w:sz w:val="21"/>
                <w:color w:val="000000"/>
              </w:rPr>
              <w:t>56融合基因筛查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白血病中</w:t>
            </w:r>
            <w:r>
              <w:rPr>
                <w:sz w:val="21"/>
                <w:color w:val="000000"/>
              </w:rPr>
              <w:t>30融合基因筛查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1821.6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髓系白血病中常见融合基因筛查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APL罕见融合基因检测(定性）</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KIT基因D816V突变检测（ddPCR）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KIT基因D816H突变检测（ddPCR）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IDH2基因R140Q突变检测（ddPCR）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DNMT3A基因R882H突变检测（ddPCR）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MYD88基因L265P突变检测(ddPCR)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WT1基因定量检测(RQ-PCR)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EVI1基因表达检测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PRAME基因定量检测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NPM1基因突变定量检测（RQ-PCR）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PML::RARα(bcr1,bcr2,bcr3三型)定量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PML::RARA分型定量（初诊）</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CBFβ::MYH11融合基因定量检测(RQ-PCR)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DEK::NUP214融合基因定量检测(RQ-PCR)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MLL-PTD基因检测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KMT2A::AFF1(MLL::AF4)融合基因定量检测(RQ-PCR)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MLL::AF6(KMT2A-MLLT4)融合基因定量检测(RQ-PCR)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MLL::AF9融合基因定量检测(RQ-PCR)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MLL::AF10(KMT2A-MLLT10)定量检测(RQ-PCR)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KMT2A::MLLT1(MLL::ENL)定量检测(RQ-PCR)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MLL::ENL定性检测(RQ-PCR)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KMT2A::ELL(MLL::ELL)定量检测(RQ-PCR)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MN1::ETV6融合基因定量检测（QPCR）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ETV6::MN1融合基因定量检测（QPCR）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RUNX1::RUNX1T1(AML1::ETO)定量检测(RQ-PCR)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AML1::ETO(RUNX1::RUNX1T1)定性检测(RQ-PCR)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RUNX1::UBTF融合基因定量检测（QPCR）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ZMIZ1::ABL1融合基因定量检测（QPCR）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NUP98::DDX10融合基因定量检测（QPCR）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CBFA2T3::GLIS2融合基因定量检测（QPCR）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PML::RARα融合基因bcr-3(S型)定量检测,ddPCR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PML::RARα融合基因bcr-2(V型)定量检测,ddPCR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PML::RARα融合基因bcr-1(L型)定量检测,ddPCR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CBFB::MYH11(TypeA)融合基因定量检测,ddPCR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KMT2A::MLLT3(K9M7)融合基因定量检测,ddPCR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造血与淋巴组织肿瘤全外显子组测序检测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血液肿瘤全转录组（</w:t>
            </w:r>
            <w:r>
              <w:rPr>
                <w:sz w:val="21"/>
                <w:color w:val="000000"/>
              </w:rPr>
              <w:t>WTS）测序检测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造血与淋巴组织肿瘤相关基因综合检测</w:t>
            </w:r>
            <w:r>
              <w:rPr>
                <w:sz w:val="21"/>
                <w:color w:val="000000"/>
              </w:rPr>
              <w:t>PLUS（DNA+RNA）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造血与淋巴组织肿瘤相关基因测序检测（</w:t>
            </w:r>
            <w:r>
              <w:rPr>
                <w:sz w:val="21"/>
                <w:color w:val="000000"/>
              </w:rPr>
              <w:t>290基因）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造血与淋巴组织肿瘤相关基因综合检测（</w:t>
            </w:r>
            <w:r>
              <w:rPr>
                <w:sz w:val="21"/>
                <w:color w:val="000000"/>
              </w:rPr>
              <w:t>DNA+RNA）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造血与淋巴系统肿瘤多基因测序检测（</w:t>
            </w:r>
            <w:r>
              <w:rPr>
                <w:sz w:val="21"/>
                <w:color w:val="000000"/>
              </w:rPr>
              <w:t>632基因）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髓系肿瘤多基因测序检测</w:t>
            </w:r>
            <w:r>
              <w:rPr>
                <w:sz w:val="21"/>
                <w:color w:val="000000"/>
              </w:rPr>
              <w:t>(352基因)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急性白血病多基因测序检测</w:t>
            </w:r>
            <w:r>
              <w:rPr>
                <w:sz w:val="21"/>
                <w:color w:val="000000"/>
              </w:rPr>
              <w:t>(341基因)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髓系肿瘤相关基因测序检测</w:t>
            </w:r>
            <w:r>
              <w:rPr>
                <w:sz w:val="21"/>
                <w:color w:val="000000"/>
              </w:rPr>
              <w:t>(139基因)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AML相关基因突变检测(中级)</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AML相关基因突变检测（基础）</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AML常见基因突变检测Panel(4基因)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AML相关基因突变及融合检测（基础套餐）（组合）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2750.8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AML相关基因突变及融合检测（中级套餐）（组合）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NGS阳性位点后续检测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ASXL1基因突变检测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TET2基因突变检测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TP53基因突变检测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RUNX1基因突变检测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WT1基因突变检测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FLT3基因TKD热点突变检测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FLT3基因ITD突变检测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KIT基因突变检测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IDH1/2基因突变检测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DNMT3A基因突变检测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CEBPA基因突变检测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NPM1基因突变检测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SRSF2基因突变检测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RNA测序阳性融合后续定量检测（首次定制）</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RNA测序阳性融合后续定量检测（定制后续）</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淋巴造血组织病理诊断套餐</w:t>
            </w:r>
            <w:r>
              <w:rPr>
                <w:sz w:val="21"/>
                <w:color w:val="000000"/>
              </w:rPr>
              <w:t>(病理诊断+15项免疫组化+EBER原位杂交)</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2970.6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B-ALL治疗靶点CD19/CD22/CD123流式检测（10CD）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B-ALL微小残留二代流式(NGF)检测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多色标记</w:t>
            </w:r>
            <w:r>
              <w:rPr>
                <w:sz w:val="21"/>
                <w:color w:val="000000"/>
              </w:rPr>
              <w:t>DNA倍体分析（5CD）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BCR-ABL1,ASS1检测(FISH)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E2A(TCF3)基因重排检测(FISH)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 基因重排检测(血液，FISH)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TEL-AML1融合基因与iAMP21扩增联合检测（骨髓，FISH）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MYC基因重排检测(血液，FISH)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CRLF2基因重排检测(FISH)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MEF2D分离重排基因检测（FISH）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KMT2A-AFF1融合基因检测（骨髓,FISH）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E2A-PBX1融合基因检测（骨髓，FISH）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E2A/HLF融合基因检测（FISH）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ABL1基因重排检测(FISH)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ABL2基因重排检测(FISH)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EPOR基因重排检测(FISH)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CSF1R基因重排检测(FISH)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6q缺失检测（骨髓，FISH）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NUP98基因断裂检测（骨髓，FISH）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淋系白血病中常见融合基因筛查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Ph样ALL相关基因筛查（表达+融合基因）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ALL融合基因ph li</w:t>
            </w:r>
            <w:r>
              <w:rPr>
                <w:sz w:val="21"/>
                <w:color w:val="000000"/>
              </w:rPr>
              <w:t>.</w:t>
            </w:r>
            <w:r>
              <w:rPr>
                <w:sz w:val="21"/>
                <w:color w:val="000000"/>
              </w:rPr>
              <w:t>ke、MEF2D、ZNF384相关融合补充筛查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BCR::ABL1分型定量（初诊）</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BCR::ABL1(p190)融合基因定量检测(RQ-PCR)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BCR::ABL1(p210)融合基因定量检测(RQ-PCR)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BCR::ABL1(p230)融合基因定量检测(RQ-PCR)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BCR::ABL1融合基因分型(定性)</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 融合基因（含罕见型）初诊分型测序筛查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HOX11基因定量检测（RT-qPCR）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STIL::TAL1(SIL::TAL1)融合基因定量检测(RQ-PCR)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KMT2A::MLLT1(MLL::ENL)定量检测(RQ-PCR)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TCF3::PBX1(E2A::PBX1)融合基因定量检测(RQ-PCR)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E2A::PBX1定性检测(RQ-PCR)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ETV6::RUNX1(TEL::AML1)融合基因定量检测 (RQ-PCR)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TEL::AML1定性检测(RQ-PCR)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ETV6::ABL1(TEL::ABL1)基因重排检测(RQ-PCR)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EP300::ZNF384融合基因定量检测（QPCR）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MEF2D::BCL9融合基因定量检测（QPCR)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P2RY8::CRLF2融合基因定量检测（QPCR))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BCR::ABL1(p230)融合基因定量检测,ddPCR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BCR::ABL1(p190)融合基因定量检测,ddPCR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TCF3::PBX1 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SET::NUP214 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淋系肿瘤多基因测序检测</w:t>
            </w:r>
            <w:r>
              <w:rPr>
                <w:sz w:val="21"/>
                <w:color w:val="000000"/>
              </w:rPr>
              <w:t>(458基因)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淋系肿瘤相关基因测序检测（</w:t>
            </w:r>
            <w:r>
              <w:rPr>
                <w:sz w:val="21"/>
                <w:color w:val="000000"/>
              </w:rPr>
              <w:t>203基因）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ALL/LBL相关基因突变检测（中级）</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T-ALL相关基因突变检测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ETP相关基因突变检测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 li</w:t>
            </w:r>
            <w:r>
              <w:rPr>
                <w:sz w:val="21"/>
                <w:color w:val="000000"/>
              </w:rPr>
              <w:t>.</w:t>
            </w:r>
            <w:r>
              <w:rPr>
                <w:sz w:val="21"/>
                <w:color w:val="000000"/>
              </w:rPr>
              <w:t>ke ALL相关基因突变融合表达检测套餐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ALL相关基因突变及融合检测（基础套餐）（组合）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2902.6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ALL相关基因突变及融合检测（中级套餐）（组合）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B-ALL相关基因突变及融合检测（中级套餐）（组合）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T-ALL相关基因突变及融合检测（中级套餐）（组合）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B细胞克隆筛查(NGS,血液肿瘤)</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B细胞克隆监测(NGS,血液肿瘤)</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NOTCH1基因突变检测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PRPS1基因突变检测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IKZF1基因突变分析(缺失,MLPA)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CRLF2基因突变检测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IL7R基因突变检测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SH2B3基因突变检测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JAK2基因突变检测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BCR-ABL1激酶区(KD)突变检测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/骨髓瘤/淋巴瘤微小残留病检测Seq-MRD®(初诊)</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/骨髓瘤/淋巴瘤微小残留病检测Seq-MRD®(监测)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骨髓活检</w:t>
            </w:r>
            <w:r>
              <w:rPr>
                <w:sz w:val="21"/>
                <w:color w:val="000000"/>
              </w:rPr>
              <w:t>+特殊染色1项+免疫组化3项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690.12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骨髓电镜检查与诊断</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外周血单核细胞亚群流式分析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CBFβ基因重排检测(FISH)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FGFR1基因(8p11)重排检测(FISH)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PDGFRβ基因重排检测(FISH)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PDGFRa基因重排检测(FIP1L1/CHIC2/PDGFRa,FISH)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BCR::ABL1(p210)融合基因定量检测(dd-PCR)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ETV6::PDGFRB融合基因定量检测(RQ-PCR)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FIP1L1::PDGFRa融合基因定量检测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PCM1::JAK2融合基因定量检测（QPCR)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MPN相关基因突变及融合检测（基础套餐）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2295.4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MPN相关基因突变及融合检测（中级套餐）（组合）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aCML与CNL鉴别相关基因突变融合检测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2295.4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MPN相关基因测序检测（中级套餐）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CML疾病进展相关基因突变检测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 MPN相关基因测序检测（中级套餐）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JMML相关基因测序检测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CMML相关基因测序检测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JAK2基因V617F突变定性检测(PCR)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JAK2基因V617F突变定量检测(Q-PCR)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JAK2基因外显子12热点突变检测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CALR基因突变检测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MPL基因突变检测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EZH2基因突变检测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CSF3R基因突变检测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血浆伊马替尼，高效液相色谱</w:t>
            </w:r>
            <w:r>
              <w:rPr>
                <w:sz w:val="21"/>
                <w:color w:val="000000"/>
              </w:rPr>
              <w:t>- 串联质谱法（LC-MS/ MS）</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MDS相关CD系列检测(25CD)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MDS相关CD系列检测(15CD)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 荧光原位杂交检测（骨髓，FISH）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4301</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Y染色体缺失检测(FISH)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P53 (p53基因(17p13.1)缺失检测(FISH).1)</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血细胞减少相关基因突变检测</w:t>
            </w:r>
            <w:r>
              <w:rPr>
                <w:sz w:val="21"/>
                <w:color w:val="000000"/>
              </w:rPr>
              <w:t>(187基因)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MDS相关基因测序检测（中级套餐）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MDS甲基化相关基因突变检测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AA相关基因突变检测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MDS相关基因突变及融合检测（基础套餐）(组合)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2525.4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MDS相关基因突变及融合检测（中级套餐）（组合）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5046.2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NRAS基因突变检测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SF3B1基因突变检测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STAT3基因突变检测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端粒长度检测</w:t>
            </w:r>
            <w:r>
              <w:rPr>
                <w:sz w:val="21"/>
                <w:color w:val="000000"/>
              </w:rPr>
              <w:t>,时间分辨荧光免疫分析法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w:t>
            </w:r>
            <w:r>
              <w:rPr>
                <w:sz w:val="21"/>
                <w:color w:val="000000"/>
              </w:rPr>
              <w:t>/淋系白血病相关CD系列检测(25CD)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w:t>
            </w:r>
            <w:r>
              <w:rPr>
                <w:sz w:val="21"/>
                <w:color w:val="000000"/>
              </w:rPr>
              <w:t>/淋系白血病相关CD系列检测(15CD,仅单条细针穿刺/小活检物适用)</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外周血淋巴细胞增多快速鉴别诊断</w:t>
            </w:r>
            <w:r>
              <w:rPr>
                <w:sz w:val="21"/>
                <w:color w:val="000000"/>
              </w:rPr>
              <w:t>CD系列检测 (15 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T细胞大颗粒淋巴细胞白血病筛查15CD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B-CLL MRD检测（15CD）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B细胞CD19/CD20检测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CD19/CD20绝对计数检测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ZAP-70检查(15CD,包含CD38)</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ZAP-70检测(8CD,不含CD38)</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CLL流式预后标记检测（15CD,含有ZAP-70、CD38和CD49d）,流式细胞术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慢性淋巴细胞白血病联合检测</w:t>
            </w:r>
            <w:r>
              <w:rPr>
                <w:sz w:val="21"/>
                <w:color w:val="000000"/>
              </w:rPr>
              <w:t>,骨髓,FISH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p53基因(17p13.1)缺失检测(FISH)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RB1(13q14)基因缺失(FISH)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ATM基因(11q22)缺失检测(FISH)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+12(CEP12,FISH)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13q14.3/13q34(D13S319/13q34,FISH)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IGH-PAX5融合基因检测（骨髓，FISH）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IGH/CCND1融合基因检测(血液，FISH)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C-MYC基因扩增检测(FISH)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w:t>
            </w:r>
            <w:r>
              <w:rPr>
                <w:sz w:val="21"/>
                <w:color w:val="000000"/>
              </w:rPr>
              <w:t>B细胞淋巴瘤相关基因突变检测（中级套餐）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成熟淋巴瘤相关基因测序检测（中级套餐）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CLL/SLL相关基因突变检测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LPL/WM相关基因突变检测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HCL相关基因突变检测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BRAF基因突变热点检测(测序法)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IGHV基因突变检测(NGS,血液肿瘤)</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IgH基因克隆性重排检测(片段分析)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IGHV+IGK基因重排检测(片段分析)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956.8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淋巴瘤专家会诊套餐（专家会诊</w:t>
            </w:r>
            <w:r>
              <w:rPr>
                <w:sz w:val="21"/>
                <w:color w:val="000000"/>
              </w:rPr>
              <w:t>+免疫组化15项+EBER原位杂交）</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高子芬教授淋巴瘤病理会诊检测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1500+150*N(免疫组化)+2680+5360+2140+3640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EBV原位杂交一项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TCR-Vb检测(需提前预约检测)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NK细胞淋巴瘤/白血病相关抗原检测（25CD）,流式细胞术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B细胞CD19/CD20绝对计数检测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IGH/CCND2融合基因检测,骨髓,FISH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PNH白细胞检测(10CD),流式细胞术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IGH/BCL2融合基因检测(FISH,组织)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BCL2基因重排（FISH）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IGH/MYC融合基因检测(血液，FISH)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BCL6基因重排检测(FISH)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IGH/BCL6融合基因检测,骨髓,FISH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IGH/BCL6融合基因检测（组织，FISH)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ALK基因重排检测(FISH)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ALK基因重排检测(FISH,组织)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IGH/MALT1融合基因检测（FISH）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IGH/MALT1融合基因检测（FISH 组织）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IGH/FOXP1融合基因检测（FISH 组织）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IGH/FOXP1融合基因检测（FISH）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IGH/BCL10融合基因检测（FISH 组织）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IGH/BCL10融合基因检测（FISH）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MALT1基因重排检测(FISH,组织)</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MALT1基因重排检测(血液，FISH)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MALT1/API2融合基因检测（FISH）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CCND1重排基因检测（骨髓，FISH）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CCND1重排基因检测（组织，FISH）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CCND2重排基因检测（骨髓，FISH）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CCND2重排基因检测（组织，FISH）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CCND3重排基因检测（组织，FISH）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CCND3重排基因检测（骨髓，FISH）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TP63重排基因检测（组织，FISH）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TP63重排基因检测（骨髓，FISH）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11q基因异常检测（血液，FISH）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11q基因异常检测（组织，FISH）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淋巴及血液肿瘤分子核型分析</w:t>
            </w:r>
            <w:r>
              <w:rPr>
                <w:sz w:val="21"/>
                <w:color w:val="000000"/>
              </w:rPr>
              <w:t>(iKaryos,FFPE)</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造血及淋巴组织肿瘤循环游离</w:t>
            </w:r>
            <w:r>
              <w:rPr>
                <w:sz w:val="21"/>
                <w:color w:val="000000"/>
              </w:rPr>
              <w:t>DNA(ctDNA)基因检测（171基因）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造血及淋巴组织肿瘤热点筛查（</w:t>
            </w:r>
            <w:r>
              <w:rPr>
                <w:sz w:val="21"/>
                <w:color w:val="000000"/>
              </w:rPr>
              <w:t>171基因）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LPL/WM相关基因突变检测（小panel）</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CLL/SLL相关基因测序检测（中级套餐）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成熟淋巴瘤相关基因突变检测（中级套餐）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成熟</w:t>
            </w:r>
            <w:r>
              <w:rPr>
                <w:sz w:val="21"/>
                <w:color w:val="000000"/>
              </w:rPr>
              <w:t>T/NK细胞淋巴瘤相关基因突变检测（中级套餐）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滤泡淋巴瘤预后相关基因突变检测（基础套餐）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滤泡淋巴瘤相关基因突变检测（中级套餐）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弥漫大</w:t>
            </w:r>
            <w:r>
              <w:rPr>
                <w:sz w:val="21"/>
                <w:color w:val="000000"/>
              </w:rPr>
              <w:t>B细胞淋巴瘤相关基因突变检测（基础套餐）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弥漫大</w:t>
            </w:r>
            <w:r>
              <w:rPr>
                <w:sz w:val="21"/>
                <w:color w:val="000000"/>
              </w:rPr>
              <w:t>B细胞淋巴瘤相关基因突变检测（中级套餐）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CXCR4基因突变检测,二代测序(NGS)</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CD79B基因突变检测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NPM1-ALK定量检测(RQ-PCR)</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IGHV基因突变检测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IgH基因重排检测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IGH基因D区重排检测(片段分析)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IGH基因V区重排检测(片段分析)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IGK基因重排检测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IGL基因重排检测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TCRB基因重排检测(片段分析)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TCRD基因重排检测(片段分析)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TCRG基因重排检测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B细胞克隆性评估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1913.6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T细胞克隆性评估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1536.8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异常免疫球蛋白血症</w:t>
            </w:r>
            <w:r>
              <w:rPr>
                <w:sz w:val="21"/>
                <w:color w:val="000000"/>
              </w:rPr>
              <w:t>(9项)综合诊断套餐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2265.36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异常免疫球蛋白血症</w:t>
            </w:r>
            <w:r>
              <w:rPr>
                <w:sz w:val="21"/>
                <w:color w:val="000000"/>
              </w:rPr>
              <w:t>(8项)综合诊断套餐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2081.36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异常免疫球蛋白血症（</w:t>
            </w:r>
            <w:r>
              <w:rPr>
                <w:sz w:val="21"/>
                <w:color w:val="000000"/>
              </w:rPr>
              <w:t>6项）综合诊断套餐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586.86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血清免疫固定电泳（</w:t>
            </w:r>
            <w:r>
              <w:rPr>
                <w:sz w:val="21"/>
                <w:color w:val="000000"/>
              </w:rPr>
              <w:t>IgA,IgM,IgG)</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尿免疫固定电泳（</w:t>
            </w:r>
            <w:r>
              <w:rPr>
                <w:sz w:val="21"/>
                <w:color w:val="000000"/>
              </w:rPr>
              <w:t>IgA,IgM,IgG)</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血清异常免疫球蛋白分析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尿异常免疫球蛋白分析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血清免疫固定电泳</w:t>
            </w:r>
            <w:r>
              <w:rPr>
                <w:sz w:val="21"/>
                <w:color w:val="000000"/>
              </w:rPr>
              <w:t>(IgD+IgE)</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尿免疫固定电泳（</w:t>
            </w:r>
            <w:r>
              <w:rPr>
                <w:sz w:val="21"/>
                <w:color w:val="000000"/>
              </w:rPr>
              <w:t>IgD+IgE)</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尿蛋白电泳定量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84.64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血清蛋白电泳</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血清轻链组合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血清游离轻链组合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尿游离轻链组合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尿免疫球蛋白轻链定量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血样本周氏蛋白电泳</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尿本周氏蛋白电泳</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血清蛋白定量组合</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血清免疫球蛋白免疫分型（毛细管电泳免疫削减法）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达雷妥尤单抗干扰移除实验</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SDS 尿蛋白电泳</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免疫球蛋白重轻链</w:t>
            </w:r>
            <w:r>
              <w:rPr>
                <w:sz w:val="21"/>
                <w:color w:val="000000"/>
              </w:rPr>
              <w:t>G</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免疫球蛋白重轻链</w:t>
            </w:r>
            <w:r>
              <w:rPr>
                <w:sz w:val="21"/>
                <w:color w:val="000000"/>
              </w:rPr>
              <w:t>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免疫球蛋白重轻链</w:t>
            </w:r>
            <w:r>
              <w:rPr>
                <w:sz w:val="21"/>
                <w:color w:val="000000"/>
              </w:rPr>
              <w:t>M</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浆细胞肿瘤相关</w:t>
            </w:r>
            <w:r>
              <w:rPr>
                <w:sz w:val="21"/>
                <w:color w:val="000000"/>
              </w:rPr>
              <w:t>CD系列检测(15CD)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浆细胞治疗靶点</w:t>
            </w:r>
            <w:r>
              <w:rPr>
                <w:sz w:val="21"/>
                <w:color w:val="000000"/>
              </w:rPr>
              <w:t>BCMA(CD269)流式检测（5CD）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多发性骨髓瘤微小残留检测（</w:t>
            </w:r>
            <w:r>
              <w:rPr>
                <w:sz w:val="21"/>
                <w:color w:val="000000"/>
              </w:rPr>
              <w:t>15CD）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浆细胞肿瘤二代流式（</w:t>
            </w:r>
            <w:r>
              <w:rPr>
                <w:sz w:val="21"/>
                <w:color w:val="000000"/>
              </w:rPr>
              <w:t>NGF）检测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浆细胞富集</w:t>
            </w:r>
            <w:r>
              <w:rPr>
                <w:sz w:val="21"/>
                <w:color w:val="000000"/>
              </w:rPr>
              <w:t>(CD138)</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多发性骨髓瘤分子核型分析</w:t>
            </w:r>
            <w:r>
              <w:rPr>
                <w:sz w:val="21"/>
                <w:color w:val="000000"/>
              </w:rPr>
              <w:t>(浆细胞富集),细胞生物学</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w:t>
            </w:r>
            <w:r>
              <w:rPr>
                <w:sz w:val="21"/>
                <w:color w:val="000000"/>
              </w:rPr>
              <w:t>FISH检测（FISH,骨髓）</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IGH/MAF融合基因检测(血液，FISH)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IGH/MAFB融合基因检测(FISH)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IGH/FGFR3融合基因检测(血液，FISH)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IGH-MYE0V融合基因检测（骨髓，FISH）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CKS1B(1q21)基因扩增检测(FISH)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多发性骨髓瘤相关基因测序检测（中级套餐）</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多发性骨髓瘤多基因突变检测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NK细胞活性</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CD107a激发实验</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穿孔素</w:t>
            </w:r>
            <w:r>
              <w:rPr>
                <w:sz w:val="21"/>
                <w:color w:val="000000"/>
              </w:rPr>
              <w:t>(PRF1)蛋白表达</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颗粒酶</w:t>
            </w:r>
            <w:r>
              <w:rPr>
                <w:sz w:val="21"/>
                <w:color w:val="000000"/>
              </w:rPr>
              <w:t>(Granzyme B )表达</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SAP蛋白表达</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XIAP蛋白表达</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噬血蛋白四项（</w:t>
            </w:r>
            <w:r>
              <w:rPr>
                <w:sz w:val="21"/>
                <w:color w:val="000000"/>
              </w:rPr>
              <w:t>PRF1,颗粒酶，SAP和XIAP)</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高通量细胞因子检测</w:t>
            </w:r>
            <w:r>
              <w:rPr>
                <w:sz w:val="21"/>
                <w:color w:val="000000"/>
              </w:rPr>
              <w:t>（</w:t>
            </w:r>
            <w:r>
              <w:rPr>
                <w:sz w:val="21"/>
                <w:color w:val="000000"/>
              </w:rPr>
              <w:t>34个）</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w:t>
            </w:r>
            <w:r>
              <w:rPr>
                <w:sz w:val="21"/>
                <w:color w:val="000000"/>
              </w:rPr>
              <w:t>EB 病毒(EBV)的淋巴细胞亚群检测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3468.8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家族性噬血细胞综合征及相关免疫缺陷基因突变检测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家族性噬血细胞综合征</w:t>
            </w:r>
            <w:r>
              <w:rPr>
                <w:sz w:val="21"/>
                <w:color w:val="000000"/>
              </w:rPr>
              <w:t>UNC13D+STX11+PRF1基因MLPA检测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X-连锁淋巴细胞增殖综合征XIAP+SH2D1A+ITK基因MLPA检测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遗传性血液系统疾病全外显子组测序检测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先天性骨髓衰竭及免疫缺陷相关基因检测（</w:t>
            </w:r>
            <w:r>
              <w:rPr>
                <w:sz w:val="21"/>
                <w:color w:val="000000"/>
              </w:rPr>
              <w:t>451基因）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先天性骨髓衰竭综合征相关基因检测（</w:t>
            </w:r>
            <w:r>
              <w:rPr>
                <w:sz w:val="21"/>
                <w:color w:val="000000"/>
              </w:rPr>
              <w:t>92基因）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先天性纯红细胞再生障碍性贫血</w:t>
            </w:r>
            <w:r>
              <w:rPr>
                <w:sz w:val="21"/>
                <w:color w:val="000000"/>
              </w:rPr>
              <w:t>RPS19基因</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遗传性血栓及其它出凝血异常相关基因检测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遗传性单核巨噬系统疾病相关基因检测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遗传性贫血及其它红细胞疾病相关基因测序检测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A型血友病F8基因内含子1/22倒位检测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A型血友病F8基因MLPA检测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A型血友病F8基因检测套餐（内含子1,22倒位+测序+MLPA）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B型血友病F9基因MLPA检测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B型血友病F9基因检测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血小板无力症</w:t>
            </w:r>
            <w:r>
              <w:rPr>
                <w:sz w:val="21"/>
                <w:color w:val="000000"/>
              </w:rPr>
              <w:t>/巨大血小板检测（3CD）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w:t>
            </w:r>
            <w:r>
              <w:rPr>
                <w:sz w:val="21"/>
                <w:color w:val="000000"/>
              </w:rPr>
              <w:t>Ⅱ(F2)基因20210G&gt;A位点测序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w:t>
            </w:r>
            <w:r>
              <w:rPr>
                <w:sz w:val="21"/>
                <w:color w:val="000000"/>
              </w:rPr>
              <w:t>V(F5)基因1691G&gt;A位点测序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血卟啉病相关基因测序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α-地贫HBA1、HBA2基因全长测序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α-地中海贫血α基因(HBA)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β-地贫HBB基因全长测序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β-地中海贫血β基因(HBB)</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α地中海贫血伴智力低下综合征ATRX基因测序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遗传性血色病</w:t>
            </w:r>
            <w:r>
              <w:rPr>
                <w:sz w:val="21"/>
                <w:color w:val="000000"/>
              </w:rPr>
              <w:t>1/2/3/4型相关基因检测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蚕豆病（葡萄糖</w:t>
            </w:r>
            <w:r>
              <w:rPr>
                <w:sz w:val="21"/>
                <w:color w:val="000000"/>
              </w:rPr>
              <w:t>6磷酸脱氢酶缺乏症）G6PD测序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丝裂霉素试验</w:t>
            </w:r>
            <w:r>
              <w:rPr>
                <w:sz w:val="21"/>
                <w:color w:val="000000"/>
              </w:rPr>
              <w:t>+彗星试验</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Fanconi贫血相关基因测序（范可尼贫血相关基因测序）</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深静脉血栓形成相关基因检测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免疫功能检测套餐</w:t>
            </w:r>
            <w:r>
              <w:rPr>
                <w:sz w:val="21"/>
                <w:color w:val="000000"/>
              </w:rPr>
              <w:t>(32项)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3146.4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免疫功能检测套餐（</w:t>
            </w:r>
            <w:r>
              <w:rPr>
                <w:sz w:val="21"/>
                <w:color w:val="000000"/>
              </w:rPr>
              <w:t>64项）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免疫功能检测套餐（</w:t>
            </w:r>
            <w:r>
              <w:rPr>
                <w:sz w:val="21"/>
                <w:color w:val="000000"/>
              </w:rPr>
              <w:t>122项）</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6734.4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T淋巴细胞亚群、B细胞、NK细胞（TBNK）</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T淋巴细胞亚群(CD3/CD4/CD8)</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Th1,Th2,Th17,Tc1,Tc2 百分含量及绝对计数检测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网织血小板检测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T淋巴细胞功能亚群检测套餐1（含PD-1/CD28/CD57）</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795</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中性粒细胞呼吸爆发功能流式检测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NK细胞穿孔素和颗粒酶检测（10CD）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T/NK细胞功能检测（IFN-γ分泌实验）</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免疫功能</w:t>
            </w:r>
            <w:r>
              <w:rPr>
                <w:sz w:val="21"/>
                <w:color w:val="000000"/>
              </w:rPr>
              <w:t>-T细胞功能亚群（20项，百分比检测）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w:t>
            </w:r>
            <w:r>
              <w:rPr>
                <w:sz w:val="21"/>
                <w:color w:val="000000"/>
              </w:rPr>
              <w:t>-T细胞功能亚群（20项，百分比和绝对计数检测）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B细胞监测（记忆B/ 浆母细胞）</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NK细胞(CD3/CD16+56)</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B细胞(CD3/CD19)</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Treg（CD25+FOXP3）(百分比和绝对计数）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Treg-CD127检测(百分比和绝对计数）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w:t>
            </w:r>
            <w:r>
              <w:rPr>
                <w:sz w:val="21"/>
                <w:color w:val="000000"/>
              </w:rPr>
              <w:t>CD64指数（N-CD64）</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人类白细胞分化抗原</w:t>
            </w:r>
            <w:r>
              <w:rPr>
                <w:sz w:val="21"/>
                <w:color w:val="000000"/>
              </w:rPr>
              <w:t>B27(HLA-B27)筛查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红细胞</w:t>
            </w:r>
            <w:r>
              <w:rPr>
                <w:sz w:val="21"/>
                <w:color w:val="000000"/>
              </w:rPr>
              <w:t>CD55、CD59评估RBC</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粒细胞</w:t>
            </w:r>
            <w:r>
              <w:rPr>
                <w:sz w:val="21"/>
                <w:color w:val="000000"/>
              </w:rPr>
              <w:t>CD55、CD59评估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CD34+细胞百分含量检查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CD34+细胞绝对计数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T细胞亚群绝对计数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NK,B细胞亚群绝对计数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EMA流式检测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脓毒血症单核细胞免疫功能</w:t>
            </w:r>
            <w:r>
              <w:rPr>
                <w:sz w:val="21"/>
                <w:color w:val="000000"/>
              </w:rPr>
              <w:t>(mHLA-DR)检测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HLA高分辨基因分型（11位点），NGS法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HLA高分辨基因分型（6位点），NGS法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HLA高分辨基因分型（5位点），NGS法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HLA等位基因确认分型，NGS</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HLA混合抗体筛查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群体反应性抗体（</w:t>
            </w:r>
            <w:r>
              <w:rPr>
                <w:sz w:val="21"/>
                <w:color w:val="000000"/>
              </w:rPr>
              <w:t>PRA）百分比检测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 I类特异性抗体</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 II类特异性抗体</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HLA特异性抗体</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供体特异性抗体（</w:t>
            </w:r>
            <w:r>
              <w:rPr>
                <w:sz w:val="21"/>
                <w:color w:val="000000"/>
              </w:rPr>
              <w:t>DSA）</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C3d-LSA Class I</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C3d-LSA Class II</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Ig3-LSA Class I</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Ig3-LSA Class II</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CD34+细胞百分含量检查（3CD）</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MICA&amp;MICB 高分辨基因分型（NGS 法）</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DNA嵌合率检测（供者）</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DNA嵌合率检测（移植前受者）</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DNA嵌合率检测（供者+移植前受者）</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DNA嵌合率检测（移植后受者）</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骨髓移植供体细胞</w:t>
            </w:r>
            <w:r>
              <w:rPr>
                <w:sz w:val="21"/>
                <w:color w:val="000000"/>
              </w:rPr>
              <w:t>DNA嵌合率检测（供者+移植前受者+移植后受者）</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X,Y染色体分析（CEP X/Y，FISH）</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T细胞嵌合检测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CD4+T细胞嵌合检测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CD8+T细胞嵌合检测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B细胞嵌合检测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NK细胞嵌合检测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造血干早期</w:t>
            </w:r>
            <w:r>
              <w:rPr>
                <w:sz w:val="21"/>
                <w:color w:val="000000"/>
              </w:rPr>
              <w:t>aGVHD风险检测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GVHD高通量细胞因子筛查</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ADAMTS13酶活性及抑制性抗体检测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aHUS/TMA/C3GP相关基因测序检测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可溶性补体膜攻击复合物</w:t>
            </w:r>
            <w:r>
              <w:rPr>
                <w:sz w:val="21"/>
                <w:color w:val="000000"/>
              </w:rPr>
              <w:t>(sC5b-9）</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w:t>
            </w:r>
            <w:r>
              <w:rPr>
                <w:sz w:val="21"/>
                <w:color w:val="000000"/>
              </w:rPr>
              <w:t>-T细胞功能亚群（20项，百分比+绝对计数检测）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免疫功能</w:t>
            </w:r>
            <w:r>
              <w:rPr>
                <w:sz w:val="21"/>
                <w:color w:val="000000"/>
              </w:rPr>
              <w:t>-T细胞功能亚群（20项，百分比检测）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T淋巴细胞亚群绝对计数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T淋巴细胞亚群（百分比）</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165.6</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448</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w:t>
            </w:r>
            <w:r>
              <w:rPr>
                <w:sz w:val="21"/>
                <w:color w:val="000000"/>
              </w:rPr>
              <w:t>T+B+NK）</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B淋巴细胞（CD3-CD19+）</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NK细胞、B细胞绝对计数</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w:t>
            </w:r>
            <w:r>
              <w:rPr>
                <w:sz w:val="21"/>
                <w:color w:val="000000"/>
              </w:rPr>
              <w:t>NK细胞（CD3-CD16+或CD56+）</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110.4</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 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EB病毒（EBV）感染髓系-淋系细胞</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PNH全套检测(14CD,含红/粒/单核)</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772.8</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高敏</w:t>
            </w:r>
            <w:r>
              <w:rPr>
                <w:sz w:val="21"/>
                <w:color w:val="000000"/>
              </w:rPr>
              <w:t>PNH白细胞检测(10CD),流式细胞术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自身免疫性血细胞减少相关抗原检测</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3天</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w:t>
            </w:r>
          </w:p>
        </w:tc>
        <w:tc>
          <w:tcPr>
            <w:tcW w:type="dxa" w:w="3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自身免疫性淋巴细胞增生症</w:t>
            </w:r>
            <w:r>
              <w:rPr>
                <w:sz w:val="21"/>
                <w:color w:val="000000"/>
              </w:rPr>
              <w:t>(ALPS)流式筛查，流式细胞术</w:t>
            </w:r>
          </w:p>
        </w:tc>
        <w:tc>
          <w:tcPr>
            <w:tcW w:type="dxa" w:w="2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524.2</w:t>
            </w:r>
          </w:p>
        </w:tc>
        <w:tc>
          <w:tcPr>
            <w:tcW w:type="dxa" w:w="1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5天</w:t>
            </w:r>
          </w:p>
        </w:tc>
      </w:tr>
    </w:tbl>
    <w:p>
      <w:pPr>
        <w:pStyle w:val="null3"/>
        <w:jc w:val="both"/>
      </w:pPr>
      <w:r>
        <w:rPr>
          <w:sz w:val="21"/>
          <w:color w:val="000000"/>
        </w:rPr>
        <w:t>7.2.</w:t>
      </w:r>
      <w:r>
        <w:rPr>
          <w:sz w:val="21"/>
          <w:color w:val="000000"/>
        </w:rPr>
        <w:t>甲方</w:t>
      </w:r>
      <w:r>
        <w:rPr>
          <w:sz w:val="21"/>
          <w:color w:val="000000"/>
        </w:rPr>
        <w:t>负责提供实验室建设场地、实验室建设及运营过程中的水电、网络、安保及医疗废物废水处理、实验室系统及系统接口开发（本地设备接口开发由</w:t>
      </w:r>
      <w:r>
        <w:rPr>
          <w:sz w:val="21"/>
          <w:color w:val="000000"/>
        </w:rPr>
        <w:t>甲方</w:t>
      </w:r>
      <w:r>
        <w:rPr>
          <w:sz w:val="21"/>
          <w:color w:val="000000"/>
        </w:rPr>
        <w:t>协助开发，</w:t>
      </w:r>
      <w:r>
        <w:rPr>
          <w:sz w:val="21"/>
          <w:color w:val="000000"/>
        </w:rPr>
        <w:t>乙方</w:t>
      </w:r>
      <w:r>
        <w:rPr>
          <w:sz w:val="21"/>
          <w:color w:val="000000"/>
        </w:rPr>
        <w:t>负责相关费用；外送系统及接口开发对接由</w:t>
      </w:r>
      <w:r>
        <w:rPr>
          <w:sz w:val="21"/>
          <w:color w:val="000000"/>
        </w:rPr>
        <w:t>乙方</w:t>
      </w:r>
      <w:r>
        <w:rPr>
          <w:sz w:val="21"/>
          <w:color w:val="000000"/>
        </w:rPr>
        <w:t>负责）。</w:t>
      </w:r>
    </w:p>
    <w:p>
      <w:pPr>
        <w:pStyle w:val="null3"/>
        <w:jc w:val="both"/>
      </w:pPr>
      <w:r>
        <w:rPr>
          <w:sz w:val="21"/>
          <w:color w:val="000000"/>
        </w:rPr>
        <w:t>7.3</w:t>
      </w:r>
      <w:r>
        <w:rPr>
          <w:sz w:val="21"/>
          <w:color w:val="000000"/>
        </w:rPr>
        <w:t>乙方</w:t>
      </w:r>
      <w:r>
        <w:rPr>
          <w:sz w:val="21"/>
          <w:color w:val="000000"/>
        </w:rPr>
        <w:t>须按照</w:t>
      </w:r>
      <w:r>
        <w:rPr>
          <w:sz w:val="21"/>
          <w:color w:val="000000"/>
        </w:rPr>
        <w:t>ISO15189标准的要求，根据</w:t>
      </w:r>
      <w:r>
        <w:rPr>
          <w:sz w:val="21"/>
          <w:color w:val="000000"/>
        </w:rPr>
        <w:t>甲方</w:t>
      </w:r>
      <w:r>
        <w:rPr>
          <w:sz w:val="21"/>
          <w:color w:val="000000"/>
        </w:rPr>
        <w:t>提供的场地平面图设计</w:t>
      </w:r>
      <w:r>
        <w:rPr>
          <w:sz w:val="21"/>
          <w:color w:val="000000"/>
        </w:rPr>
        <w:t>300㎡的再障实验室，并按照该规划图完成</w:t>
      </w:r>
      <w:r>
        <w:rPr>
          <w:sz w:val="21"/>
          <w:color w:val="000000"/>
        </w:rPr>
        <w:t>场地建设，其中</w:t>
      </w:r>
      <w:r>
        <w:rPr>
          <w:sz w:val="21"/>
          <w:color w:val="000000"/>
        </w:rPr>
        <w:t>100㎡需建设为标准PCR实验室（PCR实验室建设标准说明：应充分参考国家发布的各类文件</w:t>
      </w:r>
      <w:r>
        <w:br/>
      </w:r>
      <w:r>
        <w:rPr>
          <w:sz w:val="21"/>
          <w:color w:val="000000"/>
        </w:rPr>
        <w:t>(1)《医疗机构临床基因扩增检验实验室工作导则》</w:t>
      </w:r>
      <w:r>
        <w:br/>
      </w:r>
      <w:r>
        <w:rPr>
          <w:sz w:val="21"/>
          <w:color w:val="000000"/>
        </w:rPr>
        <w:t>(2)《WS/T 442-2014 临床实验室生物安全指南》</w:t>
      </w:r>
      <w:r>
        <w:br/>
      </w:r>
      <w:r>
        <w:rPr>
          <w:sz w:val="21"/>
          <w:color w:val="000000"/>
        </w:rPr>
        <w:t>(3)《T/CECS662－2020医学生物安全二级实验室建筑技术标准》），相关费用由</w:t>
      </w:r>
      <w:r>
        <w:rPr>
          <w:sz w:val="21"/>
          <w:color w:val="000000"/>
        </w:rPr>
        <w:t>乙方</w:t>
      </w:r>
      <w:r>
        <w:rPr>
          <w:sz w:val="21"/>
          <w:color w:val="000000"/>
        </w:rPr>
        <w:t>承担，并包含在报价中。</w:t>
      </w:r>
    </w:p>
    <w:p>
      <w:pPr>
        <w:pStyle w:val="null3"/>
        <w:jc w:val="both"/>
      </w:pPr>
      <w:r>
        <w:drawing>
          <wp:inline distT="0" distR="0" distB="0" distL="0">
            <wp:extent cx="5274310" cy="258157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274310" cy="2581570"/>
                    </a:xfrm>
                    <a:prstGeom prst="rect">
                      <a:avLst/>
                    </a:prstGeom>
                  </pic:spPr>
                </pic:pic>
              </a:graphicData>
            </a:graphic>
          </wp:inline>
        </w:drawing>
      </w:r>
    </w:p>
    <w:p>
      <w:pPr>
        <w:pStyle w:val="null3"/>
        <w:jc w:val="both"/>
      </w:pPr>
      <w:r>
        <w:rPr>
          <w:sz w:val="21"/>
          <w:color w:val="000000"/>
        </w:rPr>
        <w:t>7.</w:t>
      </w:r>
      <w:r>
        <w:rPr>
          <w:sz w:val="21"/>
          <w:color w:val="000000"/>
        </w:rPr>
        <w:t>4</w:t>
      </w:r>
      <w:r>
        <w:rPr>
          <w:sz w:val="21"/>
          <w:color w:val="000000"/>
        </w:rPr>
        <w:t>.在</w:t>
      </w:r>
      <w:r>
        <w:rPr>
          <w:sz w:val="21"/>
          <w:color w:val="000000"/>
        </w:rPr>
        <w:t>“再障精准诊疗实验室”</w:t>
      </w:r>
      <w:r>
        <w:rPr>
          <w:sz w:val="21"/>
          <w:color w:val="000000"/>
        </w:rPr>
        <w:t>建设过程中，</w:t>
      </w:r>
      <w:r>
        <w:rPr>
          <w:sz w:val="21"/>
          <w:color w:val="000000"/>
        </w:rPr>
        <w:t>乙方</w:t>
      </w:r>
      <w:r>
        <w:rPr>
          <w:sz w:val="21"/>
          <w:color w:val="000000"/>
        </w:rPr>
        <w:t>负责购买及新增所需仪器设备（包括但不限于下表），并负责新增设备的日常维护保养，保障实验室顺利运行。合同服务期满后，设备归属</w:t>
      </w:r>
      <w:r>
        <w:rPr>
          <w:sz w:val="21"/>
          <w:color w:val="000000"/>
        </w:rPr>
        <w:t>乙方</w:t>
      </w: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1905"/>
        <w:gridCol w:w="4365"/>
        <w:gridCol w:w="1905"/>
      </w:tblGrid>
      <w:tr>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编号</w:t>
            </w:r>
          </w:p>
        </w:tc>
        <w:tc>
          <w:tcPr>
            <w:tcW w:type="dxa" w:w="4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1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普通</w:t>
            </w:r>
            <w:r>
              <w:rPr>
                <w:sz w:val="21"/>
                <w:color w:val="000000"/>
              </w:rPr>
              <w:t>PCR扩增仪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全自动核酸提取仪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荧光定量</w:t>
            </w:r>
            <w:r>
              <w:rPr>
                <w:sz w:val="21"/>
                <w:color w:val="000000"/>
              </w:rPr>
              <w:t>PCR仪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生物芯片分析系统</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高通量测序仪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多功能流式点阵仪</w:t>
            </w:r>
          </w:p>
        </w:tc>
        <w:tc>
          <w:tcPr>
            <w:tcW w:type="dxa" w:w="19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r>
      <w:tr>
        <w:tc>
          <w:tcPr>
            <w:tcW w:type="dxa" w:w="19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62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其他平台相关辅助设备按需配置</w:t>
            </w:r>
          </w:p>
        </w:tc>
      </w:tr>
    </w:tbl>
    <w:p>
      <w:pPr>
        <w:pStyle w:val="null3"/>
      </w:pPr>
      <w:r>
        <w:rPr>
          <w:sz w:val="21"/>
          <w:color w:val="000000"/>
        </w:rPr>
        <w:t>7.</w:t>
      </w:r>
      <w:r>
        <w:rPr>
          <w:sz w:val="21"/>
          <w:color w:val="000000"/>
        </w:rPr>
        <w:t>5</w:t>
      </w:r>
      <w:r>
        <w:rPr>
          <w:sz w:val="21"/>
          <w:color w:val="000000"/>
        </w:rPr>
        <w:t>.</w:t>
      </w:r>
      <w:r>
        <w:rPr>
          <w:sz w:val="21"/>
          <w:color w:val="000000"/>
        </w:rPr>
        <w:t>乙方</w:t>
      </w:r>
      <w:r>
        <w:rPr>
          <w:sz w:val="21"/>
          <w:color w:val="000000"/>
        </w:rPr>
        <w:t>需负责提供</w:t>
      </w:r>
      <w:r>
        <w:rPr>
          <w:sz w:val="21"/>
          <w:color w:val="000000"/>
        </w:rPr>
        <w:t>“再障精准诊疗实验室”</w:t>
      </w:r>
      <w:r>
        <w:rPr>
          <w:sz w:val="21"/>
          <w:color w:val="000000"/>
        </w:rPr>
        <w:t>所需的试剂和耗材，</w:t>
      </w:r>
      <w:r>
        <w:rPr>
          <w:sz w:val="21"/>
          <w:color w:val="000000"/>
        </w:rPr>
        <w:t>并承担相应费用。</w:t>
      </w:r>
    </w:p>
    <w:p>
      <w:pPr>
        <w:pStyle w:val="null3"/>
      </w:pPr>
      <w:r>
        <w:rPr>
          <w:sz w:val="21"/>
          <w:color w:val="000000"/>
        </w:rPr>
        <w:t>7.</w:t>
      </w:r>
      <w:r>
        <w:rPr>
          <w:sz w:val="21"/>
          <w:color w:val="000000"/>
        </w:rPr>
        <w:t>6</w:t>
      </w:r>
      <w:r>
        <w:rPr>
          <w:sz w:val="21"/>
          <w:color w:val="000000"/>
        </w:rPr>
        <w:t>.</w:t>
      </w:r>
      <w:r>
        <w:rPr>
          <w:sz w:val="21"/>
          <w:color w:val="000000"/>
        </w:rPr>
        <w:t>乙方</w:t>
      </w:r>
      <w:r>
        <w:rPr>
          <w:sz w:val="21"/>
          <w:color w:val="000000"/>
        </w:rPr>
        <w:t>需</w:t>
      </w:r>
      <w:r>
        <w:rPr>
          <w:sz w:val="21"/>
          <w:color w:val="000000"/>
        </w:rPr>
        <w:t>指派一名质量负责人，协助</w:t>
      </w:r>
      <w:r>
        <w:rPr>
          <w:sz w:val="21"/>
          <w:color w:val="000000"/>
        </w:rPr>
        <w:t>“再障精准诊疗实验室”质量体系建设</w:t>
      </w:r>
      <w:r>
        <w:rPr>
          <w:sz w:val="21"/>
          <w:color w:val="000000"/>
        </w:rPr>
        <w:t>，支持平台开展的相关项目通过室间质控。</w:t>
      </w:r>
    </w:p>
    <w:p>
      <w:pPr>
        <w:pStyle w:val="null3"/>
      </w:pPr>
      <w:r>
        <w:rPr>
          <w:sz w:val="21"/>
          <w:color w:val="000000"/>
        </w:rPr>
        <w:t>7.</w:t>
      </w:r>
      <w:r>
        <w:rPr>
          <w:sz w:val="21"/>
          <w:color w:val="000000"/>
        </w:rPr>
        <w:t>7</w:t>
      </w:r>
      <w:r>
        <w:rPr>
          <w:sz w:val="21"/>
          <w:color w:val="000000"/>
        </w:rPr>
        <w:t>.乙方需委派流式、细胞遗传及测序技术人员至少各 1 名驻点（至少 3 名），驻点时间根据甲方要求执行，完成技术服务，特殊情况按甲方要求延长驻点时间等。同时乙方需有充足技术人员能应对驻点需求。乙方驻点人员需对“再障精准诊疗实验室”的检验技术、检验方法、检验质量、检验流程、标本检测、科室运营等提供专业技术指导及支持。</w:t>
      </w:r>
    </w:p>
    <w:p>
      <w:pPr>
        <w:pStyle w:val="null3"/>
      </w:pPr>
      <w:r>
        <w:rPr>
          <w:sz w:val="21"/>
          <w:color w:val="000000"/>
        </w:rPr>
        <w:t>7.</w:t>
      </w:r>
      <w:r>
        <w:rPr>
          <w:sz w:val="21"/>
          <w:color w:val="000000"/>
        </w:rPr>
        <w:t>8</w:t>
      </w:r>
      <w:r>
        <w:rPr>
          <w:sz w:val="21"/>
          <w:color w:val="000000"/>
        </w:rPr>
        <w:t>.在</w:t>
      </w:r>
      <w:r>
        <w:rPr>
          <w:sz w:val="21"/>
          <w:color w:val="000000"/>
        </w:rPr>
        <w:t>甲方</w:t>
      </w:r>
      <w:r>
        <w:rPr>
          <w:sz w:val="21"/>
          <w:color w:val="000000"/>
        </w:rPr>
        <w:t>开展检验新项目期间</w:t>
      </w:r>
      <w:r>
        <w:rPr>
          <w:sz w:val="21"/>
          <w:color w:val="000000"/>
        </w:rPr>
        <w:t>（开展的检验新项目如有政府定价的按政府定价</w:t>
      </w:r>
      <w:r>
        <w:rPr>
          <w:sz w:val="21"/>
          <w:color w:val="000000"/>
        </w:rPr>
        <w:t>×</w:t>
      </w:r>
      <w:r>
        <w:rPr>
          <w:sz w:val="21"/>
          <w:color w:val="000000"/>
        </w:rPr>
        <w:t>（</w:t>
      </w:r>
      <w:r>
        <w:rPr>
          <w:sz w:val="21"/>
          <w:color w:val="000000"/>
        </w:rPr>
        <w:t>1-</w:t>
      </w:r>
      <w:r>
        <w:rPr>
          <w:sz w:val="21"/>
          <w:color w:val="000000"/>
        </w:rPr>
        <w:t>中标下浮率</w:t>
      </w:r>
      <w:r>
        <w:rPr>
          <w:sz w:val="21"/>
          <w:color w:val="000000"/>
        </w:rPr>
        <w:t>）</w:t>
      </w:r>
      <w:r>
        <w:rPr>
          <w:sz w:val="21"/>
          <w:color w:val="000000"/>
        </w:rPr>
        <w:t>计算；无政府定价的走医院自主定价流程确认后再按中标下浮率结算。）</w:t>
      </w:r>
      <w:r>
        <w:rPr>
          <w:sz w:val="21"/>
          <w:color w:val="000000"/>
        </w:rPr>
        <w:t>，经双方协商一致，</w:t>
      </w:r>
      <w:r>
        <w:rPr>
          <w:sz w:val="21"/>
          <w:color w:val="000000"/>
        </w:rPr>
        <w:t>乙方</w:t>
      </w:r>
      <w:r>
        <w:rPr>
          <w:sz w:val="21"/>
          <w:color w:val="000000"/>
        </w:rPr>
        <w:t>提供其他必要的人力、技术等方面的支持。</w:t>
      </w:r>
    </w:p>
    <w:p>
      <w:pPr>
        <w:pStyle w:val="null3"/>
        <w:jc w:val="left"/>
      </w:pPr>
      <w:r>
        <w:rPr>
          <w:sz w:val="21"/>
          <w:color w:val="000000"/>
        </w:rPr>
        <w:t>7.</w:t>
      </w:r>
      <w:r>
        <w:rPr>
          <w:sz w:val="21"/>
          <w:color w:val="000000"/>
        </w:rPr>
        <w:t>9</w:t>
      </w:r>
      <w:r>
        <w:rPr>
          <w:sz w:val="21"/>
          <w:color w:val="000000"/>
        </w:rPr>
        <w:t>.</w:t>
      </w:r>
      <w:r>
        <w:rPr>
          <w:sz w:val="21"/>
          <w:color w:val="000000"/>
        </w:rPr>
        <w:t>甲方</w:t>
      </w:r>
      <w:r>
        <w:rPr>
          <w:sz w:val="21"/>
          <w:color w:val="000000"/>
        </w:rPr>
        <w:t>原有的技术人员成本由</w:t>
      </w:r>
      <w:r>
        <w:rPr>
          <w:sz w:val="21"/>
          <w:color w:val="000000"/>
        </w:rPr>
        <w:t>甲方</w:t>
      </w:r>
      <w:r>
        <w:rPr>
          <w:sz w:val="21"/>
          <w:color w:val="000000"/>
        </w:rPr>
        <w:t>负责，</w:t>
      </w:r>
      <w:r>
        <w:rPr>
          <w:sz w:val="21"/>
          <w:color w:val="000000"/>
        </w:rPr>
        <w:t>乙方</w:t>
      </w:r>
      <w:r>
        <w:rPr>
          <w:sz w:val="21"/>
          <w:color w:val="000000"/>
        </w:rPr>
        <w:t>所委派人员人力成本由</w:t>
      </w:r>
      <w:r>
        <w:rPr>
          <w:sz w:val="21"/>
          <w:color w:val="000000"/>
        </w:rPr>
        <w:t>乙方</w:t>
      </w:r>
      <w:r>
        <w:rPr>
          <w:sz w:val="21"/>
          <w:color w:val="000000"/>
        </w:rPr>
        <w:t>承担。人力成本包含工资、绩效、节假日福利、五险一金等。</w:t>
      </w:r>
    </w:p>
    <w:p>
      <w:pPr>
        <w:pStyle w:val="null3"/>
      </w:pPr>
      <w:r>
        <w:rPr>
          <w:sz w:val="21"/>
          <w:color w:val="000000"/>
        </w:rPr>
        <w:t>7.</w:t>
      </w:r>
      <w:r>
        <w:rPr>
          <w:sz w:val="21"/>
          <w:color w:val="000000"/>
        </w:rPr>
        <w:t>10</w:t>
      </w:r>
      <w:r>
        <w:rPr>
          <w:sz w:val="21"/>
          <w:color w:val="000000"/>
        </w:rPr>
        <w:t>.</w:t>
      </w:r>
      <w:r>
        <w:rPr>
          <w:sz w:val="21"/>
          <w:color w:val="000000"/>
        </w:rPr>
        <w:t>乙方</w:t>
      </w:r>
      <w:r>
        <w:rPr>
          <w:sz w:val="21"/>
          <w:color w:val="000000"/>
        </w:rPr>
        <w:t>需为</w:t>
      </w:r>
      <w:r>
        <w:rPr>
          <w:sz w:val="21"/>
          <w:color w:val="000000"/>
        </w:rPr>
        <w:t>甲方</w:t>
      </w:r>
      <w:r>
        <w:rPr>
          <w:sz w:val="21"/>
          <w:color w:val="000000"/>
        </w:rPr>
        <w:t>“再障精准诊疗实验室”服务能力和服务质量提升</w:t>
      </w:r>
      <w:r>
        <w:rPr>
          <w:sz w:val="21"/>
          <w:color w:val="000000"/>
        </w:rPr>
        <w:t>提供建议，视情况加强对</w:t>
      </w:r>
      <w:r>
        <w:rPr>
          <w:sz w:val="21"/>
          <w:color w:val="000000"/>
        </w:rPr>
        <w:t>甲方</w:t>
      </w:r>
      <w:r>
        <w:rPr>
          <w:sz w:val="21"/>
          <w:color w:val="000000"/>
        </w:rPr>
        <w:t>“再障精准诊疗实验室”</w:t>
      </w:r>
      <w:r>
        <w:rPr>
          <w:sz w:val="21"/>
          <w:color w:val="000000"/>
        </w:rPr>
        <w:t>人员的专业技术培训。</w:t>
      </w:r>
    </w:p>
    <w:p>
      <w:pPr>
        <w:pStyle w:val="null3"/>
      </w:pPr>
      <w:r>
        <w:rPr>
          <w:sz w:val="21"/>
          <w:color w:val="000000"/>
        </w:rPr>
        <w:t>7.11乙方需根据以上要求（包括但不限于），提供再障实验室实施方案和运营方案。</w:t>
      </w:r>
    </w:p>
    <w:p>
      <w:pPr>
        <w:pStyle w:val="null3"/>
        <w:jc w:val="both"/>
      </w:pPr>
      <w:r>
        <w:rPr>
          <w:sz w:val="21"/>
          <w:b/>
          <w:color w:val="000000"/>
        </w:rPr>
        <w:t>8、</w:t>
      </w:r>
      <w:r>
        <w:rPr>
          <w:sz w:val="21"/>
          <w:b/>
          <w:color w:val="000000"/>
        </w:rPr>
        <w:t>再障精准诊疗实验室</w:t>
      </w:r>
      <w:r>
        <w:rPr>
          <w:sz w:val="21"/>
          <w:b/>
          <w:color w:val="000000"/>
        </w:rPr>
        <w:t>建设</w:t>
      </w:r>
      <w:r>
        <w:rPr>
          <w:sz w:val="21"/>
          <w:b/>
          <w:color w:val="000000"/>
        </w:rPr>
        <w:t>及服务要求</w:t>
      </w:r>
    </w:p>
    <w:p>
      <w:pPr>
        <w:pStyle w:val="null3"/>
        <w:jc w:val="left"/>
      </w:pPr>
      <w:r>
        <w:rPr>
          <w:sz w:val="21"/>
          <w:color w:val="000000"/>
        </w:rPr>
        <w:t>8.1.</w:t>
      </w:r>
      <w:r>
        <w:rPr>
          <w:sz w:val="21"/>
          <w:color w:val="000000"/>
        </w:rPr>
        <w:t>乙方为本项目配备的物流服务团队须具备</w:t>
      </w:r>
      <w:r>
        <w:rPr>
          <w:sz w:val="21"/>
          <w:color w:val="000000"/>
        </w:rPr>
        <w:t>CNAS货物运输条件鉴定书（包括血液样品、病理组织</w:t>
      </w:r>
      <w:r>
        <w:rPr>
          <w:sz w:val="21"/>
          <w:color w:val="000000"/>
        </w:rPr>
        <w:t>玻片</w:t>
      </w:r>
      <w:r>
        <w:rPr>
          <w:sz w:val="21"/>
          <w:color w:val="000000"/>
        </w:rPr>
        <w:t>、蜡块等），保证跨院区标本、检测试剂或者耗材的运输过程的安全，保障质量。（提供证书复印件））</w:t>
      </w:r>
      <w:r>
        <w:rPr>
          <w:sz w:val="21"/>
          <w:color w:val="000000"/>
        </w:rPr>
        <w:t>。</w:t>
      </w:r>
    </w:p>
    <w:p>
      <w:pPr>
        <w:pStyle w:val="null3"/>
        <w:jc w:val="both"/>
      </w:pPr>
      <w:r>
        <w:rPr>
          <w:sz w:val="21"/>
          <w:color w:val="000000"/>
        </w:rPr>
        <w:t>8.2.</w:t>
      </w:r>
      <w:r>
        <w:rPr>
          <w:sz w:val="21"/>
          <w:color w:val="000000"/>
        </w:rPr>
        <w:t>乙方</w:t>
      </w:r>
      <w:r>
        <w:rPr>
          <w:sz w:val="21"/>
          <w:color w:val="000000"/>
        </w:rPr>
        <w:t>需配备完善、高安全性的信息系统，所有检测项目须与医院检验信息系统（</w:t>
      </w:r>
      <w:r>
        <w:rPr>
          <w:sz w:val="21"/>
          <w:color w:val="000000"/>
        </w:rPr>
        <w:t>LIS系统）实施对接（本地设备接口开发由</w:t>
      </w:r>
      <w:r>
        <w:rPr>
          <w:sz w:val="21"/>
          <w:color w:val="000000"/>
        </w:rPr>
        <w:t>甲方</w:t>
      </w:r>
      <w:r>
        <w:rPr>
          <w:sz w:val="21"/>
          <w:color w:val="000000"/>
        </w:rPr>
        <w:t>协助开发，</w:t>
      </w:r>
      <w:r>
        <w:rPr>
          <w:sz w:val="21"/>
          <w:color w:val="000000"/>
        </w:rPr>
        <w:t>乙方</w:t>
      </w:r>
      <w:r>
        <w:rPr>
          <w:sz w:val="21"/>
          <w:color w:val="000000"/>
        </w:rPr>
        <w:t>负责相关费用；外送系统及接口开发对接由</w:t>
      </w:r>
      <w:r>
        <w:rPr>
          <w:sz w:val="21"/>
          <w:color w:val="000000"/>
        </w:rPr>
        <w:t>乙方</w:t>
      </w:r>
      <w:r>
        <w:rPr>
          <w:sz w:val="21"/>
          <w:color w:val="000000"/>
        </w:rPr>
        <w:t>负责），需符合国家信息安全有关的规定和要求，可以通过</w:t>
      </w:r>
      <w:r>
        <w:rPr>
          <w:sz w:val="21"/>
          <w:color w:val="000000"/>
        </w:rPr>
        <w:t>LIS系统查询打印结果。</w:t>
      </w:r>
    </w:p>
    <w:p>
      <w:pPr>
        <w:pStyle w:val="null3"/>
      </w:pPr>
      <w:r>
        <w:rPr>
          <w:sz w:val="21"/>
          <w:color w:val="000000"/>
        </w:rPr>
        <w:t>8.3</w:t>
      </w:r>
      <w:r>
        <w:rPr>
          <w:sz w:val="21"/>
          <w:color w:val="000000"/>
        </w:rPr>
        <w:t>乙方</w:t>
      </w:r>
      <w:r>
        <w:rPr>
          <w:sz w:val="21"/>
          <w:color w:val="000000"/>
        </w:rPr>
        <w:t>需借助自身服务网络，协助</w:t>
      </w:r>
      <w:r>
        <w:rPr>
          <w:sz w:val="21"/>
          <w:color w:val="000000"/>
        </w:rPr>
        <w:t>甲方</w:t>
      </w:r>
      <w:r>
        <w:rPr>
          <w:sz w:val="21"/>
          <w:color w:val="000000"/>
        </w:rPr>
        <w:t>扩大</w:t>
      </w:r>
      <w:r>
        <w:rPr>
          <w:sz w:val="21"/>
          <w:color w:val="000000"/>
        </w:rPr>
        <w:t>“再障精准诊疗实验室”服务范围</w:t>
      </w:r>
      <w:r>
        <w:rPr>
          <w:sz w:val="21"/>
          <w:color w:val="000000"/>
        </w:rPr>
        <w:t>。</w:t>
      </w:r>
    </w:p>
    <w:p>
      <w:pPr>
        <w:pStyle w:val="null3"/>
      </w:pPr>
      <w:r>
        <w:rPr>
          <w:sz w:val="21"/>
          <w:color w:val="000000"/>
        </w:rPr>
        <w:t>8.4.如</w:t>
      </w:r>
      <w:r>
        <w:rPr>
          <w:sz w:val="21"/>
          <w:color w:val="000000"/>
        </w:rPr>
        <w:t>甲方</w:t>
      </w:r>
      <w:r>
        <w:rPr>
          <w:sz w:val="21"/>
          <w:color w:val="000000"/>
        </w:rPr>
        <w:t>突发仪器故障，</w:t>
      </w:r>
      <w:r>
        <w:rPr>
          <w:sz w:val="21"/>
          <w:color w:val="000000"/>
        </w:rPr>
        <w:t>乙方</w:t>
      </w:r>
      <w:r>
        <w:rPr>
          <w:sz w:val="21"/>
          <w:color w:val="000000"/>
        </w:rPr>
        <w:t>可提供临时外送标本服务，服务费用由</w:t>
      </w:r>
      <w:r>
        <w:rPr>
          <w:sz w:val="21"/>
          <w:color w:val="000000"/>
        </w:rPr>
        <w:t>乙方</w:t>
      </w:r>
      <w:r>
        <w:rPr>
          <w:sz w:val="21"/>
          <w:color w:val="000000"/>
        </w:rPr>
        <w:t>承担，并包含在报价中，服务费用折扣率比例与中标优惠率比例一致</w:t>
      </w:r>
      <w:r>
        <w:rPr>
          <w:sz w:val="21"/>
          <w:color w:val="000000"/>
        </w:rPr>
        <w:t>。此部分临时外送标本的出结果时间，</w:t>
      </w:r>
      <w:r>
        <w:rPr>
          <w:sz w:val="21"/>
          <w:color w:val="000000"/>
        </w:rPr>
        <w:t>乙方</w:t>
      </w:r>
      <w:r>
        <w:rPr>
          <w:sz w:val="21"/>
          <w:color w:val="000000"/>
        </w:rPr>
        <w:t>应保证能与本实验室检测时的出结果时间保持一致。</w:t>
      </w:r>
    </w:p>
    <w:p>
      <w:pPr>
        <w:pStyle w:val="null3"/>
      </w:pPr>
      <w:r>
        <w:rPr>
          <w:sz w:val="21"/>
          <w:color w:val="000000"/>
        </w:rPr>
        <w:t>8.5.对于疑难病例的检测报告，</w:t>
      </w:r>
      <w:r>
        <w:rPr>
          <w:sz w:val="21"/>
          <w:color w:val="000000"/>
        </w:rPr>
        <w:t>乙方</w:t>
      </w:r>
      <w:r>
        <w:rPr>
          <w:sz w:val="21"/>
          <w:color w:val="000000"/>
        </w:rPr>
        <w:t>需提供解读报告的相关服务。</w:t>
      </w:r>
    </w:p>
    <w:p>
      <w:pPr>
        <w:pStyle w:val="null3"/>
      </w:pPr>
      <w:r>
        <w:rPr>
          <w:sz w:val="21"/>
          <w:color w:val="000000"/>
        </w:rPr>
        <w:t>8.</w:t>
      </w:r>
      <w:r>
        <w:rPr>
          <w:sz w:val="21"/>
          <w:color w:val="000000"/>
        </w:rPr>
        <w:t>6</w:t>
      </w:r>
      <w:r>
        <w:rPr>
          <w:sz w:val="21"/>
          <w:color w:val="000000"/>
        </w:rPr>
        <w:t>.检验报告单必须由具备相应资质的检验人员签发，上级检验师或医师复核。出现因检验结果错误导致</w:t>
      </w:r>
      <w:r>
        <w:rPr>
          <w:sz w:val="21"/>
          <w:color w:val="000000"/>
        </w:rPr>
        <w:t>甲方</w:t>
      </w:r>
      <w:r>
        <w:rPr>
          <w:sz w:val="21"/>
          <w:color w:val="000000"/>
        </w:rPr>
        <w:t>医疗纠纷等不良后果，责任由</w:t>
      </w:r>
      <w:r>
        <w:rPr>
          <w:sz w:val="21"/>
          <w:color w:val="000000"/>
        </w:rPr>
        <w:t>乙方</w:t>
      </w:r>
      <w:r>
        <w:rPr>
          <w:sz w:val="21"/>
          <w:color w:val="000000"/>
        </w:rPr>
        <w:t>承担。</w:t>
      </w:r>
    </w:p>
    <w:p>
      <w:pPr>
        <w:pStyle w:val="null3"/>
      </w:pPr>
      <w:r>
        <w:rPr>
          <w:sz w:val="21"/>
          <w:color w:val="000000"/>
        </w:rPr>
        <w:t>8.</w:t>
      </w:r>
      <w:r>
        <w:rPr>
          <w:sz w:val="21"/>
          <w:color w:val="000000"/>
        </w:rPr>
        <w:t>7</w:t>
      </w:r>
      <w:r>
        <w:rPr>
          <w:sz w:val="21"/>
          <w:color w:val="000000"/>
        </w:rPr>
        <w:t>.提供</w:t>
      </w:r>
      <w:r>
        <w:rPr>
          <w:sz w:val="21"/>
          <w:color w:val="000000"/>
        </w:rPr>
        <w:t>甲方</w:t>
      </w:r>
      <w:r>
        <w:rPr>
          <w:sz w:val="21"/>
          <w:color w:val="000000"/>
        </w:rPr>
        <w:t>医务工作人员至少</w:t>
      </w:r>
      <w:r>
        <w:rPr>
          <w:sz w:val="21"/>
          <w:color w:val="000000"/>
        </w:rPr>
        <w:t>1人到</w:t>
      </w:r>
      <w:r>
        <w:rPr>
          <w:sz w:val="21"/>
          <w:color w:val="000000"/>
        </w:rPr>
        <w:t>乙方</w:t>
      </w:r>
      <w:r>
        <w:rPr>
          <w:sz w:val="21"/>
          <w:color w:val="000000"/>
        </w:rPr>
        <w:t>实验室进修的机会，以提高</w:t>
      </w:r>
      <w:r>
        <w:rPr>
          <w:sz w:val="21"/>
          <w:color w:val="000000"/>
        </w:rPr>
        <w:t>甲方</w:t>
      </w:r>
      <w:r>
        <w:rPr>
          <w:sz w:val="21"/>
          <w:color w:val="000000"/>
        </w:rPr>
        <w:t>医务工作人员的专业技能。</w:t>
      </w:r>
    </w:p>
    <w:p>
      <w:pPr>
        <w:pStyle w:val="null3"/>
      </w:pPr>
      <w:r>
        <w:rPr>
          <w:sz w:val="21"/>
          <w:color w:val="000000"/>
        </w:rPr>
        <w:t>8.</w:t>
      </w:r>
      <w:r>
        <w:rPr>
          <w:sz w:val="21"/>
          <w:color w:val="000000"/>
        </w:rPr>
        <w:t>8</w:t>
      </w:r>
      <w:r>
        <w:rPr>
          <w:sz w:val="21"/>
          <w:color w:val="000000"/>
        </w:rPr>
        <w:t>.</w:t>
      </w:r>
      <w:r>
        <w:rPr>
          <w:sz w:val="21"/>
          <w:color w:val="000000"/>
        </w:rPr>
        <w:t>乙方</w:t>
      </w:r>
      <w:r>
        <w:rPr>
          <w:sz w:val="21"/>
          <w:color w:val="000000"/>
        </w:rPr>
        <w:t>每年提供至少一次检验人员进修和</w:t>
      </w:r>
      <w:r>
        <w:rPr>
          <w:sz w:val="21"/>
          <w:color w:val="000000"/>
        </w:rPr>
        <w:t>ISO15189知识培训工作。</w:t>
      </w:r>
    </w:p>
    <w:p>
      <w:pPr>
        <w:pStyle w:val="null3"/>
        <w:jc w:val="both"/>
      </w:pPr>
      <w:r>
        <w:rPr>
          <w:sz w:val="21"/>
          <w:color w:val="000000"/>
        </w:rPr>
        <w:t>8.</w:t>
      </w:r>
      <w:r>
        <w:rPr>
          <w:sz w:val="21"/>
          <w:color w:val="000000"/>
        </w:rPr>
        <w:t>9</w:t>
      </w:r>
      <w:r>
        <w:rPr/>
        <w:t xml:space="preserve"> </w:t>
      </w:r>
      <w:r>
        <w:rPr>
          <w:sz w:val="21"/>
          <w:color w:val="000000"/>
        </w:rPr>
        <w:t>提供电话查询服务，危急检验项目有专人电话跟进，确保患者检测信息与临床医生的畅通。危急值在验单审核</w:t>
      </w:r>
      <w:r>
        <w:rPr>
          <w:sz w:val="21"/>
          <w:color w:val="000000"/>
        </w:rPr>
        <w:t>15分钟内通过电话通知</w:t>
      </w:r>
      <w:r>
        <w:rPr>
          <w:sz w:val="21"/>
          <w:color w:val="000000"/>
        </w:rPr>
        <w:t>甲方临床</w:t>
      </w:r>
      <w:r>
        <w:rPr>
          <w:sz w:val="21"/>
          <w:color w:val="000000"/>
        </w:rPr>
        <w:t>科室。</w:t>
      </w:r>
    </w:p>
    <w:p>
      <w:pPr>
        <w:pStyle w:val="null3"/>
        <w:jc w:val="both"/>
      </w:pPr>
      <w:r>
        <w:rPr>
          <w:sz w:val="21"/>
          <w:color w:val="000000"/>
        </w:rPr>
        <w:t>8.1</w:t>
      </w:r>
      <w:r>
        <w:rPr>
          <w:sz w:val="21"/>
          <w:color w:val="000000"/>
        </w:rPr>
        <w:t>0</w:t>
      </w:r>
      <w:r>
        <w:rPr>
          <w:sz w:val="21"/>
          <w:color w:val="000000"/>
        </w:rPr>
        <w:t>乙方</w:t>
      </w:r>
      <w:r>
        <w:rPr>
          <w:sz w:val="21"/>
          <w:color w:val="000000"/>
        </w:rPr>
        <w:t>应协助</w:t>
      </w:r>
      <w:r>
        <w:rPr>
          <w:sz w:val="21"/>
          <w:color w:val="000000"/>
        </w:rPr>
        <w:t>甲方</w:t>
      </w:r>
      <w:r>
        <w:rPr>
          <w:sz w:val="21"/>
          <w:color w:val="000000"/>
        </w:rPr>
        <w:t>在</w:t>
      </w:r>
      <w:r>
        <w:rPr>
          <w:sz w:val="21"/>
          <w:color w:val="000000"/>
        </w:rPr>
        <w:t>甲方</w:t>
      </w:r>
      <w:r>
        <w:rPr>
          <w:sz w:val="21"/>
          <w:color w:val="000000"/>
        </w:rPr>
        <w:t>“再障精准诊疗实验室”建立相应LDT检测项目（如“再障精准诊疗实验室”不具备相应条件，则在</w:t>
      </w:r>
      <w:r>
        <w:rPr>
          <w:sz w:val="21"/>
          <w:color w:val="000000"/>
        </w:rPr>
        <w:t>乙方</w:t>
      </w:r>
      <w:r>
        <w:rPr>
          <w:sz w:val="21"/>
          <w:color w:val="000000"/>
        </w:rPr>
        <w:t>实验室建立相应检测项目）</w:t>
      </w:r>
      <w:r>
        <w:rPr>
          <w:sz w:val="21"/>
          <w:color w:val="000000"/>
        </w:rPr>
        <w:t>，</w:t>
      </w:r>
      <w:r>
        <w:rPr>
          <w:sz w:val="21"/>
          <w:color w:val="000000"/>
        </w:rPr>
        <w:t>并推动在</w:t>
      </w:r>
      <w:r>
        <w:rPr>
          <w:sz w:val="21"/>
          <w:color w:val="000000"/>
        </w:rPr>
        <w:t>“</w:t>
      </w:r>
      <w:r>
        <w:rPr>
          <w:sz w:val="21"/>
          <w:color w:val="000000"/>
        </w:rPr>
        <w:t>华南再生障碍性贫血专病联盟</w:t>
      </w:r>
      <w:r>
        <w:rPr>
          <w:sz w:val="21"/>
          <w:color w:val="000000"/>
        </w:rPr>
        <w:t>”及全国范围内应用，以提升专病诊疗能力及</w:t>
      </w:r>
      <w:r>
        <w:rPr>
          <w:sz w:val="21"/>
          <w:color w:val="000000"/>
        </w:rPr>
        <w:t>甲方</w:t>
      </w:r>
      <w:r>
        <w:rPr>
          <w:sz w:val="21"/>
          <w:color w:val="000000"/>
        </w:rPr>
        <w:t>影响力。</w:t>
      </w:r>
    </w:p>
    <w:p>
      <w:pPr>
        <w:pStyle w:val="null3"/>
        <w:jc w:val="both"/>
      </w:pPr>
      <w:r>
        <w:rPr>
          <w:sz w:val="21"/>
          <w:color w:val="000000"/>
        </w:rPr>
        <w:t>8.1</w:t>
      </w:r>
      <w:r>
        <w:rPr>
          <w:sz w:val="21"/>
          <w:color w:val="000000"/>
        </w:rPr>
        <w:t>1</w:t>
      </w:r>
      <w:r>
        <w:rPr>
          <w:sz w:val="21"/>
          <w:color w:val="000000"/>
        </w:rPr>
        <w:t xml:space="preserve"> </w:t>
      </w:r>
      <w:r>
        <w:rPr>
          <w:sz w:val="21"/>
          <w:color w:val="000000"/>
        </w:rPr>
        <w:t>乙方需根据以上实验室建设要求（包括但不限于）及物流服务要求，提供再障精准诊疗实验室建设方案、物流运输方案。</w:t>
      </w:r>
    </w:p>
    <w:p>
      <w:pPr>
        <w:pStyle w:val="null3"/>
        <w:jc w:val="both"/>
      </w:pPr>
      <w:r>
        <w:rPr>
          <w:sz w:val="21"/>
          <w:b/>
          <w:color w:val="000000"/>
        </w:rPr>
        <w:t>9.</w:t>
      </w:r>
      <w:r>
        <w:rPr>
          <w:sz w:val="21"/>
          <w:b/>
          <w:color w:val="000000"/>
        </w:rPr>
        <w:t>“华南再生障碍性贫血专病联盟”</w:t>
      </w:r>
      <w:r>
        <w:rPr>
          <w:sz w:val="21"/>
          <w:b/>
          <w:color w:val="000000"/>
        </w:rPr>
        <w:t>运营要求</w:t>
      </w:r>
    </w:p>
    <w:p>
      <w:pPr>
        <w:pStyle w:val="null3"/>
        <w:jc w:val="both"/>
      </w:pPr>
      <w:r>
        <w:rPr>
          <w:sz w:val="21"/>
          <w:color w:val="000000"/>
        </w:rPr>
        <w:t>▲9.1.</w:t>
      </w:r>
      <w:r>
        <w:rPr>
          <w:sz w:val="21"/>
          <w:color w:val="000000"/>
        </w:rPr>
        <w:t>乙方</w:t>
      </w:r>
      <w:r>
        <w:rPr>
          <w:sz w:val="21"/>
          <w:color w:val="000000"/>
        </w:rPr>
        <w:t>有</w:t>
      </w:r>
      <w:r>
        <w:rPr>
          <w:sz w:val="21"/>
          <w:color w:val="000000"/>
        </w:rPr>
        <w:t>同类</w:t>
      </w:r>
      <w:r>
        <w:rPr>
          <w:sz w:val="21"/>
          <w:color w:val="000000"/>
        </w:rPr>
        <w:t>联盟运营经验，如具有相关国家级联盟或协作网、国家级临床医学研究中心分中心、省级联盟或协作组、省级医学联盟公共服务平台的，提供</w:t>
      </w:r>
      <w:r>
        <w:rPr>
          <w:sz w:val="21"/>
          <w:color w:val="000000"/>
        </w:rPr>
        <w:t>联盟合同或牌匾作</w:t>
      </w:r>
      <w:r>
        <w:rPr>
          <w:sz w:val="21"/>
          <w:color w:val="000000"/>
        </w:rPr>
        <w:t>相关证明材料。</w:t>
      </w:r>
    </w:p>
    <w:p>
      <w:pPr>
        <w:pStyle w:val="null3"/>
        <w:jc w:val="both"/>
      </w:pPr>
      <w:r>
        <w:rPr>
          <w:sz w:val="21"/>
          <w:color w:val="000000"/>
        </w:rPr>
        <w:t>9.2.</w:t>
      </w:r>
      <w:r>
        <w:rPr>
          <w:sz w:val="21"/>
          <w:color w:val="000000"/>
        </w:rPr>
        <w:t>乙方应</w:t>
      </w:r>
      <w:r>
        <w:rPr>
          <w:sz w:val="21"/>
          <w:color w:val="000000"/>
        </w:rPr>
        <w:t>作为</w:t>
      </w:r>
      <w:r>
        <w:rPr>
          <w:sz w:val="21"/>
          <w:color w:val="000000"/>
        </w:rPr>
        <w:t>活动协办方或承办方</w:t>
      </w:r>
      <w:r>
        <w:rPr>
          <w:sz w:val="21"/>
          <w:color w:val="000000"/>
        </w:rPr>
        <w:t>，协助</w:t>
      </w:r>
      <w:r>
        <w:rPr>
          <w:sz w:val="21"/>
          <w:color w:val="000000"/>
        </w:rPr>
        <w:t>甲方</w:t>
      </w:r>
      <w:r>
        <w:rPr>
          <w:sz w:val="21"/>
          <w:color w:val="000000"/>
        </w:rPr>
        <w:t>每年不定期举办</w:t>
      </w:r>
      <w:r>
        <w:rPr>
          <w:sz w:val="21"/>
          <w:color w:val="000000"/>
        </w:rPr>
        <w:t>以再生障碍性贫血或其它血液诊疗相关的</w:t>
      </w:r>
      <w:r>
        <w:rPr>
          <w:sz w:val="21"/>
          <w:color w:val="000000"/>
        </w:rPr>
        <w:t>联盟</w:t>
      </w:r>
      <w:r>
        <w:rPr>
          <w:sz w:val="21"/>
          <w:color w:val="000000"/>
        </w:rPr>
        <w:t>活动</w:t>
      </w:r>
      <w:r>
        <w:rPr>
          <w:sz w:val="21"/>
          <w:color w:val="000000"/>
        </w:rPr>
        <w:t>。</w:t>
      </w:r>
    </w:p>
    <w:p>
      <w:pPr>
        <w:pStyle w:val="null3"/>
      </w:pPr>
      <w:r>
        <w:rPr>
          <w:sz w:val="21"/>
          <w:color w:val="000000"/>
        </w:rPr>
        <w:t>9.3.</w:t>
      </w:r>
      <w:r>
        <w:rPr>
          <w:sz w:val="21"/>
          <w:color w:val="000000"/>
        </w:rPr>
        <w:t>乙方</w:t>
      </w:r>
      <w:r>
        <w:rPr>
          <w:sz w:val="21"/>
          <w:color w:val="000000"/>
        </w:rPr>
        <w:t>协助</w:t>
      </w:r>
      <w:r>
        <w:rPr>
          <w:sz w:val="21"/>
          <w:color w:val="000000"/>
        </w:rPr>
        <w:t>甲方</w:t>
      </w:r>
      <w:r>
        <w:rPr>
          <w:sz w:val="21"/>
          <w:color w:val="000000"/>
        </w:rPr>
        <w:t>开辟联盟内再障绿色转诊通道和网络会诊</w:t>
      </w:r>
      <w:r>
        <w:rPr>
          <w:sz w:val="21"/>
          <w:color w:val="000000"/>
        </w:rPr>
        <w:t>。</w:t>
      </w:r>
    </w:p>
    <w:p>
      <w:pPr>
        <w:pStyle w:val="null3"/>
      </w:pPr>
      <w:r>
        <w:rPr>
          <w:sz w:val="21"/>
          <w:color w:val="000000"/>
        </w:rPr>
        <w:t>9.4.</w:t>
      </w:r>
      <w:r>
        <w:rPr>
          <w:sz w:val="21"/>
          <w:color w:val="000000"/>
        </w:rPr>
        <w:t>乙方</w:t>
      </w:r>
      <w:r>
        <w:rPr>
          <w:sz w:val="21"/>
          <w:color w:val="000000"/>
        </w:rPr>
        <w:t>协助</w:t>
      </w:r>
      <w:r>
        <w:rPr>
          <w:sz w:val="21"/>
          <w:color w:val="000000"/>
        </w:rPr>
        <w:t>甲方</w:t>
      </w:r>
      <w:r>
        <w:rPr>
          <w:sz w:val="21"/>
          <w:color w:val="000000"/>
        </w:rPr>
        <w:t>进行联盟内再障相关科研成果专利申请或成果转化。</w:t>
      </w:r>
    </w:p>
    <w:p>
      <w:pPr>
        <w:pStyle w:val="null3"/>
      </w:pPr>
      <w:r>
        <w:rPr>
          <w:sz w:val="21"/>
          <w:color w:val="000000"/>
        </w:rPr>
        <w:t>9.5乙方需根据以上联盟运营要求（包括但不限于），提供联盟运营方案。</w:t>
      </w:r>
    </w:p>
    <w:p>
      <w:pPr>
        <w:pStyle w:val="null3"/>
        <w:jc w:val="both"/>
      </w:pPr>
      <w:r>
        <w:rPr>
          <w:sz w:val="21"/>
          <w:b/>
          <w:color w:val="000000"/>
        </w:rPr>
        <w:t>10.乙方</w:t>
      </w:r>
      <w:r>
        <w:rPr>
          <w:sz w:val="21"/>
          <w:b/>
          <w:color w:val="000000"/>
        </w:rPr>
        <w:t>实验室</w:t>
      </w:r>
      <w:r>
        <w:rPr>
          <w:sz w:val="21"/>
          <w:b/>
          <w:color w:val="000000"/>
        </w:rPr>
        <w:t>资质及检测能力</w:t>
      </w:r>
      <w:r>
        <w:rPr>
          <w:sz w:val="21"/>
          <w:b/>
          <w:color w:val="000000"/>
        </w:rPr>
        <w:t>要求</w:t>
      </w:r>
    </w:p>
    <w:p>
      <w:pPr>
        <w:pStyle w:val="null3"/>
        <w:jc w:val="both"/>
      </w:pPr>
      <w:r>
        <w:rPr>
          <w:sz w:val="21"/>
          <w:color w:val="000000"/>
        </w:rPr>
        <w:t>★10.1.</w:t>
      </w:r>
      <w:r>
        <w:rPr>
          <w:sz w:val="21"/>
          <w:color w:val="000000"/>
        </w:rPr>
        <w:t>乙方</w:t>
      </w:r>
      <w:r>
        <w:rPr>
          <w:sz w:val="21"/>
          <w:color w:val="000000"/>
        </w:rPr>
        <w:t>实验室符合国家卫计委《医疗机构临床实验室管理办法》等法律法规要求，</w:t>
      </w:r>
      <w:r>
        <w:rPr>
          <w:sz w:val="21"/>
          <w:color w:val="000000"/>
        </w:rPr>
        <w:t>保证按国家检测规范进行操作，并对标本的检测报告承担相应的责任。</w:t>
      </w:r>
    </w:p>
    <w:p>
      <w:pPr>
        <w:pStyle w:val="null3"/>
      </w:pPr>
      <w:r>
        <w:rPr>
          <w:sz w:val="21"/>
          <w:color w:val="000000"/>
        </w:rPr>
        <w:t>▲10</w:t>
      </w:r>
      <w:r>
        <w:rPr>
          <w:sz w:val="21"/>
          <w:color w:val="000000"/>
        </w:rPr>
        <w:t>.2.</w:t>
      </w:r>
      <w:r>
        <w:rPr>
          <w:sz w:val="21"/>
          <w:color w:val="000000"/>
        </w:rPr>
        <w:t>乙方</w:t>
      </w:r>
      <w:r>
        <w:rPr>
          <w:sz w:val="21"/>
          <w:color w:val="000000"/>
        </w:rPr>
        <w:t>主体</w:t>
      </w:r>
      <w:r>
        <w:rPr>
          <w:sz w:val="21"/>
          <w:color w:val="000000"/>
        </w:rPr>
        <w:t>实验室</w:t>
      </w:r>
      <w:r>
        <w:rPr>
          <w:sz w:val="21"/>
          <w:color w:val="000000"/>
        </w:rPr>
        <w:t>获得国家基因检测技术应用示范中心证书，提供以上证书复印件并加盖公章。</w:t>
      </w:r>
    </w:p>
    <w:p>
      <w:pPr>
        <w:pStyle w:val="null3"/>
      </w:pPr>
      <w:r>
        <w:rPr>
          <w:sz w:val="21"/>
          <w:color w:val="000000"/>
        </w:rPr>
        <w:t>10.3.</w:t>
      </w:r>
      <w:r>
        <w:rPr>
          <w:sz w:val="21"/>
          <w:color w:val="000000"/>
        </w:rPr>
        <w:t>乙方</w:t>
      </w:r>
      <w:r>
        <w:rPr>
          <w:sz w:val="21"/>
          <w:color w:val="000000"/>
        </w:rPr>
        <w:t>实验室有参加并通过国家卫生部以及临床检验中心组织的室间质评。</w:t>
      </w:r>
    </w:p>
    <w:p>
      <w:pPr>
        <w:pStyle w:val="null3"/>
      </w:pPr>
      <w:r>
        <w:rPr>
          <w:sz w:val="21"/>
          <w:color w:val="000000"/>
        </w:rPr>
        <w:t>10.4.</w:t>
      </w:r>
      <w:r>
        <w:rPr>
          <w:sz w:val="21"/>
          <w:color w:val="000000"/>
        </w:rPr>
        <w:t>乙方</w:t>
      </w:r>
      <w:r>
        <w:rPr>
          <w:sz w:val="21"/>
          <w:color w:val="000000"/>
        </w:rPr>
        <w:t>实验室通过中国合格评定国家认可委员会</w:t>
      </w:r>
      <w:r>
        <w:rPr>
          <w:sz w:val="21"/>
          <w:color w:val="000000"/>
        </w:rPr>
        <w:t>(CNAS)ISO15189认可，并提供证书、认可项目清单复印件。</w:t>
      </w:r>
    </w:p>
    <w:p>
      <w:pPr>
        <w:pStyle w:val="null3"/>
      </w:pPr>
      <w:r>
        <w:rPr>
          <w:sz w:val="21"/>
          <w:color w:val="000000"/>
        </w:rPr>
        <w:t>10.5.</w:t>
      </w:r>
      <w:r>
        <w:rPr>
          <w:sz w:val="21"/>
          <w:color w:val="000000"/>
        </w:rPr>
        <w:t>乙方</w:t>
      </w:r>
      <w:r>
        <w:rPr>
          <w:sz w:val="21"/>
          <w:color w:val="000000"/>
        </w:rPr>
        <w:t>实验室需拥有本实验室建设所涵盖平台的专业检验技术人员，</w:t>
      </w:r>
      <w:r>
        <w:rPr>
          <w:sz w:val="21"/>
          <w:color w:val="000000"/>
        </w:rPr>
        <w:t>人员需具备</w:t>
      </w:r>
      <w:r>
        <w:rPr>
          <w:sz w:val="21"/>
          <w:color w:val="000000"/>
        </w:rPr>
        <w:t>PCR上岗证，</w:t>
      </w:r>
      <w:r>
        <w:rPr>
          <w:sz w:val="21"/>
          <w:color w:val="000000"/>
        </w:rPr>
        <w:t>可提供专业的医学检验服务（提供人员名单及</w:t>
      </w:r>
      <w:r>
        <w:rPr>
          <w:sz w:val="21"/>
          <w:color w:val="000000"/>
        </w:rPr>
        <w:t>PCR 技术培训合格证职称证明文件复印件</w:t>
      </w:r>
      <w:r>
        <w:rPr>
          <w:sz w:val="21"/>
          <w:color w:val="000000"/>
        </w:rPr>
        <w:t>）。</w:t>
      </w:r>
    </w:p>
    <w:p>
      <w:pPr>
        <w:pStyle w:val="null3"/>
      </w:pPr>
      <w:r>
        <w:rPr>
          <w:sz w:val="21"/>
          <w:color w:val="000000"/>
        </w:rPr>
        <w:t>▲10.6.</w:t>
      </w:r>
      <w:r>
        <w:rPr>
          <w:sz w:val="21"/>
          <w:color w:val="000000"/>
        </w:rPr>
        <w:t>乙方</w:t>
      </w:r>
      <w:r>
        <w:rPr>
          <w:sz w:val="21"/>
          <w:color w:val="000000"/>
        </w:rPr>
        <w:t>主体实验室</w:t>
      </w:r>
      <w:r>
        <w:rPr>
          <w:sz w:val="21"/>
          <w:color w:val="000000"/>
        </w:rPr>
        <w:t>检验结果与全省三级医院结果互认（提供广东省卫健委发布的结果互认名单作为证明材料）。</w:t>
      </w:r>
    </w:p>
    <w:p>
      <w:pPr>
        <w:pStyle w:val="null3"/>
        <w:jc w:val="left"/>
      </w:pPr>
      <w:r>
        <w:rPr>
          <w:sz w:val="21"/>
          <w:color w:val="000000"/>
        </w:rPr>
        <w:t>▲10.7.</w:t>
      </w:r>
      <w:r>
        <w:rPr>
          <w:sz w:val="21"/>
          <w:color w:val="000000"/>
        </w:rPr>
        <w:t>乙方</w:t>
      </w:r>
      <w:r>
        <w:rPr>
          <w:sz w:val="21"/>
          <w:color w:val="000000"/>
        </w:rPr>
        <w:t>为能为再障精准诊疗实验室运营和更一步发展提供助力，联合申报课题或发表文章</w:t>
      </w:r>
      <w:r>
        <w:rPr>
          <w:sz w:val="21"/>
          <w:color w:val="000000"/>
        </w:rPr>
        <w:t>。</w:t>
      </w:r>
      <w:r>
        <w:rPr>
          <w:sz w:val="21"/>
          <w:color w:val="000000"/>
        </w:rPr>
        <w:t>（提供乙方相关材料复印件作为证明材料。）</w:t>
      </w:r>
    </w:p>
    <w:p>
      <w:pPr>
        <w:pStyle w:val="null3"/>
        <w:jc w:val="left"/>
      </w:pPr>
      <w:r>
        <w:rPr>
          <w:sz w:val="21"/>
          <w:color w:val="000000"/>
        </w:rPr>
        <w:t>10.8.</w:t>
      </w:r>
      <w:r>
        <w:rPr>
          <w:sz w:val="21"/>
          <w:color w:val="000000"/>
        </w:rPr>
        <w:t>乙方</w:t>
      </w:r>
      <w:r>
        <w:rPr>
          <w:sz w:val="21"/>
          <w:color w:val="000000"/>
        </w:rPr>
        <w:t>检验及病理相关应用技术曾获得政府相关机构颁发的奖项荣誉</w:t>
      </w:r>
      <w:r>
        <w:rPr>
          <w:sz w:val="21"/>
          <w:color w:val="000000"/>
        </w:rPr>
        <w:t>。</w:t>
      </w:r>
      <w:r>
        <w:rPr>
          <w:sz w:val="21"/>
          <w:color w:val="000000"/>
        </w:rPr>
        <w:t>提供获奖证书复印件。</w:t>
      </w:r>
    </w:p>
    <w:p>
      <w:pPr>
        <w:pStyle w:val="null3"/>
        <w:jc w:val="left"/>
      </w:pPr>
      <w:r>
        <w:rPr>
          <w:sz w:val="21"/>
          <w:color w:val="000000"/>
        </w:rPr>
        <w:t>10.</w:t>
      </w:r>
      <w:r>
        <w:rPr>
          <w:sz w:val="21"/>
          <w:color w:val="000000"/>
        </w:rPr>
        <w:t>9</w:t>
      </w:r>
      <w:r>
        <w:rPr>
          <w:sz w:val="21"/>
          <w:color w:val="000000"/>
        </w:rPr>
        <w:t>.</w:t>
      </w:r>
      <w:r>
        <w:rPr>
          <w:sz w:val="21"/>
          <w:color w:val="000000"/>
        </w:rPr>
        <w:t>乙方</w:t>
      </w:r>
      <w:r>
        <w:rPr>
          <w:sz w:val="21"/>
          <w:color w:val="000000"/>
        </w:rPr>
        <w:t>实验室应具备</w:t>
      </w:r>
      <w:r>
        <w:rPr>
          <w:sz w:val="21"/>
          <w:color w:val="000000"/>
        </w:rPr>
        <w:t>有流式技术平台、光谱流式仪、</w:t>
      </w:r>
      <w:r>
        <w:rPr>
          <w:sz w:val="21"/>
          <w:color w:val="000000"/>
        </w:rPr>
        <w:t>质谱</w:t>
      </w:r>
      <w:r>
        <w:rPr>
          <w:sz w:val="21"/>
          <w:color w:val="000000"/>
        </w:rPr>
        <w:t>技术平台、</w:t>
      </w:r>
      <w:r>
        <w:rPr>
          <w:sz w:val="21"/>
          <w:color w:val="000000"/>
        </w:rPr>
        <w:t>一代测序、二代测序、三代测序平台、</w:t>
      </w:r>
      <w:r>
        <w:rPr>
          <w:sz w:val="21"/>
          <w:color w:val="000000"/>
        </w:rPr>
        <w:t>FISH</w:t>
      </w:r>
      <w:r>
        <w:rPr>
          <w:sz w:val="21"/>
          <w:color w:val="000000"/>
        </w:rPr>
        <w:t>技术平台，</w:t>
      </w:r>
      <w:r>
        <w:rPr>
          <w:sz w:val="21"/>
          <w:color w:val="000000"/>
        </w:rPr>
        <w:t>拥有相应检测技术能力，以保障</w:t>
      </w:r>
      <w:r>
        <w:rPr>
          <w:sz w:val="21"/>
          <w:color w:val="000000"/>
        </w:rPr>
        <w:t>甲方</w:t>
      </w:r>
      <w:r>
        <w:rPr>
          <w:sz w:val="21"/>
          <w:color w:val="000000"/>
        </w:rPr>
        <w:t>再障诊疗中心结果比对、平台升级、</w:t>
      </w:r>
      <w:r>
        <w:rPr>
          <w:sz w:val="21"/>
          <w:color w:val="000000"/>
        </w:rPr>
        <w:t>验证研发、</w:t>
      </w:r>
      <w:r>
        <w:rPr>
          <w:sz w:val="21"/>
          <w:color w:val="000000"/>
        </w:rPr>
        <w:t>科研等需要。需提供检测平台设备列表、实物图片和购置发票（或租赁合同）复印件</w:t>
      </w:r>
    </w:p>
    <w:p>
      <w:pPr>
        <w:pStyle w:val="null3"/>
      </w:pPr>
      <w:r>
        <w:rPr>
          <w:sz w:val="21"/>
          <w:color w:val="000000"/>
        </w:rPr>
        <w:t>▲10.</w:t>
      </w:r>
      <w:r>
        <w:rPr>
          <w:sz w:val="21"/>
          <w:color w:val="000000"/>
        </w:rPr>
        <w:t>10</w:t>
      </w:r>
      <w:r>
        <w:rPr>
          <w:sz w:val="21"/>
          <w:color w:val="000000"/>
        </w:rPr>
        <w:t>.</w:t>
      </w:r>
      <w:r>
        <w:rPr>
          <w:sz w:val="21"/>
          <w:color w:val="000000"/>
        </w:rPr>
        <w:t>乙方</w:t>
      </w:r>
      <w:r>
        <w:rPr>
          <w:sz w:val="21"/>
          <w:color w:val="000000"/>
        </w:rPr>
        <w:t>主体</w:t>
      </w:r>
      <w:r>
        <w:rPr>
          <w:sz w:val="21"/>
          <w:color w:val="000000"/>
        </w:rPr>
        <w:t>实验室拥有多发性骨髓瘤二代流式</w:t>
      </w:r>
      <w:r>
        <w:rPr>
          <w:sz w:val="21"/>
          <w:color w:val="000000"/>
        </w:rPr>
        <w:t>(NGF)方案，灵敏度达10^-5~^-6；并通过国际</w:t>
      </w:r>
      <w:r>
        <w:rPr>
          <w:sz w:val="21"/>
          <w:color w:val="000000"/>
        </w:rPr>
        <w:t>认可的</w:t>
      </w:r>
      <w:r>
        <w:rPr>
          <w:sz w:val="21"/>
          <w:color w:val="000000"/>
        </w:rPr>
        <w:t>室间质评。提供相应室间质评证书复印件并加盖公章。</w:t>
      </w:r>
    </w:p>
    <w:p>
      <w:pPr>
        <w:pStyle w:val="null3"/>
      </w:pPr>
      <w:r>
        <w:rPr>
          <w:sz w:val="21"/>
          <w:color w:val="000000"/>
        </w:rPr>
        <w:t>▲10.1</w:t>
      </w:r>
      <w:r>
        <w:rPr>
          <w:sz w:val="21"/>
          <w:color w:val="000000"/>
        </w:rPr>
        <w:t>1</w:t>
      </w:r>
      <w:r>
        <w:rPr>
          <w:sz w:val="21"/>
          <w:color w:val="000000"/>
        </w:rPr>
        <w:t>.</w:t>
      </w:r>
      <w:r>
        <w:rPr>
          <w:sz w:val="21"/>
          <w:color w:val="000000"/>
        </w:rPr>
        <w:t>乙方</w:t>
      </w:r>
      <w:r>
        <w:rPr>
          <w:sz w:val="21"/>
          <w:color w:val="000000"/>
        </w:rPr>
        <w:t>主体</w:t>
      </w:r>
      <w:r>
        <w:rPr>
          <w:sz w:val="21"/>
          <w:color w:val="000000"/>
        </w:rPr>
        <w:t>实验室拥有急性</w:t>
      </w:r>
      <w:r>
        <w:rPr>
          <w:sz w:val="21"/>
          <w:color w:val="000000"/>
        </w:rPr>
        <w:t>B淋巴细胞，急性髓系白血病二代流式(NGF)方案，灵敏度达10^-5~^-6。</w:t>
      </w:r>
      <w:r>
        <w:rPr>
          <w:sz w:val="22"/>
          <w:color w:val="000000"/>
        </w:rPr>
        <w:t>提供</w:t>
      </w:r>
      <w:r>
        <w:rPr>
          <w:sz w:val="21"/>
          <w:color w:val="000000"/>
        </w:rPr>
        <w:t>乙方</w:t>
      </w:r>
      <w:r>
        <w:rPr>
          <w:sz w:val="21"/>
          <w:color w:val="000000"/>
        </w:rPr>
        <w:t>主体实验室</w:t>
      </w:r>
      <w:r>
        <w:rPr>
          <w:sz w:val="22"/>
          <w:color w:val="000000"/>
        </w:rPr>
        <w:t>性能验证报告和报告单样式，并加盖公章。</w:t>
      </w:r>
    </w:p>
    <w:p>
      <w:pPr>
        <w:pStyle w:val="null3"/>
        <w:jc w:val="both"/>
      </w:pPr>
      <w:r>
        <w:rPr>
          <w:sz w:val="21"/>
          <w:color w:val="000000"/>
        </w:rPr>
        <w:t>▲</w:t>
      </w:r>
      <w:r>
        <w:rPr>
          <w:sz w:val="21"/>
          <w:color w:val="000000"/>
        </w:rPr>
        <w:t>10.1</w:t>
      </w:r>
      <w:r>
        <w:rPr>
          <w:sz w:val="21"/>
          <w:color w:val="000000"/>
        </w:rPr>
        <w:t>2</w:t>
      </w:r>
      <w:r>
        <w:rPr>
          <w:sz w:val="21"/>
          <w:color w:val="000000"/>
        </w:rPr>
        <w:t>.HLA高分辨基因分型和HLA抗体检测技术以满分成绩通过</w:t>
      </w:r>
      <w:r>
        <w:rPr>
          <w:sz w:val="21"/>
          <w:color w:val="000000"/>
        </w:rPr>
        <w:t>国际认可的</w:t>
      </w:r>
      <w:r>
        <w:rPr>
          <w:sz w:val="21"/>
          <w:color w:val="000000"/>
        </w:rPr>
        <w:t>室间质评。提供相应室间质评证书复印件并加盖公章。</w:t>
      </w:r>
    </w:p>
    <w:p>
      <w:pPr>
        <w:pStyle w:val="null3"/>
        <w:jc w:val="both"/>
      </w:pPr>
      <w:r>
        <w:rPr>
          <w:sz w:val="21"/>
          <w:color w:val="000000"/>
        </w:rPr>
        <w:t>▲</w:t>
      </w:r>
      <w:r>
        <w:rPr>
          <w:sz w:val="21"/>
          <w:color w:val="000000"/>
        </w:rPr>
        <w:t>10.1</w:t>
      </w:r>
      <w:r>
        <w:rPr>
          <w:sz w:val="21"/>
          <w:color w:val="000000"/>
        </w:rPr>
        <w:t>3</w:t>
      </w:r>
      <w:r>
        <w:rPr>
          <w:sz w:val="21"/>
          <w:color w:val="000000"/>
        </w:rPr>
        <w:t>.乙方</w:t>
      </w:r>
      <w:r>
        <w:rPr>
          <w:sz w:val="21"/>
          <w:color w:val="000000"/>
        </w:rPr>
        <w:t>主体</w:t>
      </w:r>
      <w:r>
        <w:rPr>
          <w:sz w:val="21"/>
          <w:color w:val="000000"/>
        </w:rPr>
        <w:t>实验室急性</w:t>
      </w:r>
      <w:r>
        <w:rPr>
          <w:sz w:val="21"/>
          <w:color w:val="000000"/>
        </w:rPr>
        <w:t>B淋巴细胞白血病相关检测技术获得过</w:t>
      </w:r>
      <w:r>
        <w:rPr>
          <w:sz w:val="21"/>
          <w:color w:val="000000"/>
        </w:rPr>
        <w:t>第三方认定证书</w:t>
      </w:r>
      <w:r>
        <w:rPr>
          <w:sz w:val="21"/>
          <w:color w:val="000000"/>
        </w:rPr>
        <w:t>。提供相关证书复印件。</w:t>
      </w:r>
    </w:p>
    <w:p>
      <w:pPr>
        <w:pStyle w:val="null3"/>
        <w:jc w:val="both"/>
      </w:pPr>
      <w:r>
        <w:rPr>
          <w:sz w:val="21"/>
          <w:color w:val="000000"/>
        </w:rPr>
        <w:t>10.1</w:t>
      </w:r>
      <w:r>
        <w:rPr>
          <w:sz w:val="21"/>
          <w:color w:val="000000"/>
        </w:rPr>
        <w:t>4</w:t>
      </w:r>
      <w:r>
        <w:rPr>
          <w:sz w:val="21"/>
          <w:color w:val="000000"/>
        </w:rPr>
        <w:t>.</w:t>
      </w:r>
      <w:r>
        <w:rPr>
          <w:sz w:val="21"/>
          <w:color w:val="000000"/>
        </w:rPr>
        <w:t>为保证</w:t>
      </w:r>
      <w:r>
        <w:rPr>
          <w:sz w:val="21"/>
          <w:color w:val="000000"/>
        </w:rPr>
        <w:t>甲方</w:t>
      </w:r>
      <w:r>
        <w:rPr>
          <w:sz w:val="21"/>
          <w:color w:val="000000"/>
        </w:rPr>
        <w:t>在中华人民共和国使用该服务的任何一部分时，免受第三方提出的侵犯其专利权、商标权、著作权或其它知识产权的起</w:t>
      </w:r>
      <w:r>
        <w:rPr>
          <w:sz w:val="21"/>
          <w:color w:val="000000"/>
        </w:rPr>
        <w:t>诉。否则，甲方由此造成的全部损失均由乙方承担。乙方</w:t>
      </w:r>
      <w:r>
        <w:rPr>
          <w:sz w:val="21"/>
          <w:color w:val="000000"/>
        </w:rPr>
        <w:t>应</w:t>
      </w:r>
      <w:r>
        <w:rPr>
          <w:sz w:val="21"/>
          <w:color w:val="000000"/>
        </w:rPr>
        <w:t>获得过知识产权局颁发的知识产权相关证书</w:t>
      </w:r>
      <w:r>
        <w:rPr>
          <w:sz w:val="21"/>
          <w:color w:val="000000"/>
        </w:rPr>
        <w:t>。</w:t>
      </w:r>
    </w:p>
    <w:p>
      <w:pPr>
        <w:pStyle w:val="null3"/>
      </w:pPr>
      <w:r>
        <w:rPr>
          <w:sz w:val="21"/>
          <w:b/>
          <w:color w:val="000000"/>
        </w:rPr>
        <w:t>11.质量保障</w:t>
      </w:r>
    </w:p>
    <w:p>
      <w:pPr>
        <w:pStyle w:val="null3"/>
      </w:pPr>
      <w:r>
        <w:rPr>
          <w:sz w:val="21"/>
          <w:color w:val="000000"/>
        </w:rPr>
        <w:t>11.1.</w:t>
      </w:r>
      <w:r>
        <w:rPr>
          <w:sz w:val="21"/>
          <w:color w:val="000000"/>
        </w:rPr>
        <w:t>乙方</w:t>
      </w:r>
      <w:r>
        <w:rPr>
          <w:sz w:val="21"/>
          <w:color w:val="000000"/>
        </w:rPr>
        <w:t>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pPr>
      <w:r>
        <w:rPr>
          <w:sz w:val="21"/>
          <w:color w:val="000000"/>
        </w:rPr>
        <w:t>11.2.</w:t>
      </w:r>
      <w:r>
        <w:rPr>
          <w:sz w:val="21"/>
          <w:color w:val="000000"/>
        </w:rPr>
        <w:t>乙方</w:t>
      </w:r>
      <w:r>
        <w:rPr>
          <w:sz w:val="21"/>
          <w:color w:val="000000"/>
        </w:rPr>
        <w:t>的实验室具有完善的质量管理体系，</w:t>
      </w:r>
      <w:r>
        <w:rPr>
          <w:sz w:val="21"/>
          <w:color w:val="000000"/>
        </w:rPr>
        <w:t>提供质量管理有关的体系证书复印件。</w:t>
      </w:r>
      <w:r>
        <w:rPr>
          <w:sz w:val="21"/>
          <w:color w:val="000000"/>
        </w:rPr>
        <w:t>每次检测都有严格的室内质控，每年参加卫生健康委、省级或以上临检中心的质量控制和室间质量评估工作，以控制诊断结果的质量；实验室通过检验相关认证，定期参与质量评审。因</w:t>
      </w:r>
      <w:r>
        <w:rPr>
          <w:sz w:val="21"/>
          <w:color w:val="000000"/>
        </w:rPr>
        <w:t>乙方</w:t>
      </w:r>
      <w:r>
        <w:rPr>
          <w:sz w:val="21"/>
          <w:color w:val="000000"/>
        </w:rPr>
        <w:t>实验室质量因素导致的医疗纠纷、事故等不良后果的，由此产生的赔偿责任由</w:t>
      </w:r>
      <w:r>
        <w:rPr>
          <w:sz w:val="21"/>
          <w:color w:val="000000"/>
        </w:rPr>
        <w:t>乙方</w:t>
      </w:r>
      <w:r>
        <w:rPr>
          <w:sz w:val="21"/>
          <w:color w:val="000000"/>
        </w:rPr>
        <w:t>承担。</w:t>
      </w:r>
    </w:p>
    <w:p>
      <w:pPr>
        <w:pStyle w:val="null3"/>
      </w:pPr>
      <w:r>
        <w:rPr>
          <w:sz w:val="21"/>
          <w:b/>
          <w:color w:val="000000"/>
        </w:rPr>
        <w:t>12.标本接收送检要求</w:t>
      </w:r>
    </w:p>
    <w:p>
      <w:pPr>
        <w:pStyle w:val="null3"/>
      </w:pPr>
      <w:r>
        <w:rPr>
          <w:sz w:val="21"/>
          <w:color w:val="000000"/>
        </w:rPr>
        <w:t>12.1.</w:t>
      </w:r>
      <w:r>
        <w:rPr>
          <w:sz w:val="21"/>
          <w:color w:val="000000"/>
        </w:rPr>
        <w:t>乙方</w:t>
      </w:r>
      <w:r>
        <w:rPr>
          <w:sz w:val="21"/>
          <w:color w:val="000000"/>
        </w:rPr>
        <w:t>具有规范的标本接收、登记和包装流程，保证标本质量和安全，确保标本顺利交接，方便查核。</w:t>
      </w:r>
    </w:p>
    <w:p>
      <w:pPr>
        <w:pStyle w:val="null3"/>
      </w:pPr>
      <w:r>
        <w:rPr>
          <w:sz w:val="21"/>
          <w:color w:val="000000"/>
        </w:rPr>
        <w:t>12.2.</w:t>
      </w:r>
      <w:r>
        <w:rPr>
          <w:sz w:val="21"/>
          <w:color w:val="000000"/>
        </w:rPr>
        <w:t>乙方</w:t>
      </w:r>
      <w:r>
        <w:rPr>
          <w:sz w:val="21"/>
          <w:color w:val="000000"/>
        </w:rPr>
        <w:t>标本接收人员要通过严格培训，负责标本质量的初检、标识的核对，标本的接收登记及包装储存。</w:t>
      </w:r>
    </w:p>
    <w:p>
      <w:pPr>
        <w:pStyle w:val="null3"/>
      </w:pPr>
      <w:r>
        <w:rPr>
          <w:sz w:val="21"/>
          <w:color w:val="000000"/>
        </w:rPr>
        <w:t>12.3.</w:t>
      </w:r>
      <w:r>
        <w:rPr>
          <w:sz w:val="21"/>
          <w:color w:val="000000"/>
        </w:rPr>
        <w:t>乙方</w:t>
      </w:r>
      <w:r>
        <w:rPr>
          <w:sz w:val="21"/>
          <w:color w:val="000000"/>
        </w:rPr>
        <w:t>必须确保及时接收、送检标本和及时检验。标本不符合检验要求时，应及时通知</w:t>
      </w:r>
      <w:r>
        <w:rPr>
          <w:sz w:val="21"/>
          <w:color w:val="000000"/>
        </w:rPr>
        <w:t>甲方</w:t>
      </w:r>
      <w:r>
        <w:rPr>
          <w:sz w:val="21"/>
          <w:color w:val="000000"/>
        </w:rPr>
        <w:t>重新取样。</w:t>
      </w:r>
    </w:p>
    <w:p>
      <w:pPr>
        <w:pStyle w:val="null3"/>
      </w:pPr>
      <w:r>
        <w:rPr>
          <w:sz w:val="21"/>
          <w:color w:val="000000"/>
        </w:rPr>
        <w:t>12.4.标本在送检过程中出现延迟、遗漏、丢失等情况，</w:t>
      </w:r>
      <w:r>
        <w:rPr>
          <w:sz w:val="21"/>
          <w:color w:val="000000"/>
        </w:rPr>
        <w:t>乙方</w:t>
      </w:r>
      <w:r>
        <w:rPr>
          <w:sz w:val="21"/>
          <w:color w:val="000000"/>
        </w:rPr>
        <w:t>应有完善的应急预案予以妥善解决，否则</w:t>
      </w:r>
      <w:r>
        <w:rPr>
          <w:sz w:val="21"/>
          <w:color w:val="000000"/>
        </w:rPr>
        <w:t>乙方</w:t>
      </w:r>
      <w:r>
        <w:rPr>
          <w:sz w:val="21"/>
          <w:color w:val="000000"/>
        </w:rPr>
        <w:t>应承担相应责任。</w:t>
      </w:r>
    </w:p>
    <w:p>
      <w:pPr>
        <w:pStyle w:val="null3"/>
      </w:pPr>
      <w:r>
        <w:rPr>
          <w:sz w:val="21"/>
          <w:color w:val="000000"/>
        </w:rPr>
        <w:t>12.5部分特殊检查项目需要的采样器、知情同意书、专用的患者资料登记申请单等由</w:t>
      </w:r>
      <w:r>
        <w:rPr>
          <w:sz w:val="21"/>
          <w:color w:val="000000"/>
        </w:rPr>
        <w:t>乙方</w:t>
      </w:r>
      <w:r>
        <w:rPr>
          <w:sz w:val="21"/>
          <w:color w:val="000000"/>
        </w:rPr>
        <w:t>提供。</w:t>
      </w:r>
    </w:p>
    <w:p>
      <w:pPr>
        <w:pStyle w:val="null3"/>
      </w:pPr>
      <w:r>
        <w:rPr>
          <w:sz w:val="21"/>
          <w:color w:val="000000"/>
        </w:rPr>
        <w:t>12.6乙方须配合医院工作时间开展标本接收工作。</w:t>
      </w:r>
      <w:r>
        <w:rPr/>
        <w:t xml:space="preserve"> </w:t>
      </w:r>
    </w:p>
    <w:p>
      <w:pPr>
        <w:pStyle w:val="null3"/>
        <w:jc w:val="both"/>
      </w:pPr>
      <w:r>
        <w:rPr>
          <w:sz w:val="21"/>
          <w:b/>
          <w:color w:val="000000"/>
        </w:rPr>
        <w:t>13.</w:t>
      </w:r>
      <w:r>
        <w:rPr>
          <w:sz w:val="21"/>
          <w:b/>
          <w:color w:val="000000"/>
        </w:rPr>
        <w:t>信息系统和保密措施</w:t>
      </w:r>
    </w:p>
    <w:p>
      <w:pPr>
        <w:pStyle w:val="null3"/>
        <w:jc w:val="both"/>
      </w:pPr>
      <w:r>
        <w:rPr>
          <w:sz w:val="21"/>
          <w:color w:val="000000"/>
        </w:rPr>
        <w:t>13</w:t>
      </w:r>
      <w:r>
        <w:rPr>
          <w:sz w:val="21"/>
          <w:color w:val="000000"/>
        </w:rPr>
        <w:t>.1</w:t>
      </w:r>
      <w:r>
        <w:rPr>
          <w:sz w:val="21"/>
          <w:color w:val="000000"/>
        </w:rPr>
        <w:t>乙方</w:t>
      </w:r>
      <w:r>
        <w:rPr>
          <w:sz w:val="21"/>
          <w:color w:val="000000"/>
        </w:rPr>
        <w:t>有为</w:t>
      </w:r>
      <w:r>
        <w:rPr>
          <w:sz w:val="21"/>
          <w:color w:val="000000"/>
        </w:rPr>
        <w:t>甲方</w:t>
      </w:r>
      <w:r>
        <w:rPr>
          <w:sz w:val="21"/>
          <w:color w:val="000000"/>
        </w:rPr>
        <w:t>保密的义务，未经同意不得泄露委托检验的项目、检验的内容及检验的结果。</w:t>
      </w:r>
    </w:p>
    <w:p>
      <w:pPr>
        <w:pStyle w:val="null3"/>
        <w:jc w:val="both"/>
      </w:pPr>
      <w:r>
        <w:rPr>
          <w:sz w:val="21"/>
          <w:color w:val="000000"/>
        </w:rPr>
        <w:t>13</w:t>
      </w:r>
      <w:r>
        <w:rPr>
          <w:sz w:val="21"/>
          <w:color w:val="000000"/>
        </w:rPr>
        <w:t>.2检测样本、检测数据的所有权、使用权为</w:t>
      </w:r>
      <w:r>
        <w:rPr>
          <w:sz w:val="21"/>
          <w:color w:val="000000"/>
        </w:rPr>
        <w:t>甲方</w:t>
      </w:r>
      <w:r>
        <w:rPr>
          <w:sz w:val="21"/>
          <w:color w:val="000000"/>
        </w:rPr>
        <w:t>所有，未经许可不得挪作它用。</w:t>
      </w:r>
    </w:p>
    <w:p>
      <w:pPr>
        <w:pStyle w:val="null3"/>
        <w:jc w:val="both"/>
      </w:pPr>
      <w:r>
        <w:rPr>
          <w:sz w:val="21"/>
          <w:b/>
          <w:color w:val="000000"/>
        </w:rPr>
        <w:t>14.</w:t>
      </w:r>
      <w:r>
        <w:rPr>
          <w:sz w:val="21"/>
          <w:b/>
          <w:color w:val="000000"/>
        </w:rPr>
        <w:t>售前售后服务要求</w:t>
      </w:r>
    </w:p>
    <w:p>
      <w:pPr>
        <w:pStyle w:val="null3"/>
        <w:jc w:val="both"/>
      </w:pPr>
      <w:r>
        <w:rPr>
          <w:sz w:val="21"/>
          <w:color w:val="000000"/>
        </w:rPr>
        <w:t>14</w:t>
      </w:r>
      <w:r>
        <w:rPr>
          <w:sz w:val="21"/>
          <w:color w:val="000000"/>
        </w:rPr>
        <w:t>.1有专人负责用户业务及质量、技术、培训等工作。</w:t>
      </w:r>
    </w:p>
    <w:p>
      <w:pPr>
        <w:pStyle w:val="null3"/>
        <w:jc w:val="both"/>
      </w:pPr>
      <w:r>
        <w:rPr>
          <w:sz w:val="21"/>
          <w:color w:val="000000"/>
        </w:rPr>
        <w:t>14</w:t>
      </w:r>
      <w:r>
        <w:rPr>
          <w:sz w:val="21"/>
          <w:color w:val="000000"/>
        </w:rPr>
        <w:t>.2常规设有客服人员负责采购方反馈信息的受理、传达、跟踪处理等工作，以满足售后服务。</w:t>
      </w:r>
    </w:p>
    <w:p>
      <w:pPr>
        <w:pStyle w:val="null3"/>
        <w:jc w:val="both"/>
      </w:pPr>
      <w:r>
        <w:rPr>
          <w:sz w:val="21"/>
          <w:b/>
          <w:color w:val="000000"/>
        </w:rPr>
        <w:t>15.</w:t>
      </w:r>
      <w:r>
        <w:rPr>
          <w:sz w:val="21"/>
          <w:b/>
          <w:color w:val="000000"/>
        </w:rPr>
        <w:t>结果查询</w:t>
      </w:r>
    </w:p>
    <w:p>
      <w:pPr>
        <w:pStyle w:val="null3"/>
        <w:jc w:val="both"/>
      </w:pPr>
      <w:r>
        <w:rPr>
          <w:sz w:val="21"/>
          <w:color w:val="000000"/>
        </w:rPr>
        <w:t>15.1医院项目对接人可通过专用渠道随时调阅检验结果，</w:t>
      </w:r>
      <w:r>
        <w:rPr>
          <w:sz w:val="21"/>
          <w:color w:val="000000"/>
        </w:rPr>
        <w:t>乙方</w:t>
      </w:r>
      <w:r>
        <w:rPr>
          <w:sz w:val="21"/>
          <w:color w:val="000000"/>
        </w:rPr>
        <w:t>须保证病人的资料的准确性和检验结果的及时性，并提供系统使用的必要培训与技术支持。</w:t>
      </w:r>
    </w:p>
    <w:p>
      <w:pPr>
        <w:pStyle w:val="null3"/>
        <w:jc w:val="both"/>
      </w:pPr>
      <w:r>
        <w:rPr>
          <w:sz w:val="21"/>
          <w:color w:val="000000"/>
        </w:rPr>
        <w:t>15</w:t>
      </w:r>
      <w:r>
        <w:rPr>
          <w:sz w:val="21"/>
          <w:color w:val="000000"/>
        </w:rPr>
        <w:t>.</w:t>
      </w:r>
      <w:r>
        <w:rPr>
          <w:sz w:val="21"/>
          <w:color w:val="000000"/>
        </w:rPr>
        <w:t>2根据检测实验方法学要求，按</w:t>
      </w:r>
      <w:r>
        <w:rPr>
          <w:sz w:val="21"/>
          <w:color w:val="000000"/>
        </w:rPr>
        <w:t>检测项目常规报告时间提供检测结果。</w:t>
      </w:r>
    </w:p>
    <w:p>
      <w:pPr>
        <w:pStyle w:val="null3"/>
        <w:jc w:val="both"/>
      </w:pPr>
      <w:r>
        <w:rPr>
          <w:sz w:val="21"/>
          <w:b/>
          <w:color w:val="000000"/>
        </w:rPr>
        <w:t>16.考核要求</w:t>
      </w:r>
    </w:p>
    <w:tbl>
      <w:tblPr>
        <w:tblW w:w="0" w:type="auto"/>
        <w:tblBorders>
          <w:top w:val="none" w:color="000000" w:sz="4"/>
          <w:left w:val="none" w:color="000000" w:sz="4"/>
          <w:bottom w:val="none" w:color="000000" w:sz="4"/>
          <w:right w:val="none" w:color="000000" w:sz="4"/>
          <w:insideH w:val="none"/>
          <w:insideV w:val="none"/>
        </w:tblBorders>
      </w:tblPr>
      <w:tblGrid>
        <w:gridCol w:w="497"/>
        <w:gridCol w:w="965"/>
        <w:gridCol w:w="2895"/>
        <w:gridCol w:w="702"/>
        <w:gridCol w:w="3246"/>
      </w:tblGrid>
      <w:tr>
        <w:tc>
          <w:tcPr>
            <w:tcW w:type="dxa" w:w="4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380"/>
              <w:jc w:val="center"/>
            </w:pPr>
            <w:r>
              <w:rPr>
                <w:sz w:val="21"/>
                <w:color w:val="000000"/>
              </w:rPr>
              <w:t>序号</w:t>
            </w:r>
          </w:p>
        </w:tc>
        <w:tc>
          <w:tcPr>
            <w:tcW w:type="dxa" w:w="96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考核项目</w:t>
            </w:r>
          </w:p>
        </w:tc>
        <w:tc>
          <w:tcPr>
            <w:tcW w:type="dxa" w:w="28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1"/>
                <w:color w:val="000000"/>
              </w:rPr>
              <w:t>考核内容</w:t>
            </w:r>
          </w:p>
        </w:tc>
        <w:tc>
          <w:tcPr>
            <w:tcW w:type="dxa" w:w="70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满</w:t>
            </w:r>
            <w:r>
              <w:rPr>
                <w:sz w:val="21"/>
                <w:color w:val="000000"/>
              </w:rPr>
              <w:t>分值</w:t>
            </w:r>
          </w:p>
        </w:tc>
        <w:tc>
          <w:tcPr>
            <w:tcW w:type="dxa" w:w="32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扣分原则</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p>
        </w:tc>
        <w:tc>
          <w:tcPr>
            <w:tcW w:type="dxa" w:w="96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标本接收</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标本及时接收；无出现标本遗失、丢失。</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标本未及时接收，每例扣</w:t>
            </w:r>
            <w:r>
              <w:rPr>
                <w:sz w:val="21"/>
                <w:color w:val="000000"/>
              </w:rPr>
              <w:t>2分；标本遗失、标本丢失每例扣5分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按规范流程进行标本登记</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未按规范进行标本登记每出现</w:t>
            </w:r>
            <w:r>
              <w:rPr>
                <w:sz w:val="21"/>
                <w:color w:val="000000"/>
              </w:rPr>
              <w:t>1例扣1分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标本初检发现不合格应及时报告医院</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未及时报告医院每出现</w:t>
            </w:r>
            <w:r>
              <w:rPr>
                <w:sz w:val="21"/>
                <w:color w:val="000000"/>
              </w:rPr>
              <w:t>1例扣1分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96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标本检验</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按规定时间进行标本送检，送检过程中无出现标本遗失、丢失情况</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未按规定时间进行标本送检，每出现一例扣</w:t>
            </w:r>
            <w:r>
              <w:rPr>
                <w:sz w:val="21"/>
                <w:color w:val="000000"/>
              </w:rPr>
              <w:t>2分；标本遗失、丢失每出现一例扣5分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检查结果按规定时间出具</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检验结果未在规定时间出具每例扣</w:t>
            </w:r>
            <w:r>
              <w:rPr>
                <w:sz w:val="21"/>
                <w:color w:val="000000"/>
              </w:rPr>
              <w:t>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报告单书写整洁、无错项、无漏项、签名易辨认</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报告单书写书写潦草每例扣</w:t>
            </w:r>
            <w:r>
              <w:rPr>
                <w:sz w:val="21"/>
                <w:color w:val="000000"/>
              </w:rPr>
              <w:t>1分、签名无法辨认每例扣1分，漏项每例扣1分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报</w:t>
            </w:r>
            <w:r>
              <w:rPr>
                <w:sz w:val="21"/>
                <w:color w:val="000000"/>
              </w:rPr>
              <w:t>告单由具备资质的检验人员签发</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出现一例报告单签发人员资质不符合要求扣</w:t>
            </w:r>
            <w:r>
              <w:rPr>
                <w:sz w:val="21"/>
                <w:color w:val="000000"/>
              </w:rPr>
              <w:t>15分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w:t>
            </w:r>
          </w:p>
        </w:tc>
        <w:tc>
          <w:tcPr>
            <w:tcW w:type="dxa" w:w="96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检验结果无误差、错误</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检验结果出现</w:t>
            </w:r>
            <w:r>
              <w:rPr>
                <w:sz w:val="21"/>
                <w:color w:val="000000"/>
              </w:rPr>
              <w:t>1例误差错误不得分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w:t>
            </w:r>
          </w:p>
        </w:tc>
        <w:tc>
          <w:tcPr>
            <w:tcW w:type="dxa" w:w="965"/>
            <w:vMerge/>
            <w:tcBorders>
              <w:top w:val="none" w:color="000000" w:sz="4"/>
              <w:left w:val="non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检验结果及时上传，供医院查询调阅</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检验结果未及时上传每例扣</w:t>
            </w:r>
            <w:r>
              <w:rPr>
                <w:sz w:val="21"/>
                <w:color w:val="000000"/>
              </w:rPr>
              <w:t>1分</w:t>
            </w:r>
          </w:p>
        </w:tc>
      </w:tr>
      <w:tr>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p>
        </w:tc>
        <w:tc>
          <w:tcPr>
            <w:tcW w:type="dxa" w:w="3860"/>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合计</w:t>
            </w:r>
          </w:p>
        </w:tc>
        <w:tc>
          <w:tcPr>
            <w:tcW w:type="dxa" w:w="70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100分</w:t>
            </w:r>
          </w:p>
        </w:tc>
        <w:tc>
          <w:tcPr>
            <w:tcW w:type="dxa" w:w="324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p>
        </w:tc>
      </w:tr>
    </w:tbl>
    <w:p>
      <w:pPr>
        <w:pStyle w:val="null3"/>
        <w:jc w:val="both"/>
      </w:pPr>
      <w:r>
        <w:rPr>
          <w:sz w:val="21"/>
          <w:color w:val="000000"/>
        </w:rPr>
        <w:t>16</w:t>
      </w:r>
      <w:r>
        <w:rPr>
          <w:sz w:val="21"/>
          <w:color w:val="000000"/>
        </w:rPr>
        <w:t>.1每个季度的前10个工作日内，</w:t>
      </w:r>
      <w:r>
        <w:rPr>
          <w:sz w:val="21"/>
          <w:color w:val="000000"/>
        </w:rPr>
        <w:t>甲方</w:t>
      </w:r>
      <w:r>
        <w:rPr>
          <w:sz w:val="21"/>
          <w:color w:val="000000"/>
        </w:rPr>
        <w:t>组织相关科室人员对</w:t>
      </w:r>
      <w:r>
        <w:rPr>
          <w:sz w:val="21"/>
          <w:color w:val="000000"/>
        </w:rPr>
        <w:t>乙方</w:t>
      </w:r>
      <w:r>
        <w:rPr>
          <w:sz w:val="21"/>
          <w:color w:val="000000"/>
        </w:rPr>
        <w:t>的上个季度的服务质量进行季度考核，考评内容详见《检验服务质量季度考核表》，具体如下：</w:t>
      </w:r>
    </w:p>
    <w:p>
      <w:pPr>
        <w:pStyle w:val="null3"/>
        <w:ind w:firstLine="420"/>
        <w:jc w:val="both"/>
      </w:pPr>
      <w:r>
        <w:rPr>
          <w:sz w:val="21"/>
          <w:color w:val="000000"/>
        </w:rPr>
        <w:t>16</w:t>
      </w:r>
      <w:r>
        <w:rPr>
          <w:sz w:val="21"/>
          <w:color w:val="000000"/>
        </w:rPr>
        <w:t>.2满分为100分，考核得分≥90分的为合格，考核得分&lt;90分的为不合格。考核不合格时，每低于合格基准分（即90分）1分值，按考核季度总费用1%扣减费用，以此类推。对需整改的考评项目，</w:t>
      </w:r>
      <w:r>
        <w:rPr>
          <w:sz w:val="21"/>
          <w:color w:val="000000"/>
        </w:rPr>
        <w:t>甲方</w:t>
      </w:r>
      <w:r>
        <w:rPr>
          <w:sz w:val="21"/>
          <w:color w:val="000000"/>
        </w:rPr>
        <w:t>以书面形式向</w:t>
      </w:r>
      <w:r>
        <w:rPr>
          <w:sz w:val="21"/>
          <w:color w:val="000000"/>
        </w:rPr>
        <w:t>乙方</w:t>
      </w:r>
      <w:r>
        <w:rPr>
          <w:sz w:val="21"/>
          <w:color w:val="000000"/>
        </w:rPr>
        <w:t>发出整改通知，</w:t>
      </w:r>
      <w:r>
        <w:rPr>
          <w:sz w:val="21"/>
          <w:color w:val="000000"/>
        </w:rPr>
        <w:t>乙方</w:t>
      </w:r>
      <w:r>
        <w:rPr>
          <w:sz w:val="21"/>
          <w:color w:val="000000"/>
        </w:rPr>
        <w:t>须在接到书面通知后</w:t>
      </w:r>
      <w:r>
        <w:rPr>
          <w:sz w:val="21"/>
          <w:color w:val="000000"/>
        </w:rPr>
        <w:t>7天内作出整改方案及承诺，并提交</w:t>
      </w:r>
      <w:r>
        <w:rPr>
          <w:sz w:val="21"/>
          <w:color w:val="000000"/>
        </w:rPr>
        <w:t>甲方</w:t>
      </w:r>
      <w:r>
        <w:rPr>
          <w:sz w:val="21"/>
          <w:color w:val="000000"/>
        </w:rPr>
        <w:t>确认。</w:t>
      </w:r>
    </w:p>
    <w:p>
      <w:pPr>
        <w:pStyle w:val="null3"/>
        <w:ind w:firstLine="420"/>
        <w:jc w:val="both"/>
      </w:pPr>
      <w:r>
        <w:rPr>
          <w:sz w:val="21"/>
          <w:color w:val="000000"/>
        </w:rPr>
        <w:t>16</w:t>
      </w:r>
      <w:r>
        <w:rPr>
          <w:sz w:val="21"/>
          <w:color w:val="000000"/>
        </w:rPr>
        <w:t>.3标本在送检过程中出现延迟、遗漏、丢失等情况，或因检验结果误差、错误而导致的医疗纠纷、事故等不良后果的，按对应检验项目费用的2倍扣减费用，且由此产生的赔偿责任由</w:t>
      </w:r>
      <w:r>
        <w:rPr>
          <w:sz w:val="21"/>
          <w:color w:val="000000"/>
        </w:rPr>
        <w:t>乙方</w:t>
      </w:r>
      <w:r>
        <w:rPr>
          <w:sz w:val="21"/>
          <w:color w:val="000000"/>
        </w:rPr>
        <w:t>承担。</w:t>
      </w:r>
    </w:p>
    <w:p>
      <w:pPr>
        <w:pStyle w:val="null3"/>
        <w:ind w:firstLine="420"/>
        <w:jc w:val="both"/>
      </w:pPr>
      <w:r>
        <w:rPr>
          <w:sz w:val="21"/>
          <w:b/>
          <w:color w:val="000000"/>
        </w:rPr>
        <w:t>七、付款方式</w:t>
      </w:r>
    </w:p>
    <w:p>
      <w:pPr>
        <w:pStyle w:val="null3"/>
        <w:ind w:firstLine="420"/>
      </w:pPr>
      <w:r>
        <w:rPr>
          <w:sz w:val="21"/>
          <w:color w:val="000000"/>
        </w:rPr>
        <w:t>（一）付款结算周期：按季度结算。</w:t>
      </w:r>
    </w:p>
    <w:p>
      <w:pPr>
        <w:pStyle w:val="null3"/>
        <w:ind w:firstLine="420"/>
      </w:pPr>
      <w:r>
        <w:rPr>
          <w:sz w:val="21"/>
          <w:color w:val="000000"/>
        </w:rPr>
        <w:t>（二）对账依据：</w:t>
      </w:r>
      <w:r>
        <w:rPr>
          <w:sz w:val="21"/>
          <w:color w:val="000000"/>
        </w:rPr>
        <w:t>每季度凭检查的统计表与</w:t>
      </w:r>
      <w:r>
        <w:rPr>
          <w:sz w:val="21"/>
          <w:color w:val="000000"/>
        </w:rPr>
        <w:t>甲方</w:t>
      </w:r>
      <w:r>
        <w:rPr>
          <w:sz w:val="21"/>
          <w:color w:val="000000"/>
        </w:rPr>
        <w:t>核对送检项目、数量，</w:t>
      </w:r>
      <w:r>
        <w:rPr>
          <w:sz w:val="21"/>
          <w:color w:val="000000"/>
        </w:rPr>
        <w:t>甲方</w:t>
      </w:r>
      <w:r>
        <w:rPr>
          <w:sz w:val="21"/>
          <w:color w:val="000000"/>
        </w:rPr>
        <w:t>相关科室核实后双方签字确认，并以计算的结算金额扣除按考核要求进行考核后的扣减金额及按退出机制扣减的违约金进行支付季度结算，结算前</w:t>
      </w:r>
      <w:r>
        <w:rPr>
          <w:sz w:val="21"/>
          <w:color w:val="000000"/>
        </w:rPr>
        <w:t>乙方</w:t>
      </w:r>
      <w:r>
        <w:rPr>
          <w:sz w:val="21"/>
          <w:color w:val="000000"/>
        </w:rPr>
        <w:t>应开具相应的正式发票再到财务科结算。</w:t>
      </w:r>
    </w:p>
    <w:p>
      <w:pPr>
        <w:pStyle w:val="null3"/>
        <w:ind w:firstLine="420"/>
      </w:pPr>
      <w:r>
        <w:rPr>
          <w:sz w:val="21"/>
          <w:color w:val="000000"/>
        </w:rPr>
        <w:t>（三）</w:t>
      </w:r>
      <w:r>
        <w:rPr>
          <w:sz w:val="21"/>
          <w:color w:val="000000"/>
        </w:rPr>
        <w:t>乙方在每一季度届满起</w:t>
      </w:r>
      <w:r>
        <w:rPr>
          <w:sz w:val="21"/>
          <w:color w:val="000000"/>
        </w:rPr>
        <w:t>15个工作日内与甲方对账</w:t>
      </w:r>
      <w:r>
        <w:rPr>
          <w:sz w:val="21"/>
          <w:color w:val="000000"/>
        </w:rPr>
        <w:t>，双方对账无误签字确认后，</w:t>
      </w:r>
      <w:r>
        <w:rPr>
          <w:sz w:val="21"/>
          <w:color w:val="000000"/>
        </w:rPr>
        <w:t>甲方</w:t>
      </w:r>
      <w:r>
        <w:rPr>
          <w:sz w:val="21"/>
          <w:color w:val="000000"/>
        </w:rPr>
        <w:t>5个工作日内转款至</w:t>
      </w:r>
      <w:r>
        <w:rPr>
          <w:sz w:val="21"/>
          <w:color w:val="000000"/>
        </w:rPr>
        <w:t>乙方</w:t>
      </w:r>
      <w:r>
        <w:rPr>
          <w:sz w:val="21"/>
          <w:color w:val="000000"/>
        </w:rPr>
        <w:t>指定账户。如遇节假日或不可抗力因素，则付款日期顺延。</w:t>
      </w:r>
      <w:r>
        <w:rPr>
          <w:sz w:val="21"/>
          <w:color w:val="000000"/>
        </w:rPr>
        <w:t>乙方</w:t>
      </w:r>
      <w:r>
        <w:rPr>
          <w:sz w:val="21"/>
          <w:color w:val="000000"/>
        </w:rPr>
        <w:t>不得委托第三方开具发票办理结算事宜，否则</w:t>
      </w:r>
      <w:r>
        <w:rPr>
          <w:sz w:val="21"/>
          <w:color w:val="000000"/>
        </w:rPr>
        <w:t>甲方</w:t>
      </w:r>
      <w:r>
        <w:rPr>
          <w:sz w:val="21"/>
          <w:color w:val="000000"/>
        </w:rPr>
        <w:t>可拒付。支付前，</w:t>
      </w:r>
      <w:r>
        <w:rPr>
          <w:sz w:val="21"/>
          <w:color w:val="000000"/>
        </w:rPr>
        <w:t>乙方</w:t>
      </w:r>
      <w:r>
        <w:rPr>
          <w:sz w:val="21"/>
          <w:color w:val="000000"/>
        </w:rPr>
        <w:t>应向</w:t>
      </w:r>
      <w:r>
        <w:rPr>
          <w:sz w:val="21"/>
          <w:color w:val="000000"/>
        </w:rPr>
        <w:t>甲方</w:t>
      </w:r>
      <w:r>
        <w:rPr>
          <w:sz w:val="21"/>
          <w:color w:val="000000"/>
        </w:rPr>
        <w:t>开具等额有效的增值税发票，并承担由此产生的税费，否则</w:t>
      </w:r>
      <w:r>
        <w:rPr>
          <w:sz w:val="21"/>
          <w:color w:val="000000"/>
        </w:rPr>
        <w:t>甲方</w:t>
      </w:r>
      <w:r>
        <w:rPr>
          <w:sz w:val="21"/>
          <w:color w:val="000000"/>
        </w:rPr>
        <w:t>有权拒绝付款，且不承担违约责任。</w:t>
      </w:r>
    </w:p>
    <w:p>
      <w:pPr>
        <w:pStyle w:val="null3"/>
        <w:ind w:firstLine="420"/>
      </w:pPr>
      <w:r>
        <w:rPr>
          <w:sz w:val="21"/>
          <w:color w:val="000000"/>
        </w:rPr>
        <w:t>（四）乙方不得委托第三方开具发票办理结算事宜，否则甲方可拒付。支付前，乙方应向甲方开具等额有效的增值税发票，并承担由此产生的税费，否则甲方有权拒绝付款，且不承担违约责任。</w:t>
      </w:r>
    </w:p>
    <w:p>
      <w:pPr>
        <w:pStyle w:val="null3"/>
        <w:ind w:firstLine="420"/>
      </w:pPr>
      <w:r>
        <w:rPr>
          <w:sz w:val="21"/>
          <w:color w:val="000000"/>
        </w:rPr>
        <w:t>（五）以银行转账的方式支付。</w:t>
      </w:r>
    </w:p>
    <w:p>
      <w:pPr>
        <w:pStyle w:val="null3"/>
        <w:ind w:firstLine="420"/>
      </w:pPr>
      <w:r>
        <w:rPr>
          <w:sz w:val="21"/>
          <w:color w:val="000000"/>
        </w:rPr>
        <w:t>（六）如遇节假日或不可抗力因素，则付款日期顺延。</w:t>
      </w:r>
    </w:p>
    <w:p>
      <w:pPr>
        <w:pStyle w:val="null3"/>
        <w:ind w:firstLine="420"/>
      </w:pPr>
      <w:r>
        <w:rPr>
          <w:sz w:val="21"/>
          <w:color w:val="000000"/>
        </w:rPr>
        <w:t>（七）乙方凭以下资料与甲方结算：</w:t>
      </w:r>
    </w:p>
    <w:p>
      <w:pPr>
        <w:pStyle w:val="null3"/>
        <w:ind w:firstLine="420"/>
      </w:pPr>
      <w:r>
        <w:rPr>
          <w:sz w:val="21"/>
          <w:color w:val="000000"/>
        </w:rPr>
        <w:t>1.</w:t>
      </w:r>
      <w:r>
        <w:rPr>
          <w:sz w:val="21"/>
          <w:color w:val="000000"/>
        </w:rPr>
        <w:t>采购合同；</w:t>
      </w:r>
    </w:p>
    <w:p>
      <w:pPr>
        <w:pStyle w:val="null3"/>
        <w:ind w:firstLine="420"/>
      </w:pPr>
      <w:r>
        <w:rPr>
          <w:sz w:val="21"/>
          <w:color w:val="000000"/>
        </w:rPr>
        <w:t>2.</w:t>
      </w:r>
      <w:r>
        <w:rPr>
          <w:sz w:val="21"/>
          <w:color w:val="000000"/>
        </w:rPr>
        <w:t>乙方开具的与货物金额相应的正式发票；</w:t>
      </w:r>
    </w:p>
    <w:p>
      <w:pPr>
        <w:pStyle w:val="null3"/>
        <w:ind w:firstLine="420"/>
      </w:pPr>
      <w:r>
        <w:rPr>
          <w:sz w:val="21"/>
          <w:color w:val="000000"/>
        </w:rPr>
        <w:t>3.</w:t>
      </w:r>
      <w:r>
        <w:rPr>
          <w:sz w:val="21"/>
          <w:color w:val="000000"/>
        </w:rPr>
        <w:t>甲方签字确认的验收（服务）报告；</w:t>
      </w:r>
    </w:p>
    <w:p>
      <w:pPr>
        <w:pStyle w:val="null3"/>
        <w:ind w:firstLine="420"/>
      </w:pPr>
      <w:r>
        <w:rPr>
          <w:sz w:val="21"/>
          <w:color w:val="000000"/>
        </w:rPr>
        <w:t>4.</w:t>
      </w:r>
      <w:r>
        <w:rPr>
          <w:sz w:val="21"/>
          <w:color w:val="000000"/>
        </w:rPr>
        <w:t>中标通知书。</w:t>
      </w:r>
    </w:p>
    <w:p>
      <w:pPr>
        <w:pStyle w:val="null3"/>
        <w:ind w:firstLine="420"/>
      </w:pPr>
      <w:r>
        <w:rPr>
          <w:sz w:val="21"/>
          <w:color w:val="000000"/>
        </w:rPr>
        <w:t>（八）乙方银行账户信息如下：</w:t>
      </w:r>
    </w:p>
    <w:p>
      <w:pPr>
        <w:pStyle w:val="null3"/>
        <w:ind w:firstLine="420"/>
      </w:pPr>
      <w:r>
        <w:rPr>
          <w:sz w:val="21"/>
          <w:color w:val="000000"/>
        </w:rPr>
        <w:t>开户名称：</w:t>
      </w:r>
    </w:p>
    <w:p>
      <w:pPr>
        <w:pStyle w:val="null3"/>
        <w:ind w:firstLine="420"/>
      </w:pPr>
      <w:r>
        <w:rPr>
          <w:sz w:val="21"/>
          <w:color w:val="000000"/>
        </w:rPr>
        <w:t>银行账号：</w:t>
      </w:r>
    </w:p>
    <w:p>
      <w:pPr>
        <w:pStyle w:val="null3"/>
        <w:ind w:firstLine="420"/>
      </w:pPr>
      <w:r>
        <w:rPr>
          <w:sz w:val="21"/>
          <w:color w:val="000000"/>
        </w:rPr>
        <w:t>纳税人识别号：</w:t>
      </w:r>
    </w:p>
    <w:p>
      <w:pPr>
        <w:pStyle w:val="null3"/>
        <w:ind w:firstLine="420"/>
      </w:pPr>
      <w:r>
        <w:rPr>
          <w:sz w:val="21"/>
          <w:color w:val="000000"/>
        </w:rPr>
        <w:t>开户行：</w:t>
      </w:r>
    </w:p>
    <w:p>
      <w:pPr>
        <w:pStyle w:val="null3"/>
      </w:pPr>
      <w:r>
        <w:rPr>
          <w:sz w:val="21"/>
          <w:b/>
          <w:color w:val="000000"/>
        </w:rPr>
        <w:t>八、解除合同与赔偿损失</w:t>
      </w:r>
    </w:p>
    <w:p>
      <w:pPr>
        <w:pStyle w:val="null3"/>
        <w:ind w:firstLine="420"/>
      </w:pPr>
      <w:r>
        <w:rPr>
          <w:sz w:val="21"/>
          <w:color w:val="000000"/>
        </w:rPr>
        <w:t>乙方出现以下情形之一的，甲方有权无条件终止和解除服务合同，并要求乙方支付预算金额</w:t>
      </w:r>
      <w:r>
        <w:rPr>
          <w:sz w:val="21"/>
          <w:color w:val="000000"/>
        </w:rPr>
        <w:t>5%</w:t>
      </w:r>
      <w:r>
        <w:rPr>
          <w:sz w:val="21"/>
          <w:color w:val="000000"/>
        </w:rPr>
        <w:t>的违约金，由此产生的甲方经济损失和法律责任由乙方承担：</w:t>
      </w:r>
    </w:p>
    <w:p>
      <w:pPr>
        <w:pStyle w:val="null3"/>
        <w:ind w:firstLine="420"/>
      </w:pPr>
      <w:r>
        <w:rPr>
          <w:sz w:val="21"/>
          <w:color w:val="000000"/>
        </w:rPr>
        <w:t>（一）乙方连续两个季度考评不合格的。</w:t>
      </w:r>
    </w:p>
    <w:p>
      <w:pPr>
        <w:pStyle w:val="null3"/>
        <w:ind w:firstLine="420"/>
      </w:pPr>
      <w:r>
        <w:rPr>
          <w:sz w:val="21"/>
          <w:color w:val="000000"/>
        </w:rPr>
        <w:t>（二）一年内出现</w:t>
      </w:r>
      <w:r>
        <w:rPr>
          <w:sz w:val="21"/>
          <w:color w:val="000000"/>
        </w:rPr>
        <w:t>3</w:t>
      </w:r>
      <w:r>
        <w:rPr>
          <w:sz w:val="21"/>
          <w:color w:val="000000"/>
        </w:rPr>
        <w:t>次标本遗漏、丢失。一年内出现</w:t>
      </w:r>
      <w:r>
        <w:rPr>
          <w:sz w:val="21"/>
          <w:color w:val="000000"/>
        </w:rPr>
        <w:t>2</w:t>
      </w:r>
      <w:r>
        <w:rPr>
          <w:sz w:val="21"/>
          <w:color w:val="000000"/>
        </w:rPr>
        <w:t>次检验误差、错误而导致甲方医疗纠纷或事故等不良后果。</w:t>
      </w:r>
    </w:p>
    <w:p>
      <w:pPr>
        <w:pStyle w:val="null3"/>
        <w:ind w:firstLine="420"/>
      </w:pPr>
      <w:r>
        <w:rPr>
          <w:sz w:val="21"/>
          <w:color w:val="000000"/>
        </w:rPr>
        <w:t>（三）其他违约责任按合同相应条款约定及《中华人民共和国民法典》的规定处理。</w:t>
      </w:r>
    </w:p>
    <w:p>
      <w:pPr>
        <w:pStyle w:val="null3"/>
      </w:pPr>
      <w:r>
        <w:rPr>
          <w:sz w:val="21"/>
          <w:b/>
          <w:color w:val="000000"/>
        </w:rPr>
        <w:t>九、服务费的扣罚</w:t>
      </w:r>
    </w:p>
    <w:p>
      <w:pPr>
        <w:pStyle w:val="null3"/>
        <w:ind w:firstLine="420"/>
      </w:pPr>
      <w:r>
        <w:rPr>
          <w:sz w:val="21"/>
          <w:color w:val="000000"/>
        </w:rPr>
        <w:t>服务费扣罚涉及的投诉类型、过错大小、事故性质、有效性的确定由甲、乙双方另行协商予以明确，个别投诉事项可以具体个案具体明确，有分歧异议的，以甲方的意见为准。</w:t>
      </w:r>
    </w:p>
    <w:p>
      <w:pPr>
        <w:pStyle w:val="null3"/>
      </w:pPr>
      <w:r>
        <w:rPr>
          <w:sz w:val="21"/>
          <w:b/>
          <w:color w:val="000000"/>
        </w:rPr>
        <w:t>十、争议的解决方式</w:t>
      </w:r>
    </w:p>
    <w:p>
      <w:pPr>
        <w:pStyle w:val="null3"/>
        <w:ind w:firstLine="420"/>
      </w:pPr>
      <w:r>
        <w:rPr>
          <w:sz w:val="21"/>
          <w:color w:val="000000"/>
        </w:rPr>
        <w:t>（一）合同执行过程中发生的任何争议，如双方不能通过友好协商解决，甲、乙双方一致同意向甲方所在地人民法院提起诉讼。诉讼过程中，除双方有争议的部分外，本合同其他部分仍然有效，双方应继续履行。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ind w:firstLine="420"/>
      </w:pPr>
      <w:r>
        <w:rPr>
          <w:sz w:val="21"/>
          <w:color w:val="000000"/>
        </w:rPr>
        <w:t>（二）下列文件被认为是组成本合同的一部分，并互为补充和解释，如各部分文件内容存在不一致的，其效力和解释按下列排列次序，排列在先者优先适用：</w:t>
      </w:r>
    </w:p>
    <w:p>
      <w:pPr>
        <w:pStyle w:val="null3"/>
        <w:ind w:firstLine="420"/>
      </w:pPr>
      <w:r>
        <w:rPr>
          <w:sz w:val="21"/>
          <w:color w:val="000000"/>
        </w:rPr>
        <w:t>1.</w:t>
      </w:r>
      <w:r>
        <w:rPr>
          <w:sz w:val="21"/>
          <w:color w:val="000000"/>
        </w:rPr>
        <w:t>合同实施后的补充协议、纪要、备忘录；</w:t>
      </w:r>
    </w:p>
    <w:p>
      <w:pPr>
        <w:pStyle w:val="null3"/>
        <w:ind w:firstLine="420"/>
      </w:pPr>
      <w:r>
        <w:rPr>
          <w:sz w:val="21"/>
          <w:color w:val="000000"/>
        </w:rPr>
        <w:t>2.</w:t>
      </w:r>
      <w:r>
        <w:rPr>
          <w:sz w:val="21"/>
          <w:color w:val="000000"/>
        </w:rPr>
        <w:t>本合同及本合同附件；</w:t>
      </w:r>
    </w:p>
    <w:p>
      <w:pPr>
        <w:pStyle w:val="null3"/>
        <w:ind w:firstLine="420"/>
      </w:pPr>
      <w:r>
        <w:rPr>
          <w:sz w:val="21"/>
          <w:color w:val="000000"/>
        </w:rPr>
        <w:t>3.</w:t>
      </w:r>
      <w:r>
        <w:rPr>
          <w:sz w:val="21"/>
          <w:color w:val="000000"/>
        </w:rPr>
        <w:t>中标通知书；</w:t>
      </w:r>
    </w:p>
    <w:p>
      <w:pPr>
        <w:pStyle w:val="null3"/>
        <w:ind w:firstLine="420"/>
      </w:pPr>
      <w:r>
        <w:rPr>
          <w:sz w:val="21"/>
          <w:color w:val="000000"/>
        </w:rPr>
        <w:t>4.</w:t>
      </w:r>
      <w:r>
        <w:rPr>
          <w:sz w:val="21"/>
          <w:color w:val="000000"/>
        </w:rPr>
        <w:t>招标文件及其澄清、补充文件；</w:t>
      </w:r>
    </w:p>
    <w:p>
      <w:pPr>
        <w:pStyle w:val="null3"/>
        <w:ind w:firstLine="420"/>
      </w:pPr>
      <w:r>
        <w:rPr>
          <w:sz w:val="21"/>
          <w:color w:val="000000"/>
        </w:rPr>
        <w:t>5.</w:t>
      </w:r>
      <w:r>
        <w:rPr>
          <w:sz w:val="21"/>
          <w:color w:val="000000"/>
        </w:rPr>
        <w:t>投标文件及其澄清、补充文件；</w:t>
      </w:r>
    </w:p>
    <w:p>
      <w:pPr>
        <w:pStyle w:val="null3"/>
        <w:ind w:firstLine="420"/>
      </w:pPr>
      <w:r>
        <w:rPr>
          <w:sz w:val="21"/>
          <w:color w:val="000000"/>
        </w:rPr>
        <w:t>6.</w:t>
      </w:r>
      <w:r>
        <w:rPr>
          <w:sz w:val="21"/>
          <w:color w:val="000000"/>
        </w:rPr>
        <w:t>标准、规范和其他有关技术文件；</w:t>
      </w:r>
    </w:p>
    <w:p>
      <w:pPr>
        <w:pStyle w:val="null3"/>
        <w:ind w:firstLine="420"/>
      </w:pPr>
      <w:r>
        <w:rPr>
          <w:sz w:val="21"/>
          <w:color w:val="000000"/>
        </w:rPr>
        <w:t>（三）当合同文件出现含糊不清或不相一致，按以上排序仍不能解决的，在不影响项目合同履行进度的情况下，双方可协商解决。</w:t>
      </w:r>
    </w:p>
    <w:p>
      <w:pPr>
        <w:pStyle w:val="null3"/>
      </w:pPr>
      <w:r>
        <w:rPr>
          <w:sz w:val="21"/>
          <w:b/>
          <w:color w:val="000000"/>
        </w:rPr>
        <w:t>十一、不可抗力</w:t>
      </w:r>
    </w:p>
    <w:p>
      <w:pPr>
        <w:pStyle w:val="null3"/>
        <w:ind w:firstLine="420"/>
      </w:pPr>
      <w:r>
        <w:rPr>
          <w:sz w:val="21"/>
          <w:color w:val="000000"/>
        </w:rPr>
        <w:t>（一）不可抗力指战争、洪水、台风、地震等或其它双方认定的不可抗力事件。</w:t>
      </w:r>
    </w:p>
    <w:p>
      <w:pPr>
        <w:pStyle w:val="null3"/>
        <w:ind w:firstLine="420"/>
      </w:pPr>
      <w:r>
        <w:rPr>
          <w:sz w:val="21"/>
          <w:color w:val="000000"/>
        </w:rPr>
        <w:t>（二）任何一方由于不可抗力影响合同执行时，发生不可抗力一方应尽快将事故通知另一方。在此情况下，乙方仍然有责任采取必要的措施完成服务，双方应通过友好协商解决本合同的执行问题。</w:t>
      </w:r>
    </w:p>
    <w:p>
      <w:pPr>
        <w:pStyle w:val="null3"/>
      </w:pPr>
      <w:r>
        <w:rPr>
          <w:sz w:val="21"/>
          <w:b/>
          <w:color w:val="000000"/>
        </w:rPr>
        <w:t>十二、检查与审计</w:t>
      </w:r>
    </w:p>
    <w:p>
      <w:pPr>
        <w:pStyle w:val="null3"/>
        <w:ind w:firstLine="420"/>
      </w:pPr>
      <w:r>
        <w:rPr>
          <w:sz w:val="21"/>
          <w:color w:val="000000"/>
        </w:rPr>
        <w:t>为配合监督管理部门的检查及评估合规风险的需要，甲方有权对乙方与本合同项下有关的经营情况进行调查或审计，乙方应当积极予以配合。</w:t>
      </w:r>
    </w:p>
    <w:p>
      <w:pPr>
        <w:pStyle w:val="null3"/>
      </w:pPr>
      <w:r>
        <w:rPr>
          <w:sz w:val="21"/>
          <w:b/>
          <w:color w:val="000000"/>
        </w:rPr>
        <w:t>十三、其他事项</w:t>
      </w:r>
    </w:p>
    <w:p>
      <w:pPr>
        <w:pStyle w:val="null3"/>
        <w:ind w:firstLine="420"/>
      </w:pPr>
      <w:r>
        <w:rPr>
          <w:sz w:val="21"/>
          <w:color w:val="000000"/>
        </w:rPr>
        <w:t>（一）本合同所有附件及乙方报价文件均为合同的有效组成部分，与本合同具有同等法律效力。</w:t>
      </w:r>
    </w:p>
    <w:p>
      <w:pPr>
        <w:pStyle w:val="null3"/>
        <w:ind w:firstLine="420"/>
      </w:pPr>
      <w:r>
        <w:rPr>
          <w:sz w:val="21"/>
          <w:color w:val="000000"/>
        </w:rPr>
        <w:t>（二）在执行本合同的过程中，所有经双方签署确认的文件（包括会议纪要、补充协议、往来信函）即成为本合同的有效组成部分。</w:t>
      </w:r>
    </w:p>
    <w:p>
      <w:pPr>
        <w:pStyle w:val="null3"/>
        <w:ind w:firstLine="420"/>
      </w:pPr>
      <w:r>
        <w:rPr>
          <w:sz w:val="21"/>
          <w:color w:val="000000"/>
        </w:rPr>
        <w:t>（三）如一方地址、电话、传真号码有变更，应在变更之日起</w:t>
      </w:r>
      <w:r>
        <w:rPr>
          <w:sz w:val="21"/>
          <w:color w:val="000000"/>
        </w:rPr>
        <w:t>3</w:t>
      </w:r>
      <w:r>
        <w:rPr>
          <w:sz w:val="21"/>
          <w:color w:val="000000"/>
        </w:rPr>
        <w:t>天内书面通知对方，否则，应承担相应责任。</w:t>
      </w:r>
    </w:p>
    <w:p>
      <w:pPr>
        <w:pStyle w:val="null3"/>
        <w:ind w:firstLine="420"/>
      </w:pPr>
      <w:r>
        <w:rPr>
          <w:sz w:val="21"/>
          <w:color w:val="000000"/>
        </w:rPr>
        <w:t>（四）除甲方事先书面同意外，乙方不得部分或全部转让其应履行的合同项下的义务。</w:t>
      </w:r>
    </w:p>
    <w:p>
      <w:pPr>
        <w:pStyle w:val="null3"/>
        <w:ind w:firstLine="420"/>
      </w:pPr>
      <w:r>
        <w:rPr>
          <w:sz w:val="21"/>
          <w:color w:val="000000"/>
        </w:rPr>
        <w:t>（五）乙方对本合同履行过程中所知悉的甲方全部文件、资料、信息等负有保密义务，未经甲方书面同意，乙方不得擅自披露、泄露、使用或用于本合同约定之外的目的。</w:t>
      </w:r>
    </w:p>
    <w:p>
      <w:pPr>
        <w:pStyle w:val="null3"/>
        <w:ind w:firstLine="420"/>
      </w:pPr>
      <w:r>
        <w:rPr>
          <w:sz w:val="21"/>
          <w:color w:val="000000"/>
        </w:rPr>
        <w:t>（六）乙方应完全遵守《中华人民共和国劳动合同法》有关规定和《中华人民共和国妇女权益保障法》中关于</w:t>
      </w:r>
      <w:r>
        <w:rPr>
          <w:sz w:val="21"/>
          <w:color w:val="000000"/>
        </w:rPr>
        <w:t>“劳动和社会保障权益”的有关要求。</w:t>
      </w:r>
    </w:p>
    <w:p>
      <w:pPr>
        <w:pStyle w:val="null3"/>
      </w:pPr>
      <w:r>
        <w:rPr>
          <w:sz w:val="21"/>
          <w:b/>
          <w:color w:val="000000"/>
        </w:rPr>
        <w:t>十四、合同生效</w:t>
      </w:r>
    </w:p>
    <w:p>
      <w:pPr>
        <w:pStyle w:val="null3"/>
        <w:ind w:firstLine="420"/>
      </w:pPr>
      <w:r>
        <w:rPr>
          <w:sz w:val="21"/>
          <w:color w:val="000000"/>
        </w:rPr>
        <w:t>（一）本合同自甲乙双方单位负责人或其签约代表签字且单位盖章之日起生效。</w:t>
      </w:r>
    </w:p>
    <w:p>
      <w:pPr>
        <w:pStyle w:val="null3"/>
        <w:ind w:firstLine="420"/>
      </w:pPr>
      <w:r>
        <w:rPr>
          <w:sz w:val="21"/>
          <w:color w:val="000000"/>
        </w:rPr>
        <w:t>（二）本合同正本壹式</w:t>
      </w:r>
      <w:r>
        <w:rPr>
          <w:sz w:val="21"/>
          <w:color w:val="000000"/>
        </w:rPr>
        <w:t>___</w:t>
      </w:r>
      <w:r>
        <w:rPr>
          <w:sz w:val="21"/>
          <w:color w:val="000000"/>
        </w:rPr>
        <w:t>份，其中甲方执</w:t>
      </w:r>
      <w:r>
        <w:rPr>
          <w:sz w:val="21"/>
          <w:color w:val="000000"/>
        </w:rPr>
        <w:t>___</w:t>
      </w:r>
      <w:r>
        <w:rPr>
          <w:sz w:val="21"/>
          <w:color w:val="000000"/>
        </w:rPr>
        <w:t>份，乙方执</w:t>
      </w:r>
      <w:r>
        <w:rPr>
          <w:sz w:val="21"/>
          <w:color w:val="000000"/>
        </w:rPr>
        <w:t>___</w:t>
      </w:r>
      <w:r>
        <w:rPr>
          <w:sz w:val="21"/>
          <w:color w:val="000000"/>
        </w:rPr>
        <w:t>份。</w:t>
      </w:r>
    </w:p>
    <w:p>
      <w:pPr>
        <w:pStyle w:val="null3"/>
        <w:ind w:firstLine="422"/>
      </w:pPr>
      <w:r>
        <w:rPr>
          <w:sz w:val="21"/>
          <w:color w:val="000000"/>
        </w:rPr>
        <w:t>附件：检验服务质量季度考核表</w:t>
      </w:r>
    </w:p>
    <w:p>
      <w:pPr>
        <w:pStyle w:val="null3"/>
        <w:ind w:firstLine="422"/>
        <w:jc w:val="both"/>
      </w:pPr>
      <w:r>
        <w:rPr>
          <w:sz w:val="21"/>
          <w:color w:val="000000"/>
        </w:rPr>
        <w:t>（以下无正文，为签字盖章内容）</w:t>
      </w:r>
    </w:p>
    <w:p>
      <w:pPr>
        <w:pStyle w:val="null3"/>
        <w:ind w:firstLine="420"/>
      </w:pPr>
      <w:r>
        <w:rPr>
          <w:sz w:val="21"/>
          <w:color w:val="000000"/>
        </w:rPr>
        <w:t>甲方：广州市第一人民医院</w:t>
      </w:r>
      <w:r>
        <w:rPr>
          <w:sz w:val="21"/>
          <w:color w:val="000000"/>
        </w:rPr>
        <w:t xml:space="preserve">               </w:t>
      </w:r>
      <w:r>
        <w:rPr>
          <w:sz w:val="21"/>
          <w:color w:val="000000"/>
        </w:rPr>
        <w:t>乙方：</w:t>
      </w:r>
    </w:p>
    <w:p>
      <w:pPr>
        <w:pStyle w:val="null3"/>
        <w:ind w:firstLine="420"/>
      </w:pPr>
      <w:r>
        <w:rPr>
          <w:sz w:val="21"/>
          <w:color w:val="000000"/>
        </w:rPr>
        <w:t>单位负责人或签约代表：</w:t>
      </w:r>
      <w:r>
        <w:rPr>
          <w:sz w:val="21"/>
          <w:color w:val="000000"/>
        </w:rPr>
        <w:t xml:space="preserve">                 </w:t>
      </w:r>
      <w:r>
        <w:rPr>
          <w:sz w:val="21"/>
          <w:color w:val="000000"/>
        </w:rPr>
        <w:t>单位负责人或签约代表：</w:t>
      </w:r>
      <w:r>
        <w:rPr/>
        <w:t xml:space="preserve">         </w:t>
      </w:r>
    </w:p>
    <w:p>
      <w:pPr>
        <w:pStyle w:val="null3"/>
        <w:ind w:firstLine="420"/>
        <w:jc w:val="both"/>
      </w:pP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签订日期：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440101-2025-10700</w:t>
      </w:r>
    </w:p>
    <w:p>
      <w:pPr>
        <w:pStyle w:val="null3"/>
        <w:jc w:val="center"/>
        <w:outlineLvl w:val="3"/>
      </w:pPr>
      <w:r>
        <w:rPr>
          <w:sz w:val="24"/>
          <w:b/>
        </w:rPr>
        <w:t>采购项目编号：</w:t>
      </w:r>
      <w:r>
        <w:rPr>
          <w:sz w:val="24"/>
          <w:b/>
        </w:rPr>
        <w:t>0724-2531Z2631673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广州市第一人民医院南沙医院再障精准诊疗实验室技术合作服务项目</w:t>
      </w:r>
      <w:r>
        <w:rPr>
          <w:u w:val="single"/>
        </w:rPr>
        <w:t>”</w:t>
      </w:r>
      <w:r>
        <w:rPr/>
        <w:t>项目的招标[采购项目编号为：</w:t>
      </w:r>
      <w:r>
        <w:rPr>
          <w:u w:val="single"/>
        </w:rPr>
        <w:t>0724-2531Z2631673</w:t>
      </w:r>
      <w:r>
        <w:rPr/>
        <w:t>]，我方愿参与投标。</w:t>
      </w:r>
    </w:p>
    <w:p>
      <w:pPr>
        <w:pStyle w:val="null3"/>
        <w:ind w:firstLine="480"/>
      </w:pPr>
      <w:r>
        <w:rPr/>
        <w:t>我方确认收到贵方提供的</w:t>
      </w:r>
      <w:r>
        <w:rPr>
          <w:u w:val="single"/>
        </w:rPr>
        <w:t>“</w:t>
      </w:r>
      <w:r>
        <w:rPr>
          <w:u w:val="single"/>
        </w:rPr>
        <w:t>广州市第一人民医院南沙医院再障精准诊疗实验室技术合作服务项目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广州市第一人民医院南沙医院再障精准诊疗实验室技术合作服务项目</w:t>
      </w:r>
      <w:r>
        <w:rPr/>
        <w:t>”项目采购[采购项目编号为</w:t>
      </w:r>
      <w:r>
        <w:rPr/>
        <w:t>0724-2531Z2631673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广州市第一人民医院南沙医院再障精准诊疗实验室技术合作服务项目</w:t>
      </w:r>
      <w:r>
        <w:rPr/>
        <w:t>招标中获中标（采购项目编号：</w:t>
      </w:r>
      <w:r>
        <w:rPr/>
        <w:t>0724-2531Z2631673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