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440701-2025-02379</w:t>
      </w:r>
    </w:p>
    <w:p>
      <w:pPr>
        <w:pStyle w:val="null3"/>
        <w:jc w:val="center"/>
        <w:outlineLvl w:val="3"/>
      </w:pPr>
      <w:r>
        <w:rPr>
          <w:sz w:val="24"/>
          <w:b/>
        </w:rPr>
        <w:t>采购项目编号：</w:t>
      </w:r>
      <w:r>
        <w:rPr>
          <w:sz w:val="24"/>
          <w:b/>
        </w:rPr>
        <w:t>0724-2511Z1974280</w:t>
      </w:r>
    </w:p>
    <w:p>
      <w:pPr>
        <w:pStyle w:val="null3"/>
        <w:jc w:val="center"/>
        <w:outlineLvl w:val="3"/>
      </w:pPr>
      <w:r>
        <w:rPr>
          <w:sz w:val="24"/>
          <w:b/>
        </w:rPr>
        <w:t>项目名称：</w:t>
      </w:r>
      <w:r>
        <w:rPr>
          <w:sz w:val="24"/>
          <w:b/>
        </w:rPr>
        <w:t>江门市中心医院大孔径CT模拟定位机采购项目</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江门市中心医院</w:t>
      </w:r>
      <w:r>
        <w:rPr/>
        <w:t>的委托，采用</w:t>
      </w:r>
      <w:r>
        <w:rPr/>
        <w:t>公开招标</w:t>
      </w:r>
      <w:r>
        <w:rPr/>
        <w:t>方式组织采购</w:t>
      </w:r>
      <w:r>
        <w:rPr/>
        <w:t>江门市中心医院大孔径CT模拟定位机采购项目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江门市中心医院大孔径CT模拟定位机采购项目</w:t>
      </w:r>
    </w:p>
    <w:p>
      <w:pPr>
        <w:pStyle w:val="null3"/>
        <w:ind w:firstLine="480"/>
      </w:pPr>
      <w:r>
        <w:rPr/>
        <w:t>采购计划编号：</w:t>
      </w:r>
      <w:r>
        <w:rPr/>
        <w:t>440701-2025-02379</w:t>
      </w:r>
    </w:p>
    <w:p>
      <w:pPr>
        <w:pStyle w:val="null3"/>
        <w:ind w:firstLine="480"/>
      </w:pPr>
      <w:r>
        <w:rPr/>
        <w:t>采购项目编号：</w:t>
      </w:r>
      <w:r>
        <w:rPr/>
        <w:t>0724-2511Z1974280</w:t>
      </w:r>
    </w:p>
    <w:p>
      <w:pPr>
        <w:pStyle w:val="null3"/>
        <w:ind w:firstLine="480"/>
      </w:pPr>
      <w:r>
        <w:rPr/>
        <w:t>采购方式：</w:t>
      </w:r>
      <w:r>
        <w:rPr/>
        <w:t>公开招标</w:t>
      </w:r>
    </w:p>
    <w:p>
      <w:pPr>
        <w:pStyle w:val="null3"/>
        <w:ind w:firstLine="480"/>
      </w:pPr>
      <w:r>
        <w:rPr/>
        <w:t>预算金额：</w:t>
      </w:r>
      <w:r>
        <w:rPr/>
        <w:t>5,800,000.00</w:t>
      </w:r>
      <w:r>
        <w:rPr/>
        <w:t>元</w:t>
      </w:r>
    </w:p>
    <w:p>
      <w:pPr>
        <w:pStyle w:val="null3"/>
        <w:outlineLvl w:val="3"/>
      </w:pPr>
      <w:r>
        <w:rPr>
          <w:sz w:val="24"/>
          <w:b/>
        </w:rPr>
        <w:t>2.项目内容及需求情况（采购项目技术规格、参数及要求）</w:t>
      </w:r>
    </w:p>
    <w:p>
      <w:pPr>
        <w:pStyle w:val="null3"/>
      </w:pPr>
      <w:r>
        <w:rPr/>
        <w:t>采购包1(大孔径CT模拟定位机):</w:t>
      </w:r>
    </w:p>
    <w:p>
      <w:pPr>
        <w:pStyle w:val="null3"/>
      </w:pPr>
      <w:r>
        <w:rPr/>
        <w:t>采购包预算金额：5,800,000.00元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大孔径CT模拟定位机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详见招标公告附件）。如依法免税或不需要缴纳社会保障资金的，提供相应证明材料。</w:t>
      </w:r>
    </w:p>
    <w:p>
      <w:pPr>
        <w:pStyle w:val="null3"/>
      </w:pPr>
      <w:r>
        <w:rPr/>
        <w:t>3）具有良好的商业信誉和健全的财务会计制度：提供2023-2024年任意一年的财务状况报告或基本开户行出具的资信证明或《资格条件承诺函》（详见招标公告附件）。</w:t>
      </w:r>
    </w:p>
    <w:p>
      <w:pPr>
        <w:pStyle w:val="null3"/>
      </w:pPr>
      <w:r>
        <w:rPr/>
        <w:t>4）履行合同所必需的设备和专业技术能力：按投标文件格式填报设备及专业技术能力情况或提供《资格条件承诺函》（详见招标公告附件）。</w:t>
      </w:r>
    </w:p>
    <w:p>
      <w:pPr>
        <w:pStyle w:val="null3"/>
      </w:pPr>
      <w:r>
        <w:rPr/>
        <w:t>5）参加采购活动前3年内，在经营活动中没有重大违法记录：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采购包1（大孔径CT模拟定位机）：</w:t>
      </w:r>
      <w:r>
        <w:rPr/>
        <w:t>本采购包不专门面向中小企业采购。</w:t>
      </w:r>
    </w:p>
    <w:p>
      <w:pPr>
        <w:pStyle w:val="null3"/>
        <w:outlineLvl w:val="3"/>
      </w:pPr>
      <w:r>
        <w:rPr>
          <w:sz w:val="24"/>
          <w:b/>
        </w:rPr>
        <w:t>3.本项目特定的资格要求：</w:t>
      </w:r>
    </w:p>
    <w:p>
      <w:pPr>
        <w:pStyle w:val="null3"/>
      </w:pPr>
      <w:r>
        <w:rPr/>
        <w:t>采购包1（大孔径CT模拟定位机）：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 监理、检测等服务的供应商，不得再参与本项目投标（响应）（参照投标函相关格式内容提供承诺或提供《资格条件承诺函》（详见招标公告附件））。</w:t>
      </w:r>
    </w:p>
    <w:p>
      <w:pPr>
        <w:pStyle w:val="null3"/>
      </w:pPr>
      <w:r>
        <w:rPr/>
        <w:t>3)特定资格要求（满足以下任一条件即可）： 【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p>
      <w:pPr>
        <w:pStyle w:val="null3"/>
      </w:pPr>
      <w:r>
        <w:rPr/>
        <w:t>4)投标人具有《辐射安全许可证》，且种类和范围包括：销售III类射线装置。</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0750-3363721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020-37860545、020-37860519</w:t>
      </w:r>
    </w:p>
    <w:p>
      <w:pPr>
        <w:pStyle w:val="null3"/>
        <w:outlineLvl w:val="3"/>
      </w:pPr>
      <w:r>
        <w:rPr>
          <w:sz w:val="24"/>
          <w:b/>
        </w:rPr>
        <w:t xml:space="preserve"> 3.项目联系方式</w:t>
      </w:r>
    </w:p>
    <w:p>
      <w:pPr>
        <w:pStyle w:val="null3"/>
        <w:ind w:firstLine="480"/>
      </w:pPr>
      <w:r>
        <w:rPr/>
        <w:t xml:space="preserve"> 项目联系人：</w:t>
      </w:r>
      <w:r>
        <w:rPr/>
        <w:t>薛业生、罗海山</w:t>
      </w:r>
    </w:p>
    <w:p>
      <w:pPr>
        <w:pStyle w:val="null3"/>
        <w:ind w:firstLine="480"/>
      </w:pPr>
      <w:r>
        <w:rPr/>
        <w:t xml:space="preserve"> 电话：</w:t>
      </w:r>
      <w:r>
        <w:rPr/>
        <w:t>020-37860545、020-37860519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Ind w:type="dxa" w:w="540"/>
        <w:tblBorders>
          <w:top w:val="none" w:color="000000" w:sz="4"/>
          <w:left w:val="none" w:color="000000" w:sz="4"/>
          <w:bottom w:val="none" w:color="000000" w:sz="4"/>
          <w:right w:val="none" w:color="000000" w:sz="4"/>
          <w:insideH w:val="none"/>
          <w:insideV w:val="none"/>
        </w:tblBorders>
      </w:tblPr>
      <w:tblGrid>
        <w:gridCol w:w="3700"/>
        <w:gridCol w:w="1372"/>
        <w:gridCol w:w="3234"/>
      </w:tblGrid>
      <w:tr>
        <w:tc>
          <w:tcPr>
            <w:tcW w:type="dxa" w:w="3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1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3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采购预算（元）</w:t>
            </w:r>
          </w:p>
        </w:tc>
      </w:tr>
      <w:tr>
        <w:tc>
          <w:tcPr>
            <w:tcW w:type="dxa" w:w="3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大孔径</w:t>
            </w:r>
            <w:r>
              <w:rPr>
                <w:sz w:val="21"/>
              </w:rPr>
              <w:t>CT</w:t>
            </w:r>
            <w:r>
              <w:rPr>
                <w:sz w:val="21"/>
              </w:rPr>
              <w:t>模拟定位机</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3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5,800,000.00</w:t>
            </w:r>
          </w:p>
        </w:tc>
      </w:tr>
    </w:tbl>
    <w:p>
      <w:pPr>
        <w:pStyle w:val="null3"/>
        <w:ind w:firstLine="402"/>
        <w:jc w:val="both"/>
      </w:pPr>
      <w:r>
        <w:rPr>
          <w:sz w:val="20"/>
          <w:b/>
        </w:rPr>
        <w:t>注：本项目采购本国产品。</w:t>
      </w:r>
    </w:p>
    <w:p>
      <w:pPr>
        <w:pStyle w:val="null3"/>
      </w:pPr>
      <w:r>
        <w:rPr>
          <w:b/>
        </w:rPr>
        <w:t>二、技术要求</w:t>
      </w:r>
      <w:r>
        <w:rPr>
          <w:b/>
        </w:rPr>
        <w:t>,</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325"/>
        <w:gridCol w:w="6966"/>
      </w:tblGrid>
      <w:tr>
        <w:tc>
          <w:tcPr>
            <w:tcW w:type="dxa" w:w="1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69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设备概况</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本次</w:t>
            </w:r>
            <w:r>
              <w:rPr>
                <w:sz w:val="21"/>
              </w:rPr>
              <w:t>采购</w:t>
            </w:r>
            <w:r>
              <w:rPr>
                <w:sz w:val="21"/>
              </w:rPr>
              <w:t>的货物为医院所需的一套先进的放疗用大孔径四维螺旋</w:t>
            </w:r>
            <w:r>
              <w:rPr>
                <w:sz w:val="21"/>
              </w:rPr>
              <w:t>CT模拟定位机，该设备需具备合法销售的有关文件，可为放射治疗计划提供图像。</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主要技术规格要求</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机架系统</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r>
              <w:rPr>
                <w:sz w:val="21"/>
              </w:rPr>
              <w:t>▲</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机架物理孔径</w:t>
            </w:r>
            <w:r>
              <w:rPr>
                <w:sz w:val="21"/>
              </w:rPr>
              <w:t>≥85cm；</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r>
              <w:rPr>
                <w:sz w:val="21"/>
              </w:rPr>
              <w:t>▲</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探测器排数</w:t>
            </w:r>
            <w:r>
              <w:rPr>
                <w:sz w:val="21"/>
              </w:rPr>
              <w:t>≥64排；</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每排探测器实际物理数量</w:t>
            </w:r>
            <w:r>
              <w:rPr>
                <w:sz w:val="21"/>
              </w:rPr>
              <w:t>≥920；</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2.1.4</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探测器</w:t>
            </w:r>
            <w:r>
              <w:rPr>
                <w:sz w:val="21"/>
              </w:rPr>
              <w:t>Z轴方向宽度≥3.0cm；</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探测器单元总数</w:t>
            </w:r>
            <w:r>
              <w:rPr>
                <w:sz w:val="21"/>
              </w:rPr>
              <w:t>≥58000；</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冷却方式：风冷或水冷（如果采用水冷方式，需提供主流品牌的专用水冷机组两套，注明品牌、型号，并负责安装和调试）；</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扫描床</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床面水平移动范围</w:t>
            </w:r>
            <w:r>
              <w:rPr>
                <w:sz w:val="21"/>
              </w:rPr>
              <w:t>≥160cm；</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2.2.2</w:t>
            </w:r>
            <w:r>
              <w:rPr>
                <w:sz w:val="21"/>
              </w:rPr>
              <w:t>▲</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床面最大水平移动速度</w:t>
            </w:r>
            <w:r>
              <w:rPr>
                <w:sz w:val="21"/>
              </w:rPr>
              <w:t>≥200mm/秒；</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2.2.3</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提供原厂放疗专用全炭纤维模拟定位平板床面，床面需具有放疗专用床面定位索引系统，符合</w:t>
            </w:r>
            <w:r>
              <w:rPr>
                <w:sz w:val="21"/>
              </w:rPr>
              <w:t>TG66国际放疗标准；</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床面最大承重</w:t>
            </w:r>
            <w:r>
              <w:rPr>
                <w:sz w:val="21"/>
              </w:rPr>
              <w:t>≥220KG；</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X线系统</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2.3.1</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高压发生率功率</w:t>
            </w:r>
            <w:r>
              <w:rPr>
                <w:sz w:val="21"/>
              </w:rPr>
              <w:t>：</w:t>
            </w:r>
            <w:r>
              <w:rPr>
                <w:sz w:val="21"/>
              </w:rPr>
              <w:t>≥75KW；</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球管热容量</w:t>
            </w:r>
            <w:r>
              <w:rPr>
                <w:sz w:val="21"/>
              </w:rPr>
              <w:t>：</w:t>
            </w:r>
            <w:r>
              <w:rPr>
                <w:sz w:val="21"/>
              </w:rPr>
              <w:t>≥7MHU；</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2.3.3</w:t>
            </w:r>
            <w:r>
              <w:rPr>
                <w:sz w:val="21"/>
              </w:rPr>
              <w:t>★</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球管阳极最大散热率</w:t>
            </w:r>
            <w:r>
              <w:rPr>
                <w:sz w:val="21"/>
              </w:rPr>
              <w:t>：</w:t>
            </w:r>
            <w:r>
              <w:rPr>
                <w:sz w:val="21"/>
              </w:rPr>
              <w:t>≥1600KHU/分钟；</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球管小焦点：</w:t>
            </w:r>
            <w:r>
              <w:rPr>
                <w:sz w:val="21"/>
              </w:rPr>
              <w:t>≤0.8×0.8mm；</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球管大焦点：</w:t>
            </w:r>
            <w:r>
              <w:rPr>
                <w:sz w:val="21"/>
              </w:rPr>
              <w:t>≤1.0×1.2mm；</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最大球管电流：</w:t>
            </w:r>
            <w:r>
              <w:rPr>
                <w:sz w:val="21"/>
              </w:rPr>
              <w:t>≥600mA；</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2.3.7</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最小球管电流：</w:t>
            </w:r>
            <w:r>
              <w:rPr>
                <w:sz w:val="21"/>
              </w:rPr>
              <w:t>≤15mA；</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最大球管电压：</w:t>
            </w:r>
            <w:r>
              <w:rPr>
                <w:sz w:val="21"/>
              </w:rPr>
              <w:t>≥140KV；</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2.3.9</w:t>
            </w:r>
            <w:r>
              <w:rPr>
                <w:sz w:val="21"/>
              </w:rPr>
              <w:t>▲</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最小球管电压：</w:t>
            </w:r>
            <w:r>
              <w:rPr>
                <w:sz w:val="21"/>
              </w:rPr>
              <w:t>≤70KV；</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2.3.10</w:t>
            </w:r>
            <w:r>
              <w:rPr>
                <w:sz w:val="21"/>
              </w:rPr>
              <w:t>▲</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电压调节档位：</w:t>
            </w:r>
            <w:r>
              <w:rPr>
                <w:sz w:val="21"/>
              </w:rPr>
              <w:t>≥8档；</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控制台</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2.4.1</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提供计算机及图像处理系统，计算机内存</w:t>
            </w:r>
            <w:r>
              <w:rPr>
                <w:sz w:val="21"/>
              </w:rPr>
              <w:t>≥3.5TB；</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图像存储量：</w:t>
            </w:r>
            <w:r>
              <w:rPr>
                <w:sz w:val="21"/>
              </w:rPr>
              <w:t>≥5000000幅；</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2.4.3</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液晶超薄医用平面显示器</w:t>
            </w:r>
            <w:r>
              <w:rPr>
                <w:sz w:val="21"/>
              </w:rPr>
              <w:t>≥24寸</w:t>
            </w:r>
            <w:r>
              <w:rPr>
                <w:sz w:val="21"/>
              </w:rPr>
              <w:t>，分辨率</w:t>
            </w:r>
            <w:r>
              <w:rPr>
                <w:sz w:val="21"/>
              </w:rPr>
              <w:t>≥1920</w:t>
            </w:r>
            <w:r>
              <w:rPr>
                <w:sz w:val="21"/>
              </w:rPr>
              <w:t>×</w:t>
            </w:r>
            <w:r>
              <w:rPr>
                <w:sz w:val="21"/>
              </w:rPr>
              <w:t>1080；</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2.4.4</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具备双向语音传输系统；</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提供包含</w:t>
            </w:r>
            <w:r>
              <w:rPr>
                <w:sz w:val="21"/>
              </w:rPr>
              <w:t>GPU芯片的图像系统处理计算机，保证图像重建稳定性；</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扫描参数</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2.5.1</w:t>
            </w:r>
            <w:r>
              <w:rPr>
                <w:sz w:val="21"/>
              </w:rPr>
              <w:t>▲</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最快扫描速度：</w:t>
            </w:r>
            <w:r>
              <w:rPr>
                <w:sz w:val="21"/>
              </w:rPr>
              <w:t>≤0.35sec/360°；</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w:t>
            </w:r>
            <w:r>
              <w:rPr>
                <w:sz w:val="21"/>
              </w:rPr>
              <w:t>360°扫描成像速度：≥128层图像/360°；</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2.5.3</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最薄扫描层厚：</w:t>
            </w:r>
            <w:r>
              <w:rPr>
                <w:sz w:val="21"/>
              </w:rPr>
              <w:t>≤0.65mm；</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2.5.4</w:t>
            </w:r>
            <w:r>
              <w:rPr>
                <w:sz w:val="21"/>
              </w:rPr>
              <w:t>▲</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最大真实扫描视野</w:t>
            </w:r>
            <w:r>
              <w:rPr>
                <w:sz w:val="21"/>
              </w:rPr>
              <w:t>SFOV（cm）≥60cm；</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w:t>
            </w:r>
            <w:r>
              <w:rPr>
                <w:sz w:val="21"/>
              </w:rPr>
              <w:t>▲</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最大显示视野</w:t>
            </w:r>
            <w:r>
              <w:rPr>
                <w:sz w:val="21"/>
              </w:rPr>
              <w:t>EFOV(cm)≥85cm；</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最小显示视野：</w:t>
            </w:r>
            <w:r>
              <w:rPr>
                <w:sz w:val="21"/>
              </w:rPr>
              <w:t>≤5cm；</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2.5.7</w:t>
            </w:r>
            <w:r>
              <w:rPr>
                <w:sz w:val="21"/>
              </w:rPr>
              <w:t>▲</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单次螺旋连续扫描时间：</w:t>
            </w:r>
            <w:r>
              <w:rPr>
                <w:sz w:val="21"/>
              </w:rPr>
              <w:t>≥250秒；</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图像质量</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2.6.1</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空间分辨率</w:t>
            </w:r>
            <w:r>
              <w:rPr>
                <w:sz w:val="21"/>
              </w:rPr>
              <w:t>(10%MTF)：≥14.5LP/cm；</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2.6.2</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低密度分辨率</w:t>
            </w:r>
            <w:r>
              <w:rPr>
                <w:sz w:val="21"/>
              </w:rPr>
              <w:t>：</w:t>
            </w:r>
            <w:r>
              <w:rPr>
                <w:sz w:val="21"/>
              </w:rPr>
              <w:t>≤5mm@0.3%≤12mGy</w:t>
            </w:r>
            <w:r>
              <w:rPr>
                <w:sz w:val="21"/>
              </w:rPr>
              <w:t>，</w:t>
            </w:r>
            <w:r>
              <w:rPr>
                <w:sz w:val="21"/>
              </w:rPr>
              <w:t>20cm</w:t>
            </w:r>
            <w:r>
              <w:rPr>
                <w:sz w:val="21"/>
              </w:rPr>
              <w:t>体模；</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2.6.3</w:t>
            </w:r>
            <w:r>
              <w:rPr>
                <w:sz w:val="21"/>
              </w:rPr>
              <w:t>▲</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CT值范围：-5000到+50000；</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具备去金属伪影技术；</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采用平板和遥控器控制；</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放疗呼吸运动管理</w:t>
            </w:r>
            <w:r>
              <w:rPr>
                <w:sz w:val="21"/>
              </w:rPr>
              <w:t>4DCT系统</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2.9.1</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放疗呼吸运动管理</w:t>
            </w:r>
            <w:r>
              <w:rPr>
                <w:sz w:val="21"/>
              </w:rPr>
              <w:t>4DCT相关系统功能：配备四维及门控扫描相关软件，可重建四维最大密度投影、四维最小密度投影及四维平均密度投影图像；</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2.9.2</w:t>
            </w:r>
            <w:r>
              <w:rPr>
                <w:sz w:val="21"/>
              </w:rPr>
              <w:t>★</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开放呼吸门控系统接口，可以适配</w:t>
            </w:r>
            <w:r>
              <w:rPr>
                <w:sz w:val="21"/>
              </w:rPr>
              <w:t>VARIANRGSC接口和光学体表接口，实现呼吸关联成像；</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提供原厂双能量扫描及重建平台一套</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2.10.1</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通过改变高低球管电压来辨别、分析不同的组织及病变，主控台可以完成虚拟能谱重建功能；</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2.10.2</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一次性可以模拟出多种电子密度能量的图像，如至少低至</w:t>
            </w:r>
            <w:r>
              <w:rPr>
                <w:sz w:val="21"/>
              </w:rPr>
              <w:t>40kev，高至190kev等多档能量图像；</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2.10.3</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提供相关技术文件支持双能量扫描，有单独双能量扫描协议，单次进出床过程中即可完成两组条件的数据采集；</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主控台具备模拟定位功能</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2.11.1</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手动轮廓勾画，可以利用点对点的自动密度梯度跟踪方法进行勾画，具备传统击点连线法</w:t>
            </w:r>
            <w:r>
              <w:rPr>
                <w:sz w:val="21"/>
              </w:rPr>
              <w:t>，</w:t>
            </w:r>
            <w:r>
              <w:rPr>
                <w:sz w:val="21"/>
              </w:rPr>
              <w:t>手动连续画法</w:t>
            </w:r>
            <w:r>
              <w:rPr>
                <w:sz w:val="21"/>
              </w:rPr>
              <w:t>，</w:t>
            </w:r>
            <w:r>
              <w:rPr>
                <w:sz w:val="21"/>
              </w:rPr>
              <w:t>二维自动画法，三维自动画法，层与层之间拷贝轮廓，自动在照射野角部设置标记，自动识别器官几何等中心，手动设置等中心，设计多叶光栅；</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2.11.2</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可在任意角度产生</w:t>
            </w:r>
            <w:r>
              <w:rPr>
                <w:sz w:val="21"/>
              </w:rPr>
              <w:t>DRR图像，DRR重建矩阵不小于CT矩阵(≥512×512)，DRR视图应同时包含BEV，同时在DRR上可显示靶区及其他组织，照射野大小形状及档块等，DRR的射线能量可由用户设定；</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2.11.3</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提供病人摆位，固定，参考点，体表标记，假体模型，</w:t>
            </w:r>
            <w:r>
              <w:rPr>
                <w:sz w:val="21"/>
              </w:rPr>
              <w:t>DRR胶片输出等功能；</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2.11.4</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完整的轮廓勾画虚拟</w:t>
            </w:r>
            <w:r>
              <w:rPr>
                <w:sz w:val="21"/>
              </w:rPr>
              <w:t>X光透视图像和虚拟模拟；</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DICOM</w:t>
            </w:r>
            <w:r>
              <w:rPr>
                <w:sz w:val="21"/>
              </w:rPr>
              <w:t xml:space="preserve"> </w:t>
            </w:r>
            <w:r>
              <w:rPr>
                <w:sz w:val="21"/>
              </w:rPr>
              <w:t>3.0接口，要求能实现DICOM图像的导入和导出及其它所有DICOM服务；</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提供不间断电源（</w:t>
            </w:r>
            <w:r>
              <w:rPr>
                <w:sz w:val="21"/>
              </w:rPr>
              <w:t>UPS）；</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2.14</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质控模体和质控软件；</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提供高压注射器一套；</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TG66 CT验证模体一套；</w:t>
            </w:r>
          </w:p>
        </w:tc>
      </w:tr>
      <w:tr>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2.17</w:t>
            </w:r>
          </w:p>
        </w:tc>
        <w:tc>
          <w:tcPr>
            <w:tcW w:type="dxa" w:w="6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提供检查床控制脚闸；</w:t>
            </w:r>
          </w:p>
        </w:tc>
      </w:tr>
    </w:tbl>
    <w:p>
      <w:pPr>
        <w:pStyle w:val="null3"/>
      </w:pPr>
      <w:r>
        <w:rPr/>
        <w:t>采购包1（大孔径CT模拟定位机）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采购人通知送货后的7天内安装、调试完毕</w:t>
            </w:r>
          </w:p>
        </w:tc>
      </w:tr>
      <w:tr>
        <w:tc>
          <w:tcPr>
            <w:tcW w:type="dxa" w:w="4153"/>
          </w:tcPr>
          <w:p>
            <w:pPr>
              <w:pStyle w:val="null3"/>
            </w:pPr>
            <w:r>
              <w:rPr/>
              <w:t>标的提供的地点</w:t>
            </w:r>
          </w:p>
        </w:tc>
        <w:tc>
          <w:tcPr>
            <w:tcW w:type="dxa" w:w="4153"/>
          </w:tcPr>
          <w:p>
            <w:pPr>
              <w:pStyle w:val="null3"/>
            </w:pPr>
            <w:r>
              <w:rPr/>
              <w:t>江门市中心医院指定地点</w:t>
            </w:r>
          </w:p>
        </w:tc>
      </w:tr>
      <w:tr>
        <w:tc>
          <w:tcPr>
            <w:tcW w:type="dxa" w:w="4153"/>
          </w:tcPr>
          <w:p>
            <w:pPr>
              <w:pStyle w:val="null3"/>
            </w:pPr>
            <w:r>
              <w:rPr/>
              <w:t>付款方式</w:t>
            </w:r>
          </w:p>
        </w:tc>
        <w:tc>
          <w:tcPr>
            <w:tcW w:type="dxa" w:w="4153"/>
          </w:tcPr>
          <w:p>
            <w:pPr>
              <w:pStyle w:val="null3"/>
            </w:pPr>
            <w:r>
              <w:rPr/>
              <w:t>1期：支付比例30%,合同签订生效后的30个工作日内，将合同总金额的30%支付给中标人。</w:t>
            </w:r>
          </w:p>
          <w:p>
            <w:pPr>
              <w:pStyle w:val="null3"/>
            </w:pPr>
            <w:r>
              <w:rPr/>
              <w:t>2期：支付比例70%,设备运到指定地点且中标人完成履约保证金相关手续后的30个工作日内将合同总金额的70%支付给中标人。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设备安装调试完毕正常运行后1个月内。（2）验收方法：采购人派遣有经验有能力的人员检验产品和工程的质量和指标。（3）验收标准：符合本合同约定、招标文件、中标人的投标文件、澄清文件和中标通知书（以上文件发生冲突时以较高标准为准）的要求；单证齐全，有产品合格证（或质量保证书）、发票和其它应当具有单证文件。</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r>
              <w:rPr/>
              <w:t>、支票（本票、汇票）</w:t>
            </w:r>
            <w:r>
              <w:rPr/>
              <w:t>、其他</w:t>
            </w:r>
          </w:p>
          <w:p>
            <w:pPr>
              <w:pStyle w:val="null3"/>
            </w:pPr>
            <w:r>
              <w:rPr/>
              <w:t>账号：2012002309024902351</w:t>
            </w:r>
          </w:p>
          <w:p>
            <w:pPr>
              <w:pStyle w:val="null3"/>
            </w:pPr>
            <w:r>
              <w:rPr/>
              <w:t>户名：江门市中心医院</w:t>
            </w:r>
          </w:p>
          <w:p>
            <w:pPr>
              <w:pStyle w:val="null3"/>
            </w:pPr>
            <w:r>
              <w:rPr/>
              <w:t>开户行：中国工商银行江门江海支行</w:t>
            </w:r>
          </w:p>
          <w:p>
            <w:pPr>
              <w:pStyle w:val="null3"/>
            </w:pPr>
            <w:r>
              <w:rPr/>
              <w:t>支票提交方式：详见合同</w:t>
            </w:r>
          </w:p>
          <w:p>
            <w:pPr>
              <w:pStyle w:val="null3"/>
            </w:pPr>
            <w:r>
              <w:rPr/>
              <w:t>汇票、本票提交方式：详见合同</w:t>
            </w:r>
          </w:p>
          <w:p>
            <w:pPr>
              <w:pStyle w:val="null3"/>
            </w:pPr>
            <w:r>
              <w:rPr/>
              <w:t>说明：中标人须在收到第一期货款后的5个工作日内向采购人支付合同总金额的10%（如为中小企业，履约保证金的收取比例为5%）作为履约保证金，可转账或采取银行保函形式，银行保函有效期至合同履约结束；如转账支付履约保证金的，2年保修期满后的60日内由采购人不计利息退还履约保证金，保修期依然生效。</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产品授权</w:t>
            </w:r>
          </w:p>
        </w:tc>
        <w:tc>
          <w:tcPr>
            <w:tcW w:type="dxa" w:w="2076"/>
          </w:tcPr>
          <w:p>
            <w:pPr>
              <w:pStyle w:val="null3"/>
              <w:jc w:val="left"/>
            </w:pPr>
            <w:r>
              <w:rPr/>
              <w:t>如投标人所投的产品不是投标人自己制造的，投标人应得到制造商同意其在本次投标中提供该货物的正式授权书。</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试剂耗材</w:t>
            </w:r>
          </w:p>
        </w:tc>
        <w:tc>
          <w:tcPr>
            <w:tcW w:type="dxa" w:w="2076"/>
          </w:tcPr>
          <w:p>
            <w:pPr>
              <w:pStyle w:val="null3"/>
              <w:jc w:val="left"/>
            </w:pPr>
            <w:r>
              <w:rPr/>
              <w:t>为方便采购人后续工作安排，如所投产品需有耗材，需投标人在投标文件中提供所投设备的试剂耗材信息，包括但不限于耗材名称、规格型号、单价、注册证编号（如有），但不纳入本项目采购范围，提供《耗材报价表》。如所投产品无需耗材，投标人需提供所投产品无耗材的说明函。</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保修期</w:t>
            </w:r>
          </w:p>
        </w:tc>
        <w:tc>
          <w:tcPr>
            <w:tcW w:type="dxa" w:w="2076"/>
          </w:tcPr>
          <w:p>
            <w:pPr>
              <w:pStyle w:val="null3"/>
              <w:jc w:val="left"/>
            </w:pPr>
            <w:r>
              <w:rPr/>
              <w:t>所有软硬件保修期自本项目设备经双方验收合格之日起计算不少于1年，保修费用已含在投标报价中。</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保修范围</w:t>
            </w:r>
          </w:p>
        </w:tc>
        <w:tc>
          <w:tcPr>
            <w:tcW w:type="dxa" w:w="2076"/>
          </w:tcPr>
          <w:p>
            <w:pPr>
              <w:pStyle w:val="null3"/>
              <w:jc w:val="left"/>
            </w:pPr>
            <w:r>
              <w:rPr/>
              <w:t>保修范围包括但不限于更换零件费用及维修工时费等。保修期内，投标人须提供7*24小时服务。</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数据接口</w:t>
            </w:r>
          </w:p>
        </w:tc>
        <w:tc>
          <w:tcPr>
            <w:tcW w:type="dxa" w:w="2076"/>
          </w:tcPr>
          <w:p>
            <w:pPr>
              <w:pStyle w:val="null3"/>
              <w:jc w:val="left"/>
            </w:pPr>
            <w:r>
              <w:rPr/>
              <w:t>投标人无偿开放所有数据接口，后期不再另行收取采购人或第三方任何接口费用。投标人在项目实施过程中与第三方对接产生的改造和接口费用全部由投标人承担，此费用已包含在报价内，采购人不另外支付。若本项目后续由投标人继续维护的，采购人所支付的年维护费已经包含本项目所有接口费。</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生产日期</w:t>
            </w:r>
          </w:p>
        </w:tc>
        <w:tc>
          <w:tcPr>
            <w:tcW w:type="dxa" w:w="2076"/>
          </w:tcPr>
          <w:p>
            <w:pPr>
              <w:pStyle w:val="null3"/>
              <w:jc w:val="left"/>
            </w:pPr>
            <w:r>
              <w:rPr/>
              <w:t>因使用年限方面的要求，故投标人承诺供给招标人的货物的生产日期需在投标人交货日期起前18个月内，招标人将结合设备出厂铭牌等材料进行验收。</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医疗器械管理要求</w:t>
            </w:r>
          </w:p>
        </w:tc>
        <w:tc>
          <w:tcPr>
            <w:tcW w:type="dxa" w:w="2076"/>
          </w:tcPr>
          <w:p>
            <w:pPr>
              <w:pStyle w:val="null3"/>
              <w:jc w:val="left"/>
            </w:pPr>
            <w:r>
              <w:rPr/>
              <w:t>①如所投产品为第二类、第三类医疗器械，须具有《中华人民共和国医疗器械注册证》； ②如所投产品为第一类医疗器械，须具有《第一类医疗器械备案凭证》或承诺生产前取得《第一类医疗器械备案凭证》； ③如所投产品不属于医疗器械，须提供不作为医疗器械管理的药监部门分类界定批文或不作为医疗器械管理的说明函（格式自拟）。</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付款方式</w:t>
            </w:r>
          </w:p>
        </w:tc>
        <w:tc>
          <w:tcPr>
            <w:tcW w:type="dxa" w:w="2076"/>
          </w:tcPr>
          <w:p>
            <w:pPr>
              <w:pStyle w:val="null3"/>
              <w:jc w:val="left"/>
            </w:pPr>
            <w:r>
              <w:rPr/>
              <w:t>1期：支付比例30%，合同签订生效后的30个工作日内，将合同总金额的30%支付给中标人。 2期：支付比例70%，设备运到指定地点且中标人完成履约保证金相关手续后的30个工作日内将合同总金额的70%支付给中标人。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大孔径CT模拟定位机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5,800,000.00</w:t>
            </w:r>
          </w:p>
        </w:tc>
        <w:tc>
          <w:tcPr>
            <w:tcW w:type="dxa" w:w="831"/>
          </w:tcPr>
          <w:p>
            <w:pPr>
              <w:pStyle w:val="null3"/>
              <w:jc w:val="right"/>
            </w:pPr>
            <w:r>
              <w:rPr/>
              <w:t>5,800,000.00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大孔径CT模拟定位机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并下浮20%收取（货物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采购包1(大孔径CT模拟定位机)：综合评分法,是指投标文件满足招标文件全部实质性要求，且按照评审因素的量化指标评审得分最高的投标人为中标候选人的评标方法。（最低报价不是中标的唯一依据。）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采购包1（大孔径CT模拟定位机）：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采购包1（大孔径CT模拟定位机）：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 监理、检测等服务的供应商，不得再参与本项目投标（响应）（参照投标函相关格式内容提供承诺或提供《资格条件承诺函》（详见招标公告附件））。</w:t>
            </w:r>
          </w:p>
        </w:tc>
      </w:tr>
      <w:tr>
        <w:tc>
          <w:tcPr>
            <w:tcW w:type="dxa" w:w="890"/>
          </w:tcPr>
          <w:p>
            <w:pPr>
              <w:pStyle w:val="null3"/>
            </w:pPr>
            <w:r>
              <w:rPr/>
              <w:t>8</w:t>
            </w:r>
          </w:p>
        </w:tc>
        <w:tc>
          <w:tcPr>
            <w:tcW w:type="dxa" w:w="3178"/>
          </w:tcPr>
          <w:p>
            <w:pPr>
              <w:pStyle w:val="null3"/>
            </w:pPr>
            <w:r>
              <w:rPr/>
              <w:t>行业资质</w:t>
            </w:r>
          </w:p>
        </w:tc>
        <w:tc>
          <w:tcPr>
            <w:tcW w:type="dxa" w:w="4238"/>
          </w:tcPr>
          <w:p>
            <w:pPr>
              <w:pStyle w:val="null3"/>
            </w:pPr>
            <w:r>
              <w:rPr/>
              <w:t>特定资格要求（满足以下任一条件即可）： 【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特定要求</w:t>
            </w:r>
          </w:p>
        </w:tc>
        <w:tc>
          <w:tcPr>
            <w:tcW w:type="dxa" w:w="4238"/>
          </w:tcPr>
          <w:p>
            <w:pPr>
              <w:pStyle w:val="null3"/>
            </w:pPr>
            <w:r>
              <w:rPr/>
              <w:t>投标人具有《辐射安全许可证》，且种类和范围包括：销售III类射线装置。</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采购包1（大孔径CT模拟定位机）：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产品来源</w:t>
            </w:r>
          </w:p>
        </w:tc>
        <w:tc>
          <w:tcPr>
            <w:tcW w:type="dxa" w:w="4238"/>
          </w:tcPr>
          <w:p>
            <w:pPr>
              <w:pStyle w:val="null3"/>
            </w:pPr>
            <w:r>
              <w:rPr/>
              <w:t>未经采购文件规定的允许采购进口产品，投标人不得以进口产品参与投标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采购包1(大孔径CT模拟定位机):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(30.0分)</w:t>
            </w:r>
          </w:p>
        </w:tc>
        <w:tc>
          <w:tcPr>
            <w:tcW w:type="dxa" w:w="5076"/>
          </w:tcPr>
          <w:p>
            <w:pPr>
              <w:pStyle w:val="null3"/>
              <w:jc w:val="left"/>
            </w:pPr>
            <w:r>
              <w:rPr/>
              <w:t>根据投标人所投产品对用户需求书中“二、技术要求”带“▲”的重要技术条款（10条，以最低一级编号的条款为1条，标题不计入）的响应情况进行评审：带“▲”号的重要技术条款每有一条满足得3分，最高得30分。【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不带“▲”“★”号的一般技术条款的响应情况 (24.0分)</w:t>
            </w:r>
          </w:p>
        </w:tc>
        <w:tc>
          <w:tcPr>
            <w:tcW w:type="dxa" w:w="5076"/>
          </w:tcPr>
          <w:p>
            <w:pPr>
              <w:pStyle w:val="null3"/>
              <w:jc w:val="left"/>
            </w:pPr>
            <w:r>
              <w:rPr/>
              <w:t>根据投标人所投产品对用户需求书中“二、技术要求”不带“▲”“★”号的一般技术条款（40条，以最低一级编号的条款为1条，标题不计入）的响应情况进行评审：不带“▲”“★”号的一般技术条款每有一条满足得0.6分，最高得24分。【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售后服务内容 (6.0分)</w:t>
            </w:r>
          </w:p>
        </w:tc>
        <w:tc>
          <w:tcPr>
            <w:tcW w:type="dxa" w:w="5076"/>
          </w:tcPr>
          <w:p>
            <w:pPr>
              <w:pStyle w:val="null3"/>
              <w:jc w:val="left"/>
            </w:pPr>
            <w:r>
              <w:rPr/>
              <w:t>投标人提供详细的售后服务方案，方案包括交货及安装内容、服务响应时间、零配件供应情况、维保服务内容、培训内容等，对各方案进行综合评审：具有完善具体可行的售后服务方案，售后服务便捷、响应速度快，各阶段服务方案详尽，满足采购人需求，得6分；有提供售后服务方案，且有一定的可行性，售后服务较便捷，响应及时，各阶段服务方案完整，基本满足采购人需求，得4分；有提供售后服务方案，但可行性不强，售后服务内容及各阶段服务计划完整性有缺漏，得2分；未提供售后服务方案，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投标人医疗设备的供货能力 (8.0分)</w:t>
            </w:r>
          </w:p>
        </w:tc>
        <w:tc>
          <w:tcPr>
            <w:tcW w:type="dxa" w:w="5076"/>
          </w:tcPr>
          <w:p>
            <w:pPr>
              <w:pStyle w:val="null3"/>
              <w:jc w:val="left"/>
            </w:pPr>
            <w:r>
              <w:rPr/>
              <w:t>投标人2022年1月1日以来具有医疗设备供货的业绩，每个得2分，最高得8分。【注：提供以投标人名义签订的合同复印件作为评价证明资料，以签订合同的时间为准】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投标人服务满意度情况 (2.0分)</w:t>
            </w:r>
          </w:p>
        </w:tc>
        <w:tc>
          <w:tcPr>
            <w:tcW w:type="dxa" w:w="5076"/>
          </w:tcPr>
          <w:p>
            <w:pPr>
              <w:pStyle w:val="null3"/>
              <w:jc w:val="left"/>
            </w:pPr>
            <w:r>
              <w:rPr/>
              <w:t>投标人具有用户满意度调查表或用户评价（评价需为正面），得2分，无提供不得分。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推荐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jc w:val="center"/>
      </w:pPr>
      <w:r>
        <w:rPr>
          <w:sz w:val="32"/>
          <w:b/>
        </w:rPr>
        <w:t>江门市中心医院医疗设备采购</w:t>
      </w:r>
      <w:r>
        <w:rPr>
          <w:sz w:val="32"/>
          <w:b/>
        </w:rPr>
        <w:t>合同</w:t>
      </w:r>
    </w:p>
    <w:p>
      <w:pPr>
        <w:pStyle w:val="null3"/>
        <w:jc w:val="center"/>
      </w:pPr>
      <w:r>
        <w:rPr>
          <w:sz w:val="24"/>
        </w:rPr>
        <w:t>购货单位：</w:t>
      </w:r>
      <w:r>
        <w:rPr>
          <w:sz w:val="24"/>
        </w:rPr>
        <w:t>江门市中心医院</w:t>
      </w:r>
      <w:r>
        <w:rPr>
          <w:sz w:val="24"/>
        </w:rPr>
        <w:t>（以下简称甲方）</w:t>
      </w:r>
    </w:p>
    <w:p>
      <w:pPr>
        <w:pStyle w:val="null3"/>
        <w:jc w:val="both"/>
      </w:pPr>
      <w:r>
        <w:rPr>
          <w:sz w:val="24"/>
        </w:rPr>
        <w:t>供货单位：</w:t>
      </w:r>
      <w:r>
        <w:rPr>
          <w:sz w:val="21"/>
          <w:u w:val="single"/>
        </w:rPr>
        <w:t xml:space="preserve">              </w:t>
      </w:r>
      <w:r>
        <w:rPr>
          <w:sz w:val="24"/>
        </w:rPr>
        <w:t>（以下简称乙方）</w:t>
      </w:r>
    </w:p>
    <w:p>
      <w:pPr>
        <w:pStyle w:val="null3"/>
        <w:jc w:val="both"/>
      </w:pPr>
      <w:r>
        <w:rPr>
          <w:sz w:val="24"/>
        </w:rPr>
        <w:t>甲乙双方根据《中华人民共和国民法典》《中华人民共和国政府采购法》等有关法律法规的规定，按照</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日江门市中心医院医疗设备采购项目</w:t>
      </w:r>
      <w:r>
        <w:rPr>
          <w:sz w:val="24"/>
        </w:rPr>
        <w:t>的</w:t>
      </w:r>
      <w:r>
        <w:rPr>
          <w:sz w:val="24"/>
        </w:rPr>
        <w:t>采购结果、</w:t>
      </w:r>
      <w:r>
        <w:rPr>
          <w:sz w:val="24"/>
        </w:rPr>
        <w:t>招标文件、乙方的投标文件</w:t>
      </w:r>
      <w:r>
        <w:rPr>
          <w:sz w:val="24"/>
        </w:rPr>
        <w:t>及澄清文件和中标通知书</w:t>
      </w:r>
      <w:r>
        <w:rPr>
          <w:sz w:val="24"/>
        </w:rPr>
        <w:t>（以上文件发生冲突时以较高标准为准）</w:t>
      </w:r>
      <w:r>
        <w:rPr>
          <w:sz w:val="24"/>
        </w:rPr>
        <w:t>的要求，</w:t>
      </w:r>
      <w:r>
        <w:rPr>
          <w:sz w:val="24"/>
        </w:rPr>
        <w:t>经双方协商一致，订立合同如下：</w:t>
      </w:r>
    </w:p>
    <w:p>
      <w:pPr>
        <w:pStyle w:val="null3"/>
        <w:ind w:firstLine="482"/>
        <w:jc w:val="both"/>
      </w:pPr>
      <w:r>
        <w:rPr>
          <w:sz w:val="24"/>
          <w:b/>
        </w:rPr>
        <w:t>第一条</w:t>
      </w:r>
      <w:r>
        <w:rPr>
          <w:sz w:val="24"/>
          <w:b/>
        </w:rPr>
        <w:t xml:space="preserve">  </w:t>
      </w:r>
      <w:r>
        <w:rPr>
          <w:sz w:val="24"/>
          <w:b/>
        </w:rPr>
        <w:t>项目的名称、项目总价和项目货物的清单（如名称、数量、规格、单价、型号、品牌和技术指标等）</w:t>
      </w:r>
    </w:p>
    <w:p>
      <w:pPr>
        <w:pStyle w:val="null3"/>
        <w:ind w:firstLine="480"/>
        <w:jc w:val="both"/>
      </w:pPr>
      <w:r>
        <w:rPr>
          <w:sz w:val="24"/>
        </w:rPr>
        <w:t>（一）项目名称：</w:t>
      </w:r>
      <w:r>
        <w:rPr>
          <w:sz w:val="21"/>
          <w:u w:val="single"/>
        </w:rPr>
        <w:t xml:space="preserve">                      </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569"/>
        <w:gridCol w:w="1002"/>
        <w:gridCol w:w="1200"/>
        <w:gridCol w:w="1770"/>
        <w:gridCol w:w="1114"/>
        <w:gridCol w:w="618"/>
        <w:gridCol w:w="990"/>
        <w:gridCol w:w="1002"/>
      </w:tblGrid>
      <w:tr>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货物名称</w:t>
            </w:r>
          </w:p>
        </w:tc>
        <w:tc>
          <w:tcPr>
            <w:tcW w:type="dxa" w:w="1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注册证名称</w:t>
            </w:r>
          </w:p>
        </w:tc>
        <w:tc>
          <w:tcPr>
            <w:tcW w:type="dxa" w:w="1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产地和制造商名称</w:t>
            </w:r>
          </w:p>
        </w:tc>
        <w:tc>
          <w:tcPr>
            <w:tcW w:type="dxa" w:w="1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单价（元）</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总价（</w:t>
            </w:r>
            <w:r>
              <w:rPr>
                <w:sz w:val="24"/>
                <w:b/>
              </w:rPr>
              <w:t>元）</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合同金额</w:t>
            </w:r>
            <w:r>
              <w:rPr>
                <w:sz w:val="24"/>
              </w:rPr>
              <w:t>：人民币（大写）：</w:t>
            </w:r>
            <w:r>
              <w:rPr>
                <w:sz w:val="21"/>
                <w:u w:val="single"/>
              </w:rPr>
              <w:t xml:space="preserve">              </w:t>
            </w:r>
            <w:r>
              <w:rPr>
                <w:sz w:val="21"/>
                <w:u w:val="single"/>
              </w:rPr>
              <w:t xml:space="preserve"> </w:t>
            </w:r>
            <w:r>
              <w:rPr>
                <w:sz w:val="24"/>
              </w:rPr>
              <w:t>；（小写）</w:t>
            </w:r>
            <w:r>
              <w:rPr>
                <w:sz w:val="24"/>
                <w:u w:val="single"/>
              </w:rPr>
              <w:t>¥</w:t>
            </w:r>
            <w:r>
              <w:rPr>
                <w:sz w:val="21"/>
                <w:u w:val="single"/>
              </w:rPr>
              <w:t xml:space="preserve">             </w:t>
            </w:r>
            <w:r>
              <w:rPr>
                <w:sz w:val="24"/>
              </w:rPr>
              <w:t>。</w:t>
            </w:r>
          </w:p>
          <w:p>
            <w:pPr>
              <w:pStyle w:val="null3"/>
              <w:jc w:val="both"/>
            </w:pPr>
            <w:r>
              <w:rPr>
                <w:sz w:val="24"/>
              </w:rPr>
              <w:t>其中增值税税款为</w:t>
            </w:r>
            <w:r>
              <w:rPr>
                <w:sz w:val="32"/>
                <w:u w:val="single"/>
              </w:rPr>
              <w:t xml:space="preserve">       </w:t>
            </w:r>
            <w:r>
              <w:rPr>
                <w:sz w:val="24"/>
              </w:rPr>
              <w:t>元，税率为</w:t>
            </w:r>
            <w:r>
              <w:rPr>
                <w:sz w:val="32"/>
                <w:u w:val="single"/>
              </w:rPr>
              <w:t xml:space="preserve">     </w:t>
            </w:r>
            <w:r>
              <w:rPr>
                <w:sz w:val="24"/>
              </w:rPr>
              <w:t>%</w:t>
            </w: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备注：</w:t>
            </w:r>
            <w:r>
              <w:rPr>
                <w:sz w:val="24"/>
              </w:rPr>
              <w:t>注册证编号：</w:t>
            </w:r>
            <w:r>
              <w:rPr>
                <w:sz w:val="21"/>
                <w:u w:val="single"/>
              </w:rPr>
              <w:t xml:space="preserve">                </w:t>
            </w:r>
            <w:r>
              <w:rPr>
                <w:sz w:val="24"/>
              </w:rPr>
              <w:t>。</w:t>
            </w:r>
          </w:p>
        </w:tc>
      </w:tr>
    </w:tbl>
    <w:p>
      <w:pPr>
        <w:pStyle w:val="null3"/>
        <w:ind w:firstLine="480"/>
        <w:jc w:val="both"/>
      </w:pPr>
      <w:r>
        <w:rPr>
          <w:sz w:val="24"/>
        </w:rPr>
        <w:t>（二）项目总价是完成项目的含税全包价，</w:t>
      </w:r>
      <w:r>
        <w:rPr>
          <w:sz w:val="24"/>
        </w:rPr>
        <w:t>乙方需无偿开放所有软硬件数据接口，后期不再收取甲方或第三方任何接口费用。</w:t>
      </w:r>
      <w:r>
        <w:rPr>
          <w:sz w:val="24"/>
        </w:rPr>
        <w:t>所有价格变动的风险均由乙方承担</w:t>
      </w:r>
      <w:r>
        <w:rPr>
          <w:sz w:val="24"/>
        </w:rPr>
        <w:t>，甲方不需再向乙方支付任何其他费用。</w:t>
      </w:r>
    </w:p>
    <w:p>
      <w:pPr>
        <w:pStyle w:val="null3"/>
        <w:ind w:firstLine="480"/>
        <w:jc w:val="both"/>
      </w:pPr>
      <w:r>
        <w:rPr>
          <w:sz w:val="24"/>
        </w:rPr>
        <w:t>（三）货物清单：</w:t>
      </w:r>
      <w:r>
        <w:rPr>
          <w:sz w:val="24"/>
        </w:rPr>
        <w:t>详见合同附后配置清单。</w:t>
      </w:r>
    </w:p>
    <w:p>
      <w:pPr>
        <w:pStyle w:val="null3"/>
        <w:ind w:firstLine="480"/>
        <w:jc w:val="both"/>
      </w:pPr>
      <w:r>
        <w:rPr>
          <w:sz w:val="24"/>
        </w:rPr>
        <w:t>（四）服务内容：</w:t>
      </w:r>
      <w:r>
        <w:rPr>
          <w:sz w:val="24"/>
        </w:rPr>
        <w:t>按</w:t>
      </w:r>
      <w:r>
        <w:rPr>
          <w:sz w:val="24"/>
        </w:rPr>
        <w:t>照</w:t>
      </w:r>
      <w:r>
        <w:rPr>
          <w:sz w:val="24"/>
        </w:rPr>
        <w:t>本合同约定、</w:t>
      </w:r>
      <w:r>
        <w:rPr>
          <w:sz w:val="24"/>
        </w:rPr>
        <w:t>招标文件</w:t>
      </w:r>
      <w:r>
        <w:rPr>
          <w:sz w:val="24"/>
        </w:rPr>
        <w:t>、</w:t>
      </w:r>
      <w:r>
        <w:rPr>
          <w:sz w:val="24"/>
        </w:rPr>
        <w:t>乙方</w:t>
      </w:r>
      <w:r>
        <w:rPr>
          <w:sz w:val="24"/>
        </w:rPr>
        <w:t>的</w:t>
      </w:r>
      <w:r>
        <w:rPr>
          <w:sz w:val="24"/>
        </w:rPr>
        <w:t>投标文件</w:t>
      </w:r>
      <w:r>
        <w:rPr>
          <w:sz w:val="24"/>
        </w:rPr>
        <w:t>（以上文件发生冲突时以较高标准为准）</w:t>
      </w:r>
      <w:r>
        <w:rPr>
          <w:sz w:val="24"/>
        </w:rPr>
        <w:t>执行。</w:t>
      </w:r>
    </w:p>
    <w:p>
      <w:pPr>
        <w:pStyle w:val="null3"/>
        <w:ind w:firstLine="482"/>
        <w:jc w:val="both"/>
      </w:pPr>
      <w:r>
        <w:rPr>
          <w:sz w:val="24"/>
          <w:b/>
        </w:rPr>
        <w:t>第二条</w:t>
      </w:r>
      <w:r>
        <w:rPr>
          <w:sz w:val="24"/>
          <w:b/>
        </w:rPr>
        <w:t xml:space="preserve">  </w:t>
      </w:r>
      <w:r>
        <w:rPr>
          <w:sz w:val="24"/>
          <w:b/>
        </w:rPr>
        <w:t>货物的质量要求、售后服务及损害赔偿</w:t>
      </w:r>
    </w:p>
    <w:p>
      <w:pPr>
        <w:pStyle w:val="null3"/>
        <w:ind w:firstLine="480"/>
        <w:jc w:val="both"/>
      </w:pPr>
      <w:r>
        <w:rPr>
          <w:sz w:val="24"/>
        </w:rPr>
        <w:t>（一）货物的质量要求：符合国家有关标准、制造厂家标准，</w:t>
      </w:r>
      <w:r>
        <w:rPr>
          <w:sz w:val="24"/>
        </w:rPr>
        <w:t>按照本合同约定、</w:t>
      </w:r>
      <w:r>
        <w:rPr>
          <w:sz w:val="24"/>
        </w:rPr>
        <w:t>招标文件、乙方的投标文件、</w:t>
      </w:r>
      <w:r>
        <w:rPr>
          <w:sz w:val="24"/>
        </w:rPr>
        <w:t>澄清文件和中标通知书</w:t>
      </w:r>
      <w:r>
        <w:rPr>
          <w:sz w:val="24"/>
        </w:rPr>
        <w:t>（以上文件发生冲突时以较高标准为准）</w:t>
      </w:r>
      <w:r>
        <w:rPr>
          <w:sz w:val="24"/>
        </w:rPr>
        <w:t>的要求执行。</w:t>
      </w:r>
    </w:p>
    <w:p>
      <w:pPr>
        <w:pStyle w:val="null3"/>
        <w:ind w:firstLine="480"/>
        <w:jc w:val="both"/>
      </w:pPr>
      <w:r>
        <w:rPr>
          <w:sz w:val="24"/>
        </w:rPr>
        <w:t>（二）售后服务要求：</w:t>
      </w:r>
    </w:p>
    <w:p>
      <w:pPr>
        <w:pStyle w:val="null3"/>
        <w:ind w:firstLine="480"/>
        <w:jc w:val="both"/>
      </w:pPr>
      <w:r>
        <w:rPr>
          <w:sz w:val="24"/>
        </w:rPr>
        <w:t>乙方按照甲方招标文件、乙方投标文件执行，包括但不限于以下要求：</w:t>
      </w:r>
    </w:p>
    <w:p>
      <w:pPr>
        <w:pStyle w:val="null3"/>
        <w:ind w:firstLine="480"/>
        <w:jc w:val="both"/>
      </w:pPr>
      <w:r>
        <w:rPr>
          <w:sz w:val="24"/>
        </w:rPr>
        <w:t>1、乙方须有属本公司的可随时上门作维修及检测的工程师，设备出现故障时能在</w:t>
      </w:r>
      <w:r>
        <w:rPr>
          <w:sz w:val="21"/>
          <w:u w:val="single"/>
        </w:rPr>
        <w:t xml:space="preserve">     </w:t>
      </w:r>
      <w:r>
        <w:rPr>
          <w:sz w:val="24"/>
        </w:rPr>
        <w:t>小时内响应，</w:t>
      </w:r>
      <w:r>
        <w:rPr>
          <w:sz w:val="21"/>
          <w:u w:val="single"/>
        </w:rPr>
        <w:t xml:space="preserve">     </w:t>
      </w:r>
      <w:r>
        <w:rPr>
          <w:sz w:val="24"/>
        </w:rPr>
        <w:t>小时内上门维修</w:t>
      </w:r>
      <w:r>
        <w:rPr>
          <w:sz w:val="24"/>
        </w:rPr>
        <w:t>，</w:t>
      </w:r>
      <w:r>
        <w:rPr>
          <w:sz w:val="21"/>
          <w:u w:val="single"/>
        </w:rPr>
        <w:t xml:space="preserve">     </w:t>
      </w:r>
      <w:r>
        <w:rPr>
          <w:sz w:val="24"/>
        </w:rPr>
        <w:t>小时内处理完毕。若在规定时间内，乙方仍未能有效解决，甲方有权另行委托第三方提供服务或要求乙方免费提供同</w:t>
      </w:r>
      <w:r>
        <w:rPr>
          <w:sz w:val="24"/>
        </w:rPr>
        <w:t>品级</w:t>
      </w:r>
      <w:r>
        <w:rPr>
          <w:sz w:val="24"/>
        </w:rPr>
        <w:t>的设备或零部件予甲方临时使用，由此产生的相关费用由乙方承担。</w:t>
      </w:r>
    </w:p>
    <w:p>
      <w:pPr>
        <w:pStyle w:val="null3"/>
        <w:ind w:firstLine="480"/>
        <w:jc w:val="both"/>
      </w:pPr>
      <w:r>
        <w:rPr>
          <w:sz w:val="24"/>
        </w:rPr>
        <w:t>2、</w:t>
      </w:r>
      <w:r>
        <w:rPr>
          <w:sz w:val="24"/>
        </w:rPr>
        <w:t>乙方须负责本合同下所有设备免费保修</w:t>
      </w:r>
      <w:r>
        <w:rPr>
          <w:sz w:val="21"/>
          <w:u w:val="single"/>
        </w:rPr>
        <w:t xml:space="preserve">     </w:t>
      </w:r>
      <w:r>
        <w:rPr>
          <w:sz w:val="24"/>
        </w:rPr>
        <w:t>年，免费维修的范围包括但不限于更换零件费用及维修工时费等；保修期自本合同项下的设备经甲乙双方验收合格之日起计算。保修期内，乙方须提供</w:t>
      </w:r>
      <w:r>
        <w:rPr>
          <w:sz w:val="24"/>
        </w:rPr>
        <w:t>7*24小时服务。</w:t>
      </w:r>
      <w:r>
        <w:rPr>
          <w:sz w:val="24"/>
        </w:rPr>
        <w:t>乙方维修热线：</w:t>
      </w:r>
      <w:r>
        <w:rPr>
          <w:sz w:val="21"/>
          <w:u w:val="single"/>
        </w:rPr>
        <w:t xml:space="preserve">           </w:t>
      </w:r>
      <w:r>
        <w:rPr>
          <w:sz w:val="24"/>
        </w:rPr>
        <w:t>。本合同期内乙方不得擅自变更或取消服务热线，如须变更或取消的，应提前</w:t>
      </w:r>
      <w:r>
        <w:rPr>
          <w:sz w:val="24"/>
        </w:rPr>
        <w:t>5个工作日以书面形式通知甲方，否则乙方应承担因服务热线变更或取消造成的一切不利后果。</w:t>
      </w:r>
    </w:p>
    <w:p>
      <w:pPr>
        <w:pStyle w:val="null3"/>
        <w:ind w:firstLine="480"/>
        <w:jc w:val="both"/>
      </w:pPr>
      <w:r>
        <w:rPr>
          <w:sz w:val="24"/>
        </w:rPr>
        <w:t>3、乙方负责现场或厂家培训甲方有关技术人员，直至掌握操作技术为止。</w:t>
      </w:r>
    </w:p>
    <w:p>
      <w:pPr>
        <w:pStyle w:val="null3"/>
        <w:ind w:firstLine="480"/>
        <w:jc w:val="both"/>
      </w:pPr>
      <w:r>
        <w:rPr>
          <w:sz w:val="24"/>
        </w:rPr>
        <w:t>（三）如因乙方货物质量或设计原因，导致甲方损失，乙方应予以赔偿。</w:t>
      </w:r>
    </w:p>
    <w:p>
      <w:pPr>
        <w:pStyle w:val="null3"/>
        <w:ind w:firstLine="482"/>
        <w:jc w:val="both"/>
      </w:pPr>
      <w:r>
        <w:rPr>
          <w:sz w:val="24"/>
          <w:b/>
        </w:rPr>
        <w:t>第三条</w:t>
      </w:r>
      <w:r>
        <w:rPr>
          <w:sz w:val="24"/>
          <w:b/>
        </w:rPr>
        <w:t xml:space="preserve">  </w:t>
      </w:r>
      <w:r>
        <w:rPr>
          <w:sz w:val="24"/>
          <w:b/>
        </w:rPr>
        <w:t>交货和安装</w:t>
      </w:r>
    </w:p>
    <w:p>
      <w:pPr>
        <w:pStyle w:val="null3"/>
        <w:ind w:firstLine="480"/>
        <w:jc w:val="both"/>
      </w:pPr>
      <w:r>
        <w:rPr>
          <w:sz w:val="24"/>
        </w:rPr>
        <w:t>（一）</w:t>
      </w:r>
      <w:r>
        <w:rPr>
          <w:sz w:val="24"/>
        </w:rPr>
        <w:t>生产日期要求；</w:t>
      </w:r>
      <w:r>
        <w:rPr>
          <w:sz w:val="24"/>
        </w:rPr>
        <w:t>因使用年限方面的要求，故乙方供给甲方的货物的生产日期需在乙方交货日期起前</w:t>
      </w:r>
      <w:r>
        <w:rPr>
          <w:sz w:val="24"/>
        </w:rPr>
        <w:t>18个月内，甲方将结合设备出厂铭牌等材料进行验收。</w:t>
      </w:r>
    </w:p>
    <w:p>
      <w:pPr>
        <w:pStyle w:val="null3"/>
        <w:ind w:firstLine="480"/>
        <w:jc w:val="both"/>
      </w:pPr>
      <w:r>
        <w:rPr>
          <w:sz w:val="24"/>
        </w:rPr>
        <w:t>（</w:t>
      </w:r>
      <w:r>
        <w:rPr>
          <w:sz w:val="24"/>
        </w:rPr>
        <w:t>二</w:t>
      </w:r>
      <w:r>
        <w:rPr>
          <w:sz w:val="24"/>
        </w:rPr>
        <w:t>）</w:t>
      </w:r>
      <w:r>
        <w:rPr>
          <w:sz w:val="24"/>
        </w:rPr>
        <w:t>交货期：</w:t>
      </w:r>
      <w:r>
        <w:rPr>
          <w:sz w:val="24"/>
        </w:rPr>
        <w:t>所有货物须在</w:t>
      </w:r>
      <w:r>
        <w:rPr>
          <w:sz w:val="24"/>
        </w:rPr>
        <w:t>合同签订后，甲方通知乙方送货后的</w:t>
      </w:r>
      <w:r>
        <w:rPr>
          <w:sz w:val="24"/>
        </w:rPr>
        <w:t>7天内</w:t>
      </w:r>
      <w:r>
        <w:rPr>
          <w:sz w:val="24"/>
        </w:rPr>
        <w:t>安装、调试完毕，能够投入使用并且通过验收</w:t>
      </w:r>
      <w:r>
        <w:rPr>
          <w:sz w:val="24"/>
        </w:rPr>
        <w:t>。</w:t>
      </w:r>
    </w:p>
    <w:p>
      <w:pPr>
        <w:pStyle w:val="null3"/>
        <w:ind w:firstLine="480"/>
        <w:jc w:val="both"/>
      </w:pPr>
      <w:r>
        <w:rPr>
          <w:sz w:val="24"/>
        </w:rPr>
        <w:t>（</w:t>
      </w:r>
      <w:r>
        <w:rPr>
          <w:sz w:val="24"/>
        </w:rPr>
        <w:t>三</w:t>
      </w:r>
      <w:r>
        <w:rPr>
          <w:sz w:val="24"/>
        </w:rPr>
        <w:t>）交货方式：乙方负责将货物送至江门市中心医院指定地点。</w:t>
      </w:r>
    </w:p>
    <w:p>
      <w:pPr>
        <w:pStyle w:val="null3"/>
        <w:ind w:firstLine="480"/>
        <w:jc w:val="both"/>
      </w:pPr>
      <w:r>
        <w:rPr>
          <w:sz w:val="24"/>
        </w:rPr>
        <w:t>（</w:t>
      </w:r>
      <w:r>
        <w:rPr>
          <w:sz w:val="24"/>
        </w:rPr>
        <w:t>四</w:t>
      </w:r>
      <w:r>
        <w:rPr>
          <w:sz w:val="24"/>
        </w:rPr>
        <w:t>）设备的安装：由乙方负责。</w:t>
      </w:r>
    </w:p>
    <w:p>
      <w:pPr>
        <w:pStyle w:val="null3"/>
        <w:ind w:firstLine="482"/>
        <w:jc w:val="both"/>
      </w:pPr>
      <w:r>
        <w:rPr>
          <w:sz w:val="24"/>
          <w:b/>
        </w:rPr>
        <w:t>第四条</w:t>
      </w:r>
      <w:r>
        <w:rPr>
          <w:sz w:val="24"/>
          <w:b/>
        </w:rPr>
        <w:t xml:space="preserve">  </w:t>
      </w:r>
      <w:r>
        <w:rPr>
          <w:sz w:val="24"/>
          <w:b/>
        </w:rPr>
        <w:t>货款的结算</w:t>
      </w:r>
    </w:p>
    <w:p>
      <w:pPr>
        <w:pStyle w:val="null3"/>
        <w:ind w:firstLine="480"/>
        <w:jc w:val="both"/>
      </w:pPr>
      <w:r>
        <w:rPr>
          <w:sz w:val="24"/>
        </w:rPr>
        <w:t>（</w:t>
      </w:r>
      <w:r>
        <w:rPr>
          <w:sz w:val="24"/>
        </w:rPr>
        <w:t>一</w:t>
      </w:r>
      <w:r>
        <w:rPr>
          <w:sz w:val="24"/>
        </w:rPr>
        <w:t>）</w:t>
      </w:r>
      <w:r>
        <w:rPr>
          <w:sz w:val="24"/>
        </w:rPr>
        <w:t>具体结算</w:t>
      </w:r>
      <w:r>
        <w:rPr>
          <w:sz w:val="24"/>
        </w:rPr>
        <w:t>方</w:t>
      </w:r>
      <w:r>
        <w:rPr>
          <w:sz w:val="24"/>
        </w:rPr>
        <w:t>式：</w:t>
      </w:r>
    </w:p>
    <w:p>
      <w:pPr>
        <w:pStyle w:val="null3"/>
        <w:ind w:firstLine="480"/>
        <w:jc w:val="both"/>
      </w:pPr>
      <w:r>
        <w:rPr>
          <w:sz w:val="24"/>
        </w:rPr>
        <w:t>1.</w:t>
      </w:r>
      <w:r>
        <w:rPr>
          <w:sz w:val="24"/>
        </w:rPr>
        <w:t>第一期：合同签订生效后的</w:t>
      </w:r>
      <w:r>
        <w:rPr>
          <w:sz w:val="24"/>
        </w:rPr>
        <w:t>30个工作日内，将合同总金额的</w:t>
      </w:r>
      <w:r>
        <w:rPr>
          <w:sz w:val="24"/>
        </w:rPr>
        <w:t>3</w:t>
      </w:r>
      <w:r>
        <w:rPr>
          <w:sz w:val="24"/>
        </w:rPr>
        <w:t>0%（</w:t>
      </w:r>
      <w:r>
        <w:rPr>
          <w:sz w:val="24"/>
        </w:rPr>
        <w:t>即</w:t>
      </w:r>
      <w:r>
        <w:rPr>
          <w:sz w:val="24"/>
        </w:rPr>
        <w:t>¥</w:t>
      </w:r>
      <w:r>
        <w:rPr>
          <w:sz w:val="21"/>
          <w:u w:val="single"/>
        </w:rPr>
        <w:t xml:space="preserve">      </w:t>
      </w:r>
      <w:r>
        <w:rPr>
          <w:sz w:val="24"/>
        </w:rPr>
        <w:t>）</w:t>
      </w:r>
      <w:r>
        <w:rPr>
          <w:sz w:val="24"/>
        </w:rPr>
        <w:t>支付给乙方。</w:t>
      </w:r>
    </w:p>
    <w:p>
      <w:pPr>
        <w:pStyle w:val="null3"/>
        <w:ind w:firstLine="480"/>
        <w:jc w:val="both"/>
      </w:pPr>
      <w:r>
        <w:rPr>
          <w:sz w:val="24"/>
        </w:rPr>
        <w:t>2.</w:t>
      </w:r>
      <w:r>
        <w:rPr>
          <w:sz w:val="24"/>
        </w:rPr>
        <w:t>乙方须在收到第一期货款后的</w:t>
      </w:r>
      <w:r>
        <w:rPr>
          <w:sz w:val="24"/>
        </w:rPr>
        <w:t>5个工作日内</w:t>
      </w:r>
      <w:r>
        <w:rPr>
          <w:sz w:val="24"/>
        </w:rPr>
        <w:t>向甲方支付</w:t>
      </w:r>
      <w:r>
        <w:rPr>
          <w:sz w:val="24"/>
        </w:rPr>
        <w:t>合同总金额</w:t>
      </w:r>
      <w:r>
        <w:rPr>
          <w:sz w:val="24"/>
        </w:rPr>
        <w:t>的</w:t>
      </w:r>
      <w:r>
        <w:rPr>
          <w:sz w:val="24"/>
        </w:rPr>
        <w:t>10</w:t>
      </w:r>
      <w:r>
        <w:rPr>
          <w:sz w:val="24"/>
        </w:rPr>
        <w:t>%（</w:t>
      </w:r>
      <w:r>
        <w:rPr>
          <w:sz w:val="24"/>
        </w:rPr>
        <w:t>即</w:t>
      </w:r>
      <w:r>
        <w:rPr>
          <w:sz w:val="24"/>
        </w:rPr>
        <w:t>¥</w:t>
      </w:r>
      <w:r>
        <w:rPr>
          <w:sz w:val="21"/>
          <w:u w:val="single"/>
        </w:rPr>
        <w:t xml:space="preserve">      </w:t>
      </w:r>
      <w:r>
        <w:rPr>
          <w:sz w:val="24"/>
        </w:rPr>
        <w:t>）（如为中小企业，履约保证金的收取比例为</w:t>
      </w:r>
      <w:r>
        <w:rPr>
          <w:sz w:val="24"/>
        </w:rPr>
        <w:t>5%）</w:t>
      </w:r>
      <w:r>
        <w:rPr>
          <w:sz w:val="24"/>
        </w:rPr>
        <w:t>作为履约保证金，可转账或采取</w:t>
      </w:r>
      <w:r>
        <w:rPr>
          <w:sz w:val="24"/>
        </w:rPr>
        <w:t>银行保函</w:t>
      </w:r>
      <w:r>
        <w:rPr>
          <w:sz w:val="24"/>
        </w:rPr>
        <w:t>形式</w:t>
      </w:r>
      <w:r>
        <w:rPr>
          <w:sz w:val="24"/>
        </w:rPr>
        <w:t>，银行保函有效期至合同履约结束；</w:t>
      </w:r>
      <w:r>
        <w:rPr>
          <w:sz w:val="24"/>
        </w:rPr>
        <w:t>如转账支付履约保证金的，</w:t>
      </w:r>
      <w:r>
        <w:rPr>
          <w:sz w:val="24"/>
        </w:rPr>
        <w:t>2年免费保修期满后的60日内由甲方不计利息退还履约保证金，免费保修期依然生效。</w:t>
      </w:r>
    </w:p>
    <w:p>
      <w:pPr>
        <w:pStyle w:val="null3"/>
        <w:ind w:firstLine="480"/>
        <w:jc w:val="both"/>
      </w:pPr>
      <w:r>
        <w:rPr>
          <w:sz w:val="24"/>
        </w:rPr>
        <w:t>3.第二期：设备运到指定地点且乙方完成履约保证金相关手续后30个工作日内将合同总金额的70%（即¥</w:t>
      </w:r>
      <w:r>
        <w:rPr>
          <w:sz w:val="21"/>
          <w:u w:val="single"/>
        </w:rPr>
        <w:t xml:space="preserve">      </w:t>
      </w:r>
      <w:r>
        <w:rPr>
          <w:sz w:val="24"/>
        </w:rPr>
        <w:t>）支付给乙方。</w:t>
      </w:r>
    </w:p>
    <w:p>
      <w:pPr>
        <w:pStyle w:val="null3"/>
        <w:ind w:firstLine="480"/>
        <w:jc w:val="both"/>
      </w:pPr>
      <w:r>
        <w:rPr>
          <w:sz w:val="24"/>
        </w:rPr>
        <w:t>4.</w:t>
      </w:r>
      <w:r>
        <w:rPr>
          <w:sz w:val="24"/>
        </w:rPr>
        <w:t>乙方</w:t>
      </w:r>
      <w:r>
        <w:rPr>
          <w:sz w:val="24"/>
        </w:rPr>
        <w:t>保修</w:t>
      </w:r>
      <w:r>
        <w:rPr>
          <w:sz w:val="24"/>
        </w:rPr>
        <w:t>期违反合同及其附件约定的任何义务，甲方有权在履约保证金中直接扣除乙方应向甲方支付的违约金或损失赔偿额，如有不足的，乙方应按照甲方要求对超过的部分予以赔偿。甲方扣除履约保证金后，乙方应按照甲方要求补足履约保证金。</w:t>
      </w:r>
    </w:p>
    <w:p>
      <w:pPr>
        <w:pStyle w:val="null3"/>
        <w:ind w:firstLine="480"/>
        <w:jc w:val="both"/>
      </w:pPr>
      <w:r>
        <w:rPr>
          <w:sz w:val="24"/>
        </w:rPr>
        <w:t>（</w:t>
      </w:r>
      <w:r>
        <w:rPr>
          <w:sz w:val="24"/>
        </w:rPr>
        <w:t>二</w:t>
      </w:r>
      <w:r>
        <w:rPr>
          <w:sz w:val="24"/>
        </w:rPr>
        <w:t>）乙方须在第二期付款时间前</w:t>
      </w:r>
      <w:r>
        <w:rPr>
          <w:sz w:val="24"/>
        </w:rPr>
        <w:t>30日提供合法有效的全额发票给甲方。</w:t>
      </w:r>
    </w:p>
    <w:p>
      <w:pPr>
        <w:pStyle w:val="null3"/>
        <w:ind w:firstLine="480"/>
        <w:jc w:val="both"/>
      </w:pPr>
      <w:r>
        <w:rPr>
          <w:sz w:val="24"/>
          <w:b/>
        </w:rPr>
        <w:t>第五条</w:t>
      </w:r>
      <w:r>
        <w:rPr>
          <w:sz w:val="24"/>
          <w:b/>
        </w:rPr>
        <w:t xml:space="preserve">  </w:t>
      </w:r>
      <w:r>
        <w:rPr>
          <w:sz w:val="24"/>
          <w:b/>
        </w:rPr>
        <w:t>验收方式</w:t>
      </w:r>
    </w:p>
    <w:p>
      <w:pPr>
        <w:pStyle w:val="null3"/>
        <w:ind w:firstLine="480"/>
        <w:jc w:val="both"/>
      </w:pPr>
      <w:r>
        <w:rPr>
          <w:sz w:val="24"/>
        </w:rPr>
        <w:t>（一）验收时间：</w:t>
      </w:r>
      <w:r>
        <w:rPr>
          <w:sz w:val="24"/>
        </w:rPr>
        <w:t>设备安装调试完毕正常运行后</w:t>
      </w:r>
      <w:r>
        <w:rPr>
          <w:sz w:val="24"/>
        </w:rPr>
        <w:t>1个月内。</w:t>
      </w:r>
    </w:p>
    <w:p>
      <w:pPr>
        <w:pStyle w:val="null3"/>
        <w:ind w:firstLine="480"/>
        <w:jc w:val="both"/>
      </w:pPr>
      <w:r>
        <w:rPr>
          <w:sz w:val="24"/>
        </w:rPr>
        <w:t>（二）验收方法：甲方派遣有经验有能力的人员检验产品和工程的质量和指标。</w:t>
      </w:r>
    </w:p>
    <w:p>
      <w:pPr>
        <w:pStyle w:val="null3"/>
        <w:ind w:firstLine="480"/>
        <w:jc w:val="both"/>
      </w:pPr>
      <w:r>
        <w:rPr>
          <w:sz w:val="24"/>
        </w:rPr>
        <w:t>（三）验收标准：</w:t>
      </w:r>
      <w:r>
        <w:rPr>
          <w:sz w:val="24"/>
        </w:rPr>
        <w:t>符合本合同约定、</w:t>
      </w:r>
      <w:r>
        <w:rPr>
          <w:sz w:val="24"/>
        </w:rPr>
        <w:t>招标文件、乙方的投标文件</w:t>
      </w:r>
      <w:r>
        <w:rPr>
          <w:sz w:val="24"/>
        </w:rPr>
        <w:t>、澄清文件和中标通知书</w:t>
      </w:r>
      <w:r>
        <w:rPr>
          <w:sz w:val="24"/>
        </w:rPr>
        <w:t>（以上文件发生冲突时以较高标准为准）</w:t>
      </w:r>
      <w:r>
        <w:rPr>
          <w:sz w:val="24"/>
        </w:rPr>
        <w:t>的要求；</w:t>
      </w:r>
      <w:r>
        <w:rPr>
          <w:sz w:val="24"/>
        </w:rPr>
        <w:t>单证齐全，有产品合格证（或质量保证书）、发票和其它应当具有单证文件。</w:t>
      </w:r>
    </w:p>
    <w:p>
      <w:pPr>
        <w:pStyle w:val="null3"/>
        <w:ind w:firstLine="482"/>
        <w:jc w:val="both"/>
      </w:pPr>
      <w:r>
        <w:rPr>
          <w:sz w:val="24"/>
          <w:b/>
        </w:rPr>
        <w:t>第六条</w:t>
      </w:r>
      <w:r>
        <w:rPr>
          <w:sz w:val="24"/>
          <w:b/>
        </w:rPr>
        <w:t xml:space="preserve">  </w:t>
      </w:r>
      <w:r>
        <w:rPr>
          <w:sz w:val="24"/>
          <w:b/>
        </w:rPr>
        <w:t>对产品异议的时间和办法</w:t>
      </w:r>
    </w:p>
    <w:p>
      <w:pPr>
        <w:pStyle w:val="null3"/>
        <w:ind w:firstLine="480"/>
        <w:jc w:val="both"/>
      </w:pPr>
      <w:r>
        <w:rPr>
          <w:sz w:val="24"/>
        </w:rPr>
        <w:t>（一）甲方在验收中，如果发现货物的品种、型号、数量、规格、质量或有关</w:t>
      </w:r>
      <w:r>
        <w:rPr>
          <w:sz w:val="24"/>
        </w:rPr>
        <w:t>服务、</w:t>
      </w:r>
      <w:r>
        <w:rPr>
          <w:sz w:val="24"/>
        </w:rPr>
        <w:t>软件及有关工程不合规定的，应妥为保管，并在三十日内向乙方提出书面异议。甲方怠于通知或者自货物收到之日起三个月内未通知乙方的，视为货物合乎规定。</w:t>
      </w:r>
    </w:p>
    <w:p>
      <w:pPr>
        <w:pStyle w:val="null3"/>
        <w:ind w:firstLine="480"/>
        <w:jc w:val="both"/>
      </w:pPr>
      <w:r>
        <w:rPr>
          <w:sz w:val="24"/>
        </w:rPr>
        <w:t>（二）乙方在接到甲方书面异议后，应在十天内处理，否则，视为乙方承认该货物存在甲方所指出的瑕疵并同意甲方提出的处理意见。</w:t>
      </w:r>
    </w:p>
    <w:p>
      <w:pPr>
        <w:pStyle w:val="null3"/>
        <w:ind w:firstLine="482"/>
        <w:jc w:val="both"/>
      </w:pPr>
      <w:r>
        <w:rPr>
          <w:sz w:val="24"/>
          <w:b/>
        </w:rPr>
        <w:t>第七条</w:t>
      </w:r>
      <w:r>
        <w:rPr>
          <w:sz w:val="24"/>
          <w:b/>
        </w:rPr>
        <w:t xml:space="preserve">  </w:t>
      </w:r>
      <w:r>
        <w:rPr>
          <w:sz w:val="24"/>
          <w:b/>
        </w:rPr>
        <w:t>乙方的违约责任</w:t>
      </w:r>
    </w:p>
    <w:p>
      <w:pPr>
        <w:pStyle w:val="null3"/>
        <w:ind w:firstLine="480"/>
        <w:jc w:val="both"/>
      </w:pPr>
      <w:r>
        <w:rPr>
          <w:sz w:val="24"/>
        </w:rPr>
        <w:t>（一）乙方不能交货的，甲方不向乙方付款。甲方有权解除本合同，乙方应向甲方偿付合同总价的百分之</w:t>
      </w:r>
      <w:r>
        <w:rPr>
          <w:sz w:val="24"/>
        </w:rPr>
        <w:t>1</w:t>
      </w:r>
      <w:r>
        <w:rPr>
          <w:sz w:val="24"/>
        </w:rPr>
        <w:t>5</w:t>
      </w:r>
      <w:r>
        <w:rPr>
          <w:sz w:val="24"/>
        </w:rPr>
        <w:t>作为违约金，违约金不足以弥补甲方损失的，乙方应赔偿甲方实际损失。</w:t>
      </w:r>
    </w:p>
    <w:p>
      <w:pPr>
        <w:pStyle w:val="null3"/>
        <w:ind w:firstLine="480"/>
        <w:jc w:val="both"/>
      </w:pPr>
      <w:r>
        <w:rPr>
          <w:sz w:val="24"/>
        </w:rPr>
        <w:t>（二）乙方所交设备种类、数量、规格、质量和技术性能等不符合合同规定的，由乙方负责包换或包修，并承担修理、调换或退货而支付的实际费用，并向甲方偿付合同总价的百分之</w:t>
      </w:r>
      <w:r>
        <w:rPr>
          <w:sz w:val="24"/>
        </w:rPr>
        <w:t>10作为违约金。如乙方换货或修理后，设备仍不能达到合同约定</w:t>
      </w:r>
      <w:r>
        <w:rPr>
          <w:sz w:val="24"/>
        </w:rPr>
        <w:t>或乙方不按上述规定整改</w:t>
      </w:r>
      <w:r>
        <w:rPr>
          <w:sz w:val="24"/>
        </w:rPr>
        <w:t>的，甲方有权解除本合同，甲方解除本合同的，乙方应当退还甲方已经支付的款项，乙方还应向甲方支付合同总价</w:t>
      </w:r>
      <w:r>
        <w:rPr>
          <w:sz w:val="24"/>
        </w:rPr>
        <w:t>的百分</w:t>
      </w:r>
      <w:r>
        <w:rPr>
          <w:sz w:val="24"/>
        </w:rPr>
        <w:t>之</w:t>
      </w:r>
      <w:r>
        <w:rPr>
          <w:sz w:val="24"/>
        </w:rPr>
        <w:t>20作为违约金，违约金不足以弥补甲方损失的，乙方应赔偿甲方实际损失。</w:t>
      </w:r>
    </w:p>
    <w:p>
      <w:pPr>
        <w:pStyle w:val="null3"/>
        <w:ind w:firstLine="480"/>
        <w:jc w:val="both"/>
      </w:pPr>
      <w:r>
        <w:rPr>
          <w:sz w:val="24"/>
        </w:rPr>
        <w:t>（三）乙方逾期交货的，每日应向甲方偿付合同总额的百分之</w:t>
      </w:r>
      <w:r>
        <w:rPr>
          <w:sz w:val="24"/>
        </w:rPr>
        <w:t>0.1作为违约金，逾期达到</w:t>
      </w:r>
      <w:r>
        <w:rPr>
          <w:sz w:val="24"/>
        </w:rPr>
        <w:t>30</w:t>
      </w:r>
      <w:r>
        <w:rPr>
          <w:sz w:val="24"/>
        </w:rPr>
        <w:t>天及以上的，视为不能交货。</w:t>
      </w:r>
    </w:p>
    <w:p>
      <w:pPr>
        <w:pStyle w:val="null3"/>
        <w:ind w:firstLine="480"/>
        <w:jc w:val="both"/>
      </w:pPr>
      <w:r>
        <w:rPr>
          <w:sz w:val="24"/>
        </w:rPr>
        <w:t>（四）除本合同另有约定外，乙方每次违反本合同约定的，须按照合同总价的</w:t>
      </w:r>
      <w:r>
        <w:rPr>
          <w:sz w:val="24"/>
        </w:rPr>
        <w:t>3</w:t>
      </w:r>
      <w:r>
        <w:rPr>
          <w:sz w:val="24"/>
        </w:rPr>
        <w:t>%向甲方支付违约金，违约金不足以弥补甲方损失的，乙方应赔偿甲方实际损失。</w:t>
      </w:r>
    </w:p>
    <w:p>
      <w:pPr>
        <w:pStyle w:val="null3"/>
        <w:ind w:firstLine="482"/>
        <w:jc w:val="both"/>
      </w:pPr>
      <w:r>
        <w:rPr>
          <w:sz w:val="24"/>
          <w:b/>
        </w:rPr>
        <w:t>第八条</w:t>
      </w:r>
      <w:r>
        <w:rPr>
          <w:sz w:val="24"/>
          <w:b/>
        </w:rPr>
        <w:t xml:space="preserve">  </w:t>
      </w:r>
      <w:r>
        <w:rPr>
          <w:sz w:val="24"/>
          <w:b/>
        </w:rPr>
        <w:t>甲方的违约责任</w:t>
      </w:r>
    </w:p>
    <w:p>
      <w:pPr>
        <w:pStyle w:val="null3"/>
        <w:ind w:firstLine="480"/>
        <w:jc w:val="both"/>
      </w:pPr>
      <w:r>
        <w:rPr>
          <w:sz w:val="24"/>
        </w:rPr>
        <w:t>（一）甲</w:t>
      </w:r>
      <w:r>
        <w:rPr>
          <w:sz w:val="24"/>
        </w:rPr>
        <w:t>方逾期付款的，每日应向乙方偿付</w:t>
      </w:r>
      <w:r>
        <w:rPr>
          <w:sz w:val="24"/>
        </w:rPr>
        <w:t>逾期</w:t>
      </w:r>
      <w:r>
        <w:rPr>
          <w:sz w:val="24"/>
        </w:rPr>
        <w:t>总额的百分之</w:t>
      </w:r>
      <w:r>
        <w:rPr>
          <w:sz w:val="24"/>
        </w:rPr>
        <w:t>0.1作为违约金</w:t>
      </w:r>
      <w:r>
        <w:rPr>
          <w:sz w:val="24"/>
        </w:rPr>
        <w:t>，违约金上限不超过合同总金额的</w:t>
      </w:r>
      <w:r>
        <w:rPr>
          <w:sz w:val="24"/>
        </w:rPr>
        <w:t>10%</w:t>
      </w:r>
      <w:r>
        <w:rPr>
          <w:sz w:val="24"/>
        </w:rPr>
        <w:t>。</w:t>
      </w:r>
    </w:p>
    <w:p>
      <w:pPr>
        <w:pStyle w:val="null3"/>
        <w:ind w:firstLine="480"/>
        <w:jc w:val="both"/>
      </w:pPr>
      <w:r>
        <w:rPr>
          <w:sz w:val="24"/>
        </w:rPr>
        <w:t>（二）甲方违反合同规定拒绝接受货物的，应当承担由此而对乙方造成的损失</w:t>
      </w:r>
      <w:r>
        <w:rPr>
          <w:sz w:val="24"/>
        </w:rPr>
        <w:t>，违约金上限不超过合同总金额的</w:t>
      </w:r>
      <w:r>
        <w:rPr>
          <w:sz w:val="24"/>
        </w:rPr>
        <w:t>10%</w:t>
      </w:r>
      <w:r>
        <w:rPr>
          <w:sz w:val="24"/>
        </w:rPr>
        <w:t>。</w:t>
      </w:r>
    </w:p>
    <w:p>
      <w:pPr>
        <w:pStyle w:val="null3"/>
        <w:ind w:firstLine="482"/>
        <w:jc w:val="both"/>
      </w:pPr>
      <w:r>
        <w:rPr>
          <w:sz w:val="24"/>
          <w:b/>
        </w:rPr>
        <w:t>第九条</w:t>
      </w:r>
      <w:r>
        <w:rPr>
          <w:sz w:val="24"/>
          <w:b/>
        </w:rPr>
        <w:t xml:space="preserve">  </w:t>
      </w:r>
      <w:r>
        <w:rPr>
          <w:sz w:val="24"/>
          <w:b/>
        </w:rPr>
        <w:t>不可抗力</w:t>
      </w:r>
    </w:p>
    <w:p>
      <w:pPr>
        <w:pStyle w:val="null3"/>
        <w:ind w:firstLine="480"/>
        <w:jc w:val="both"/>
      </w:pP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82"/>
        <w:jc w:val="both"/>
      </w:pPr>
      <w:r>
        <w:rPr>
          <w:sz w:val="24"/>
          <w:b/>
        </w:rPr>
        <w:t>第十条</w:t>
      </w:r>
      <w:r>
        <w:rPr>
          <w:sz w:val="24"/>
          <w:b/>
        </w:rPr>
        <w:t xml:space="preserve">  </w:t>
      </w:r>
      <w:r>
        <w:rPr>
          <w:sz w:val="24"/>
          <w:b/>
        </w:rPr>
        <w:t>争议的解决</w:t>
      </w:r>
    </w:p>
    <w:p>
      <w:pPr>
        <w:pStyle w:val="null3"/>
        <w:ind w:firstLine="480"/>
        <w:jc w:val="both"/>
      </w:pPr>
      <w:r>
        <w:rPr>
          <w:sz w:val="24"/>
        </w:rPr>
        <w:t>（一）如因货物的质量问题发生争议，由法定的质量技术鉴定机构进行质量鉴定，双方应当服从该鉴定的结论。</w:t>
      </w:r>
    </w:p>
    <w:p>
      <w:pPr>
        <w:pStyle w:val="null3"/>
        <w:ind w:firstLine="480"/>
        <w:jc w:val="both"/>
      </w:pPr>
      <w:r>
        <w:rPr>
          <w:sz w:val="24"/>
        </w:rPr>
        <w:t>（二）若执行本合同的过程中发生纠纷，双方当事人应当及时协商解决；协商不成时，可向江门市蓬江区人民法院提起诉讼。</w:t>
      </w:r>
    </w:p>
    <w:p>
      <w:pPr>
        <w:pStyle w:val="null3"/>
        <w:ind w:firstLine="482"/>
        <w:jc w:val="both"/>
      </w:pPr>
      <w:r>
        <w:rPr>
          <w:sz w:val="24"/>
          <w:b/>
        </w:rPr>
        <w:t>第十一条</w:t>
      </w:r>
      <w:r>
        <w:rPr>
          <w:sz w:val="24"/>
          <w:b/>
        </w:rPr>
        <w:t xml:space="preserve">  </w:t>
      </w:r>
      <w:r>
        <w:rPr>
          <w:sz w:val="24"/>
          <w:b/>
        </w:rPr>
        <w:t>监督和管理</w:t>
      </w:r>
    </w:p>
    <w:p>
      <w:pPr>
        <w:pStyle w:val="null3"/>
        <w:ind w:firstLine="480"/>
        <w:jc w:val="both"/>
      </w:pPr>
      <w:r>
        <w:rPr>
          <w:sz w:val="24"/>
        </w:rPr>
        <w:t>（一）甲乙双方经协商一致需变更合同实质性条款或订立补充合同的，应先取得甲方管理部门和监督部门的同意，并将相关资料备案。</w:t>
      </w:r>
    </w:p>
    <w:p>
      <w:pPr>
        <w:pStyle w:val="null3"/>
        <w:ind w:firstLine="480"/>
        <w:jc w:val="both"/>
      </w:pPr>
      <w:r>
        <w:rPr>
          <w:sz w:val="24"/>
        </w:rPr>
        <w:t>（二）甲乙双方均应自觉配合甲方管理部门和监督部门对合同履行情况的监督检查，如实反映情况，提供有关资料。否则，将对有关单位、当事人按照有关规定予以处罚。</w:t>
      </w:r>
    </w:p>
    <w:p>
      <w:pPr>
        <w:pStyle w:val="null3"/>
        <w:ind w:firstLine="482"/>
        <w:jc w:val="both"/>
      </w:pPr>
      <w:r>
        <w:rPr>
          <w:sz w:val="24"/>
          <w:b/>
        </w:rPr>
        <w:t>第十二条</w:t>
      </w:r>
      <w:r>
        <w:rPr>
          <w:sz w:val="24"/>
          <w:b/>
        </w:rPr>
        <w:t xml:space="preserve">  </w:t>
      </w:r>
      <w:r>
        <w:rPr>
          <w:sz w:val="24"/>
          <w:b/>
        </w:rPr>
        <w:t>无效合同</w:t>
      </w:r>
    </w:p>
    <w:p>
      <w:pPr>
        <w:pStyle w:val="null3"/>
        <w:ind w:firstLine="480"/>
        <w:jc w:val="both"/>
      </w:pPr>
      <w:r>
        <w:rPr>
          <w:sz w:val="24"/>
        </w:rPr>
        <w:t>甲乙双方如因违反法律和有关规定，合同被宣告无效的，有过错的一方应当承担赔偿责任，双方都有过错的，各自承担相应的责任。</w:t>
      </w:r>
    </w:p>
    <w:p>
      <w:pPr>
        <w:pStyle w:val="null3"/>
        <w:ind w:firstLine="482"/>
        <w:jc w:val="both"/>
      </w:pPr>
      <w:r>
        <w:rPr>
          <w:sz w:val="24"/>
          <w:b/>
        </w:rPr>
        <w:t>第十三条</w:t>
      </w:r>
      <w:r>
        <w:rPr>
          <w:sz w:val="24"/>
          <w:b/>
        </w:rPr>
        <w:t xml:space="preserve">  </w:t>
      </w:r>
      <w:r>
        <w:rPr>
          <w:sz w:val="24"/>
          <w:b/>
        </w:rPr>
        <w:t>投诉</w:t>
      </w:r>
    </w:p>
    <w:p>
      <w:pPr>
        <w:pStyle w:val="null3"/>
        <w:ind w:firstLine="480"/>
        <w:jc w:val="both"/>
      </w:pPr>
      <w:r>
        <w:rPr>
          <w:sz w:val="24"/>
        </w:rPr>
        <w:t>甲方如对乙方所提供的货物质量及服务提出投诉，经核查如属有效投诉并超过三次，甲方管理部门和监督部门有权取消乙方的中标资格，并按有关规定接受处理。</w:t>
      </w:r>
    </w:p>
    <w:p>
      <w:pPr>
        <w:pStyle w:val="null3"/>
        <w:ind w:firstLine="482"/>
        <w:jc w:val="both"/>
      </w:pPr>
      <w:r>
        <w:rPr>
          <w:sz w:val="24"/>
          <w:b/>
        </w:rPr>
        <w:t>第十四条</w:t>
      </w:r>
      <w:r>
        <w:rPr>
          <w:sz w:val="24"/>
          <w:b/>
        </w:rPr>
        <w:t xml:space="preserve">  </w:t>
      </w:r>
      <w:r>
        <w:rPr>
          <w:sz w:val="24"/>
          <w:b/>
        </w:rPr>
        <w:t>附则</w:t>
      </w:r>
    </w:p>
    <w:p>
      <w:pPr>
        <w:pStyle w:val="null3"/>
        <w:ind w:firstLine="480"/>
        <w:jc w:val="both"/>
      </w:pPr>
      <w:r>
        <w:rPr>
          <w:sz w:val="24"/>
        </w:rPr>
        <w:t>（一）本合同一式四份，甲方执两份，乙方执一份，一份</w:t>
      </w:r>
      <w:r>
        <w:rPr>
          <w:sz w:val="21"/>
          <w:u w:val="single"/>
        </w:rPr>
        <w:t xml:space="preserve">           </w:t>
      </w:r>
      <w:r>
        <w:rPr>
          <w:sz w:val="24"/>
        </w:rPr>
        <w:t>招标公司存档</w:t>
      </w:r>
      <w:r>
        <w:rPr>
          <w:sz w:val="24"/>
        </w:rPr>
        <w:t>，具有同等法律效力</w:t>
      </w:r>
      <w:r>
        <w:rPr>
          <w:sz w:val="24"/>
        </w:rPr>
        <w:t>。合</w:t>
      </w:r>
      <w:r>
        <w:rPr>
          <w:sz w:val="24"/>
        </w:rPr>
        <w:t>同附件为本合同的组成部分，与本合同正文具有同等法律效力。</w:t>
      </w:r>
    </w:p>
    <w:p>
      <w:pPr>
        <w:pStyle w:val="null3"/>
        <w:ind w:firstLine="480"/>
        <w:jc w:val="both"/>
      </w:pPr>
      <w:r>
        <w:rPr>
          <w:sz w:val="24"/>
        </w:rPr>
        <w:t>（二）本合同自甲乙双方签字盖章后生效。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购货单位（甲方）：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供货单位（乙方）：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江门市中心医院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签约时间：</w:t>
            </w:r>
            <w:r>
              <w:rPr>
                <w:sz w:val="24"/>
              </w:rPr>
              <w:t xml:space="preserve">    </w:t>
            </w:r>
            <w:r>
              <w:rPr>
                <w:sz w:val="24"/>
              </w:rPr>
              <w:t>年</w:t>
            </w:r>
            <w:r>
              <w:rPr>
                <w:sz w:val="24"/>
              </w:rPr>
              <w:t xml:space="preserve">  </w:t>
            </w:r>
            <w:r>
              <w:rPr>
                <w:sz w:val="19"/>
              </w:rPr>
              <w:t xml:space="preserve"> </w:t>
            </w:r>
            <w:r>
              <w:rPr>
                <w:sz w:val="24"/>
              </w:rPr>
              <w:t xml:space="preserve"> </w:t>
            </w:r>
            <w:r>
              <w:rPr>
                <w:sz w:val="24"/>
              </w:rPr>
              <w:t>月</w:t>
            </w:r>
            <w:r>
              <w:rPr>
                <w:sz w:val="19"/>
              </w:rPr>
              <w:t xml:space="preserve"> </w:t>
            </w:r>
            <w:r>
              <w:rPr>
                <w:sz w:val="24"/>
              </w:rPr>
              <w:t xml:space="preserve">  </w:t>
            </w:r>
            <w:r>
              <w:rPr>
                <w:sz w:val="24"/>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签约地点：江门市中心医院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rPr>
        <w:t>以下为配置清单：</w:t>
      </w:r>
    </w:p>
    <w:p>
      <w:pPr>
        <w:pStyle w:val="null3"/>
        <w:jc w:val="center"/>
      </w:pPr>
      <w:r>
        <w:rPr>
          <w:sz w:val="24"/>
        </w:rPr>
        <w:t>项目名称：</w:t>
      </w:r>
      <w:r>
        <w:rPr>
          <w:sz w:val="21"/>
          <w:u w:val="single"/>
        </w:rPr>
        <w:t xml:space="preserve">                 </w:t>
      </w:r>
      <w:r>
        <w:rPr>
          <w:sz w:val="24"/>
        </w:rPr>
        <w:t>。</w:t>
      </w:r>
    </w:p>
    <w:p>
      <w:pPr>
        <w:pStyle w:val="null3"/>
        <w:jc w:val="both"/>
      </w:pPr>
      <w:r>
        <w:rPr>
          <w:sz w:val="28"/>
        </w:rPr>
        <w:t>耗材清</w:t>
      </w:r>
      <w:r>
        <w:rPr>
          <w:sz w:val="28"/>
        </w:rPr>
        <w:t>单</w:t>
      </w:r>
      <w:r>
        <w:rPr>
          <w:sz w:val="28"/>
        </w:rPr>
        <w:t>：</w:t>
      </w:r>
    </w:p>
    <w:tbl>
      <w:tblPr>
        <w:tblW w:w="0" w:type="auto"/>
        <w:tblBorders>
          <w:top w:val="none" w:color="000000" w:sz="4"/>
          <w:left w:val="none" w:color="000000" w:sz="4"/>
          <w:bottom w:val="none" w:color="000000" w:sz="4"/>
          <w:right w:val="none" w:color="000000" w:sz="4"/>
          <w:insideH w:val="none"/>
          <w:insideV w:val="none"/>
        </w:tblBorders>
      </w:tblPr>
      <w:tblGrid>
        <w:gridCol w:w="770"/>
        <w:gridCol w:w="770"/>
        <w:gridCol w:w="770"/>
        <w:gridCol w:w="770"/>
        <w:gridCol w:w="770"/>
        <w:gridCol w:w="770"/>
        <w:gridCol w:w="770"/>
        <w:gridCol w:w="770"/>
        <w:gridCol w:w="1292"/>
        <w:gridCol w:w="770"/>
      </w:tblGrid>
      <w:tr>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产品名称</w:t>
            </w:r>
          </w:p>
        </w:tc>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药交</w:t>
            </w:r>
            <w:r>
              <w:rPr>
                <w:sz w:val="24"/>
                <w:b/>
              </w:rPr>
              <w:t>ID</w:t>
            </w:r>
          </w:p>
        </w:tc>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产品</w:t>
            </w:r>
            <w:r>
              <w:rPr>
                <w:sz w:val="24"/>
                <w:b/>
              </w:rPr>
              <w:t>型号</w:t>
            </w:r>
          </w:p>
        </w:tc>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产品规格</w:t>
            </w:r>
          </w:p>
        </w:tc>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注册证号</w:t>
            </w:r>
          </w:p>
        </w:tc>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生产厂家</w:t>
            </w:r>
          </w:p>
        </w:tc>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1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p>
          <w:p>
            <w:pPr>
              <w:pStyle w:val="null3"/>
              <w:jc w:val="center"/>
            </w:pPr>
            <w:r>
              <w:rPr>
                <w:sz w:val="24"/>
                <w:b/>
              </w:rPr>
              <w:t>(人民币</w:t>
            </w:r>
            <w:r>
              <w:rPr>
                <w:sz w:val="24"/>
                <w:b/>
              </w:rPr>
              <w:t>）</w:t>
            </w:r>
          </w:p>
        </w:tc>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440701-2025-02379</w:t>
      </w:r>
    </w:p>
    <w:p>
      <w:pPr>
        <w:pStyle w:val="null3"/>
        <w:jc w:val="center"/>
        <w:outlineLvl w:val="3"/>
      </w:pPr>
      <w:r>
        <w:rPr>
          <w:sz w:val="24"/>
          <w:b/>
        </w:rPr>
        <w:t>采购项目编号：</w:t>
      </w:r>
      <w:r>
        <w:rPr>
          <w:sz w:val="24"/>
          <w:b/>
        </w:rPr>
        <w:t>0724-2511Z1974280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江门市中心医院大孔径CT模拟定位机采购项目</w:t>
      </w:r>
      <w:r>
        <w:rPr>
          <w:u w:val="single"/>
        </w:rPr>
        <w:t>”</w:t>
      </w:r>
      <w:r>
        <w:rPr/>
        <w:t>项目的招标[采购项目编号为：</w:t>
      </w:r>
      <w:r>
        <w:rPr>
          <w:u w:val="single"/>
        </w:rPr>
        <w:t>0724-2511Z1974280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江门市中心医院大孔径CT模拟定位机采购项目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江门市中心医院大孔径CT模拟定位机采购项目</w:t>
      </w:r>
      <w:r>
        <w:rPr/>
        <w:t>”项目采购[采购项目编号为</w:t>
      </w:r>
      <w:r>
        <w:rPr/>
        <w:t>0724-2511Z1974280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江门市中心医院大孔径CT模拟定位机采购项目</w:t>
      </w:r>
      <w:r>
        <w:rPr/>
        <w:t>招标中获中标（采购项目编号：</w:t>
      </w:r>
      <w:r>
        <w:rPr/>
        <w:t>0724-2511Z1974280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江门市中心医院大孔径CT模拟定位机采购项目</w:t>
      </w:r>
      <w:r>
        <w:rPr/>
        <w:t>”项目（采购项目编号：</w:t>
      </w:r>
      <w:r>
        <w:rPr/>
        <w:t>0724-2511Z1974280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