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440801-2025-02987</w:t>
      </w:r>
    </w:p>
    <w:p>
      <w:pPr>
        <w:pStyle w:val="null3"/>
        <w:jc w:val="center"/>
        <w:outlineLvl w:val="3"/>
      </w:pPr>
      <w:r>
        <w:rPr>
          <w:sz w:val="24"/>
          <w:b/>
        </w:rPr>
        <w:t>采购项目编号：</w:t>
      </w:r>
      <w:r>
        <w:rPr>
          <w:sz w:val="24"/>
          <w:b/>
        </w:rPr>
        <w:t>0724-2531ZJ695394</w:t>
      </w:r>
    </w:p>
    <w:p>
      <w:pPr>
        <w:pStyle w:val="null3"/>
        <w:jc w:val="center"/>
        <w:outlineLvl w:val="3"/>
      </w:pPr>
      <w:r>
        <w:rPr>
          <w:sz w:val="24"/>
          <w:b/>
        </w:rPr>
        <w:t>项目名称：</w:t>
      </w:r>
      <w:r>
        <w:rPr>
          <w:sz w:val="24"/>
          <w:b/>
        </w:rPr>
        <w:t>湛江中心人民医院医疗设备采购项目</w:t>
      </w:r>
    </w:p>
    <w:p>
      <w:pPr>
        <w:pStyle w:val="null3"/>
        <w:jc w:val="center"/>
        <w:outlineLvl w:val="3"/>
      </w:pPr>
      <w:r>
        <w:rPr>
          <w:sz w:val="24"/>
          <w:b/>
        </w:rPr>
        <w:t>采购人：</w:t>
      </w:r>
      <w:r>
        <w:rPr>
          <w:sz w:val="24"/>
          <w:b/>
        </w:rPr>
        <w:t>湛江中心人民医院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湛江中心人民医院</w:t>
      </w:r>
      <w:r>
        <w:rPr/>
        <w:t>的委托，采用</w:t>
      </w:r>
      <w:r>
        <w:rPr/>
        <w:t>公开招标</w:t>
      </w:r>
      <w:r>
        <w:rPr/>
        <w:t>方式组织采购</w:t>
      </w:r>
      <w:r>
        <w:rPr/>
        <w:t>湛江中心人民医院医疗设备采购项目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湛江中心人民医院医疗设备采购项目</w:t>
      </w:r>
    </w:p>
    <w:p>
      <w:pPr>
        <w:pStyle w:val="null3"/>
        <w:ind w:firstLine="480"/>
      </w:pPr>
      <w:r>
        <w:rPr/>
        <w:t>采购计划编号：</w:t>
      </w:r>
      <w:r>
        <w:rPr/>
        <w:t>440801-2025-02987</w:t>
      </w:r>
    </w:p>
    <w:p>
      <w:pPr>
        <w:pStyle w:val="null3"/>
        <w:ind w:firstLine="480"/>
      </w:pPr>
      <w:r>
        <w:rPr/>
        <w:t>采购项目编号：</w:t>
      </w:r>
      <w:r>
        <w:rPr/>
        <w:t>0724-2531ZJ695394</w:t>
      </w:r>
    </w:p>
    <w:p>
      <w:pPr>
        <w:pStyle w:val="null3"/>
        <w:ind w:firstLine="480"/>
      </w:pPr>
      <w:r>
        <w:rPr/>
        <w:t>采购方式：</w:t>
      </w:r>
      <w:r>
        <w:rPr/>
        <w:t>公开招标</w:t>
      </w:r>
    </w:p>
    <w:p>
      <w:pPr>
        <w:pStyle w:val="null3"/>
        <w:ind w:firstLine="480"/>
      </w:pPr>
      <w:r>
        <w:rPr/>
        <w:t>预算金额：</w:t>
      </w:r>
      <w:r>
        <w:rPr/>
        <w:t>2,910,000.00</w:t>
      </w:r>
      <w:r>
        <w:rPr/>
        <w:t>元</w:t>
      </w:r>
    </w:p>
    <w:p>
      <w:pPr>
        <w:pStyle w:val="null3"/>
        <w:outlineLvl w:val="3"/>
      </w:pPr>
      <w:r>
        <w:rPr>
          <w:sz w:val="24"/>
          <w:b/>
        </w:rPr>
        <w:t>2.项目内容及需求情况（采购项目技术规格、参数及要求）</w:t>
      </w:r>
    </w:p>
    <w:p>
      <w:pPr>
        <w:pStyle w:val="null3"/>
      </w:pPr>
      <w:r>
        <w:rPr/>
        <w:t>采购包1(湛江中心人民医院医疗设备采购项目包1):</w:t>
      </w:r>
    </w:p>
    <w:p>
      <w:pPr>
        <w:pStyle w:val="null3"/>
      </w:pPr>
      <w:r>
        <w:rPr/>
        <w:t>采购包预算金额：240,000.00元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医用电子生理参数检测仪器设备</w:t>
            </w:r>
          </w:p>
        </w:tc>
        <w:tc>
          <w:tcPr>
            <w:tcW w:type="dxa" w:w="2136"/>
          </w:tcPr>
          <w:p>
            <w:pPr>
              <w:pStyle w:val="null3"/>
            </w:pPr>
            <w:r>
              <w:rPr/>
              <w:t>重症中央监护（一拖八）</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合同履行期限：项目采购合同生效之日起至甲乙双方义务履行完毕。</w:t>
      </w:r>
    </w:p>
    <w:p>
      <w:pPr>
        <w:pStyle w:val="null3"/>
      </w:pPr>
      <w:r>
        <w:rPr/>
        <w:t>采购包2(湛江中心人民医院医疗设备采购项目包2):</w:t>
      </w:r>
    </w:p>
    <w:p>
      <w:pPr>
        <w:pStyle w:val="null3"/>
      </w:pPr>
      <w:r>
        <w:rPr/>
        <w:t>采购包预算金额：2,670,000.00元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产程数据监测与可视化系统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物理治疗、康复及体育治疗仪器设备</w:t>
            </w:r>
          </w:p>
        </w:tc>
        <w:tc>
          <w:tcPr>
            <w:tcW w:type="dxa" w:w="2136"/>
          </w:tcPr>
          <w:p>
            <w:pPr>
              <w:pStyle w:val="null3"/>
            </w:pPr>
            <w:r>
              <w:rPr/>
              <w:t>磁刺激仪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急救和生命支持设备</w:t>
            </w:r>
          </w:p>
        </w:tc>
        <w:tc>
          <w:tcPr>
            <w:tcW w:type="dxa" w:w="2136"/>
          </w:tcPr>
          <w:p>
            <w:pPr>
              <w:pStyle w:val="null3"/>
            </w:pPr>
            <w:r>
              <w:rPr/>
              <w:t>高频电灼仪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医用电子生理参数检测仪器设备</w:t>
            </w:r>
          </w:p>
        </w:tc>
        <w:tc>
          <w:tcPr>
            <w:tcW w:type="dxa" w:w="2136"/>
          </w:tcPr>
          <w:p>
            <w:pPr>
              <w:pStyle w:val="null3"/>
            </w:pPr>
            <w:r>
              <w:rPr/>
              <w:t>生物刺激反馈仪</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物理治疗、康复及体育治疗仪器设备</w:t>
            </w:r>
          </w:p>
        </w:tc>
        <w:tc>
          <w:tcPr>
            <w:tcW w:type="dxa" w:w="2136"/>
          </w:tcPr>
          <w:p>
            <w:pPr>
              <w:pStyle w:val="null3"/>
            </w:pPr>
            <w:r>
              <w:rPr/>
              <w:t>产后康复仪</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医用电子生理参数检测仪器设备</w:t>
            </w:r>
          </w:p>
        </w:tc>
        <w:tc>
          <w:tcPr>
            <w:tcW w:type="dxa" w:w="2136"/>
          </w:tcPr>
          <w:p>
            <w:pPr>
              <w:pStyle w:val="null3"/>
            </w:pPr>
            <w:r>
              <w:rPr/>
              <w:t>经颅多普勒分析仪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合同履行期限：项目采购合同生效之日起至甲乙双方义务履行完毕。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p>
      <w:pPr>
        <w:pStyle w:val="null3"/>
      </w:pPr>
      <w:r>
        <w:rPr/>
        <w:t>3）具有良好的商业信誉和健全的财务会计制度：提供《湛江市政府采购供应商资格信用承诺函》（格式见招标公告附件）或提供2023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p>
      <w:pPr>
        <w:pStyle w:val="null3"/>
      </w:pPr>
      <w:r>
        <w:rPr/>
        <w:t>4）履行合同所必需的设备和专业技术能力：按投标（响应）文件格式填报设备及专业技术能力情况或提供声明函，格式自拟。</w:t>
      </w:r>
    </w:p>
    <w:p>
      <w:pPr>
        <w:pStyle w:val="null3"/>
      </w:pPr>
      <w:r>
        <w:rPr/>
        <w:t>5）参加采购活动前3年内，在经营活动中没有重大违法记录：提供《湛江市政府采购供应商资格信用承诺函》（格式见招标公告附件）或投标函相关承诺要求内容。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采购包1（湛江中心人民医院医疗设备采购项目包1）：</w:t>
      </w:r>
      <w:r>
        <w:rPr/>
        <w:t>本项目属于货物类项目，不属于专门面向中小企业采购的项目，采购标的所属行业为：工业。</w:t>
      </w:r>
    </w:p>
    <w:p>
      <w:pPr>
        <w:pStyle w:val="null3"/>
        <w:jc w:val="left"/>
      </w:pPr>
      <w:r>
        <w:rPr/>
        <w:t>采购包2（湛江中心人民医院医疗设备采购项目包2）：</w:t>
      </w:r>
      <w:r>
        <w:rPr/>
        <w:t>本项目属于货物类项目，不属于专门面向中小企业采购的项目，采购标的所属行业为：工业。</w:t>
      </w:r>
    </w:p>
    <w:p>
      <w:pPr>
        <w:pStyle w:val="null3"/>
        <w:outlineLvl w:val="3"/>
      </w:pPr>
      <w:r>
        <w:rPr>
          <w:sz w:val="24"/>
          <w:b/>
        </w:rPr>
        <w:t>3.本项目特定的资格要求：</w:t>
      </w:r>
    </w:p>
    <w:p>
      <w:pPr>
        <w:pStyle w:val="null3"/>
      </w:pPr>
      <w:r>
        <w:rPr/>
        <w:t>采购包1（湛江中心人民医院医疗设备采购项目包1）：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查询结果显示没有相关记录，视为没有上述不良信用记录；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3)特定资格要求（满足以下任一条件即可）： 【适用于投标人为所投产品经营企业】①所投产品为第三类医疗器械，须具有《医疗器械经营许可证》；②所投产品为第二类医疗器械，须具有《第二类医疗器械经营备案凭证》或投标文件内单独提供承诺函：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投标文件内单独提供承诺函：承诺供货前取得《第一类医疗器械生产备案凭证》；③所投产品不属于医疗器械，无需提供证明材料。</w:t>
      </w:r>
    </w:p>
    <w:p>
      <w:pPr>
        <w:pStyle w:val="null3"/>
      </w:pPr>
      <w:r>
        <w:rPr/>
        <w:t>4)本项目不接受联合体投标。</w:t>
      </w:r>
    </w:p>
    <w:p>
      <w:pPr>
        <w:pStyle w:val="null3"/>
      </w:pPr>
      <w:r>
        <w:rPr/>
        <w:t>采购包2（湛江中心人民医院医疗设备采购项目包2）：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查询结果显示没有相关记录，视为没有上述不良信用记录；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3)特定资格要求（满足以下任一条件即可）： 【适用于投标人为所投产品经营企业】①所投产品为第三类医疗器械，须具有《医疗器械经营许可证》；②所投产品为第二类医疗器械，须具有《第二类医疗器械经营备案凭证》或投标文件内单独提供承诺函：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投标文件内单独提供承诺函：承诺供货前取得《第一类医疗器械生产备案凭证》；③所投产品不属于医疗器械，无需提供证明材料。</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湛江中心人民医院</w:t>
      </w:r>
    </w:p>
    <w:p>
      <w:pPr>
        <w:pStyle w:val="null3"/>
        <w:ind w:firstLine="480"/>
      </w:pPr>
      <w:r>
        <w:rPr/>
        <w:t xml:space="preserve"> 地址：</w:t>
      </w:r>
      <w:r>
        <w:rPr/>
        <w:t>湛江市赤坎区源珠路236号</w:t>
      </w:r>
    </w:p>
    <w:p>
      <w:pPr>
        <w:pStyle w:val="null3"/>
        <w:ind w:firstLine="480"/>
      </w:pPr>
      <w:r>
        <w:rPr/>
        <w:t xml:space="preserve"> 联系方式：</w:t>
      </w:r>
      <w:r>
        <w:rPr/>
        <w:t>0759-3157525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0759-2179090</w:t>
      </w:r>
    </w:p>
    <w:p>
      <w:pPr>
        <w:pStyle w:val="null3"/>
        <w:outlineLvl w:val="3"/>
      </w:pPr>
      <w:r>
        <w:rPr>
          <w:sz w:val="24"/>
          <w:b/>
        </w:rPr>
        <w:t xml:space="preserve"> 3.项目联系方式</w:t>
      </w:r>
    </w:p>
    <w:p>
      <w:pPr>
        <w:pStyle w:val="null3"/>
        <w:ind w:firstLine="480"/>
      </w:pPr>
      <w:r>
        <w:rPr/>
        <w:t xml:space="preserve"> 项目联系人：</w:t>
      </w:r>
      <w:r>
        <w:rPr/>
        <w:t>黄河欢，杨春艳，薛业生</w:t>
      </w:r>
    </w:p>
    <w:p>
      <w:pPr>
        <w:pStyle w:val="null3"/>
        <w:ind w:firstLine="480"/>
      </w:pPr>
      <w:r>
        <w:rPr/>
        <w:t xml:space="preserve"> 电话：</w:t>
      </w:r>
      <w:r>
        <w:rPr/>
        <w:t>0759-2179090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660"/>
        <w:gridCol w:w="2759"/>
        <w:gridCol w:w="1003"/>
        <w:gridCol w:w="1888"/>
        <w:gridCol w:w="1003"/>
        <w:gridCol w:w="1003"/>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包号</w:t>
            </w:r>
          </w:p>
        </w:tc>
        <w:tc>
          <w:tcPr>
            <w:tcW w:type="dxa" w:w="27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标的名称</w:t>
            </w:r>
          </w:p>
        </w:tc>
        <w:tc>
          <w:tcPr>
            <w:tcW w:type="dxa" w:w="10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数量</w:t>
            </w:r>
          </w:p>
        </w:tc>
        <w:tc>
          <w:tcPr>
            <w:tcW w:type="dxa" w:w="18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最高采购限价</w:t>
            </w:r>
          </w:p>
          <w:p>
            <w:pPr>
              <w:pStyle w:val="null3"/>
              <w:jc w:val="center"/>
            </w:pPr>
            <w:r>
              <w:rPr>
                <w:sz w:val="22"/>
                <w:b/>
                <w:color w:val="000000"/>
              </w:rPr>
              <w:t>（人民币/元）</w:t>
            </w:r>
          </w:p>
        </w:tc>
        <w:tc>
          <w:tcPr>
            <w:tcW w:type="dxa" w:w="10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是否允许进口产品</w:t>
            </w:r>
          </w:p>
        </w:tc>
        <w:tc>
          <w:tcPr>
            <w:tcW w:type="dxa" w:w="10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核心产品</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重症中央监护（一拖八）</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w:t>
            </w:r>
            <w:r>
              <w:rPr>
                <w:sz w:val="22"/>
                <w:color w:val="000000"/>
              </w:rPr>
              <w:t>24</w:t>
            </w:r>
            <w:r>
              <w:rPr>
                <w:sz w:val="22"/>
                <w:color w:val="000000"/>
              </w:rPr>
              <w:t>0,000.00</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否</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是</w:t>
            </w:r>
          </w:p>
        </w:tc>
      </w:tr>
      <w:tr>
        <w:tc>
          <w:tcPr>
            <w:tcW w:type="dxa" w:w="8316"/>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包</w:t>
            </w:r>
            <w:r>
              <w:rPr>
                <w:sz w:val="22"/>
                <w:color w:val="000000"/>
              </w:rPr>
              <w:t>1</w:t>
            </w:r>
            <w:r>
              <w:rPr>
                <w:sz w:val="22"/>
                <w:color w:val="000000"/>
              </w:rPr>
              <w:t>合计：</w:t>
            </w:r>
            <w:r>
              <w:rPr>
                <w:sz w:val="22"/>
                <w:color w:val="000000"/>
              </w:rPr>
              <w:t>¥</w:t>
            </w:r>
            <w:r>
              <w:rPr>
                <w:sz w:val="22"/>
                <w:color w:val="000000"/>
              </w:rPr>
              <w:t>24</w:t>
            </w:r>
            <w:r>
              <w:rPr>
                <w:sz w:val="22"/>
                <w:color w:val="000000"/>
              </w:rPr>
              <w:t>0,000.00</w:t>
            </w:r>
          </w:p>
        </w:tc>
      </w:tr>
      <w:tr>
        <w:tc>
          <w:tcPr>
            <w:tcW w:type="dxa" w:w="6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产程数据监测与可视化系统</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w:t>
            </w:r>
            <w:r>
              <w:rPr>
                <w:sz w:val="22"/>
                <w:color w:val="000000"/>
              </w:rPr>
              <w:t>60</w:t>
            </w:r>
            <w:r>
              <w:rPr>
                <w:sz w:val="22"/>
                <w:color w:val="000000"/>
              </w:rPr>
              <w:t>0,000.00</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否</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是</w:t>
            </w:r>
          </w:p>
        </w:tc>
      </w:tr>
      <w:tr>
        <w:tc>
          <w:tcPr>
            <w:tcW w:type="dxa" w:w="660"/>
            <w:vMerge/>
            <w:tcBorders>
              <w:top w:val="none" w:color="000000" w:sz="4"/>
              <w:left w:val="single" w:color="000000" w:sz="4"/>
              <w:bottom w:val="single" w:color="000000" w:sz="4"/>
              <w:right w:val="single" w:color="000000" w:sz="4"/>
            </w:tcBorders>
          </w:tcP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磁刺激仪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台</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w:t>
            </w:r>
            <w:r>
              <w:rPr>
                <w:sz w:val="22"/>
                <w:color w:val="000000"/>
              </w:rPr>
              <w:t>50</w:t>
            </w:r>
            <w:r>
              <w:rPr>
                <w:sz w:val="22"/>
                <w:color w:val="000000"/>
              </w:rPr>
              <w:t>0,000.00</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否</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60"/>
            <w:vMerge/>
            <w:tcBorders>
              <w:top w:val="none" w:color="000000" w:sz="4"/>
              <w:left w:val="single" w:color="000000" w:sz="4"/>
              <w:bottom w:val="single" w:color="000000" w:sz="4"/>
              <w:right w:val="single" w:color="000000" w:sz="4"/>
            </w:tcBorders>
          </w:tcP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高频电灼仪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台</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w:t>
            </w:r>
            <w:r>
              <w:rPr>
                <w:sz w:val="22"/>
                <w:color w:val="000000"/>
              </w:rPr>
              <w:t>50</w:t>
            </w:r>
            <w:r>
              <w:rPr>
                <w:sz w:val="22"/>
                <w:color w:val="000000"/>
              </w:rPr>
              <w:t>0,000.00</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否</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60"/>
            <w:vMerge/>
            <w:tcBorders>
              <w:top w:val="none" w:color="000000" w:sz="4"/>
              <w:left w:val="single" w:color="000000" w:sz="4"/>
              <w:bottom w:val="single" w:color="000000" w:sz="4"/>
              <w:right w:val="single" w:color="000000" w:sz="4"/>
            </w:tcBorders>
          </w:tcP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生物刺激反馈仪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r>
              <w:rPr>
                <w:sz w:val="22"/>
                <w:color w:val="000000"/>
              </w:rPr>
              <w:t>台</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w:t>
            </w:r>
            <w:r>
              <w:rPr>
                <w:sz w:val="22"/>
                <w:color w:val="000000"/>
              </w:rPr>
              <w:t>60</w:t>
            </w:r>
            <w:r>
              <w:rPr>
                <w:sz w:val="22"/>
                <w:color w:val="000000"/>
              </w:rPr>
              <w:t>0,000.00</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否</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60"/>
            <w:vMerge/>
            <w:tcBorders>
              <w:top w:val="none" w:color="000000" w:sz="4"/>
              <w:left w:val="single" w:color="000000" w:sz="4"/>
              <w:bottom w:val="single" w:color="000000" w:sz="4"/>
              <w:right w:val="single" w:color="000000" w:sz="4"/>
            </w:tcBorders>
          </w:tcP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产后康复仪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r>
              <w:rPr>
                <w:sz w:val="22"/>
                <w:color w:val="000000"/>
              </w:rPr>
              <w:t>台</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w:t>
            </w:r>
            <w:r>
              <w:rPr>
                <w:sz w:val="22"/>
                <w:color w:val="000000"/>
              </w:rPr>
              <w:t>24</w:t>
            </w:r>
            <w:r>
              <w:rPr>
                <w:sz w:val="22"/>
                <w:color w:val="000000"/>
              </w:rPr>
              <w:t>0,000.00</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否</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60"/>
            <w:vMerge/>
            <w:tcBorders>
              <w:top w:val="none" w:color="000000" w:sz="4"/>
              <w:left w:val="single" w:color="000000" w:sz="4"/>
              <w:bottom w:val="single" w:color="000000" w:sz="4"/>
              <w:right w:val="single" w:color="000000" w:sz="4"/>
            </w:tcBorders>
          </w:tcP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经颅多普勒分析仪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台</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w:t>
            </w:r>
            <w:r>
              <w:rPr>
                <w:sz w:val="22"/>
                <w:color w:val="000000"/>
              </w:rPr>
              <w:t>23</w:t>
            </w:r>
            <w:r>
              <w:rPr>
                <w:sz w:val="22"/>
                <w:color w:val="000000"/>
              </w:rPr>
              <w:t>0,000.00</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否</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316"/>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包</w:t>
            </w:r>
            <w:r>
              <w:rPr>
                <w:sz w:val="22"/>
                <w:color w:val="000000"/>
              </w:rPr>
              <w:t>2</w:t>
            </w:r>
            <w:r>
              <w:rPr>
                <w:sz w:val="22"/>
                <w:color w:val="000000"/>
              </w:rPr>
              <w:t>合计：</w:t>
            </w:r>
            <w:r>
              <w:rPr>
                <w:sz w:val="22"/>
                <w:color w:val="000000"/>
              </w:rPr>
              <w:t>¥</w:t>
            </w:r>
            <w:r>
              <w:rPr>
                <w:sz w:val="22"/>
                <w:color w:val="000000"/>
              </w:rPr>
              <w:t>2</w:t>
            </w:r>
            <w:r>
              <w:rPr>
                <w:sz w:val="22"/>
                <w:color w:val="000000"/>
              </w:rPr>
              <w:t>,</w:t>
            </w:r>
            <w:r>
              <w:rPr>
                <w:sz w:val="22"/>
                <w:color w:val="000000"/>
              </w:rPr>
              <w:t>67</w:t>
            </w:r>
            <w:r>
              <w:rPr>
                <w:sz w:val="22"/>
                <w:color w:val="000000"/>
              </w:rPr>
              <w:t>0,000.00</w:t>
            </w:r>
          </w:p>
        </w:tc>
      </w:tr>
    </w:tbl>
    <w:p>
      <w:pPr>
        <w:pStyle w:val="null3"/>
        <w:ind w:firstLine="632"/>
      </w:pPr>
      <w:r>
        <w:rPr>
          <w:sz w:val="21"/>
          <w:b/>
          <w:color w:val="000000"/>
        </w:rPr>
        <w:t>注：</w:t>
      </w:r>
      <w:r>
        <w:rPr>
          <w:sz w:val="20"/>
          <w:b/>
          <w:color w:val="000000"/>
        </w:rPr>
        <w:t>本项目采购本国产品（若本项目设备所投产品为进口产品将导致投标无效，进口产品是指通过中国海关报关验放进入中国境内且产自关境外的产品，含已进入中国境内并在国内市场有销售的进口产品）</w:t>
      </w:r>
      <w:r>
        <w:rPr>
          <w:sz w:val="22"/>
          <w:b/>
          <w:color w:val="000000"/>
        </w:rPr>
        <w:t>。</w:t>
      </w:r>
      <w:r>
        <w:rPr>
          <w:sz w:val="21"/>
          <w:color w:val="000000"/>
        </w:rPr>
        <w:t>详细技术规范请参阅招标文件中的采购需求。投标人必须对本项目所投包号的全部内容进行投标报价，如有缺漏或超过所投包号的最高采购限价，将导致投标无效。</w:t>
      </w:r>
    </w:p>
    <w:p>
      <w:pPr>
        <w:pStyle w:val="null3"/>
      </w:pPr>
      <w:r>
        <w:rPr/>
        <w:t xml:space="preserve"> </w:t>
      </w:r>
    </w:p>
    <w:p>
      <w:pPr>
        <w:pStyle w:val="null3"/>
      </w:pPr>
      <w:r>
        <w:rPr>
          <w:sz w:val="28"/>
          <w:b/>
        </w:rPr>
        <w:t>温馨提示：</w:t>
      </w:r>
    </w:p>
    <w:p>
      <w:pPr>
        <w:pStyle w:val="null3"/>
      </w:pPr>
      <w:r>
        <w:rPr>
          <w:sz w:val="28"/>
          <w:b/>
        </w:rPr>
        <w:t>（1）请投标人仔细阅读“第三章 投标人须知”的“二、须知前附表”的第18项内容。</w:t>
      </w:r>
    </w:p>
    <w:p>
      <w:pPr>
        <w:pStyle w:val="null3"/>
      </w:pPr>
      <w:r>
        <w:rPr>
          <w:sz w:val="28"/>
          <w:b/>
        </w:rPr>
        <w:t>（2）如投标人提供中小企业声明函，请使用招标文件的格式《中小企业声明函（货物）》，货物的标的名称按上表包1标的名称填写；采购文件中明确的所属行业填写：工业。其他需要填写的内容根据投标人实际情况填写。</w:t>
      </w:r>
      <w:r>
        <w:rPr>
          <w:sz w:val="28"/>
          <w:b/>
        </w:rPr>
        <w:t>投标人应当对其出具的《中小企业声明函》真实性负责，投标人出具的《中小企业声明函》内容不实的，属于提供虚假材料谋取中标。</w:t>
      </w:r>
      <w:r>
        <w:rPr>
          <w:sz w:val="28"/>
          <w:b/>
        </w:rPr>
        <w:t>【适用于包1】</w:t>
      </w:r>
    </w:p>
    <w:p>
      <w:pPr>
        <w:pStyle w:val="null3"/>
      </w:pPr>
      <w:r>
        <w:rPr>
          <w:sz w:val="28"/>
          <w:b/>
        </w:rPr>
        <w:t>（3）如投标人提供中小企业声明函，请使用招标文件的格式《中小企业声明函（货物）》，每一项货物 [共6项]的标的名称按上表包2标的名称填写；采购文件中明确的所属行业填写：工业。其他需要填写的内容根据投标人实际情况填写。</w:t>
      </w:r>
      <w:r>
        <w:rPr>
          <w:sz w:val="28"/>
          <w:b/>
        </w:rPr>
        <w:t>投标人应当对其出具的《中小企业声明函》真实性负责，投标人出具的《中小企业声明函》内容不实的，属于提供虚假材料谋取中标。</w:t>
      </w:r>
      <w:r>
        <w:rPr>
          <w:sz w:val="28"/>
          <w:b/>
        </w:rPr>
        <w:t>【适用于包2】</w:t>
      </w:r>
    </w:p>
    <w:p>
      <w:pPr>
        <w:pStyle w:val="null3"/>
      </w:pPr>
      <w:r>
        <w:rPr/>
        <w:t xml:space="preserve"> </w:t>
      </w:r>
    </w:p>
    <w:p>
      <w:pPr>
        <w:pStyle w:val="null3"/>
      </w:pPr>
      <w:r>
        <w:rPr/>
        <w:t xml:space="preserve"> </w:t>
      </w:r>
    </w:p>
    <w:p>
      <w:pPr>
        <w:pStyle w:val="null3"/>
      </w:pPr>
      <w:r>
        <w:rPr/>
        <w:t>采购包1（湛江中心人民医院医疗设备采购项目包1）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合同签订后30日内完成供货、安装、调试、交付使用。</w:t>
            </w:r>
          </w:p>
        </w:tc>
      </w:tr>
      <w:tr>
        <w:tc>
          <w:tcPr>
            <w:tcW w:type="dxa" w:w="4153"/>
          </w:tcPr>
          <w:p>
            <w:pPr>
              <w:pStyle w:val="null3"/>
            </w:pPr>
            <w:r>
              <w:rPr/>
              <w:t>标的提供的地点</w:t>
            </w:r>
          </w:p>
        </w:tc>
        <w:tc>
          <w:tcPr>
            <w:tcW w:type="dxa" w:w="4153"/>
          </w:tcPr>
          <w:p>
            <w:pPr>
              <w:pStyle w:val="null3"/>
            </w:pPr>
            <w:r>
              <w:rPr/>
              <w:t>湛江中心人民医院指定地点。</w:t>
            </w:r>
          </w:p>
        </w:tc>
      </w:tr>
      <w:tr>
        <w:tc>
          <w:tcPr>
            <w:tcW w:type="dxa" w:w="4153"/>
          </w:tcPr>
          <w:p>
            <w:pPr>
              <w:pStyle w:val="null3"/>
            </w:pPr>
            <w:r>
              <w:rPr/>
              <w:t>付款方式</w:t>
            </w:r>
          </w:p>
        </w:tc>
        <w:tc>
          <w:tcPr>
            <w:tcW w:type="dxa" w:w="4153"/>
          </w:tcPr>
          <w:p>
            <w:pPr>
              <w:pStyle w:val="null3"/>
            </w:pPr>
            <w:r>
              <w:rPr/>
              <w:t>1期：支付比例100%,合同项下全部货物经验收合格及采购人确认收到履约保证金后，中标人向采购人申请支付合同总价款的100%。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1期：根据政府采购有关规定以及招标文件要求、投标文件的承诺与合同标准进行验收。设备验收时，中标人需提供床边机原厂质保期≥5年，工作站（中央站主机）原厂质保期≥3年的质保承诺书。</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账号：以采购人提供的信息为准</w:t>
            </w:r>
          </w:p>
          <w:p>
            <w:pPr>
              <w:pStyle w:val="null3"/>
            </w:pPr>
            <w:r>
              <w:rPr/>
              <w:t>户名：以采购人提供的信息为准</w:t>
            </w:r>
          </w:p>
          <w:p>
            <w:pPr>
              <w:pStyle w:val="null3"/>
            </w:pPr>
            <w:r>
              <w:rPr/>
              <w:t>开户行：以采购人提供的信息为准</w:t>
            </w:r>
          </w:p>
          <w:p>
            <w:pPr>
              <w:pStyle w:val="null3"/>
            </w:pPr>
            <w:r>
              <w:rPr/>
              <w:t>说明：本项目履约保证金为中标金额的5%（最高不超过人民币30万元），中标人在合同签订后10个工作日内缴纳[银行转账方式或履约保函（保险）形式提供]，中标人按合同规定提供货物，采购人应当按照合同的约定，在中标人没任何违约行为且履行合同约定义务事项后退还履约保证金，履约保函则自动失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★一，本项目床边机原厂质保期≥5年，工作站（中央站主机）原厂质保期≥3年。</w:t>
            </w:r>
          </w:p>
          <w:p>
            <w:pPr>
              <w:pStyle w:val="null3"/>
            </w:pPr>
            <w:r>
              <w:rPr/>
              <w:t>二，供货要求： 1、中标人保证所提供的设备序列号、包装箱号应与出厂批号一致。设备需提供出厂合格证。 2、中标人所提供设备的包装必须是制造商原厂包装，其包装均应有良好的防湿、防锈、防潮、防雨、防腐及防碰撞的措施，确保设备能够经受多次搬运、装卸及运输。凡由于包装不良造成的损失和由此产生的费用均由中标人承担。 3、中标人确保设备完整无损地运抵采购人指定的交货地点，中标人和采购人双方清点货物并进行外观检查后签署到货文件。如发现设备存在残缺或损坏部件的，中标人应立即更换为合格的原装全新货物，否则，采购人有权拒绝收货。若因此造成迟延交货的，中标人按合同相应的规定承担违约责任。 ★4、中标人提供的设备出厂日期至到货期日期不能超过3个月。 5、中标人须提供维修维护手册、安装手册、使用手册、快速使用手册、系统软件、软件备份、故障代码表、备件清单、必备的零部件等维护维修必需的材料和信息，并移交给采购人。 6、中标人负责提供工作站，并负责工作站接入医院信息系统费用。</w:t>
            </w:r>
          </w:p>
          <w:p>
            <w:pPr>
              <w:pStyle w:val="null3"/>
            </w:pPr>
            <w:r>
              <w:rPr/>
              <w:t>三，使用及培训要求： 1、为保证设备正常运行，中标人（或中标人所投产品的制造商）需在国内设置备件库，中标人确保本次采购设备所必须的备件均储备在此备件库中，并承诺至少可供8年或以上的时间，同时提供400、800或其它有效的售后服务电话。 2、中标人提供进入维修模式的service key或密码。 3、中标人承诺提供不限次数的临床应用培训和技术指导，保证采购人的使用人员能够正确操作设备的各项功能，和对采购人的设备科工程技术人员提供维护维修培训。 4、中标人须提供纸质版培训资料一式伍份，全部伴随服务所需的费用均包含在合同总价款中。</w:t>
            </w:r>
          </w:p>
          <w:p>
            <w:pPr>
              <w:pStyle w:val="null3"/>
            </w:pPr>
            <w:r>
              <w:rPr/>
              <w:t>四，售后服务要求： 1、质保期自验收合格并交付采购人使用之日起算，中标人对设备进行定期维护和保养服务。本项目投标价已包含采购人因履行本合同所需要向中标人支付的全部费用，包括但不限于设备费用、与医院信息系统对接所需的软件和硬件等费用、维修换件保养费用和备品备件费用等全部费用和相关税费，不得再额外收费。 2、中标人承诺质保期内每年设备的开机率≥95%（以每年365天计算），即每年因设备故障原因造成的停机不超过18天，每超过一天相应保修期三倍顺延，并按合同价1%/天赔偿采购人损失。 3、中标人接到设备出现故障通知，需在1小时内响应，12小时内到达现场，24小时内解决故障。接到设备出现故障通知后48小时内未解决故障的，由中标人负责提供同品牌同型号备用机给采购人使用，不得另行收费。 4、中标人（或中标人所投产品的制造商）需在国内设有稳定的售后服务机构和团队，并配备受过专业培训的售后服务技术人员。 5、中标人提供的设备所配套使用医用耗材和实验材料，须为药品和医用耗材招采管理系统（广东省）或上级政府部门指定的交易平台挂网产品。中标人向采购人提供专机专用耗材的成交价格，不得高于省内三级医院同品规医用耗材的最低供应价。</w:t>
            </w:r>
          </w:p>
          <w:p>
            <w:pPr>
              <w:pStyle w:val="null3"/>
            </w:pPr>
            <w:r>
              <w:rPr/>
              <w:t>▲五，中标人的投标文件所提供的响应条款高于招标文件要求的，按中标人投标文件的规定执行；如投标文件内有描述不一致的，按高的响应标准执行。</w:t>
            </w:r>
          </w:p>
          <w:p>
            <w:pPr>
              <w:pStyle w:val="null3"/>
            </w:pPr>
            <w:r>
              <w:rPr/>
              <w:t>★六，如投标人所投产品纳入医疗器械管理，应具备有效的医疗器械注册证明（如为第一类医疗器械，应具备有效的医疗器械备案证明）；如投标人所投产品不纳入医疗器械管理，应提供相关证明材料或说明文件。</w:t>
            </w:r>
          </w:p>
          <w:p>
            <w:pPr>
              <w:pStyle w:val="null3"/>
            </w:pPr>
            <w:r>
              <w:rPr/>
              <w:t>注，以上内容费用已包含在合同金额中，由中标人负责，不得再另行收费。</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重症中央监护（一拖八）</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重症中央监护（一拖八）</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30" w:after="30"/>
            </w:pPr>
            <w:r>
              <w:rPr>
                <w:sz w:val="21"/>
                <w:b/>
                <w:color w:val="000000"/>
              </w:rPr>
              <w:t>一、中央站功能要求：</w:t>
            </w:r>
          </w:p>
          <w:p>
            <w:pPr>
              <w:pStyle w:val="null3"/>
              <w:spacing w:before="30" w:after="30"/>
            </w:pPr>
            <w:r>
              <w:rPr>
                <w:sz w:val="21"/>
                <w:color w:val="000000"/>
              </w:rPr>
              <w:t>1</w:t>
            </w:r>
            <w:r>
              <w:rPr>
                <w:sz w:val="21"/>
                <w:color w:val="000000"/>
              </w:rPr>
              <w:t>、要求远程PC浏览软件支持查看病人的实时数据，可查看的参数及波形种类要求与中央站保持一致；</w:t>
            </w:r>
          </w:p>
          <w:p>
            <w:pPr>
              <w:pStyle w:val="null3"/>
              <w:spacing w:before="30" w:after="30"/>
            </w:pPr>
            <w:r>
              <w:rPr>
                <w:sz w:val="21"/>
                <w:color w:val="000000"/>
              </w:rPr>
              <w:t>2</w:t>
            </w:r>
            <w:r>
              <w:rPr>
                <w:sz w:val="21"/>
                <w:color w:val="000000"/>
              </w:rPr>
              <w:t>、要求支持集中获取病人监护仪信息；</w:t>
            </w:r>
          </w:p>
          <w:p>
            <w:pPr>
              <w:pStyle w:val="null3"/>
              <w:spacing w:before="30" w:after="30"/>
            </w:pPr>
            <w:r>
              <w:rPr>
                <w:sz w:val="21"/>
                <w:color w:val="000000"/>
              </w:rPr>
              <w:t>▲3、要求具备SSL通信加密；</w:t>
            </w:r>
          </w:p>
          <w:p>
            <w:pPr>
              <w:pStyle w:val="null3"/>
              <w:spacing w:before="30" w:after="30"/>
            </w:pPr>
            <w:r>
              <w:rPr>
                <w:sz w:val="21"/>
                <w:color w:val="000000"/>
              </w:rPr>
              <w:t>4</w:t>
            </w:r>
            <w:r>
              <w:rPr>
                <w:sz w:val="21"/>
                <w:color w:val="000000"/>
              </w:rPr>
              <w:t>、要求具备数据断网续传功能，保证断网≥48小时内，数据不会丢失；</w:t>
            </w:r>
          </w:p>
          <w:p>
            <w:pPr>
              <w:pStyle w:val="null3"/>
              <w:spacing w:before="30" w:after="30"/>
            </w:pPr>
            <w:r>
              <w:rPr>
                <w:sz w:val="21"/>
                <w:color w:val="000000"/>
              </w:rPr>
              <w:t>5</w:t>
            </w:r>
            <w:r>
              <w:rPr>
                <w:sz w:val="21"/>
                <w:color w:val="000000"/>
              </w:rPr>
              <w:t>、要求具备时间同步功能，可与医院时钟服务器连接，并对联网的监护仪进行时间同步；</w:t>
            </w:r>
          </w:p>
          <w:p>
            <w:pPr>
              <w:pStyle w:val="null3"/>
              <w:spacing w:before="30" w:after="30"/>
            </w:pPr>
            <w:r>
              <w:rPr>
                <w:sz w:val="21"/>
                <w:color w:val="000000"/>
              </w:rPr>
              <w:t>6</w:t>
            </w:r>
            <w:r>
              <w:rPr>
                <w:sz w:val="21"/>
                <w:color w:val="000000"/>
              </w:rPr>
              <w:t>、要求中央站支持≥30床病人集中管理；</w:t>
            </w:r>
          </w:p>
          <w:p>
            <w:pPr>
              <w:pStyle w:val="null3"/>
              <w:spacing w:before="30" w:after="30"/>
            </w:pPr>
            <w:r>
              <w:rPr>
                <w:sz w:val="21"/>
                <w:color w:val="000000"/>
              </w:rPr>
              <w:t>7</w:t>
            </w:r>
            <w:r>
              <w:rPr>
                <w:sz w:val="21"/>
                <w:color w:val="000000"/>
              </w:rPr>
              <w:t>、要求中央站可以控制监护仪接收/解除病人；</w:t>
            </w:r>
          </w:p>
          <w:p>
            <w:pPr>
              <w:pStyle w:val="null3"/>
              <w:spacing w:before="30" w:after="30"/>
            </w:pPr>
            <w:r>
              <w:rPr>
                <w:sz w:val="21"/>
                <w:color w:val="000000"/>
              </w:rPr>
              <w:t>8</w:t>
            </w:r>
            <w:r>
              <w:rPr>
                <w:sz w:val="21"/>
                <w:color w:val="000000"/>
              </w:rPr>
              <w:t>、要求中央站可以控制监护仪启动/停止NIBP测量；</w:t>
            </w:r>
          </w:p>
          <w:p>
            <w:pPr>
              <w:pStyle w:val="null3"/>
              <w:spacing w:before="30" w:after="30"/>
            </w:pPr>
            <w:r>
              <w:rPr>
                <w:sz w:val="21"/>
                <w:color w:val="000000"/>
              </w:rPr>
              <w:t>9</w:t>
            </w:r>
            <w:r>
              <w:rPr>
                <w:sz w:val="21"/>
                <w:color w:val="000000"/>
              </w:rPr>
              <w:t>、要求中央站可以控制监护仪报警暂停/复位，调整报警开关/级别/上下限；</w:t>
            </w:r>
          </w:p>
          <w:p>
            <w:pPr>
              <w:pStyle w:val="null3"/>
              <w:spacing w:before="30" w:after="30"/>
            </w:pPr>
            <w:r>
              <w:rPr>
                <w:sz w:val="21"/>
                <w:color w:val="000000"/>
              </w:rPr>
              <w:t>10</w:t>
            </w:r>
            <w:r>
              <w:rPr>
                <w:sz w:val="21"/>
                <w:color w:val="000000"/>
              </w:rPr>
              <w:t>、要求中心监护系统可以控制监护仪进入待机模式；</w:t>
            </w:r>
          </w:p>
          <w:p>
            <w:pPr>
              <w:pStyle w:val="null3"/>
              <w:spacing w:before="30" w:after="30"/>
            </w:pPr>
            <w:r>
              <w:rPr>
                <w:sz w:val="21"/>
                <w:color w:val="000000"/>
              </w:rPr>
              <w:t>▲11、要求中心监护系统可以控制监护仪进入夜间模式；</w:t>
            </w:r>
          </w:p>
          <w:p>
            <w:pPr>
              <w:pStyle w:val="null3"/>
              <w:spacing w:before="30" w:after="30"/>
            </w:pPr>
            <w:r>
              <w:rPr>
                <w:sz w:val="21"/>
                <w:color w:val="000000"/>
              </w:rPr>
              <w:t>12</w:t>
            </w:r>
            <w:r>
              <w:rPr>
                <w:sz w:val="21"/>
                <w:color w:val="000000"/>
              </w:rPr>
              <w:t>、要求中央站主机可连接≥2个显示屏；</w:t>
            </w:r>
          </w:p>
          <w:p>
            <w:pPr>
              <w:pStyle w:val="null3"/>
              <w:spacing w:before="30" w:after="30"/>
            </w:pPr>
            <w:r>
              <w:rPr>
                <w:sz w:val="21"/>
                <w:color w:val="000000"/>
              </w:rPr>
              <w:t>13</w:t>
            </w:r>
            <w:r>
              <w:rPr>
                <w:sz w:val="21"/>
                <w:color w:val="000000"/>
              </w:rPr>
              <w:t>、要求中央站显示器尺寸≥23英寸；</w:t>
            </w:r>
          </w:p>
          <w:p>
            <w:pPr>
              <w:pStyle w:val="null3"/>
              <w:spacing w:before="30" w:after="30"/>
            </w:pPr>
            <w:r>
              <w:rPr>
                <w:sz w:val="21"/>
                <w:color w:val="000000"/>
              </w:rPr>
              <w:t>14</w:t>
            </w:r>
            <w:r>
              <w:rPr>
                <w:sz w:val="21"/>
                <w:color w:val="000000"/>
              </w:rPr>
              <w:t>、要求中央站支持的显示分辨率≥1920×1080；</w:t>
            </w:r>
          </w:p>
          <w:p>
            <w:pPr>
              <w:pStyle w:val="null3"/>
              <w:spacing w:before="30" w:after="30"/>
            </w:pPr>
            <w:r>
              <w:rPr>
                <w:sz w:val="21"/>
                <w:color w:val="000000"/>
              </w:rPr>
              <w:t>15</w:t>
            </w:r>
            <w:r>
              <w:rPr>
                <w:sz w:val="21"/>
                <w:color w:val="000000"/>
              </w:rPr>
              <w:t>、要求中央站单个显示屏可显示≥30个病人的数据；</w:t>
            </w:r>
          </w:p>
          <w:p>
            <w:pPr>
              <w:pStyle w:val="null3"/>
              <w:spacing w:before="30" w:after="30"/>
            </w:pPr>
            <w:r>
              <w:rPr>
                <w:sz w:val="21"/>
                <w:color w:val="000000"/>
              </w:rPr>
              <w:t>16</w:t>
            </w:r>
            <w:r>
              <w:rPr>
                <w:sz w:val="21"/>
                <w:color w:val="000000"/>
              </w:rPr>
              <w:t>、要求多床区域每个病床可以显示≥8道波形，≥16个参数区；</w:t>
            </w:r>
          </w:p>
          <w:p>
            <w:pPr>
              <w:pStyle w:val="null3"/>
              <w:spacing w:before="30" w:after="30"/>
            </w:pPr>
            <w:r>
              <w:rPr>
                <w:sz w:val="21"/>
                <w:color w:val="000000"/>
              </w:rPr>
              <w:t>17</w:t>
            </w:r>
            <w:r>
              <w:rPr>
                <w:sz w:val="21"/>
                <w:color w:val="000000"/>
              </w:rPr>
              <w:t>、要求多床区域可进行颜色标记，实现分组显示；</w:t>
            </w:r>
          </w:p>
          <w:p>
            <w:pPr>
              <w:pStyle w:val="null3"/>
              <w:spacing w:before="30" w:after="30"/>
            </w:pPr>
            <w:r>
              <w:rPr>
                <w:sz w:val="21"/>
                <w:color w:val="000000"/>
              </w:rPr>
              <w:t>18</w:t>
            </w:r>
            <w:r>
              <w:rPr>
                <w:sz w:val="21"/>
                <w:color w:val="000000"/>
              </w:rPr>
              <w:t>、要求多床区域可以配置大字体界面；</w:t>
            </w:r>
          </w:p>
          <w:p>
            <w:pPr>
              <w:pStyle w:val="null3"/>
              <w:spacing w:before="30" w:after="30"/>
            </w:pPr>
            <w:r>
              <w:rPr>
                <w:sz w:val="21"/>
                <w:color w:val="000000"/>
              </w:rPr>
              <w:t>19</w:t>
            </w:r>
            <w:r>
              <w:rPr>
                <w:sz w:val="21"/>
                <w:color w:val="000000"/>
              </w:rPr>
              <w:t>、要求在多床区域可显示病人ID,用于替代病人姓名以保护病人隐私；</w:t>
            </w:r>
          </w:p>
          <w:p>
            <w:pPr>
              <w:pStyle w:val="null3"/>
              <w:spacing w:before="30" w:after="30"/>
            </w:pPr>
            <w:r>
              <w:rPr>
                <w:sz w:val="21"/>
                <w:color w:val="000000"/>
              </w:rPr>
              <w:t>20</w:t>
            </w:r>
            <w:r>
              <w:rPr>
                <w:sz w:val="21"/>
                <w:color w:val="000000"/>
              </w:rPr>
              <w:t>、要求重点观察床可显示可以提供≥12道波形，≥16个参数区；</w:t>
            </w:r>
          </w:p>
          <w:p>
            <w:pPr>
              <w:pStyle w:val="null3"/>
              <w:spacing w:before="30" w:after="30"/>
            </w:pPr>
            <w:r>
              <w:rPr>
                <w:sz w:val="21"/>
                <w:color w:val="000000"/>
              </w:rPr>
              <w:t>21</w:t>
            </w:r>
            <w:r>
              <w:rPr>
                <w:sz w:val="21"/>
                <w:color w:val="000000"/>
              </w:rPr>
              <w:t>、要求重点观察床支持趋势与实时参数波形同时显示，互不遮挡；</w:t>
            </w:r>
          </w:p>
          <w:p>
            <w:pPr>
              <w:pStyle w:val="null3"/>
              <w:spacing w:before="30" w:after="30"/>
            </w:pPr>
            <w:r>
              <w:rPr>
                <w:sz w:val="21"/>
                <w:color w:val="000000"/>
              </w:rPr>
              <w:t>22</w:t>
            </w:r>
            <w:r>
              <w:rPr>
                <w:sz w:val="21"/>
                <w:color w:val="000000"/>
              </w:rPr>
              <w:t>、要求中央站支持对多床及重点观察床显示内容进行设置；</w:t>
            </w:r>
          </w:p>
          <w:p>
            <w:pPr>
              <w:pStyle w:val="null3"/>
              <w:spacing w:before="30" w:after="30"/>
            </w:pPr>
            <w:r>
              <w:rPr>
                <w:sz w:val="21"/>
                <w:color w:val="000000"/>
              </w:rPr>
              <w:t>23</w:t>
            </w:r>
            <w:r>
              <w:rPr>
                <w:sz w:val="21"/>
                <w:color w:val="000000"/>
              </w:rPr>
              <w:t>、要求中央站可以显示监护仪及被监护仪集成的其他床旁设备的报警信息；</w:t>
            </w:r>
          </w:p>
          <w:p>
            <w:pPr>
              <w:pStyle w:val="null3"/>
              <w:spacing w:before="30" w:after="30"/>
            </w:pPr>
            <w:r>
              <w:rPr>
                <w:sz w:val="21"/>
                <w:color w:val="000000"/>
              </w:rPr>
              <w:t>24</w:t>
            </w:r>
            <w:r>
              <w:rPr>
                <w:sz w:val="21"/>
                <w:color w:val="000000"/>
              </w:rPr>
              <w:t>、要求至少能够支持高、中、低三个报警级别；</w:t>
            </w:r>
          </w:p>
          <w:p>
            <w:pPr>
              <w:pStyle w:val="null3"/>
              <w:spacing w:before="30" w:after="30"/>
            </w:pPr>
            <w:r>
              <w:rPr>
                <w:sz w:val="21"/>
                <w:color w:val="000000"/>
              </w:rPr>
              <w:t>25</w:t>
            </w:r>
            <w:r>
              <w:rPr>
                <w:sz w:val="21"/>
                <w:color w:val="000000"/>
              </w:rPr>
              <w:t>、要求在发生报警时，能够以底色方式显示报警参数，底色与报警级别对应颜色一致；</w:t>
            </w:r>
          </w:p>
          <w:p>
            <w:pPr>
              <w:pStyle w:val="null3"/>
              <w:spacing w:before="30" w:after="30"/>
            </w:pPr>
            <w:r>
              <w:rPr>
                <w:sz w:val="21"/>
                <w:color w:val="000000"/>
              </w:rPr>
              <w:t>26</w:t>
            </w:r>
            <w:r>
              <w:rPr>
                <w:sz w:val="21"/>
                <w:color w:val="000000"/>
              </w:rPr>
              <w:t>、要求具备报警复位功能，在报警触发后能够通过报警复位消除报警声音；</w:t>
            </w:r>
          </w:p>
          <w:p>
            <w:pPr>
              <w:pStyle w:val="null3"/>
              <w:spacing w:before="30" w:after="30"/>
            </w:pPr>
            <w:r>
              <w:rPr>
                <w:sz w:val="21"/>
                <w:color w:val="000000"/>
              </w:rPr>
              <w:t>27</w:t>
            </w:r>
            <w:r>
              <w:rPr>
                <w:sz w:val="21"/>
                <w:color w:val="000000"/>
              </w:rPr>
              <w:t>、要求具备报警集中设置功能，可在同一菜单中对病人的所有监测参数的报警开关及报警限进行设置；</w:t>
            </w:r>
          </w:p>
          <w:p>
            <w:pPr>
              <w:pStyle w:val="null3"/>
              <w:spacing w:before="30" w:after="30"/>
            </w:pPr>
            <w:r>
              <w:rPr>
                <w:sz w:val="21"/>
                <w:color w:val="000000"/>
              </w:rPr>
              <w:t>28</w:t>
            </w:r>
            <w:r>
              <w:rPr>
                <w:sz w:val="21"/>
                <w:color w:val="000000"/>
              </w:rPr>
              <w:t>、要求具备报警声音自动加大功能。当某报警持续触发一段时间，用户未对报警进行确认情况下，能够自动提高报警音量；</w:t>
            </w:r>
          </w:p>
          <w:p>
            <w:pPr>
              <w:pStyle w:val="null3"/>
              <w:spacing w:before="30" w:after="30"/>
            </w:pPr>
            <w:r>
              <w:rPr>
                <w:sz w:val="21"/>
                <w:color w:val="000000"/>
              </w:rPr>
              <w:t>29</w:t>
            </w:r>
            <w:r>
              <w:rPr>
                <w:sz w:val="21"/>
                <w:color w:val="000000"/>
              </w:rPr>
              <w:t>、要求具备报警提醒功能，对于已确认的报警，如报警条件未消失，可定时对用户进行提醒；</w:t>
            </w:r>
          </w:p>
          <w:p>
            <w:pPr>
              <w:pStyle w:val="null3"/>
              <w:spacing w:before="30" w:after="30"/>
            </w:pPr>
            <w:r>
              <w:rPr>
                <w:sz w:val="21"/>
                <w:color w:val="000000"/>
              </w:rPr>
              <w:t>▲30、要求具备中心监护系统全局静音功能；</w:t>
            </w:r>
          </w:p>
          <w:p>
            <w:pPr>
              <w:pStyle w:val="null3"/>
              <w:spacing w:before="30" w:after="30"/>
            </w:pPr>
            <w:r>
              <w:rPr>
                <w:sz w:val="21"/>
                <w:color w:val="000000"/>
              </w:rPr>
              <w:t>31</w:t>
            </w:r>
            <w:r>
              <w:rPr>
                <w:sz w:val="21"/>
                <w:color w:val="000000"/>
              </w:rPr>
              <w:t>、要求中心监护系统与监护仪意外断开时提供报警。当病人正常解除时，中央站与监护仪断开不发出断网报警；</w:t>
            </w:r>
          </w:p>
          <w:p>
            <w:pPr>
              <w:pStyle w:val="null3"/>
              <w:spacing w:before="30" w:after="30"/>
            </w:pPr>
            <w:r>
              <w:rPr>
                <w:sz w:val="21"/>
                <w:color w:val="000000"/>
              </w:rPr>
              <w:t>▲32、要求具备全局报警列表功能，可显示≥1小时内所有床的报警，支持排序调整，并可连接至事件回顾查看详细数据；</w:t>
            </w:r>
          </w:p>
          <w:p>
            <w:pPr>
              <w:pStyle w:val="null3"/>
              <w:spacing w:before="30" w:after="30"/>
            </w:pPr>
            <w:r>
              <w:rPr>
                <w:sz w:val="21"/>
                <w:color w:val="000000"/>
              </w:rPr>
              <w:t>33</w:t>
            </w:r>
            <w:r>
              <w:rPr>
                <w:sz w:val="21"/>
                <w:color w:val="000000"/>
              </w:rPr>
              <w:t>、要求具备报警统计功能，可对科室内报警情况进行分析，辅助调整报警限；</w:t>
            </w:r>
          </w:p>
          <w:p>
            <w:pPr>
              <w:pStyle w:val="null3"/>
              <w:spacing w:before="30" w:after="30"/>
            </w:pPr>
            <w:r>
              <w:rPr>
                <w:sz w:val="21"/>
                <w:color w:val="000000"/>
              </w:rPr>
              <w:t>34</w:t>
            </w:r>
            <w:r>
              <w:rPr>
                <w:sz w:val="21"/>
                <w:color w:val="000000"/>
              </w:rPr>
              <w:t>、要求支持趋势图/表回顾功能，支持自定义趋势组功能，可由用户自行选择参数及调整参数顺序；</w:t>
            </w:r>
          </w:p>
          <w:p>
            <w:pPr>
              <w:pStyle w:val="null3"/>
              <w:spacing w:before="30" w:after="30"/>
            </w:pPr>
            <w:r>
              <w:rPr>
                <w:sz w:val="21"/>
                <w:color w:val="000000"/>
              </w:rPr>
              <w:t>35</w:t>
            </w:r>
            <w:r>
              <w:rPr>
                <w:sz w:val="21"/>
                <w:color w:val="000000"/>
              </w:rPr>
              <w:t>、要求具备事件回顾功能，支持事件列表显示及筛选，并支持事件重命名，锁定及备注功能；</w:t>
            </w:r>
          </w:p>
          <w:p>
            <w:pPr>
              <w:pStyle w:val="null3"/>
              <w:spacing w:before="30" w:after="30"/>
            </w:pPr>
            <w:r>
              <w:rPr>
                <w:sz w:val="21"/>
                <w:color w:val="000000"/>
              </w:rPr>
              <w:t>36</w:t>
            </w:r>
            <w:r>
              <w:rPr>
                <w:sz w:val="21"/>
                <w:color w:val="000000"/>
              </w:rPr>
              <w:t>、要求具备全息波形回顾，至少支持压缩波形及正常波形2种查看模式，并支持对波形进行手动测量（如：PR间期测量），测量结果可被保存及打印输出；</w:t>
            </w:r>
          </w:p>
          <w:p>
            <w:pPr>
              <w:pStyle w:val="null3"/>
              <w:spacing w:before="30" w:after="30"/>
            </w:pPr>
            <w:r>
              <w:rPr>
                <w:sz w:val="21"/>
                <w:color w:val="000000"/>
              </w:rPr>
              <w:t>37</w:t>
            </w:r>
            <w:r>
              <w:rPr>
                <w:sz w:val="21"/>
                <w:color w:val="000000"/>
              </w:rPr>
              <w:t>、要求具备12导静息分析结果回顾。至少支持正常波形及平均模版两种显示方式；</w:t>
            </w:r>
          </w:p>
          <w:p>
            <w:pPr>
              <w:pStyle w:val="null3"/>
              <w:spacing w:before="30" w:after="30"/>
            </w:pPr>
            <w:r>
              <w:rPr>
                <w:sz w:val="21"/>
                <w:color w:val="000000"/>
              </w:rPr>
              <w:t>▲38、要求具备ST片段回顾功能。支持取≥2个时刻的ST片段进行对比分析；</w:t>
            </w:r>
          </w:p>
          <w:p>
            <w:pPr>
              <w:pStyle w:val="null3"/>
              <w:spacing w:before="30" w:after="30"/>
            </w:pPr>
            <w:r>
              <w:rPr>
                <w:sz w:val="21"/>
                <w:color w:val="000000"/>
              </w:rPr>
              <w:t>39</w:t>
            </w:r>
            <w:r>
              <w:rPr>
                <w:sz w:val="21"/>
                <w:color w:val="000000"/>
              </w:rPr>
              <w:t>、要求具备心律失常统计，回顾一段时间内心律失常统计结果。要求支持表格及图形2种回顾方式；</w:t>
            </w:r>
          </w:p>
          <w:p>
            <w:pPr>
              <w:pStyle w:val="null3"/>
              <w:spacing w:before="30" w:after="30"/>
            </w:pPr>
            <w:r>
              <w:rPr>
                <w:sz w:val="21"/>
                <w:color w:val="000000"/>
              </w:rPr>
              <w:t>40</w:t>
            </w:r>
            <w:r>
              <w:rPr>
                <w:sz w:val="21"/>
                <w:color w:val="000000"/>
              </w:rPr>
              <w:t>、要求具备在同一个页面任意选择两种不同类型的回顾；</w:t>
            </w:r>
          </w:p>
          <w:p>
            <w:pPr>
              <w:pStyle w:val="null3"/>
              <w:spacing w:before="30" w:after="30"/>
            </w:pPr>
            <w:r>
              <w:rPr>
                <w:sz w:val="21"/>
                <w:color w:val="000000"/>
              </w:rPr>
              <w:t>41</w:t>
            </w:r>
            <w:r>
              <w:rPr>
                <w:sz w:val="21"/>
                <w:color w:val="000000"/>
              </w:rPr>
              <w:t>、要求具备≥240小时趋势数据存储，分辨率不小于1分钟；</w:t>
            </w:r>
          </w:p>
          <w:p>
            <w:pPr>
              <w:pStyle w:val="null3"/>
              <w:spacing w:before="30" w:after="30"/>
            </w:pPr>
            <w:r>
              <w:rPr>
                <w:sz w:val="21"/>
                <w:color w:val="000000"/>
              </w:rPr>
              <w:t>42</w:t>
            </w:r>
            <w:r>
              <w:rPr>
                <w:sz w:val="21"/>
                <w:color w:val="000000"/>
              </w:rPr>
              <w:t>、要求具备≥240小时全息波形数据存储，分辨率不低于250Hz；</w:t>
            </w:r>
          </w:p>
          <w:p>
            <w:pPr>
              <w:pStyle w:val="null3"/>
              <w:spacing w:before="30" w:after="30"/>
            </w:pPr>
            <w:r>
              <w:rPr>
                <w:sz w:val="21"/>
                <w:color w:val="000000"/>
              </w:rPr>
              <w:t>43</w:t>
            </w:r>
            <w:r>
              <w:rPr>
                <w:sz w:val="21"/>
                <w:color w:val="000000"/>
              </w:rPr>
              <w:t>、要求具备≥240小时ST片段数据存储，分辨率不小于5分钟；</w:t>
            </w:r>
          </w:p>
          <w:p>
            <w:pPr>
              <w:pStyle w:val="null3"/>
              <w:spacing w:before="30" w:after="30"/>
            </w:pPr>
            <w:r>
              <w:rPr>
                <w:sz w:val="21"/>
                <w:color w:val="000000"/>
              </w:rPr>
              <w:t>44</w:t>
            </w:r>
            <w:r>
              <w:rPr>
                <w:sz w:val="21"/>
                <w:color w:val="000000"/>
              </w:rPr>
              <w:t>、要求支持≥3000条事件存储，事件类型应包括报警事件及手动事件。事件应存储事件发生时刻的全部参数及至少3道相关波形，波形长度至少为32秒；</w:t>
            </w:r>
          </w:p>
          <w:p>
            <w:pPr>
              <w:pStyle w:val="null3"/>
              <w:spacing w:before="30" w:after="30"/>
            </w:pPr>
            <w:r>
              <w:rPr>
                <w:sz w:val="21"/>
                <w:color w:val="000000"/>
              </w:rPr>
              <w:t>45</w:t>
            </w:r>
            <w:r>
              <w:rPr>
                <w:sz w:val="21"/>
                <w:color w:val="000000"/>
              </w:rPr>
              <w:t>、要求具备≥3000条NIBP测量数据存储；</w:t>
            </w:r>
          </w:p>
          <w:p>
            <w:pPr>
              <w:pStyle w:val="null3"/>
              <w:spacing w:before="30" w:after="30"/>
            </w:pPr>
            <w:r>
              <w:rPr>
                <w:sz w:val="21"/>
                <w:color w:val="000000"/>
              </w:rPr>
              <w:t>46</w:t>
            </w:r>
            <w:r>
              <w:rPr>
                <w:sz w:val="21"/>
                <w:color w:val="000000"/>
              </w:rPr>
              <w:t>、要求具备≥720条CO测量数据存储；</w:t>
            </w:r>
          </w:p>
          <w:p>
            <w:pPr>
              <w:pStyle w:val="null3"/>
              <w:spacing w:before="30" w:after="30"/>
            </w:pPr>
            <w:r>
              <w:rPr>
                <w:sz w:val="21"/>
                <w:color w:val="000000"/>
              </w:rPr>
              <w:t>47</w:t>
            </w:r>
            <w:r>
              <w:rPr>
                <w:sz w:val="21"/>
                <w:color w:val="000000"/>
              </w:rPr>
              <w:t>、要求具备≥720条12导静息分析结果数据存储；</w:t>
            </w:r>
          </w:p>
          <w:p>
            <w:pPr>
              <w:pStyle w:val="null3"/>
              <w:spacing w:before="30" w:after="30"/>
            </w:pPr>
            <w:r>
              <w:rPr>
                <w:sz w:val="21"/>
                <w:color w:val="000000"/>
              </w:rPr>
              <w:t>48</w:t>
            </w:r>
            <w:r>
              <w:rPr>
                <w:sz w:val="21"/>
                <w:color w:val="000000"/>
              </w:rPr>
              <w:t>、要求具备≥48小时呼吸氧合图曲线数据存储</w:t>
            </w:r>
          </w:p>
          <w:p>
            <w:pPr>
              <w:pStyle w:val="null3"/>
              <w:spacing w:before="30" w:after="30"/>
            </w:pPr>
            <w:r>
              <w:rPr>
                <w:sz w:val="21"/>
                <w:color w:val="000000"/>
              </w:rPr>
              <w:t>49</w:t>
            </w:r>
            <w:r>
              <w:rPr>
                <w:sz w:val="21"/>
                <w:color w:val="000000"/>
              </w:rPr>
              <w:t>、要求已解除的历史病人可永久保存；</w:t>
            </w:r>
          </w:p>
          <w:p>
            <w:pPr>
              <w:pStyle w:val="null3"/>
              <w:spacing w:before="30" w:after="30"/>
            </w:pPr>
            <w:r>
              <w:rPr>
                <w:sz w:val="21"/>
                <w:color w:val="000000"/>
              </w:rPr>
              <w:t>50</w:t>
            </w:r>
            <w:r>
              <w:rPr>
                <w:sz w:val="21"/>
                <w:color w:val="000000"/>
              </w:rPr>
              <w:t>、要求具备已解除病人数据回顾功能；</w:t>
            </w:r>
          </w:p>
          <w:p>
            <w:pPr>
              <w:pStyle w:val="null3"/>
              <w:spacing w:before="30" w:after="30"/>
            </w:pPr>
            <w:r>
              <w:rPr>
                <w:sz w:val="21"/>
                <w:color w:val="000000"/>
              </w:rPr>
              <w:t>51</w:t>
            </w:r>
            <w:r>
              <w:rPr>
                <w:sz w:val="21"/>
                <w:color w:val="000000"/>
              </w:rPr>
              <w:t>、提供心肌缺血图形化显示工具，可以快速查看ST值的变化；</w:t>
            </w:r>
          </w:p>
          <w:p>
            <w:pPr>
              <w:pStyle w:val="null3"/>
              <w:spacing w:before="30" w:after="30"/>
            </w:pPr>
            <w:r>
              <w:rPr>
                <w:sz w:val="21"/>
                <w:color w:val="000000"/>
              </w:rPr>
              <w:t>52</w:t>
            </w:r>
            <w:r>
              <w:rPr>
                <w:sz w:val="21"/>
                <w:color w:val="000000"/>
              </w:rPr>
              <w:t>、要求中央站支持打印心电图波形上的卡尺信息；</w:t>
            </w:r>
          </w:p>
          <w:p>
            <w:pPr>
              <w:pStyle w:val="null3"/>
              <w:spacing w:before="30" w:after="30"/>
            </w:pPr>
            <w:r>
              <w:rPr>
                <w:sz w:val="21"/>
                <w:color w:val="000000"/>
              </w:rPr>
              <w:t>53</w:t>
            </w:r>
            <w:r>
              <w:rPr>
                <w:sz w:val="21"/>
                <w:color w:val="000000"/>
              </w:rPr>
              <w:t>、要求具备完成病历报告功能，可在解除病人时自动打印指定报告；</w:t>
            </w:r>
          </w:p>
          <w:p>
            <w:pPr>
              <w:pStyle w:val="null3"/>
              <w:spacing w:before="30" w:after="30"/>
            </w:pPr>
            <w:r>
              <w:rPr>
                <w:sz w:val="21"/>
                <w:color w:val="000000"/>
              </w:rPr>
              <w:t>54</w:t>
            </w:r>
            <w:r>
              <w:rPr>
                <w:sz w:val="21"/>
                <w:color w:val="000000"/>
              </w:rPr>
              <w:t>、要求具备报警记录/打印功能，能够自动在报警触发时进行与报警相关的波形和测量值的记录/打印。</w:t>
            </w:r>
          </w:p>
          <w:p>
            <w:pPr>
              <w:pStyle w:val="null3"/>
              <w:spacing w:before="30" w:after="30"/>
            </w:pPr>
            <w:r>
              <w:rPr/>
              <w:t xml:space="preserve"> </w:t>
            </w:r>
          </w:p>
          <w:p>
            <w:pPr>
              <w:pStyle w:val="null3"/>
              <w:spacing w:before="30" w:after="30"/>
            </w:pPr>
            <w:r>
              <w:rPr>
                <w:sz w:val="21"/>
                <w:b/>
              </w:rPr>
              <w:t>二、床边机功能要求：</w:t>
            </w:r>
          </w:p>
          <w:p>
            <w:pPr>
              <w:pStyle w:val="null3"/>
              <w:spacing w:before="30" w:after="30"/>
            </w:pPr>
            <w:r>
              <w:rPr>
                <w:sz w:val="21"/>
              </w:rPr>
              <w:t>▲1、具备便携插件式监护仪；</w:t>
            </w:r>
          </w:p>
          <w:p>
            <w:pPr>
              <w:pStyle w:val="null3"/>
              <w:spacing w:before="30" w:after="30"/>
            </w:pPr>
            <w:r>
              <w:rPr>
                <w:sz w:val="21"/>
              </w:rPr>
              <w:t>▲2、≥10英寸彩色LED背光显示，彩色高分辨率≥800×600；</w:t>
            </w:r>
          </w:p>
          <w:p>
            <w:pPr>
              <w:pStyle w:val="null3"/>
              <w:spacing w:before="30" w:after="30"/>
            </w:pPr>
            <w:r>
              <w:rPr>
                <w:sz w:val="21"/>
              </w:rPr>
              <w:t>3</w:t>
            </w:r>
            <w:r>
              <w:rPr>
                <w:sz w:val="21"/>
              </w:rPr>
              <w:t>、配置3/5导心电，呼吸，无创血压，血氧饱和度，脉搏和双通道体温参数监测；</w:t>
            </w:r>
          </w:p>
          <w:p>
            <w:pPr>
              <w:pStyle w:val="null3"/>
              <w:spacing w:before="30" w:after="30"/>
            </w:pPr>
            <w:r>
              <w:rPr>
                <w:sz w:val="21"/>
              </w:rPr>
              <w:t>4</w:t>
            </w:r>
            <w:r>
              <w:rPr>
                <w:sz w:val="21"/>
              </w:rPr>
              <w:t>、具备多导同步心电信号分析心电监测技术 ；</w:t>
            </w:r>
          </w:p>
          <w:p>
            <w:pPr>
              <w:pStyle w:val="null3"/>
              <w:spacing w:before="30" w:after="30"/>
            </w:pPr>
            <w:r>
              <w:rPr>
                <w:sz w:val="21"/>
              </w:rPr>
              <w:t>5</w:t>
            </w:r>
            <w:r>
              <w:rPr>
                <w:sz w:val="21"/>
              </w:rPr>
              <w:t>、心电波形扫描速度支持6.25mm/s、12.5 mm/s、25 mm/s、50 mm/s；</w:t>
            </w:r>
          </w:p>
          <w:p>
            <w:pPr>
              <w:pStyle w:val="null3"/>
              <w:spacing w:before="30" w:after="30"/>
            </w:pPr>
            <w:r>
              <w:rPr>
                <w:sz w:val="21"/>
              </w:rPr>
              <w:t>6</w:t>
            </w:r>
            <w:r>
              <w:rPr>
                <w:sz w:val="21"/>
              </w:rPr>
              <w:t>、心电增益标尺包括：×0.125，×0.25, ×0.5，×1，×2，×4和自动选项；</w:t>
            </w:r>
          </w:p>
          <w:p>
            <w:pPr>
              <w:pStyle w:val="null3"/>
              <w:spacing w:before="30" w:after="30"/>
            </w:pPr>
            <w:r>
              <w:rPr>
                <w:sz w:val="21"/>
              </w:rPr>
              <w:t>7</w:t>
            </w:r>
            <w:r>
              <w:rPr>
                <w:sz w:val="21"/>
              </w:rPr>
              <w:t>、ST段测量值单位至少支持mV和mm两种设置；</w:t>
            </w:r>
          </w:p>
          <w:p>
            <w:pPr>
              <w:pStyle w:val="null3"/>
              <w:spacing w:before="30" w:after="30"/>
            </w:pPr>
            <w:r>
              <w:rPr>
                <w:sz w:val="21"/>
              </w:rPr>
              <w:t>▲8、具备窗口支持心脏下壁，侧壁和前壁对应多个ST片段的同屏实时显示，提供参考片段和实时片段的对比查看；</w:t>
            </w:r>
          </w:p>
          <w:p>
            <w:pPr>
              <w:pStyle w:val="null3"/>
              <w:spacing w:before="30" w:after="30"/>
            </w:pPr>
            <w:r>
              <w:rPr>
                <w:sz w:val="21"/>
              </w:rPr>
              <w:t>9</w:t>
            </w:r>
            <w:r>
              <w:rPr>
                <w:sz w:val="21"/>
              </w:rPr>
              <w:t>、具备≥20种心律失常分析,包括房颤分析,并列举具体的心律失常种类，满足心电监护临床应用；</w:t>
            </w:r>
          </w:p>
          <w:p>
            <w:pPr>
              <w:pStyle w:val="null3"/>
              <w:spacing w:before="30" w:after="30"/>
            </w:pPr>
            <w:r>
              <w:rPr>
                <w:sz w:val="21"/>
              </w:rPr>
              <w:t>10</w:t>
            </w:r>
            <w:r>
              <w:rPr>
                <w:sz w:val="21"/>
              </w:rPr>
              <w:t>、具备≥24小时心电概览报告查看与打印，包括心率统计结果，心律失常统计结果，ST统计和QT/QTc统计结果；</w:t>
            </w:r>
          </w:p>
          <w:p>
            <w:pPr>
              <w:pStyle w:val="null3"/>
              <w:spacing w:before="30" w:after="30"/>
            </w:pPr>
            <w:r>
              <w:rPr>
                <w:sz w:val="21"/>
              </w:rPr>
              <w:t>▲11、具备QT和QTc监测，适用于成人，小儿和新生儿；</w:t>
            </w:r>
          </w:p>
          <w:p>
            <w:pPr>
              <w:pStyle w:val="null3"/>
              <w:spacing w:before="30" w:after="30"/>
            </w:pPr>
            <w:r>
              <w:rPr>
                <w:sz w:val="21"/>
              </w:rPr>
              <w:t>12</w:t>
            </w:r>
            <w:r>
              <w:rPr>
                <w:sz w:val="21"/>
              </w:rPr>
              <w:t>、具备SpO2,PR和PI参数的实时监测；</w:t>
            </w:r>
          </w:p>
          <w:p>
            <w:pPr>
              <w:pStyle w:val="null3"/>
              <w:spacing w:before="30" w:after="30"/>
            </w:pPr>
            <w:r>
              <w:rPr>
                <w:sz w:val="21"/>
              </w:rPr>
              <w:t>▲13、具备无创血压手动，自动，连续和序列测量模式；</w:t>
            </w:r>
          </w:p>
          <w:p>
            <w:pPr>
              <w:pStyle w:val="null3"/>
              <w:spacing w:before="30" w:after="30"/>
            </w:pPr>
            <w:r>
              <w:rPr>
                <w:sz w:val="21"/>
              </w:rPr>
              <w:t>14</w:t>
            </w:r>
            <w:r>
              <w:rPr>
                <w:sz w:val="21"/>
              </w:rPr>
              <w:t>、无创血压成人测量范围：收缩压20～290mmHg，舒张压10～250mmHg，平均压10～260mmHg；</w:t>
            </w:r>
          </w:p>
          <w:p>
            <w:pPr>
              <w:pStyle w:val="null3"/>
              <w:spacing w:before="30" w:after="30"/>
            </w:pPr>
            <w:r>
              <w:rPr>
                <w:sz w:val="21"/>
              </w:rPr>
              <w:t>15</w:t>
            </w:r>
            <w:r>
              <w:rPr>
                <w:sz w:val="21"/>
              </w:rPr>
              <w:t>、具备双通道体温和温差参数的监测；</w:t>
            </w:r>
          </w:p>
          <w:p>
            <w:pPr>
              <w:pStyle w:val="null3"/>
              <w:spacing w:before="30" w:after="30"/>
            </w:pPr>
            <w:r>
              <w:rPr>
                <w:sz w:val="21"/>
              </w:rPr>
              <w:t>16</w:t>
            </w:r>
            <w:r>
              <w:rPr>
                <w:sz w:val="21"/>
              </w:rPr>
              <w:t>、具备有创血压监测，满足病人不同部位有创压的监测；</w:t>
            </w:r>
          </w:p>
          <w:p>
            <w:pPr>
              <w:pStyle w:val="null3"/>
              <w:spacing w:before="30" w:after="30"/>
            </w:pPr>
            <w:r>
              <w:rPr>
                <w:sz w:val="21"/>
              </w:rPr>
              <w:t>17</w:t>
            </w:r>
            <w:r>
              <w:rPr>
                <w:sz w:val="21"/>
              </w:rPr>
              <w:t>、具备一键操作实现报警限自动设置功能，根据病人个体的生命体征测量结果快速设定报警限值；</w:t>
            </w:r>
          </w:p>
          <w:p>
            <w:pPr>
              <w:pStyle w:val="null3"/>
              <w:spacing w:before="30" w:after="30"/>
            </w:pPr>
            <w:r>
              <w:rPr>
                <w:sz w:val="21"/>
              </w:rPr>
              <w:t>18</w:t>
            </w:r>
            <w:r>
              <w:rPr>
                <w:sz w:val="21"/>
              </w:rPr>
              <w:t>、具备插管模式和体外循环模式，对于患者插管和体外循环临床环境下，减少不必要的报警；</w:t>
            </w:r>
          </w:p>
          <w:p>
            <w:pPr>
              <w:pStyle w:val="null3"/>
              <w:spacing w:before="30" w:after="30"/>
            </w:pPr>
            <w:r>
              <w:rPr>
                <w:sz w:val="21"/>
              </w:rPr>
              <w:t>19</w:t>
            </w:r>
            <w:r>
              <w:rPr>
                <w:sz w:val="21"/>
              </w:rPr>
              <w:t>、具备≥48小时全息波形存储与回顾；</w:t>
            </w:r>
          </w:p>
          <w:p>
            <w:pPr>
              <w:pStyle w:val="null3"/>
              <w:spacing w:before="30" w:after="30"/>
            </w:pPr>
            <w:r>
              <w:rPr>
                <w:sz w:val="21"/>
              </w:rPr>
              <w:t>20</w:t>
            </w:r>
            <w:r>
              <w:rPr>
                <w:sz w:val="21"/>
              </w:rPr>
              <w:t>、具备多通道有创压波形在同一波形区叠加显示，方便临床对于不同监测部位有创压的对比查看；</w:t>
            </w:r>
          </w:p>
          <w:p>
            <w:pPr>
              <w:pStyle w:val="null3"/>
              <w:spacing w:before="30" w:after="30"/>
            </w:pPr>
            <w:r>
              <w:rPr>
                <w:sz w:val="21"/>
              </w:rPr>
              <w:t>21</w:t>
            </w:r>
            <w:r>
              <w:rPr>
                <w:sz w:val="21"/>
              </w:rPr>
              <w:t>、具备临床评分系统，如MEWS（改良早期预警评分）或者NEWS（英国早期预警评分）；</w:t>
            </w:r>
          </w:p>
          <w:p>
            <w:pPr>
              <w:pStyle w:val="null3"/>
              <w:spacing w:before="30" w:after="30"/>
            </w:pPr>
            <w:r>
              <w:rPr>
                <w:sz w:val="21"/>
              </w:rPr>
              <w:t>22</w:t>
            </w:r>
            <w:r>
              <w:rPr>
                <w:sz w:val="21"/>
              </w:rPr>
              <w:t>、具有设备日志存储和导出功能，方便设备科对于设备的维护保养；</w:t>
            </w:r>
          </w:p>
          <w:p>
            <w:pPr>
              <w:pStyle w:val="null3"/>
              <w:spacing w:before="30" w:after="30"/>
            </w:pPr>
            <w:r>
              <w:rPr>
                <w:sz w:val="21"/>
              </w:rPr>
              <w:t>23</w:t>
            </w:r>
            <w:r>
              <w:rPr>
                <w:sz w:val="21"/>
              </w:rPr>
              <w:t>、提供计时器功能，支持开始计时，清除计时和设置功能，计时方向包括正计时和倒计时两种选择；</w:t>
            </w:r>
          </w:p>
          <w:p>
            <w:pPr>
              <w:pStyle w:val="null3"/>
              <w:spacing w:before="30" w:after="30"/>
            </w:pPr>
            <w:r>
              <w:rPr>
                <w:sz w:val="21"/>
              </w:rPr>
              <w:t>▲24、ECG、SpO2、NIBP、Temp、IBP参数监测电击防护等级为CF防除颤型。</w:t>
            </w:r>
          </w:p>
          <w:p>
            <w:pPr>
              <w:pStyle w:val="null3"/>
              <w:spacing w:before="30" w:after="30"/>
            </w:pPr>
            <w:r>
              <w:rPr/>
              <w:t xml:space="preserve"> </w:t>
            </w:r>
          </w:p>
          <w:p>
            <w:pPr>
              <w:pStyle w:val="null3"/>
              <w:spacing w:before="30" w:after="30"/>
            </w:pPr>
            <w:r>
              <w:rPr>
                <w:sz w:val="21"/>
                <w:b/>
              </w:rPr>
              <w:t>三、中央监护系统配置要求（预算：7万元/套）：</w:t>
            </w:r>
          </w:p>
          <w:p>
            <w:pPr>
              <w:pStyle w:val="null3"/>
              <w:spacing w:before="30" w:after="30"/>
            </w:pPr>
            <w:r>
              <w:rPr>
                <w:sz w:val="21"/>
              </w:rPr>
              <w:t>1</w:t>
            </w:r>
            <w:r>
              <w:rPr>
                <w:sz w:val="21"/>
              </w:rPr>
              <w:t>、中央站主机【1台】</w:t>
            </w:r>
          </w:p>
          <w:p>
            <w:pPr>
              <w:pStyle w:val="null3"/>
              <w:spacing w:before="30" w:after="30"/>
            </w:pPr>
            <w:r>
              <w:rPr>
                <w:sz w:val="21"/>
              </w:rPr>
              <w:t>2</w:t>
            </w:r>
            <w:r>
              <w:rPr>
                <w:sz w:val="21"/>
              </w:rPr>
              <w:t>、配套液晶显示设备【1台】</w:t>
            </w:r>
          </w:p>
          <w:p>
            <w:pPr>
              <w:pStyle w:val="null3"/>
              <w:spacing w:before="30" w:after="30"/>
            </w:pPr>
            <w:r>
              <w:rPr>
                <w:sz w:val="21"/>
              </w:rPr>
              <w:t>3</w:t>
            </w:r>
            <w:r>
              <w:rPr>
                <w:sz w:val="21"/>
              </w:rPr>
              <w:t>、≥30口交换机【1套】</w:t>
            </w:r>
          </w:p>
          <w:p>
            <w:pPr>
              <w:pStyle w:val="null3"/>
              <w:spacing w:before="30" w:after="30"/>
            </w:pPr>
            <w:r>
              <w:rPr>
                <w:sz w:val="21"/>
              </w:rPr>
              <w:t>4</w:t>
            </w:r>
            <w:r>
              <w:rPr>
                <w:sz w:val="21"/>
              </w:rPr>
              <w:t>、记录仪【1台】</w:t>
            </w:r>
          </w:p>
          <w:p>
            <w:pPr>
              <w:pStyle w:val="null3"/>
              <w:spacing w:before="30" w:after="30"/>
            </w:pPr>
            <w:r>
              <w:rPr>
                <w:sz w:val="21"/>
              </w:rPr>
              <w:t>5</w:t>
            </w:r>
            <w:r>
              <w:rPr>
                <w:sz w:val="21"/>
              </w:rPr>
              <w:t>、配套≥40英寸分屏液晶显示设备【1台】</w:t>
            </w:r>
          </w:p>
          <w:p>
            <w:pPr>
              <w:pStyle w:val="null3"/>
              <w:spacing w:before="30" w:after="30"/>
            </w:pPr>
            <w:r>
              <w:rPr>
                <w:sz w:val="21"/>
              </w:rPr>
              <w:t>6</w:t>
            </w:r>
            <w:r>
              <w:rPr>
                <w:sz w:val="21"/>
              </w:rPr>
              <w:t>、设备资料【1套】</w:t>
            </w:r>
          </w:p>
          <w:p>
            <w:pPr>
              <w:pStyle w:val="null3"/>
              <w:spacing w:before="30" w:after="30"/>
            </w:pPr>
            <w:r>
              <w:rPr>
                <w:sz w:val="21"/>
              </w:rPr>
              <w:t>7</w:t>
            </w:r>
            <w:r>
              <w:rPr>
                <w:sz w:val="21"/>
              </w:rPr>
              <w:t>、快捷操作卡【1张】</w:t>
            </w:r>
          </w:p>
          <w:p>
            <w:pPr>
              <w:pStyle w:val="null3"/>
              <w:spacing w:before="30" w:after="30"/>
            </w:pPr>
            <w:r>
              <w:rPr/>
              <w:t xml:space="preserve"> </w:t>
            </w:r>
          </w:p>
          <w:p>
            <w:pPr>
              <w:pStyle w:val="null3"/>
              <w:spacing w:before="30" w:after="30"/>
            </w:pPr>
            <w:r>
              <w:rPr>
                <w:sz w:val="21"/>
                <w:b/>
              </w:rPr>
              <w:t>四、床边机配置要求（预算：有创2.5万元/台，无创2万元/台）：</w:t>
            </w:r>
          </w:p>
          <w:p>
            <w:pPr>
              <w:pStyle w:val="null3"/>
              <w:spacing w:before="30" w:after="30"/>
            </w:pPr>
            <w:r>
              <w:rPr>
                <w:sz w:val="21"/>
              </w:rPr>
              <w:t>1</w:t>
            </w:r>
            <w:r>
              <w:rPr>
                <w:sz w:val="21"/>
              </w:rPr>
              <w:t>、床边主机【8台】</w:t>
            </w:r>
          </w:p>
          <w:p>
            <w:pPr>
              <w:pStyle w:val="null3"/>
              <w:spacing w:before="30" w:after="30"/>
            </w:pPr>
            <w:r>
              <w:rPr>
                <w:sz w:val="21"/>
              </w:rPr>
              <w:t>2</w:t>
            </w:r>
            <w:r>
              <w:rPr>
                <w:sz w:val="21"/>
              </w:rPr>
              <w:t>、心电导联线【8套】</w:t>
            </w:r>
          </w:p>
          <w:p>
            <w:pPr>
              <w:pStyle w:val="null3"/>
              <w:spacing w:before="30" w:after="30"/>
            </w:pPr>
            <w:r>
              <w:rPr>
                <w:sz w:val="21"/>
              </w:rPr>
              <w:t>3</w:t>
            </w:r>
            <w:r>
              <w:rPr>
                <w:sz w:val="21"/>
              </w:rPr>
              <w:t>、无创血压外接导气管【8条】</w:t>
            </w:r>
          </w:p>
          <w:p>
            <w:pPr>
              <w:pStyle w:val="null3"/>
              <w:spacing w:before="30" w:after="30"/>
            </w:pPr>
            <w:r>
              <w:rPr>
                <w:sz w:val="21"/>
              </w:rPr>
              <w:t>4</w:t>
            </w:r>
            <w:r>
              <w:rPr>
                <w:sz w:val="21"/>
              </w:rPr>
              <w:t>、无创血压袖套【8个】</w:t>
            </w:r>
          </w:p>
          <w:p>
            <w:pPr>
              <w:pStyle w:val="null3"/>
              <w:spacing w:before="30" w:after="30"/>
            </w:pPr>
            <w:r>
              <w:rPr>
                <w:sz w:val="21"/>
              </w:rPr>
              <w:t>5</w:t>
            </w:r>
            <w:r>
              <w:rPr>
                <w:sz w:val="21"/>
              </w:rPr>
              <w:t>、血氧探头【8个】</w:t>
            </w:r>
          </w:p>
          <w:p>
            <w:pPr>
              <w:pStyle w:val="null3"/>
              <w:spacing w:before="30" w:after="30"/>
            </w:pPr>
            <w:r>
              <w:rPr>
                <w:sz w:val="21"/>
              </w:rPr>
              <w:t>6</w:t>
            </w:r>
            <w:r>
              <w:rPr>
                <w:sz w:val="21"/>
              </w:rPr>
              <w:t>、血氧延长线 【8条】</w:t>
            </w:r>
          </w:p>
          <w:p>
            <w:pPr>
              <w:pStyle w:val="null3"/>
              <w:spacing w:before="30" w:after="30"/>
            </w:pPr>
            <w:r>
              <w:rPr>
                <w:sz w:val="21"/>
              </w:rPr>
              <w:t>7</w:t>
            </w:r>
            <w:r>
              <w:rPr>
                <w:sz w:val="21"/>
              </w:rPr>
              <w:t>、体温探头【8条】</w:t>
            </w:r>
          </w:p>
          <w:p>
            <w:pPr>
              <w:pStyle w:val="null3"/>
              <w:spacing w:before="30" w:after="30"/>
            </w:pPr>
            <w:r>
              <w:rPr>
                <w:sz w:val="21"/>
              </w:rPr>
              <w:t>8</w:t>
            </w:r>
            <w:r>
              <w:rPr>
                <w:sz w:val="21"/>
              </w:rPr>
              <w:t>、有创血压模块（含附件）【2套】</w:t>
            </w:r>
          </w:p>
          <w:p>
            <w:pPr>
              <w:pStyle w:val="null3"/>
              <w:spacing w:before="30" w:after="30"/>
            </w:pPr>
            <w:r>
              <w:rPr>
                <w:sz w:val="21"/>
              </w:rPr>
              <w:t>9</w:t>
            </w:r>
            <w:r>
              <w:rPr>
                <w:sz w:val="21"/>
              </w:rPr>
              <w:t>、锂电池【8块】</w:t>
            </w:r>
          </w:p>
          <w:p>
            <w:pPr>
              <w:pStyle w:val="null3"/>
              <w:spacing w:before="30" w:after="30"/>
            </w:pPr>
            <w:r>
              <w:rPr>
                <w:sz w:val="21"/>
              </w:rPr>
              <w:t>10</w:t>
            </w:r>
            <w:r>
              <w:rPr>
                <w:sz w:val="21"/>
              </w:rPr>
              <w:t>、心电电极【8包】</w:t>
            </w:r>
          </w:p>
          <w:p>
            <w:pPr>
              <w:pStyle w:val="null3"/>
              <w:spacing w:before="30" w:after="30"/>
            </w:pPr>
            <w:r>
              <w:rPr>
                <w:sz w:val="21"/>
              </w:rPr>
              <w:t>11</w:t>
            </w:r>
            <w:r>
              <w:rPr>
                <w:sz w:val="21"/>
              </w:rPr>
              <w:t>、设备资料【8套】</w:t>
            </w:r>
          </w:p>
          <w:p>
            <w:pPr>
              <w:pStyle w:val="null3"/>
              <w:spacing w:before="30" w:after="30"/>
            </w:pPr>
            <w:r>
              <w:rPr>
                <w:sz w:val="21"/>
              </w:rPr>
              <w:t>12</w:t>
            </w:r>
            <w:r>
              <w:rPr>
                <w:sz w:val="21"/>
              </w:rPr>
              <w:t>、快捷操作卡【8张】</w:t>
            </w:r>
          </w:p>
          <w:p>
            <w:pPr>
              <w:pStyle w:val="null3"/>
              <w:spacing w:before="30" w:after="30"/>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采购包2（湛江中心人民医院医疗设备采购项目包2）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合同签订后30日内完成供货、安装、调试、交付使用。</w:t>
            </w:r>
          </w:p>
        </w:tc>
      </w:tr>
      <w:tr>
        <w:tc>
          <w:tcPr>
            <w:tcW w:type="dxa" w:w="4153"/>
          </w:tcPr>
          <w:p>
            <w:pPr>
              <w:pStyle w:val="null3"/>
            </w:pPr>
            <w:r>
              <w:rPr/>
              <w:t>标的提供的地点</w:t>
            </w:r>
          </w:p>
        </w:tc>
        <w:tc>
          <w:tcPr>
            <w:tcW w:type="dxa" w:w="4153"/>
          </w:tcPr>
          <w:p>
            <w:pPr>
              <w:pStyle w:val="null3"/>
            </w:pPr>
            <w:r>
              <w:rPr/>
              <w:t>湛江中心人民医院指定地点。</w:t>
            </w:r>
          </w:p>
        </w:tc>
      </w:tr>
      <w:tr>
        <w:tc>
          <w:tcPr>
            <w:tcW w:type="dxa" w:w="4153"/>
          </w:tcPr>
          <w:p>
            <w:pPr>
              <w:pStyle w:val="null3"/>
            </w:pPr>
            <w:r>
              <w:rPr/>
              <w:t>付款方式</w:t>
            </w:r>
          </w:p>
        </w:tc>
        <w:tc>
          <w:tcPr>
            <w:tcW w:type="dxa" w:w="4153"/>
          </w:tcPr>
          <w:p>
            <w:pPr>
              <w:pStyle w:val="null3"/>
            </w:pPr>
            <w:r>
              <w:rPr/>
              <w:t>1期：支付比例100%,合同项下全部货物经验收合格及采购人确认收到履约保证金后，中标人向采购人申请支付合同总价款的100%。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1期：根据政府采购有关规定以及招标文件要求、投标文件的承诺与合同标准进行验收。设备验收时，中标人需提供设备原厂质保期≥3年的质保承诺书。</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账号：以采购人提供的信息为准</w:t>
            </w:r>
          </w:p>
          <w:p>
            <w:pPr>
              <w:pStyle w:val="null3"/>
            </w:pPr>
            <w:r>
              <w:rPr/>
              <w:t>户名：以采购人提供的信息为准</w:t>
            </w:r>
          </w:p>
          <w:p>
            <w:pPr>
              <w:pStyle w:val="null3"/>
            </w:pPr>
            <w:r>
              <w:rPr/>
              <w:t>开户行：以采购人提供的信息为准</w:t>
            </w:r>
          </w:p>
          <w:p>
            <w:pPr>
              <w:pStyle w:val="null3"/>
            </w:pPr>
            <w:r>
              <w:rPr/>
              <w:t>说明：本项目履约保证金为中标金额的5%（最高不超过人民币30万元），中标人在合同签订后10个工作日内缴纳[银行转账方式或履约保函（保险）形式提供]，中标人按合同规定提供货物，采购人应当按照合同的约定，在中标人没任何违约行为且履行合同约定义务事项后退还履约保证金，履约保函则自动失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★一，本项目设备原厂质保期≥3年。</w:t>
            </w:r>
          </w:p>
          <w:p>
            <w:pPr>
              <w:pStyle w:val="null3"/>
            </w:pPr>
            <w:r>
              <w:rPr/>
              <w:t>二，供货要求： 1、中标人保证所提供的设备序列号、包装箱号应与出厂批号一致。设备需提供出厂合格证。 2、中标人所提供设备的包装必须是制造商原厂包装，其包装均应有良好的防湿、防锈、防潮、防雨、防腐及防碰撞的措施，确保设备能够经受多次搬运、装卸及运输。凡由于包装不良造成的损失和由此产生的费用均由中标人承担。 3、中标人确保设备完整无损地运抵采购人指定的交货地点，中标人和采购人双方清点货物并进行外观检查后签署到货文件。如发现设备存在残缺或损坏部件的，中标人应立即更换为合格的原装全新货物，否则，采购人有权拒绝收货。若因此造成迟延交货的，中标人按合同相应的规定承担违约责任。 ★4、中标人提供的设备出厂日期至到货期日期不能超过3个月。 5、中标人须提供维修维护手册、安装手册、使用手册、快速使用手册、系统软件、软件备份、故障代码表、备件清单、必备的零部件等维护维修必需的材料和信息，并移交给采购人。 6、中标人负责提供工作站，并负责工作站接入医院信息系统费用。</w:t>
            </w:r>
          </w:p>
          <w:p>
            <w:pPr>
              <w:pStyle w:val="null3"/>
            </w:pPr>
            <w:r>
              <w:rPr/>
              <w:t>三，使用及培训要求： 1、为保证设备正常运行，中标人（或中标人所投产品的制造商）需在国内设置备件库，中标人确保本次采购设备所必须的备件均储备在此备件库中，并承诺至少可供8年或以上的时间，同时提供400、800或其它有效的售后服务电话。 2、中标人提供进入维修模式的service key或密码。 3、中标人承诺提供不限次数的临床应用培训和技术指导，保证采购人的使用人员能够正确操作设备的各项功能，和对采购人的设备科工程技术人员提供维护维修培训。 4、中标人须提供纸质版培训资料一式伍份，全部伴随服务所需的费用均包含在合同总价款中。</w:t>
            </w:r>
          </w:p>
          <w:p>
            <w:pPr>
              <w:pStyle w:val="null3"/>
            </w:pPr>
            <w:r>
              <w:rPr/>
              <w:t>四，售后服务要求： 1、质保期自验收合格并交付采购人使用之日起算，中标人对设备进行定期维护和保养服务。本项目投标价已包含采购人因履行本合同所需要向中标人支付的全部费用，包括但不限于设备费用、与医院信息系统对接所需的软件和硬件等费用、维修换件保养费用和备品备件费用等全部费用和相关税费，不得再额外收费。 2、中标人承诺质保期内每年设备的开机率≥95%（以每年365天计算），即每年因设备故障原因造成的停机不超过18天，每超过一天相应保修期三倍顺延，并按合同价1%/天赔偿采购人损失。 3、中标人接到设备出现故障通知，需在1小时内响应，12小时内到达现场，24小时内解决故障。接到设备出现故障通知后48小时内未解决故障的，由中标人负责提供同品牌同型号备用机给采购人使用，不得另行收费。 4、中标人（或中标人所投产品的制造商）需在国内设有稳定的售后服务机构和团队，并配备受过专业培训的售后服务技术人员。 5、中标人提供的设备所配套使用医用耗材和实验材料，须为药品和医用耗材招采管理系统（广东省）或上级政府部门指定的交易平台挂网产品。中标人向采购人提供专机专用耗材的成交价格，不得高于省内三级医院同品规医用耗材的最低供应价。</w:t>
            </w:r>
          </w:p>
          <w:p>
            <w:pPr>
              <w:pStyle w:val="null3"/>
            </w:pPr>
            <w:r>
              <w:rPr/>
              <w:t>▲五，中标人的投标文件所提供的响应条款高于招标文件要求的，按中标人投标文件的规定执行；如投标文件内有描述不一致的，按高的响应标准执行。</w:t>
            </w:r>
          </w:p>
          <w:p>
            <w:pPr>
              <w:pStyle w:val="null3"/>
            </w:pPr>
            <w:r>
              <w:rPr/>
              <w:t>★六，如投标人所投产品纳入医疗器械管理，应具备有效的医疗器械注册证明（如为第一类医疗器械，应具备有效的医疗器械备案证明）；如投标人所投产品不纳入医疗器械管理，应提供相关证明材料或说明文件。</w:t>
            </w:r>
          </w:p>
          <w:p>
            <w:pPr>
              <w:pStyle w:val="null3"/>
            </w:pPr>
            <w:r>
              <w:rPr/>
              <w:t>注，以上内容费用已包含在合同金额中，由中标人负责，不得再另行收费。</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产程数据监测与可视化系统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磁刺激仪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急救和生命支持设备</w:t>
            </w:r>
          </w:p>
        </w:tc>
        <w:tc>
          <w:tcPr>
            <w:tcW w:type="dxa" w:w="831"/>
          </w:tcPr>
          <w:p>
            <w:pPr>
              <w:pStyle w:val="null3"/>
              <w:jc w:val="left"/>
            </w:pPr>
            <w:r>
              <w:rPr/>
              <w:t>高频电灼仪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生物刺激反馈仪</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200,000.00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产后康复仪</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60,000.00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经颅多普勒分析仪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230,000.00</w:t>
            </w:r>
          </w:p>
        </w:tc>
        <w:tc>
          <w:tcPr>
            <w:tcW w:type="dxa" w:w="831"/>
          </w:tcPr>
          <w:p>
            <w:pPr>
              <w:pStyle w:val="null3"/>
              <w:jc w:val="right"/>
            </w:pPr>
            <w:r>
              <w:rPr/>
              <w:t>230,000.00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产程数据监测与可视化系统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一、技术参数要求：</w:t>
            </w:r>
          </w:p>
          <w:p>
            <w:pPr>
              <w:pStyle w:val="null3"/>
            </w:pPr>
            <w:r>
              <w:rPr>
                <w:sz w:val="21"/>
              </w:rPr>
              <w:t>1</w:t>
            </w:r>
            <w:r>
              <w:rPr>
                <w:sz w:val="21"/>
              </w:rPr>
              <w:t>、具备≥21英寸医用级彩色液晶触屏。</w:t>
            </w:r>
          </w:p>
          <w:p>
            <w:pPr>
              <w:pStyle w:val="null3"/>
            </w:pPr>
            <w:r>
              <w:rPr>
                <w:sz w:val="21"/>
              </w:rPr>
              <w:t>2</w:t>
            </w:r>
            <w:r>
              <w:rPr>
                <w:sz w:val="21"/>
              </w:rPr>
              <w:t>、具备可测量参数，包括但不限于：胎头进展角度、胎头会阴距离、胎方位、宫颈管长度；</w:t>
            </w:r>
          </w:p>
          <w:p>
            <w:pPr>
              <w:pStyle w:val="null3"/>
            </w:pPr>
            <w:r>
              <w:rPr>
                <w:sz w:val="21"/>
              </w:rPr>
              <w:t>▲3、具备脐带测量功能，可判断判断脐带绕颈情况；</w:t>
            </w:r>
          </w:p>
          <w:p>
            <w:pPr>
              <w:pStyle w:val="null3"/>
            </w:pPr>
            <w:r>
              <w:rPr>
                <w:sz w:val="21"/>
              </w:rPr>
              <w:t>4</w:t>
            </w:r>
            <w:r>
              <w:rPr>
                <w:sz w:val="21"/>
              </w:rPr>
              <w:t>、具备盆骨内测量功能；</w:t>
            </w:r>
          </w:p>
          <w:p>
            <w:pPr>
              <w:pStyle w:val="null3"/>
            </w:pPr>
            <w:r>
              <w:rPr>
                <w:sz w:val="21"/>
              </w:rPr>
              <w:t>5</w:t>
            </w:r>
            <w:r>
              <w:rPr>
                <w:sz w:val="21"/>
              </w:rPr>
              <w:t>、具备胎头位置、胎头方位测量功能；</w:t>
            </w:r>
          </w:p>
          <w:p>
            <w:pPr>
              <w:pStyle w:val="null3"/>
            </w:pPr>
            <w:r>
              <w:rPr>
                <w:sz w:val="21"/>
              </w:rPr>
              <w:t>6</w:t>
            </w:r>
            <w:r>
              <w:rPr>
                <w:sz w:val="21"/>
              </w:rPr>
              <w:t>、具备超声系统参数，包括但不限于：二维灰阶成像、分段时间增益、局部放大、增益调节；</w:t>
            </w:r>
          </w:p>
          <w:p>
            <w:pPr>
              <w:pStyle w:val="null3"/>
            </w:pPr>
            <w:r>
              <w:rPr>
                <w:sz w:val="21"/>
              </w:rPr>
              <w:t>7</w:t>
            </w:r>
            <w:r>
              <w:rPr>
                <w:sz w:val="21"/>
              </w:rPr>
              <w:t>、具备双探头结构，支持同时插入</w:t>
            </w:r>
            <w:r>
              <w:rPr>
                <w:sz w:val="22"/>
              </w:rPr>
              <w:t>≥</w:t>
            </w:r>
            <w:r>
              <w:rPr>
                <w:sz w:val="21"/>
              </w:rPr>
              <w:t>两个超声探头，支持热拔插；</w:t>
            </w:r>
          </w:p>
          <w:p>
            <w:pPr>
              <w:pStyle w:val="null3"/>
            </w:pPr>
            <w:r>
              <w:rPr>
                <w:sz w:val="21"/>
              </w:rPr>
              <w:t>▲8、具备采用≥64通道的彩色超声主机模块；</w:t>
            </w:r>
          </w:p>
          <w:p>
            <w:pPr>
              <w:pStyle w:val="null3"/>
            </w:pPr>
            <w:r>
              <w:rPr>
                <w:sz w:val="21"/>
              </w:rPr>
              <w:t>9</w:t>
            </w:r>
            <w:r>
              <w:rPr>
                <w:sz w:val="21"/>
              </w:rPr>
              <w:t>、具备提供产程进展报告，可实时监测的产程数据；</w:t>
            </w:r>
          </w:p>
          <w:p>
            <w:pPr>
              <w:pStyle w:val="null3"/>
            </w:pPr>
            <w:r>
              <w:rPr>
                <w:sz w:val="21"/>
              </w:rPr>
              <w:t>▲10、具备三维分娩图像；</w:t>
            </w:r>
          </w:p>
          <w:p>
            <w:pPr>
              <w:pStyle w:val="null3"/>
            </w:pPr>
            <w:r>
              <w:rPr>
                <w:sz w:val="21"/>
              </w:rPr>
              <w:t>11</w:t>
            </w:r>
            <w:r>
              <w:rPr>
                <w:sz w:val="21"/>
              </w:rPr>
              <w:t>、具备病历档案管理系统，可使用关键词查找对应病历。</w:t>
            </w:r>
          </w:p>
          <w:p>
            <w:pPr>
              <w:pStyle w:val="null3"/>
            </w:pPr>
            <w:r>
              <w:rPr/>
              <w:t xml:space="preserve"> </w:t>
            </w:r>
          </w:p>
          <w:p>
            <w:pPr>
              <w:pStyle w:val="null3"/>
            </w:pPr>
            <w:r>
              <w:rPr>
                <w:sz w:val="21"/>
                <w:b/>
              </w:rPr>
              <w:t>二、主要配置要求：</w:t>
            </w:r>
          </w:p>
          <w:p>
            <w:pPr>
              <w:pStyle w:val="null3"/>
            </w:pPr>
            <w:r>
              <w:rPr>
                <w:sz w:val="21"/>
              </w:rPr>
              <w:t>1</w:t>
            </w:r>
            <w:r>
              <w:rPr>
                <w:sz w:val="21"/>
              </w:rPr>
              <w:t>、一体化可移动支架系统【1套】</w:t>
            </w:r>
          </w:p>
          <w:p>
            <w:pPr>
              <w:pStyle w:val="null3"/>
            </w:pPr>
            <w:r>
              <w:rPr>
                <w:sz w:val="21"/>
              </w:rPr>
              <w:t>2</w:t>
            </w:r>
            <w:r>
              <w:rPr>
                <w:sz w:val="21"/>
              </w:rPr>
              <w:t>、B超超声探头（B超成像系统）【1套】</w:t>
            </w:r>
          </w:p>
          <w:p>
            <w:pPr>
              <w:pStyle w:val="null3"/>
            </w:pPr>
            <w:r>
              <w:rPr>
                <w:sz w:val="21"/>
              </w:rPr>
              <w:t>3</w:t>
            </w:r>
            <w:r>
              <w:rPr>
                <w:sz w:val="21"/>
              </w:rPr>
              <w:t>、分娩监护分析软件系统【1套】</w:t>
            </w:r>
          </w:p>
          <w:p>
            <w:pPr>
              <w:pStyle w:val="null3"/>
            </w:pPr>
            <w:r>
              <w:rPr>
                <w:sz w:val="21"/>
              </w:rPr>
              <w:t>4</w:t>
            </w:r>
            <w:r>
              <w:rPr>
                <w:sz w:val="21"/>
              </w:rPr>
              <w:t>、配套医用级彩色液晶触屏显示设备【1台】</w:t>
            </w:r>
          </w:p>
          <w:p>
            <w:pPr>
              <w:pStyle w:val="null3"/>
            </w:pPr>
            <w:r>
              <w:rPr>
                <w:sz w:val="21"/>
              </w:rPr>
              <w:t>5</w:t>
            </w:r>
            <w:r>
              <w:rPr>
                <w:sz w:val="21"/>
              </w:rPr>
              <w:t>、脚踏开关【1套】</w:t>
            </w:r>
          </w:p>
          <w:p>
            <w:pPr>
              <w:pStyle w:val="null3"/>
            </w:pPr>
            <w:r>
              <w:rPr>
                <w:sz w:val="21"/>
              </w:rPr>
              <w:t>6</w:t>
            </w:r>
            <w:r>
              <w:rPr>
                <w:sz w:val="21"/>
              </w:rPr>
              <w:t>、设备资料【1套】</w:t>
            </w:r>
          </w:p>
          <w:p>
            <w:pPr>
              <w:pStyle w:val="null3"/>
            </w:pPr>
            <w:r>
              <w:rPr>
                <w:sz w:val="21"/>
              </w:rPr>
              <w:t>7</w:t>
            </w:r>
            <w:r>
              <w:rPr>
                <w:sz w:val="21"/>
              </w:rPr>
              <w:t>、快捷操作卡【1张】</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磁刺激仪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一、技术参数要求：</w:t>
            </w:r>
          </w:p>
          <w:p>
            <w:pPr>
              <w:pStyle w:val="null3"/>
            </w:pPr>
            <w:r>
              <w:rPr>
                <w:sz w:val="21"/>
              </w:rPr>
              <w:t>1</w:t>
            </w:r>
            <w:r>
              <w:rPr>
                <w:sz w:val="21"/>
              </w:rPr>
              <w:t>、具备双屏，医患共览训练画面，主屏内嵌于机箱，防跌落；</w:t>
            </w:r>
          </w:p>
          <w:p>
            <w:pPr>
              <w:pStyle w:val="null3"/>
            </w:pPr>
            <w:r>
              <w:rPr>
                <w:sz w:val="21"/>
              </w:rPr>
              <w:t>2</w:t>
            </w:r>
            <w:r>
              <w:rPr>
                <w:sz w:val="21"/>
              </w:rPr>
              <w:t>、座椅可调整靠背角度，可放平至180</w:t>
            </w:r>
            <w:r>
              <w:rPr>
                <w:sz w:val="21"/>
              </w:rPr>
              <w:t>°</w:t>
            </w:r>
            <w:r>
              <w:rPr>
                <w:sz w:val="21"/>
              </w:rPr>
              <w:t>,</w:t>
            </w:r>
            <w:r>
              <w:rPr>
                <w:sz w:val="21"/>
              </w:rPr>
              <w:t>可根据治疗方案自动调整座椅角度；</w:t>
            </w:r>
          </w:p>
          <w:p>
            <w:pPr>
              <w:pStyle w:val="null3"/>
            </w:pPr>
            <w:r>
              <w:rPr>
                <w:sz w:val="21"/>
              </w:rPr>
              <w:t>▲3、磁感应强度连续可调，最大强度需达到8T；</w:t>
            </w:r>
          </w:p>
          <w:p>
            <w:pPr>
              <w:pStyle w:val="null3"/>
            </w:pPr>
            <w:r>
              <w:rPr>
                <w:sz w:val="21"/>
              </w:rPr>
              <w:t>▲4、脉冲磁场刺激频率范围包含0～110Hz，可调，允差</w:t>
            </w:r>
            <w:r>
              <w:rPr>
                <w:sz w:val="21"/>
              </w:rPr>
              <w:t>±</w:t>
            </w:r>
            <w:r>
              <w:rPr>
                <w:sz w:val="21"/>
              </w:rPr>
              <w:t>3%</w:t>
            </w:r>
            <w:r>
              <w:rPr>
                <w:sz w:val="21"/>
              </w:rPr>
              <w:t>；最小可调步长为不超过0.1Hz；</w:t>
            </w:r>
          </w:p>
          <w:p>
            <w:pPr>
              <w:pStyle w:val="null3"/>
            </w:pPr>
            <w:r>
              <w:rPr>
                <w:sz w:val="21"/>
              </w:rPr>
              <w:t>5</w:t>
            </w:r>
            <w:r>
              <w:rPr>
                <w:sz w:val="21"/>
              </w:rPr>
              <w:t>、脉冲上升时间在30us～60us范围内；</w:t>
            </w:r>
          </w:p>
          <w:p>
            <w:pPr>
              <w:pStyle w:val="null3"/>
            </w:pPr>
            <w:r>
              <w:rPr>
                <w:sz w:val="21"/>
              </w:rPr>
              <w:t>6</w:t>
            </w:r>
            <w:r>
              <w:rPr>
                <w:sz w:val="21"/>
              </w:rPr>
              <w:t>、具备温度保护功能，超过40</w:t>
            </w:r>
            <w:r>
              <w:rPr>
                <w:sz w:val="21"/>
              </w:rPr>
              <w:t>±</w:t>
            </w:r>
            <w:r>
              <w:rPr>
                <w:sz w:val="21"/>
              </w:rPr>
              <w:t>1</w:t>
            </w:r>
            <w:r>
              <w:rPr>
                <w:sz w:val="21"/>
              </w:rPr>
              <w:t>度应提醒并停机；</w:t>
            </w:r>
          </w:p>
          <w:p>
            <w:pPr>
              <w:pStyle w:val="null3"/>
            </w:pPr>
            <w:r>
              <w:rPr>
                <w:sz w:val="21"/>
              </w:rPr>
              <w:t>▲7、具备但不限于以下软件功能：磁刺激、骨盆运动训练、生物反馈训练；</w:t>
            </w:r>
          </w:p>
          <w:p>
            <w:pPr>
              <w:pStyle w:val="null3"/>
            </w:pPr>
            <w:r>
              <w:rPr>
                <w:sz w:val="21"/>
              </w:rPr>
              <w:t>8</w:t>
            </w:r>
            <w:r>
              <w:rPr>
                <w:sz w:val="21"/>
              </w:rPr>
              <w:t>、具备但不限于以下脉冲输出模式：标准、调频、调幅；</w:t>
            </w:r>
          </w:p>
          <w:p>
            <w:pPr>
              <w:pStyle w:val="null3"/>
            </w:pPr>
            <w:r>
              <w:rPr>
                <w:sz w:val="21"/>
              </w:rPr>
              <w:t>9</w:t>
            </w:r>
            <w:r>
              <w:rPr>
                <w:sz w:val="21"/>
              </w:rPr>
              <w:t>、具备但不限于以下参数可调整：设置刺激强度、刺激频率、刺激时间、间歇时间、工作时间、重复周期；</w:t>
            </w:r>
          </w:p>
          <w:p>
            <w:pPr>
              <w:pStyle w:val="null3"/>
            </w:pPr>
            <w:r>
              <w:rPr>
                <w:sz w:val="21"/>
              </w:rPr>
              <w:t>10</w:t>
            </w:r>
            <w:r>
              <w:rPr>
                <w:sz w:val="21"/>
              </w:rPr>
              <w:t>、具备</w:t>
            </w:r>
            <w:r>
              <w:rPr>
                <w:sz w:val="22"/>
              </w:rPr>
              <w:t>≥</w:t>
            </w:r>
            <w:r>
              <w:rPr>
                <w:sz w:val="21"/>
              </w:rPr>
              <w:t>4</w:t>
            </w:r>
            <w:r>
              <w:rPr>
                <w:sz w:val="21"/>
              </w:rPr>
              <w:t>种内置治疗方案可选；</w:t>
            </w:r>
          </w:p>
          <w:p>
            <w:pPr>
              <w:pStyle w:val="null3"/>
            </w:pPr>
            <w:r>
              <w:rPr>
                <w:sz w:val="21"/>
              </w:rPr>
              <w:t>11</w:t>
            </w:r>
            <w:r>
              <w:rPr>
                <w:sz w:val="21"/>
              </w:rPr>
              <w:t>、具备新增方案和方案编辑功能；</w:t>
            </w:r>
          </w:p>
          <w:p>
            <w:pPr>
              <w:pStyle w:val="null3"/>
            </w:pPr>
            <w:r>
              <w:rPr>
                <w:sz w:val="21"/>
              </w:rPr>
              <w:t>12</w:t>
            </w:r>
            <w:r>
              <w:rPr>
                <w:sz w:val="21"/>
              </w:rPr>
              <w:t>、患者在磁刺激治疗期间出现错误坐姿时自动提示；</w:t>
            </w:r>
          </w:p>
          <w:p>
            <w:pPr>
              <w:pStyle w:val="null3"/>
            </w:pPr>
            <w:r>
              <w:rPr>
                <w:sz w:val="21"/>
              </w:rPr>
              <w:t>13</w:t>
            </w:r>
            <w:r>
              <w:rPr>
                <w:sz w:val="21"/>
              </w:rPr>
              <w:t>、具备患者基本信息以及治疗方案记录，可实时查询。</w:t>
            </w:r>
          </w:p>
          <w:p>
            <w:pPr>
              <w:pStyle w:val="null3"/>
            </w:pPr>
            <w:r>
              <w:rPr/>
              <w:t xml:space="preserve"> </w:t>
            </w:r>
          </w:p>
          <w:p>
            <w:pPr>
              <w:pStyle w:val="null3"/>
            </w:pPr>
            <w:r>
              <w:rPr>
                <w:sz w:val="21"/>
                <w:b/>
              </w:rPr>
              <w:t>二、主要配置要求：</w:t>
            </w:r>
          </w:p>
          <w:p>
            <w:pPr>
              <w:pStyle w:val="null3"/>
            </w:pPr>
            <w:r>
              <w:rPr>
                <w:sz w:val="21"/>
              </w:rPr>
              <w:t>1</w:t>
            </w:r>
            <w:r>
              <w:rPr>
                <w:sz w:val="21"/>
              </w:rPr>
              <w:t>、磁刺激仪主机【1台】</w:t>
            </w:r>
          </w:p>
          <w:p>
            <w:pPr>
              <w:pStyle w:val="null3"/>
            </w:pPr>
            <w:r>
              <w:rPr>
                <w:sz w:val="21"/>
              </w:rPr>
              <w:t>2</w:t>
            </w:r>
            <w:r>
              <w:rPr>
                <w:sz w:val="21"/>
              </w:rPr>
              <w:t>、刺激线圈【2个】</w:t>
            </w:r>
          </w:p>
          <w:p>
            <w:pPr>
              <w:pStyle w:val="null3"/>
            </w:pPr>
            <w:r>
              <w:rPr>
                <w:sz w:val="21"/>
              </w:rPr>
              <w:t>3</w:t>
            </w:r>
            <w:r>
              <w:rPr>
                <w:sz w:val="21"/>
              </w:rPr>
              <w:t>、座椅【1张】</w:t>
            </w:r>
          </w:p>
          <w:p>
            <w:pPr>
              <w:pStyle w:val="null3"/>
            </w:pPr>
            <w:r>
              <w:rPr>
                <w:sz w:val="21"/>
              </w:rPr>
              <w:t>4</w:t>
            </w:r>
            <w:r>
              <w:rPr>
                <w:sz w:val="21"/>
              </w:rPr>
              <w:t>、配套工作站（双屏显示）【1套】</w:t>
            </w:r>
          </w:p>
          <w:p>
            <w:pPr>
              <w:pStyle w:val="null3"/>
            </w:pPr>
            <w:r>
              <w:rPr>
                <w:sz w:val="21"/>
              </w:rPr>
              <w:t>5</w:t>
            </w:r>
            <w:r>
              <w:rPr>
                <w:sz w:val="21"/>
              </w:rPr>
              <w:t>、设备资料【1套】</w:t>
            </w:r>
          </w:p>
          <w:p>
            <w:pPr>
              <w:pStyle w:val="null3"/>
            </w:pPr>
            <w:r>
              <w:rPr>
                <w:sz w:val="21"/>
              </w:rPr>
              <w:t>6</w:t>
            </w:r>
            <w:r>
              <w:rPr>
                <w:sz w:val="21"/>
              </w:rPr>
              <w:t>、快捷操作卡【1张】</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高频电灼仪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一、技术参数要求：</w:t>
            </w:r>
          </w:p>
          <w:p>
            <w:pPr>
              <w:pStyle w:val="null3"/>
            </w:pPr>
            <w:r>
              <w:rPr>
                <w:sz w:val="21"/>
              </w:rPr>
              <w:t>1</w:t>
            </w:r>
            <w:r>
              <w:rPr>
                <w:sz w:val="21"/>
              </w:rPr>
              <w:t>、要求设备额定工作频率1MHz；</w:t>
            </w:r>
          </w:p>
          <w:p>
            <w:pPr>
              <w:pStyle w:val="null3"/>
            </w:pPr>
            <w:r>
              <w:rPr>
                <w:sz w:val="21"/>
              </w:rPr>
              <w:t>2</w:t>
            </w:r>
            <w:r>
              <w:rPr>
                <w:sz w:val="21"/>
              </w:rPr>
              <w:t>、设备输出功率范围：1～45w可调；</w:t>
            </w:r>
          </w:p>
          <w:p>
            <w:pPr>
              <w:pStyle w:val="null3"/>
            </w:pPr>
            <w:r>
              <w:rPr>
                <w:sz w:val="21"/>
              </w:rPr>
              <w:t>3</w:t>
            </w:r>
            <w:r>
              <w:rPr>
                <w:sz w:val="21"/>
              </w:rPr>
              <w:t>、温度设定范围包含：38.0℃～45.0℃,步进0.5℃；</w:t>
            </w:r>
          </w:p>
          <w:p>
            <w:pPr>
              <w:pStyle w:val="null3"/>
            </w:pPr>
            <w:r>
              <w:rPr>
                <w:sz w:val="21"/>
              </w:rPr>
              <w:t>4</w:t>
            </w:r>
            <w:r>
              <w:rPr>
                <w:sz w:val="21"/>
              </w:rPr>
              <w:t>、治疗时间范围包含：1～60分钟；</w:t>
            </w:r>
          </w:p>
          <w:p>
            <w:pPr>
              <w:pStyle w:val="null3"/>
            </w:pPr>
            <w:r>
              <w:rPr>
                <w:sz w:val="21"/>
              </w:rPr>
              <w:t>▲5、无需更换电极实现单极、双极功能切换；</w:t>
            </w:r>
          </w:p>
          <w:p>
            <w:pPr>
              <w:pStyle w:val="null3"/>
            </w:pPr>
            <w:r>
              <w:rPr>
                <w:sz w:val="21"/>
              </w:rPr>
              <w:t>6</w:t>
            </w:r>
            <w:r>
              <w:rPr>
                <w:sz w:val="21"/>
              </w:rPr>
              <w:t>、具备探头输出温度保护功能，超出设定值应提醒并停机；</w:t>
            </w:r>
          </w:p>
          <w:p>
            <w:pPr>
              <w:pStyle w:val="null3"/>
            </w:pPr>
            <w:r>
              <w:rPr>
                <w:sz w:val="21"/>
              </w:rPr>
              <w:t>▲7、具备</w:t>
            </w:r>
            <w:r>
              <w:rPr>
                <w:sz w:val="22"/>
              </w:rPr>
              <w:t>≥</w:t>
            </w:r>
            <w:r>
              <w:rPr>
                <w:sz w:val="21"/>
              </w:rPr>
              <w:t>4</w:t>
            </w:r>
            <w:r>
              <w:rPr>
                <w:sz w:val="21"/>
              </w:rPr>
              <w:t>种内置治疗方案可选；</w:t>
            </w:r>
          </w:p>
          <w:p>
            <w:pPr>
              <w:pStyle w:val="null3"/>
            </w:pPr>
            <w:r>
              <w:rPr>
                <w:sz w:val="21"/>
              </w:rPr>
              <w:t>▲8、具备阴道电极同时治疗数量≥6片；</w:t>
            </w:r>
          </w:p>
          <w:p>
            <w:pPr>
              <w:pStyle w:val="null3"/>
            </w:pPr>
            <w:r>
              <w:rPr>
                <w:sz w:val="21"/>
              </w:rPr>
              <w:t>9</w:t>
            </w:r>
            <w:r>
              <w:rPr>
                <w:sz w:val="21"/>
              </w:rPr>
              <w:t>、设备包含内置标准化方案，可自定义治疗方案;</w:t>
            </w:r>
          </w:p>
          <w:p>
            <w:pPr>
              <w:pStyle w:val="null3"/>
            </w:pPr>
            <w:r>
              <w:rPr>
                <w:sz w:val="21"/>
              </w:rPr>
              <w:t>10</w:t>
            </w:r>
            <w:r>
              <w:rPr>
                <w:sz w:val="21"/>
              </w:rPr>
              <w:t>、具备治疗能量输出提示，包括提示音或轻音乐；</w:t>
            </w:r>
          </w:p>
          <w:p>
            <w:pPr>
              <w:pStyle w:val="null3"/>
            </w:pPr>
            <w:r>
              <w:rPr>
                <w:sz w:val="21"/>
              </w:rPr>
              <w:t>11</w:t>
            </w:r>
            <w:r>
              <w:rPr>
                <w:sz w:val="21"/>
              </w:rPr>
              <w:t>、系统具备患者信息档案管理模块，支持回看患者治疗记录，分析结果。</w:t>
            </w:r>
          </w:p>
          <w:p>
            <w:pPr>
              <w:pStyle w:val="null3"/>
            </w:pPr>
            <w:r>
              <w:rPr/>
              <w:t xml:space="preserve"> </w:t>
            </w:r>
          </w:p>
          <w:p>
            <w:pPr>
              <w:pStyle w:val="null3"/>
            </w:pPr>
            <w:r>
              <w:rPr>
                <w:sz w:val="21"/>
                <w:b/>
              </w:rPr>
              <w:t>二、主要配置要求：</w:t>
            </w:r>
          </w:p>
          <w:p>
            <w:pPr>
              <w:pStyle w:val="null3"/>
            </w:pPr>
            <w:r>
              <w:rPr>
                <w:sz w:val="21"/>
              </w:rPr>
              <w:t>1</w:t>
            </w:r>
            <w:r>
              <w:rPr>
                <w:sz w:val="21"/>
              </w:rPr>
              <w:t>、主机【1台】</w:t>
            </w:r>
          </w:p>
          <w:p>
            <w:pPr>
              <w:pStyle w:val="null3"/>
            </w:pPr>
            <w:r>
              <w:rPr>
                <w:sz w:val="21"/>
              </w:rPr>
              <w:t>2</w:t>
            </w:r>
            <w:r>
              <w:rPr>
                <w:sz w:val="21"/>
              </w:rPr>
              <w:t>、手柄【2把】</w:t>
            </w:r>
          </w:p>
          <w:p>
            <w:pPr>
              <w:pStyle w:val="null3"/>
            </w:pPr>
            <w:r>
              <w:rPr>
                <w:sz w:val="21"/>
              </w:rPr>
              <w:t>3</w:t>
            </w:r>
            <w:r>
              <w:rPr>
                <w:sz w:val="21"/>
              </w:rPr>
              <w:t>、固定支架【2个】</w:t>
            </w:r>
          </w:p>
          <w:p>
            <w:pPr>
              <w:pStyle w:val="null3"/>
            </w:pPr>
            <w:r>
              <w:rPr>
                <w:sz w:val="21"/>
              </w:rPr>
              <w:t>4</w:t>
            </w:r>
            <w:r>
              <w:rPr>
                <w:sz w:val="21"/>
              </w:rPr>
              <w:t>、脚踏开关【1个】</w:t>
            </w:r>
          </w:p>
          <w:p>
            <w:pPr>
              <w:pStyle w:val="null3"/>
            </w:pPr>
            <w:r>
              <w:rPr>
                <w:sz w:val="21"/>
              </w:rPr>
              <w:t>5</w:t>
            </w:r>
            <w:r>
              <w:rPr>
                <w:sz w:val="21"/>
              </w:rPr>
              <w:t>、设备资料【1套】</w:t>
            </w:r>
          </w:p>
          <w:p>
            <w:pPr>
              <w:pStyle w:val="null3"/>
            </w:pPr>
            <w:r>
              <w:rPr>
                <w:sz w:val="21"/>
              </w:rPr>
              <w:t>6</w:t>
            </w:r>
            <w:r>
              <w:rPr>
                <w:sz w:val="21"/>
              </w:rPr>
              <w:t>、快捷操作卡【1张】</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生物刺激反馈仪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一、技术参数要求：</w:t>
            </w:r>
          </w:p>
          <w:p>
            <w:pPr>
              <w:pStyle w:val="null3"/>
            </w:pPr>
            <w:r>
              <w:rPr>
                <w:sz w:val="21"/>
              </w:rPr>
              <w:t>1</w:t>
            </w:r>
            <w:r>
              <w:rPr>
                <w:sz w:val="21"/>
              </w:rPr>
              <w:t>、主机具备≥5个治疗通道；</w:t>
            </w:r>
          </w:p>
          <w:p>
            <w:pPr>
              <w:pStyle w:val="null3"/>
            </w:pPr>
            <w:r>
              <w:rPr>
                <w:sz w:val="21"/>
              </w:rPr>
              <w:t>2</w:t>
            </w:r>
            <w:r>
              <w:rPr>
                <w:sz w:val="21"/>
              </w:rPr>
              <w:t>、肌电采集测量包含范围：1μV～3000μV；</w:t>
            </w:r>
          </w:p>
          <w:p>
            <w:pPr>
              <w:pStyle w:val="null3"/>
            </w:pPr>
            <w:r>
              <w:rPr>
                <w:sz w:val="21"/>
              </w:rPr>
              <w:t>3</w:t>
            </w:r>
            <w:r>
              <w:rPr>
                <w:sz w:val="21"/>
              </w:rPr>
              <w:t>、肌电分辨率：≤1μV；</w:t>
            </w:r>
          </w:p>
          <w:p>
            <w:pPr>
              <w:pStyle w:val="null3"/>
            </w:pPr>
            <w:r>
              <w:rPr>
                <w:sz w:val="21"/>
              </w:rPr>
              <w:t>4</w:t>
            </w:r>
            <w:r>
              <w:rPr>
                <w:sz w:val="21"/>
              </w:rPr>
              <w:t>、电刺激脉冲频率包含范围：20～500Hz；</w:t>
            </w:r>
          </w:p>
          <w:p>
            <w:pPr>
              <w:pStyle w:val="null3"/>
            </w:pPr>
            <w:r>
              <w:rPr>
                <w:sz w:val="21"/>
              </w:rPr>
              <w:t>5</w:t>
            </w:r>
            <w:r>
              <w:rPr>
                <w:sz w:val="21"/>
              </w:rPr>
              <w:t>、电流强度：0～100mA范围内均可调，最小可调节步长≤0.5mA；</w:t>
            </w:r>
          </w:p>
          <w:p>
            <w:pPr>
              <w:pStyle w:val="null3"/>
            </w:pPr>
            <w:r>
              <w:rPr>
                <w:sz w:val="21"/>
              </w:rPr>
              <w:t>▲6、低频刺激频率：1Hz～1000Hz范围内均可调，最小可调节步长≤1Hz；</w:t>
            </w:r>
          </w:p>
          <w:p>
            <w:pPr>
              <w:pStyle w:val="null3"/>
            </w:pPr>
            <w:r>
              <w:rPr>
                <w:sz w:val="21"/>
              </w:rPr>
              <w:t>7</w:t>
            </w:r>
            <w:r>
              <w:rPr>
                <w:sz w:val="21"/>
              </w:rPr>
              <w:t>、输出脉冲宽度：30μs～1000000μs范围内均可调，最小可调节步长≤10μs；</w:t>
            </w:r>
          </w:p>
          <w:p>
            <w:pPr>
              <w:pStyle w:val="null3"/>
            </w:pPr>
            <w:r>
              <w:rPr>
                <w:sz w:val="21"/>
              </w:rPr>
              <w:t>▲8、中频刺激频率：1k～10kHz范围内均可调，最小可调节步长≤0.5kHz；</w:t>
            </w:r>
          </w:p>
          <w:p>
            <w:pPr>
              <w:pStyle w:val="null3"/>
            </w:pPr>
            <w:r>
              <w:rPr>
                <w:sz w:val="21"/>
              </w:rPr>
              <w:t>9</w:t>
            </w:r>
            <w:r>
              <w:rPr>
                <w:sz w:val="21"/>
              </w:rPr>
              <w:t>、压力测量范围：0～400mmHg范围内均可调，最小可调节步长≤0.1mmHg；</w:t>
            </w:r>
          </w:p>
          <w:p>
            <w:pPr>
              <w:pStyle w:val="null3"/>
            </w:pPr>
            <w:r>
              <w:rPr>
                <w:sz w:val="21"/>
              </w:rPr>
              <w:t>▲10、具备电刺激基础输出波形≥8种，包括方波、正弦波、三角波、指数波；</w:t>
            </w:r>
          </w:p>
          <w:p>
            <w:pPr>
              <w:pStyle w:val="null3"/>
            </w:pPr>
            <w:r>
              <w:rPr>
                <w:sz w:val="21"/>
              </w:rPr>
              <w:t>▲11、多种盆底评估模式：至少包括盆底肌电评估、快速评估、控尿评估、腰背痛评估；</w:t>
            </w:r>
          </w:p>
          <w:p>
            <w:pPr>
              <w:pStyle w:val="null3"/>
            </w:pPr>
            <w:r>
              <w:rPr>
                <w:sz w:val="21"/>
              </w:rPr>
              <w:t>12</w:t>
            </w:r>
            <w:r>
              <w:rPr>
                <w:sz w:val="21"/>
              </w:rPr>
              <w:t>、具备评估报告的解读功能，智能推荐个性化的处方治疗方案;</w:t>
            </w:r>
          </w:p>
          <w:p>
            <w:pPr>
              <w:pStyle w:val="null3"/>
            </w:pPr>
            <w:r>
              <w:rPr>
                <w:sz w:val="21"/>
              </w:rPr>
              <w:t>13</w:t>
            </w:r>
            <w:r>
              <w:rPr>
                <w:sz w:val="21"/>
              </w:rPr>
              <w:t>、具备病患病历档案管理功能。</w:t>
            </w:r>
          </w:p>
          <w:p>
            <w:pPr>
              <w:pStyle w:val="null3"/>
            </w:pPr>
            <w:r>
              <w:rPr/>
              <w:t xml:space="preserve"> </w:t>
            </w:r>
          </w:p>
          <w:p>
            <w:pPr>
              <w:pStyle w:val="null3"/>
            </w:pPr>
            <w:r>
              <w:rPr>
                <w:sz w:val="21"/>
                <w:b/>
              </w:rPr>
              <w:t>二、主要配置要求（每台）：</w:t>
            </w:r>
          </w:p>
          <w:p>
            <w:pPr>
              <w:pStyle w:val="null3"/>
            </w:pPr>
            <w:r>
              <w:rPr>
                <w:sz w:val="21"/>
              </w:rPr>
              <w:t>1</w:t>
            </w:r>
            <w:r>
              <w:rPr>
                <w:sz w:val="21"/>
              </w:rPr>
              <w:t>、主机【1台】</w:t>
            </w:r>
          </w:p>
          <w:p>
            <w:pPr>
              <w:pStyle w:val="null3"/>
            </w:pPr>
            <w:r>
              <w:rPr>
                <w:sz w:val="21"/>
              </w:rPr>
              <w:t>2</w:t>
            </w:r>
            <w:r>
              <w:rPr>
                <w:sz w:val="21"/>
              </w:rPr>
              <w:t>、压力套件【1套】</w:t>
            </w:r>
          </w:p>
          <w:p>
            <w:pPr>
              <w:pStyle w:val="null3"/>
            </w:pPr>
            <w:r>
              <w:rPr>
                <w:sz w:val="21"/>
              </w:rPr>
              <w:t>3</w:t>
            </w:r>
            <w:r>
              <w:rPr>
                <w:sz w:val="21"/>
              </w:rPr>
              <w:t>、头戴式耳机【1套】</w:t>
            </w:r>
          </w:p>
          <w:p>
            <w:pPr>
              <w:pStyle w:val="null3"/>
            </w:pPr>
            <w:r>
              <w:rPr>
                <w:sz w:val="21"/>
              </w:rPr>
              <w:t>4</w:t>
            </w:r>
            <w:r>
              <w:rPr>
                <w:sz w:val="21"/>
              </w:rPr>
              <w:t>、推车【1台】</w:t>
            </w:r>
          </w:p>
          <w:p>
            <w:pPr>
              <w:pStyle w:val="null3"/>
            </w:pPr>
            <w:r>
              <w:rPr>
                <w:sz w:val="21"/>
              </w:rPr>
              <w:t>5</w:t>
            </w:r>
            <w:r>
              <w:rPr>
                <w:sz w:val="21"/>
              </w:rPr>
              <w:t>、设备资料【1套】</w:t>
            </w:r>
          </w:p>
          <w:p>
            <w:pPr>
              <w:pStyle w:val="null3"/>
            </w:pPr>
            <w:r>
              <w:rPr>
                <w:sz w:val="21"/>
              </w:rPr>
              <w:t>6</w:t>
            </w:r>
            <w:r>
              <w:rPr>
                <w:sz w:val="21"/>
              </w:rPr>
              <w:t>、快捷操作卡【1张】</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产后康复仪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一、技术参数要求：</w:t>
            </w:r>
          </w:p>
          <w:p>
            <w:pPr>
              <w:pStyle w:val="null3"/>
            </w:pPr>
            <w:r>
              <w:rPr>
                <w:sz w:val="21"/>
              </w:rPr>
              <w:t>1</w:t>
            </w:r>
            <w:r>
              <w:rPr>
                <w:sz w:val="21"/>
              </w:rPr>
              <w:t>、主机具备≥4个肌电采集通道；</w:t>
            </w:r>
          </w:p>
          <w:p>
            <w:pPr>
              <w:pStyle w:val="null3"/>
            </w:pPr>
            <w:r>
              <w:rPr>
                <w:sz w:val="21"/>
              </w:rPr>
              <w:t>2</w:t>
            </w:r>
            <w:r>
              <w:rPr>
                <w:sz w:val="21"/>
              </w:rPr>
              <w:t>、AD采样率包含范围≥8000Hz；</w:t>
            </w:r>
          </w:p>
          <w:p>
            <w:pPr>
              <w:pStyle w:val="null3"/>
            </w:pPr>
            <w:r>
              <w:rPr>
                <w:sz w:val="21"/>
              </w:rPr>
              <w:t>3</w:t>
            </w:r>
            <w:r>
              <w:rPr>
                <w:sz w:val="21"/>
              </w:rPr>
              <w:t>、输出电流包含范围：0～100mA可调；</w:t>
            </w:r>
          </w:p>
          <w:p>
            <w:pPr>
              <w:pStyle w:val="null3"/>
            </w:pPr>
            <w:r>
              <w:rPr>
                <w:sz w:val="21"/>
              </w:rPr>
              <w:t>▲4、具备在治疗过程中不同频率、不同脉宽之间转换的功能；</w:t>
            </w:r>
          </w:p>
          <w:p>
            <w:pPr>
              <w:pStyle w:val="null3"/>
            </w:pPr>
            <w:r>
              <w:rPr>
                <w:sz w:val="21"/>
              </w:rPr>
              <w:t>▲5、脉冲宽度包含范围：10</w:t>
            </w:r>
            <w:r>
              <w:rPr>
                <w:sz w:val="21"/>
              </w:rPr>
              <w:t>μ</w:t>
            </w:r>
            <w:r>
              <w:rPr>
                <w:sz w:val="21"/>
              </w:rPr>
              <w:t>s</w:t>
            </w:r>
            <w:r>
              <w:rPr>
                <w:sz w:val="21"/>
              </w:rPr>
              <w:t>～1000</w:t>
            </w:r>
            <w:r>
              <w:rPr>
                <w:sz w:val="21"/>
              </w:rPr>
              <w:t>μ</w:t>
            </w:r>
            <w:r>
              <w:rPr>
                <w:sz w:val="21"/>
              </w:rPr>
              <w:t>s</w:t>
            </w:r>
            <w:r>
              <w:rPr>
                <w:sz w:val="21"/>
              </w:rPr>
              <w:t>；</w:t>
            </w:r>
          </w:p>
          <w:p>
            <w:pPr>
              <w:pStyle w:val="null3"/>
            </w:pPr>
            <w:r>
              <w:rPr>
                <w:sz w:val="21"/>
              </w:rPr>
              <w:t>6</w:t>
            </w:r>
            <w:r>
              <w:rPr>
                <w:sz w:val="21"/>
              </w:rPr>
              <w:t>、通频带包含范围：20Hz～500Hz ；</w:t>
            </w:r>
          </w:p>
          <w:p>
            <w:pPr>
              <w:pStyle w:val="null3"/>
            </w:pPr>
            <w:r>
              <w:rPr>
                <w:sz w:val="21"/>
              </w:rPr>
              <w:t>▲7、电刺激脉冲频率包含范围：0.5Hz～999Hz，连续可调；</w:t>
            </w:r>
          </w:p>
          <w:p>
            <w:pPr>
              <w:pStyle w:val="null3"/>
            </w:pPr>
            <w:r>
              <w:rPr>
                <w:sz w:val="21"/>
              </w:rPr>
              <w:t>8</w:t>
            </w:r>
            <w:r>
              <w:rPr>
                <w:sz w:val="21"/>
              </w:rPr>
              <w:t>、分辨率包含范围：≤2</w:t>
            </w:r>
            <w:r>
              <w:rPr>
                <w:sz w:val="21"/>
              </w:rPr>
              <w:t>μ</w:t>
            </w:r>
            <w:r>
              <w:rPr>
                <w:sz w:val="21"/>
              </w:rPr>
              <w:t>V(r.m.s)</w:t>
            </w:r>
            <w:r>
              <w:rPr>
                <w:sz w:val="21"/>
              </w:rPr>
              <w:t>；</w:t>
            </w:r>
          </w:p>
          <w:p>
            <w:pPr>
              <w:pStyle w:val="null3"/>
            </w:pPr>
            <w:r>
              <w:rPr>
                <w:sz w:val="21"/>
              </w:rPr>
              <w:t>9</w:t>
            </w:r>
            <w:r>
              <w:rPr>
                <w:sz w:val="21"/>
              </w:rPr>
              <w:t>、具备内置产康方案，至少包括：子宫复旧、产后尿潴留、乳腺疏通；</w:t>
            </w:r>
          </w:p>
          <w:p>
            <w:pPr>
              <w:pStyle w:val="null3"/>
            </w:pPr>
            <w:r>
              <w:rPr>
                <w:sz w:val="21"/>
              </w:rPr>
              <w:t>10</w:t>
            </w:r>
            <w:r>
              <w:rPr>
                <w:sz w:val="21"/>
              </w:rPr>
              <w:t>、具备自定义方案功能，可编辑电刺激参数；</w:t>
            </w:r>
          </w:p>
          <w:p>
            <w:pPr>
              <w:pStyle w:val="null3"/>
            </w:pPr>
            <w:r>
              <w:rPr>
                <w:sz w:val="21"/>
              </w:rPr>
              <w:t>11</w:t>
            </w:r>
            <w:r>
              <w:rPr>
                <w:sz w:val="21"/>
              </w:rPr>
              <w:t>、支持设备级联，可多台设备同时操作，拓展≥8通道，同时开启治疗；</w:t>
            </w:r>
          </w:p>
          <w:p>
            <w:pPr>
              <w:pStyle w:val="null3"/>
            </w:pPr>
            <w:r>
              <w:rPr>
                <w:sz w:val="21"/>
              </w:rPr>
              <w:t>12</w:t>
            </w:r>
            <w:r>
              <w:rPr>
                <w:sz w:val="21"/>
              </w:rPr>
              <w:t>、自动识别贴片脱落，脱落自动断电停止；</w:t>
            </w:r>
          </w:p>
          <w:p>
            <w:pPr>
              <w:pStyle w:val="null3"/>
            </w:pPr>
            <w:r>
              <w:rPr>
                <w:sz w:val="21"/>
              </w:rPr>
              <w:t>13</w:t>
            </w:r>
            <w:r>
              <w:rPr>
                <w:sz w:val="21"/>
              </w:rPr>
              <w:t>、具备双供电模式，内置电池。</w:t>
            </w:r>
          </w:p>
          <w:p>
            <w:pPr>
              <w:pStyle w:val="null3"/>
            </w:pPr>
            <w:r>
              <w:rPr/>
              <w:t xml:space="preserve"> </w:t>
            </w:r>
          </w:p>
          <w:p>
            <w:pPr>
              <w:pStyle w:val="null3"/>
            </w:pPr>
            <w:r>
              <w:rPr>
                <w:sz w:val="21"/>
                <w:b/>
              </w:rPr>
              <w:t>二、主要配置要求（每台）：</w:t>
            </w:r>
          </w:p>
          <w:p>
            <w:pPr>
              <w:pStyle w:val="null3"/>
            </w:pPr>
            <w:r>
              <w:rPr>
                <w:sz w:val="21"/>
              </w:rPr>
              <w:t>1</w:t>
            </w:r>
            <w:r>
              <w:rPr>
                <w:sz w:val="21"/>
              </w:rPr>
              <w:t>、主机【1台】</w:t>
            </w:r>
          </w:p>
          <w:p>
            <w:pPr>
              <w:pStyle w:val="null3"/>
            </w:pPr>
            <w:r>
              <w:rPr>
                <w:sz w:val="21"/>
              </w:rPr>
              <w:t>2</w:t>
            </w:r>
            <w:r>
              <w:rPr>
                <w:sz w:val="21"/>
              </w:rPr>
              <w:t>、电源适配器【1个】</w:t>
            </w:r>
          </w:p>
          <w:p>
            <w:pPr>
              <w:pStyle w:val="null3"/>
            </w:pPr>
            <w:r>
              <w:rPr>
                <w:sz w:val="21"/>
              </w:rPr>
              <w:t>3</w:t>
            </w:r>
            <w:r>
              <w:rPr>
                <w:sz w:val="21"/>
              </w:rPr>
              <w:t>、设备支架【1个】</w:t>
            </w:r>
          </w:p>
          <w:p>
            <w:pPr>
              <w:pStyle w:val="null3"/>
            </w:pPr>
            <w:r>
              <w:rPr>
                <w:sz w:val="21"/>
              </w:rPr>
              <w:t>4</w:t>
            </w:r>
            <w:r>
              <w:rPr>
                <w:sz w:val="21"/>
              </w:rPr>
              <w:t>、推车【1台】</w:t>
            </w:r>
          </w:p>
          <w:p>
            <w:pPr>
              <w:pStyle w:val="null3"/>
            </w:pPr>
            <w:r>
              <w:rPr>
                <w:sz w:val="21"/>
              </w:rPr>
              <w:t>5</w:t>
            </w:r>
            <w:r>
              <w:rPr>
                <w:sz w:val="21"/>
              </w:rPr>
              <w:t>、设备资料【1套】</w:t>
            </w:r>
          </w:p>
          <w:p>
            <w:pPr>
              <w:pStyle w:val="null3"/>
            </w:pPr>
            <w:r>
              <w:rPr>
                <w:sz w:val="21"/>
              </w:rPr>
              <w:t>6</w:t>
            </w:r>
            <w:r>
              <w:rPr>
                <w:sz w:val="21"/>
              </w:rPr>
              <w:t>、快捷操作卡【1张】</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经颅多普勒分析仪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一、技术参数要求：</w:t>
            </w:r>
          </w:p>
          <w:p>
            <w:pPr>
              <w:pStyle w:val="null3"/>
            </w:pPr>
            <w:r>
              <w:rPr>
                <w:sz w:val="21"/>
              </w:rPr>
              <w:t>1</w:t>
            </w:r>
            <w:r>
              <w:rPr>
                <w:sz w:val="21"/>
              </w:rPr>
              <w:t>、硬件要求</w:t>
            </w:r>
          </w:p>
          <w:p>
            <w:pPr>
              <w:pStyle w:val="null3"/>
            </w:pPr>
            <w:r>
              <w:rPr>
                <w:sz w:val="21"/>
              </w:rPr>
              <w:t>1.1</w:t>
            </w:r>
            <w:r>
              <w:rPr>
                <w:sz w:val="21"/>
              </w:rPr>
              <w:t>、一体式工作站，配备独立TCD硬件；</w:t>
            </w:r>
          </w:p>
          <w:p>
            <w:pPr>
              <w:pStyle w:val="null3"/>
            </w:pPr>
            <w:r>
              <w:rPr>
                <w:sz w:val="21"/>
              </w:rPr>
              <w:t>▲1.2、具备1.6M、2M、4M、8M探头接口；</w:t>
            </w:r>
          </w:p>
          <w:p>
            <w:pPr>
              <w:pStyle w:val="null3"/>
            </w:pPr>
            <w:r>
              <w:rPr>
                <w:sz w:val="21"/>
              </w:rPr>
              <w:t>1.3</w:t>
            </w:r>
            <w:r>
              <w:rPr>
                <w:sz w:val="21"/>
              </w:rPr>
              <w:t>、多功能操控键盘，可自定义功能键；</w:t>
            </w:r>
          </w:p>
          <w:p>
            <w:pPr>
              <w:pStyle w:val="null3"/>
            </w:pPr>
            <w:r>
              <w:rPr>
                <w:sz w:val="21"/>
              </w:rPr>
              <w:t>2</w:t>
            </w:r>
            <w:r>
              <w:rPr>
                <w:sz w:val="21"/>
              </w:rPr>
              <w:t>、软件要求</w:t>
            </w:r>
          </w:p>
          <w:p>
            <w:pPr>
              <w:pStyle w:val="null3"/>
            </w:pPr>
            <w:r>
              <w:rPr>
                <w:sz w:val="21"/>
              </w:rPr>
              <w:t>▲2.1、频谱点（FFT）包含：64、128、256、512、1024、2048；</w:t>
            </w:r>
          </w:p>
          <w:p>
            <w:pPr>
              <w:pStyle w:val="null3"/>
            </w:pPr>
            <w:r>
              <w:rPr>
                <w:sz w:val="21"/>
              </w:rPr>
              <w:t>2.2</w:t>
            </w:r>
            <w:r>
              <w:rPr>
                <w:sz w:val="21"/>
              </w:rPr>
              <w:t>、双侧血流速度量程、深度、取样容积均可单独调节；具备双通道监测，单通道检查支持同步显示至少八个深度的频谱图；</w:t>
            </w:r>
          </w:p>
          <w:p>
            <w:pPr>
              <w:pStyle w:val="null3"/>
            </w:pPr>
            <w:r>
              <w:rPr>
                <w:sz w:val="21"/>
              </w:rPr>
              <w:t>▲2.3、M模（M-mode）：可回放、测量原始血流波形，M波可达8000门深，回放过程中可调节深度并进行快照储存；</w:t>
            </w:r>
          </w:p>
          <w:p>
            <w:pPr>
              <w:pStyle w:val="null3"/>
            </w:pPr>
            <w:r>
              <w:rPr>
                <w:sz w:val="21"/>
              </w:rPr>
              <w:t>2.4</w:t>
            </w:r>
            <w:r>
              <w:rPr>
                <w:sz w:val="21"/>
              </w:rPr>
              <w:t>、取样容积：1～20mm连续可调；</w:t>
            </w:r>
          </w:p>
          <w:p>
            <w:pPr>
              <w:pStyle w:val="null3"/>
            </w:pPr>
            <w:r>
              <w:rPr>
                <w:sz w:val="21"/>
              </w:rPr>
              <w:t>2.5</w:t>
            </w:r>
            <w:r>
              <w:rPr>
                <w:sz w:val="21"/>
              </w:rPr>
              <w:t>、最大检测速度：≥750cm/s(PW)；</w:t>
            </w:r>
          </w:p>
          <w:p>
            <w:pPr>
              <w:pStyle w:val="null3"/>
            </w:pPr>
            <w:r>
              <w:rPr>
                <w:sz w:val="21"/>
              </w:rPr>
              <w:t>▲2.6、检查参数包括：收缩期流速（Vs）、平均流速（Vm）、舒张期流速（Vd）、阻力指数（RI）、搏动指数（PI）、收缩期/舒张期速度比值（S/D）、心率（HR）、加速度（a）、频宽指数（SBI）、热指数（TI）、高强度瞬态信号（HITS）、脑死亡血流指数（DFI）、Dmean指数、lindegaard指数；</w:t>
            </w:r>
          </w:p>
          <w:p>
            <w:pPr>
              <w:pStyle w:val="null3"/>
            </w:pPr>
            <w:r>
              <w:rPr>
                <w:sz w:val="21"/>
              </w:rPr>
              <w:t>2.7</w:t>
            </w:r>
            <w:r>
              <w:rPr>
                <w:sz w:val="21"/>
              </w:rPr>
              <w:t>、具备微栓子监测分析功能：可自动统计栓子数量，手动添加栓子事件；</w:t>
            </w:r>
          </w:p>
          <w:p>
            <w:pPr>
              <w:pStyle w:val="null3"/>
            </w:pPr>
            <w:r>
              <w:rPr>
                <w:sz w:val="21"/>
              </w:rPr>
              <w:t>▲2.8、具备发泡试验检测项目：栓子/伪迹自动识别、栓子自动统计、发泡结果分级，报告可选择栓子图、声谱图、统计直方图；</w:t>
            </w:r>
          </w:p>
          <w:p>
            <w:pPr>
              <w:pStyle w:val="null3"/>
            </w:pPr>
            <w:r>
              <w:rPr>
                <w:sz w:val="21"/>
              </w:rPr>
              <w:t>2.9</w:t>
            </w:r>
            <w:r>
              <w:rPr>
                <w:sz w:val="21"/>
              </w:rPr>
              <w:t>、具备卧立位试验检测项目：自动记录颅内血流速度与血压并进行评估；</w:t>
            </w:r>
          </w:p>
          <w:p>
            <w:pPr>
              <w:pStyle w:val="null3"/>
            </w:pPr>
            <w:r>
              <w:rPr>
                <w:sz w:val="21"/>
              </w:rPr>
              <w:t>2.10</w:t>
            </w:r>
            <w:r>
              <w:rPr>
                <w:sz w:val="21"/>
              </w:rPr>
              <w:t>、具备监护功能：记录血流曲线，可测量纺锤波，有提醒、报警功能，报告可显示监护曲线和监护图谱；</w:t>
            </w:r>
          </w:p>
          <w:p>
            <w:pPr>
              <w:pStyle w:val="null3"/>
            </w:pPr>
            <w:r>
              <w:rPr>
                <w:sz w:val="21"/>
              </w:rPr>
              <w:t>2.11</w:t>
            </w:r>
            <w:r>
              <w:rPr>
                <w:sz w:val="21"/>
              </w:rPr>
              <w:t>、具备快照功能：快照频谱数据可以再次分析，支持自动双向血流分析（同时）计算；</w:t>
            </w:r>
          </w:p>
          <w:p>
            <w:pPr>
              <w:pStyle w:val="null3"/>
            </w:pPr>
            <w:r>
              <w:rPr>
                <w:sz w:val="21"/>
              </w:rPr>
              <w:t>2.12</w:t>
            </w:r>
            <w:r>
              <w:rPr>
                <w:sz w:val="21"/>
              </w:rPr>
              <w:t>、具备历史数据分析功能：对比多次血流检测数据，生成文字、图表报告；</w:t>
            </w:r>
          </w:p>
          <w:p>
            <w:pPr>
              <w:pStyle w:val="null3"/>
            </w:pPr>
            <w:r>
              <w:rPr>
                <w:sz w:val="21"/>
              </w:rPr>
              <w:t>2.13</w:t>
            </w:r>
            <w:r>
              <w:rPr>
                <w:sz w:val="21"/>
              </w:rPr>
              <w:t>、具备探头自动休眠功能。</w:t>
            </w:r>
          </w:p>
          <w:p>
            <w:pPr>
              <w:pStyle w:val="null3"/>
            </w:pPr>
            <w:r>
              <w:rPr/>
              <w:t xml:space="preserve"> </w:t>
            </w:r>
          </w:p>
          <w:p>
            <w:pPr>
              <w:pStyle w:val="null3"/>
            </w:pPr>
            <w:r>
              <w:rPr>
                <w:sz w:val="21"/>
                <w:b/>
              </w:rPr>
              <w:t>二、主要配置要求：</w:t>
            </w:r>
          </w:p>
          <w:p>
            <w:pPr>
              <w:pStyle w:val="null3"/>
            </w:pPr>
            <w:r>
              <w:rPr>
                <w:sz w:val="21"/>
              </w:rPr>
              <w:t>1</w:t>
            </w:r>
            <w:r>
              <w:rPr>
                <w:sz w:val="21"/>
              </w:rPr>
              <w:t>、一体式工作站（包含主机、显示模块、键盘、鼠标、彩色打印设备）【1套】</w:t>
            </w:r>
          </w:p>
          <w:p>
            <w:pPr>
              <w:pStyle w:val="null3"/>
            </w:pPr>
            <w:r>
              <w:rPr>
                <w:sz w:val="21"/>
              </w:rPr>
              <w:t>2</w:t>
            </w:r>
            <w:r>
              <w:rPr>
                <w:sz w:val="21"/>
              </w:rPr>
              <w:t>、1.6MHz或2MHz手持探头【1个】</w:t>
            </w:r>
          </w:p>
          <w:p>
            <w:pPr>
              <w:pStyle w:val="null3"/>
            </w:pPr>
            <w:r>
              <w:rPr>
                <w:sz w:val="21"/>
              </w:rPr>
              <w:t>3</w:t>
            </w:r>
            <w:r>
              <w:rPr>
                <w:sz w:val="21"/>
              </w:rPr>
              <w:t>、4.0MHz手持探头【1个】</w:t>
            </w:r>
          </w:p>
          <w:p>
            <w:pPr>
              <w:pStyle w:val="null3"/>
            </w:pPr>
            <w:r>
              <w:rPr>
                <w:sz w:val="21"/>
              </w:rPr>
              <w:t>4</w:t>
            </w:r>
            <w:r>
              <w:rPr>
                <w:sz w:val="21"/>
              </w:rPr>
              <w:t>、1.6MHz或2MHz监护探头【2个】</w:t>
            </w:r>
          </w:p>
          <w:p>
            <w:pPr>
              <w:pStyle w:val="null3"/>
            </w:pPr>
            <w:r>
              <w:rPr>
                <w:sz w:val="21"/>
              </w:rPr>
              <w:t>5</w:t>
            </w:r>
            <w:r>
              <w:rPr>
                <w:sz w:val="21"/>
              </w:rPr>
              <w:t>、监护头架【1个】</w:t>
            </w:r>
          </w:p>
          <w:p>
            <w:pPr>
              <w:pStyle w:val="null3"/>
            </w:pPr>
            <w:r>
              <w:rPr>
                <w:sz w:val="21"/>
              </w:rPr>
              <w:t>6</w:t>
            </w:r>
            <w:r>
              <w:rPr>
                <w:sz w:val="21"/>
              </w:rPr>
              <w:t>、专用台车【1 台】</w:t>
            </w:r>
          </w:p>
          <w:p>
            <w:pPr>
              <w:pStyle w:val="null3"/>
            </w:pPr>
            <w:r>
              <w:rPr>
                <w:sz w:val="21"/>
              </w:rPr>
              <w:t>7</w:t>
            </w:r>
            <w:r>
              <w:rPr>
                <w:sz w:val="21"/>
              </w:rPr>
              <w:t>、小键盘【1个】</w:t>
            </w:r>
          </w:p>
          <w:p>
            <w:pPr>
              <w:pStyle w:val="null3"/>
            </w:pPr>
            <w:r>
              <w:rPr>
                <w:sz w:val="21"/>
              </w:rPr>
              <w:t>8</w:t>
            </w:r>
            <w:r>
              <w:rPr>
                <w:sz w:val="21"/>
              </w:rPr>
              <w:t>、发泡实验软件、微栓子监测软件【1套】</w:t>
            </w:r>
          </w:p>
          <w:p>
            <w:pPr>
              <w:pStyle w:val="null3"/>
            </w:pPr>
            <w:r>
              <w:rPr>
                <w:sz w:val="21"/>
              </w:rPr>
              <w:t>9</w:t>
            </w:r>
            <w:r>
              <w:rPr>
                <w:sz w:val="21"/>
              </w:rPr>
              <w:t>、设备资料【1套】</w:t>
            </w:r>
          </w:p>
          <w:p>
            <w:pPr>
              <w:pStyle w:val="null3"/>
            </w:pPr>
            <w:r>
              <w:rPr>
                <w:sz w:val="21"/>
              </w:rPr>
              <w:t>10</w:t>
            </w:r>
            <w:r>
              <w:rPr>
                <w:sz w:val="21"/>
              </w:rPr>
              <w:t>、快捷操作卡【1张】</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湛江中心人民医院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各包组的中标金额作为计算基数，各包组参照原国家计委计价格[2002]1980号文《招标代理服务收费管理暂行办法》及国家发改委发改价格[2011]534号文《国家发改委关于降低部分建设项目收费标准规范收费行为等有关问题的通知》的有关规定执行，按差额定率累进法计算并收取（货物类），各包组低于¥5,000.00的，按固定价¥5,000.00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1，请参与投标的供应商制作电子投标文件时，做好相关页码定位。</w:t>
            </w:r>
          </w:p>
          <w:p>
            <w:pPr>
              <w:pStyle w:val="null3"/>
              <w:jc w:val="left"/>
            </w:pPr>
            <w:r>
              <w:rPr/>
              <w:t>2，请在投标函内的电话一栏上填写授权代表的联系手机和填写电子邮箱，如需澄清可及时联系。</w:t>
            </w:r>
          </w:p>
          <w:p>
            <w:pPr>
              <w:pStyle w:val="null3"/>
              <w:jc w:val="left"/>
            </w:pPr>
            <w:r>
              <w:rPr/>
              <w:t>3，请在投标文件的最后一页附上公告附件的《投标（响应）文件格式补充文件》。</w:t>
            </w:r>
          </w:p>
          <w:p>
            <w:pPr>
              <w:pStyle w:val="null3"/>
              <w:jc w:val="left"/>
            </w:pPr>
            <w:r>
              <w:rPr/>
              <w:t>4，本项目对供应商的资格审查采用资格后审，网上注册报名参与项目时采购代理机构不对报名资料进行任何审查，由潜在供应商根据项目要求自行判断是否符合本项目的投标资格，其资格是否符合最终经本项目相关评审程序的审核结论为准。</w:t>
            </w:r>
          </w:p>
          <w:p>
            <w:pPr>
              <w:pStyle w:val="null3"/>
              <w:jc w:val="left"/>
            </w:pPr>
            <w:r>
              <w:rPr/>
              <w:t>5，本项目开标方式为云平台“远程电子开标”，供应商投标代表无须到开标现场，有关注意事项如下： （1）本项目供应商需上传电子投标文件并取得云平台回执、开标当天登陆供应商的账号（在投标截止时间前）。 （2）供应商在投标截止时间后提示的时间内使用CA在自己的账号上解密已上传的电子投标文件，解密完成后进行电子签章确认。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020-37860711/37860715（工作日接收时间：8：30-17：00）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政府采购监督管理机构名称：湛江市财政局采购监管科</w:t>
      </w:r>
    </w:p>
    <w:p>
      <w:pPr>
        <w:pStyle w:val="null3"/>
      </w:pPr>
      <w:r>
        <w:rPr/>
        <w:t>地 址：湛江市赤坎区康顺路48号</w:t>
      </w:r>
    </w:p>
    <w:p>
      <w:pPr>
        <w:pStyle w:val="null3"/>
      </w:pPr>
      <w:r>
        <w:rPr/>
        <w:t>电 话：3220722</w:t>
      </w:r>
    </w:p>
    <w:p>
      <w:pPr>
        <w:pStyle w:val="null3"/>
      </w:pPr>
      <w:r>
        <w:rPr/>
        <w:t>邮 编：524023</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湛江中心人民医院医疗设备采购项目包1)：综合评分法,是指投标文件满足招标文件全部实质性要求，且按照评审因素的量化指标评审得分最高的投标人为中标候选人的评标方法。（最低报价不是中标的唯一依据。）</w:t>
      </w:r>
    </w:p>
    <w:p>
      <w:pPr>
        <w:pStyle w:val="null3"/>
      </w:pPr>
      <w:r>
        <w:rPr/>
        <w:t>采购包2(湛江中心人民医院医疗设备采购项目包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采购包1（湛江中心人民医院医疗设备采购项目包1）：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采购包2（湛江中心人民医院医疗设备采购项目包2）：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采购包1（湛江中心人民医院医疗设备采购项目包1）：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湛江市政府采购供应商资格信用承诺函》（格式见招标公告附件）或提供2023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提供《湛江市政府采购供应商资格信用承诺函》（格式见招标公告附件）或投标函相关承诺要求内容。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查询结果显示没有相关记录，视为没有上述不良信用记录；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特定资格要求（满足以下任一条件即可）： 【适用于投标人为所投产品经营企业】①所投产品为第三类医疗器械，须具有《医疗器械经营许可证》；②所投产品为第二类医疗器械，须具有《第二类医疗器械经营备案凭证》或投标文件内单独提供承诺函：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投标文件内单独提供承诺函：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本项目属于货物类项目，不属于专门面向中小企业采购的项目，采购标的所属行业为：工业。</w:t>
            </w:r>
          </w:p>
        </w:tc>
      </w:tr>
    </w:tbl>
    <w:p>
      <w:pPr>
        <w:pStyle w:val="null3"/>
      </w:pPr>
      <w:r>
        <w:rPr/>
        <w:t>采购包2（湛江中心人民医院医疗设备采购项目包2）：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湛江市政府采购供应商资格信用承诺函》（格式见招标公告附件）或提供2023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提供《湛江市政府采购供应商资格信用承诺函》（格式见招标公告附件）或投标函相关承诺要求内容。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查询结果显示没有相关记录，视为没有上述不良信用记录；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特定资格要求（满足以下任一条件即可）： 【适用于投标人为所投产品经营企业】①所投产品为第三类医疗器械，须具有《医疗器械经营许可证》；②所投产品为第二类医疗器械，须具有《第二类医疗器械经营备案凭证》或投标文件内单独提供承诺函：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投标文件内单独提供承诺函：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本项目属于货物类项目，不属于专门面向中小企业采购的项目，采购标的所属行业为：工业。</w:t>
            </w:r>
          </w:p>
        </w:tc>
      </w:tr>
    </w:tbl>
    <w:p>
      <w:pPr>
        <w:pStyle w:val="null3"/>
        <w:ind w:firstLine="480"/>
      </w:pPr>
      <w:r>
        <w:rPr/>
        <w:t>表二符合性审查表：</w:t>
      </w:r>
    </w:p>
    <w:p>
      <w:pPr>
        <w:pStyle w:val="null3"/>
      </w:pPr>
      <w:r>
        <w:rPr/>
        <w:t>采购包1（湛江中心人民医院医疗设备采购项目包1）：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1）对本项目所投包号的全部采购内容进行投标报价；2）投标报价未超过本项目所投包号最高采购限价（详见第二章 采购需求的一、项目概况）；3）所投包号的投标报价是唯一确定</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提供《投标函》，并按要求签署、盖章。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提供有效的法定代表人证明书及授权委托书，并按要求签署、盖章。（无授权代表的则无需提供授权委托书）</w:t>
            </w:r>
          </w:p>
        </w:tc>
      </w:tr>
      <w:tr>
        <w:tc>
          <w:tcPr>
            <w:tcW w:type="dxa" w:w="890"/>
          </w:tcPr>
          <w:p>
            <w:pPr>
              <w:pStyle w:val="null3"/>
            </w:pPr>
            <w:r>
              <w:rPr/>
              <w:t>4</w:t>
            </w:r>
          </w:p>
        </w:tc>
        <w:tc>
          <w:tcPr>
            <w:tcW w:type="dxa" w:w="3178"/>
          </w:tcPr>
          <w:p>
            <w:pPr>
              <w:pStyle w:val="null3"/>
            </w:pPr>
            <w:r>
              <w:rPr/>
              <w:t>采购需求“★”号条款</w:t>
            </w:r>
          </w:p>
        </w:tc>
        <w:tc>
          <w:tcPr>
            <w:tcW w:type="dxa" w:w="4238"/>
          </w:tcPr>
          <w:p>
            <w:pPr>
              <w:pStyle w:val="null3"/>
            </w:pPr>
            <w:r>
              <w:rPr/>
              <w:t>无负偏离</w:t>
            </w:r>
          </w:p>
        </w:tc>
      </w:tr>
      <w:tr>
        <w:tc>
          <w:tcPr>
            <w:tcW w:type="dxa" w:w="890"/>
          </w:tcPr>
          <w:p>
            <w:pPr>
              <w:pStyle w:val="null3"/>
            </w:pPr>
            <w:r>
              <w:rPr/>
              <w:t>5</w:t>
            </w:r>
          </w:p>
        </w:tc>
        <w:tc>
          <w:tcPr>
            <w:tcW w:type="dxa" w:w="3178"/>
          </w:tcPr>
          <w:p>
            <w:pPr>
              <w:pStyle w:val="null3"/>
            </w:pPr>
            <w:r>
              <w:rPr/>
              <w:t>是否允许进口产品</w:t>
            </w:r>
          </w:p>
        </w:tc>
        <w:tc>
          <w:tcPr>
            <w:tcW w:type="dxa" w:w="4238"/>
          </w:tcPr>
          <w:p>
            <w:pPr>
              <w:pStyle w:val="null3"/>
            </w:pPr>
            <w:r>
              <w:rPr/>
              <w:t>不允许，本包组采购本国产品（若本包组设备所投产品为进口产品将导致投标无效，进口产品是指通过中国海关报关验放进入中国境内且产自关境外的产品，含已进入中国境内并在国内市场有销售的进口产品）</w:t>
            </w:r>
          </w:p>
        </w:tc>
      </w:tr>
    </w:tbl>
    <w:p>
      <w:pPr>
        <w:pStyle w:val="null3"/>
      </w:pPr>
      <w:r>
        <w:rPr/>
        <w:t>采购包2（湛江中心人民医院医疗设备采购项目包2）：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1）对本项目所投包号的全部采购内容进行投标报价；2）投标报价未超过本项目所投包号最高采购限价（详见第二章 采购需求的一、项目概况）；3）所投包号的投标报价是唯一确定</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提供《投标函》，并按要求签署、盖章。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提供有效的法定代表人证明书及授权委托书，并按要求签署、盖章。（无授权代表的则无需提供授权委托书）</w:t>
            </w:r>
          </w:p>
        </w:tc>
      </w:tr>
      <w:tr>
        <w:tc>
          <w:tcPr>
            <w:tcW w:type="dxa" w:w="890"/>
          </w:tcPr>
          <w:p>
            <w:pPr>
              <w:pStyle w:val="null3"/>
            </w:pPr>
            <w:r>
              <w:rPr/>
              <w:t>4</w:t>
            </w:r>
          </w:p>
        </w:tc>
        <w:tc>
          <w:tcPr>
            <w:tcW w:type="dxa" w:w="3178"/>
          </w:tcPr>
          <w:p>
            <w:pPr>
              <w:pStyle w:val="null3"/>
            </w:pPr>
            <w:r>
              <w:rPr/>
              <w:t>采购需求“★”号条款</w:t>
            </w:r>
          </w:p>
        </w:tc>
        <w:tc>
          <w:tcPr>
            <w:tcW w:type="dxa" w:w="4238"/>
          </w:tcPr>
          <w:p>
            <w:pPr>
              <w:pStyle w:val="null3"/>
            </w:pPr>
            <w:r>
              <w:rPr/>
              <w:t>无负偏离</w:t>
            </w:r>
          </w:p>
        </w:tc>
      </w:tr>
      <w:tr>
        <w:tc>
          <w:tcPr>
            <w:tcW w:type="dxa" w:w="890"/>
          </w:tcPr>
          <w:p>
            <w:pPr>
              <w:pStyle w:val="null3"/>
            </w:pPr>
            <w:r>
              <w:rPr/>
              <w:t>5</w:t>
            </w:r>
          </w:p>
        </w:tc>
        <w:tc>
          <w:tcPr>
            <w:tcW w:type="dxa" w:w="3178"/>
          </w:tcPr>
          <w:p>
            <w:pPr>
              <w:pStyle w:val="null3"/>
            </w:pPr>
            <w:r>
              <w:rPr/>
              <w:t>是否允许进口产品</w:t>
            </w:r>
          </w:p>
        </w:tc>
        <w:tc>
          <w:tcPr>
            <w:tcW w:type="dxa" w:w="4238"/>
          </w:tcPr>
          <w:p>
            <w:pPr>
              <w:pStyle w:val="null3"/>
            </w:pPr>
            <w:r>
              <w:rPr/>
              <w:t>不允许，本包组采购本国产品（若本包组设备所投产品为进口产品将导致投标无效，进口产品是指通过中国海关报关验放进入中国境内且产自关境外的产品，含已进入中国境内并在国内市场有销售的进口产品）</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采购包1(湛江中心人民医院医疗设备采购项目包1):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招标文件采购需求的技术标准与要求附表中标注“▲”条款的响应程度 (33.0分)</w:t>
            </w:r>
          </w:p>
        </w:tc>
        <w:tc>
          <w:tcPr>
            <w:tcW w:type="dxa" w:w="5076"/>
          </w:tcPr>
          <w:p>
            <w:pPr>
              <w:pStyle w:val="null3"/>
              <w:jc w:val="left"/>
            </w:pPr>
            <w:r>
              <w:rPr/>
              <w:t>评标委员会根据投标人对采购需求的技术标准与要求附表中标注“▲”条款的响应程度进行打分（共11项）： 全部满足采购需求的技术标准与要求附表中标注“▲”条款的，本项得33分；有1项条款响应的具体内容为负偏离或不响应，扣3分，本项最低得0分。 【注：1、需要按招标文件第六章格式的“技术和服务要求响应表”进行响应，否则评标委员会有权视相应的条款响应不符合招标要求； 2、只注明符合、满足或无负离等无具体内容表述的，将视为未实质性满足招标文件要求； 3、提供相关证明资料（①招标文件条款中有要求的，按要求提供；②招标文件条款中未要求的，提供第三方出具的检验报告或制造商盖章的技术资料或产品彩页等）作为佐证，否则视为负偏离并作相应的扣分。注：“证明文件所在位置”应标注页码。】</w:t>
            </w:r>
          </w:p>
        </w:tc>
      </w:tr>
      <w:tr>
        <w:tc>
          <w:tcPr>
            <w:tcW w:type="dxa" w:w="922"/>
            <w:gridSpan w:val="2"/>
            <w:vMerge/>
          </w:tcPr>
          <w:p/>
        </w:tc>
        <w:tc>
          <w:tcPr>
            <w:tcW w:type="dxa" w:w="2307"/>
          </w:tcPr>
          <w:p>
            <w:pPr>
              <w:pStyle w:val="null3"/>
              <w:jc w:val="left"/>
            </w:pPr>
            <w:r>
              <w:rPr/>
              <w:t>招标文件采购需求的技术标准与要求附表中未标注“★”、 “▲”条款的响应程度 (8.0分)</w:t>
            </w:r>
          </w:p>
        </w:tc>
        <w:tc>
          <w:tcPr>
            <w:tcW w:type="dxa" w:w="5076"/>
          </w:tcPr>
          <w:p>
            <w:pPr>
              <w:pStyle w:val="null3"/>
              <w:jc w:val="left"/>
            </w:pPr>
            <w:r>
              <w:rPr/>
              <w:t>评标委员会根据投标人对采购需求的技术标准与要求附表中未标注“★”、“▲”条款的响应程度进行打分（以最高一级中文编号的条款视为1项，共4项，不含其中带“★”、“▲”的条款）： 每有1项条款完全满足要求（该项有1条参数的具体内容不响应或负偏离视为整项条款不满足要求，无论是否隶属于上一级编号）得2分，本项最高得8分。 （注：1、需要按招标文件第六章格式的“技术和服务要求响应表”进行响应，否则评标委员会有权视相应的条款响应不符合招标要求； 2、只注明符合、满足或无负离等无具体内容表述的，将视为未实质性满足招标文件要求。）</w:t>
            </w:r>
          </w:p>
        </w:tc>
      </w:tr>
      <w:tr>
        <w:tc>
          <w:tcPr>
            <w:tcW w:type="dxa" w:w="922"/>
            <w:gridSpan w:val="2"/>
            <w:vMerge/>
          </w:tcPr>
          <w:p/>
        </w:tc>
        <w:tc>
          <w:tcPr>
            <w:tcW w:type="dxa" w:w="2307"/>
          </w:tcPr>
          <w:p>
            <w:pPr>
              <w:pStyle w:val="null3"/>
              <w:jc w:val="left"/>
            </w:pPr>
            <w:r>
              <w:rPr/>
              <w:t>供货方案 (8.0分)</w:t>
            </w:r>
          </w:p>
        </w:tc>
        <w:tc>
          <w:tcPr>
            <w:tcW w:type="dxa" w:w="5076"/>
          </w:tcPr>
          <w:p>
            <w:pPr>
              <w:pStyle w:val="null3"/>
              <w:jc w:val="left"/>
            </w:pPr>
            <w:r>
              <w:rPr/>
              <w:t>评标委员会根据采购需求的主要商务要求的其他项内“二，供货要求”的相关要求（不含标注 “★”条款），对投标人提供的方案进行评审： （1）方案完全满足且优于项目要求的，本项得8分； （2）方案完全满足项目要求的，本项得5分； （3）方案部分满足项目要求的，本项得2分。 （4）未提供方案，本项得0分。</w:t>
            </w:r>
          </w:p>
        </w:tc>
      </w:tr>
      <w:tr>
        <w:tc>
          <w:tcPr>
            <w:tcW w:type="dxa" w:w="922"/>
            <w:gridSpan w:val="2"/>
            <w:vMerge/>
          </w:tcPr>
          <w:p/>
        </w:tc>
        <w:tc>
          <w:tcPr>
            <w:tcW w:type="dxa" w:w="2307"/>
          </w:tcPr>
          <w:p>
            <w:pPr>
              <w:pStyle w:val="null3"/>
              <w:jc w:val="left"/>
            </w:pPr>
            <w:r>
              <w:rPr/>
              <w:t>使用及培训方案 (8.0分)</w:t>
            </w:r>
          </w:p>
        </w:tc>
        <w:tc>
          <w:tcPr>
            <w:tcW w:type="dxa" w:w="5076"/>
          </w:tcPr>
          <w:p>
            <w:pPr>
              <w:pStyle w:val="null3"/>
              <w:jc w:val="left"/>
            </w:pPr>
            <w:r>
              <w:rPr/>
              <w:t>评标委员会根据采购需求的主要商务要求的其他项内“三，使用及培训要求”的相关要求，对投标人提供的方案进行评审： （1）方案完全满足且优于项目要求的，本项得8分； （2）方案完全满足项目要求的，本项得5分； （3）方案部分满足项目要求的，本项得2分。 （4）未提供方案，本项得0分。</w:t>
            </w:r>
          </w:p>
        </w:tc>
      </w:tr>
      <w:tr>
        <w:tc>
          <w:tcPr>
            <w:tcW w:type="dxa" w:w="922"/>
            <w:gridSpan w:val="2"/>
            <w:vMerge w:val="restart"/>
          </w:tcPr>
          <w:p>
            <w:pPr>
              <w:pStyle w:val="null3"/>
              <w:jc w:val="center"/>
            </w:pPr>
            <w:r>
              <w:rPr/>
              <w:t>商务部分</w:t>
            </w:r>
          </w:p>
        </w:tc>
        <w:tc>
          <w:tcPr>
            <w:tcW w:type="dxa" w:w="2307"/>
          </w:tcPr>
          <w:p>
            <w:pPr>
              <w:pStyle w:val="null3"/>
              <w:jc w:val="left"/>
            </w:pPr>
            <w:r>
              <w:rPr/>
              <w:t>招标文件采购需求的主要商务要求中标注“▲”条款的响应程度 (2.0分)</w:t>
            </w:r>
          </w:p>
        </w:tc>
        <w:tc>
          <w:tcPr>
            <w:tcW w:type="dxa" w:w="5076"/>
          </w:tcPr>
          <w:p>
            <w:pPr>
              <w:pStyle w:val="null3"/>
              <w:jc w:val="left"/>
            </w:pPr>
            <w:r>
              <w:rPr/>
              <w:t>评标委员会根据投标人对采购需求的主要商务要求中标注“▲”条款的响应程度进行打分（共1项）： 每有1项条款满足要求得2分，本项最高得2分。 （注：需要按招标文件第六章格式的“商务条件响应表”进行响应，否则评标委员会有权视相应的条款响应不符合招标要求。）</w:t>
            </w:r>
          </w:p>
        </w:tc>
      </w:tr>
      <w:tr>
        <w:tc>
          <w:tcPr>
            <w:tcW w:type="dxa" w:w="922"/>
            <w:gridSpan w:val="2"/>
            <w:vMerge/>
          </w:tcPr>
          <w:p/>
        </w:tc>
        <w:tc>
          <w:tcPr>
            <w:tcW w:type="dxa" w:w="2307"/>
          </w:tcPr>
          <w:p>
            <w:pPr>
              <w:pStyle w:val="null3"/>
              <w:jc w:val="left"/>
            </w:pPr>
            <w:r>
              <w:rPr/>
              <w:t>投标人医疗设备供货的能力 (3.0分)</w:t>
            </w:r>
          </w:p>
        </w:tc>
        <w:tc>
          <w:tcPr>
            <w:tcW w:type="dxa" w:w="5076"/>
          </w:tcPr>
          <w:p>
            <w:pPr>
              <w:pStyle w:val="null3"/>
              <w:jc w:val="left"/>
            </w:pPr>
            <w:r>
              <w:rPr/>
              <w:t>投标人2023年1月1日（以签订合同的时间为准）以来具有医疗设备供货的业绩，每个得1.5分，本项最高得3分。 注：提供以投标人名义签订的合同扫描件/复印件作为评价证明资料。</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评标委员会根据采购需求的主要商务要求的其他项内“四，售后服务要求”的相关要求，对投标人提供的方案进行评审： （1）方案完全满足且优于项目要求的，本项得8分； （2）方案完全满足项目要求的，本项得5分； （3）方案部分满足项目要求的，本项得2分。 （4）未提供方案，本项得0分。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采购包2(湛江中心人民医院医疗设备采购项目包2):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招标文件采购需求的技术标准与要求附表中标注“▲”条款的响应程度 (42.0分)</w:t>
            </w:r>
          </w:p>
        </w:tc>
        <w:tc>
          <w:tcPr>
            <w:tcW w:type="dxa" w:w="5076"/>
          </w:tcPr>
          <w:p>
            <w:pPr>
              <w:pStyle w:val="null3"/>
              <w:jc w:val="left"/>
            </w:pPr>
            <w:r>
              <w:rPr/>
              <w:t>评标委员会根据投标人对采购需求的技术标准与要求附表中标注“▲”条款的响应程度进行打分（共21项）： 全部满足采购需求的技术标准与要求附表中标注“▲”条款的，本项得42分；有1项条款响应的具体内容为负偏离或不响应，扣2分，本项最低得0分。 【注：1、需要按招标文件第六章格式的“技术和服务要求响应表”进行响应，否则评标委员会有权视相应的条款响应不符合招标要求； 2、只注明符合、满足或无负离等无具体内容表述的，将视为未实质性满足招标文件要求； 3、提供相关证明资料（①招标文件条款中有要求的，按要求提供；②招标文件条款中未要求的，提供第三方出具的检验报告或制造商盖章的技术资料或产品彩页等）作为佐证，否则视为负偏离并作相应的扣分。注：“证明文件所在位置”应标注页码。】</w:t>
            </w:r>
          </w:p>
        </w:tc>
      </w:tr>
      <w:tr>
        <w:tc>
          <w:tcPr>
            <w:tcW w:type="dxa" w:w="922"/>
            <w:gridSpan w:val="2"/>
            <w:vMerge/>
          </w:tcPr>
          <w:p/>
        </w:tc>
        <w:tc>
          <w:tcPr>
            <w:tcW w:type="dxa" w:w="2307"/>
          </w:tcPr>
          <w:p>
            <w:pPr>
              <w:pStyle w:val="null3"/>
              <w:jc w:val="left"/>
            </w:pPr>
            <w:r>
              <w:rPr/>
              <w:t>招标文件采购需求的技术标准与要求附表中未标注“★”、 “▲”条款的响应程度 (6.0分)</w:t>
            </w:r>
          </w:p>
        </w:tc>
        <w:tc>
          <w:tcPr>
            <w:tcW w:type="dxa" w:w="5076"/>
          </w:tcPr>
          <w:p>
            <w:pPr>
              <w:pStyle w:val="null3"/>
              <w:jc w:val="left"/>
            </w:pPr>
            <w:r>
              <w:rPr/>
              <w:t>评标委员会根据投标人对采购需求的技术标准与要求附表中未标注“★”、“▲”条款的响应程度进行打分（共6项设备，不含其中带“★”、“▲”的条款）： 每有1项设备条款完全满足要求（该项设备有1条参数的具体内容不响应或负偏离视为整项设备不满足要求，无论是否隶属于上一级编号）得1分，本项最高得6分。 （注：1、需要按招标文件第六章格式的“技术和服务要求响应表”进行响应，否则评标委员会有权视相应的条款响应不符合招标要求； 2、只注明符合、满足或无负离等无具体内容表述的，将视为未实质性满足招标文件要求。）</w:t>
            </w:r>
          </w:p>
        </w:tc>
      </w:tr>
      <w:tr>
        <w:tc>
          <w:tcPr>
            <w:tcW w:type="dxa" w:w="922"/>
            <w:gridSpan w:val="2"/>
            <w:vMerge/>
          </w:tcPr>
          <w:p/>
        </w:tc>
        <w:tc>
          <w:tcPr>
            <w:tcW w:type="dxa" w:w="2307"/>
          </w:tcPr>
          <w:p>
            <w:pPr>
              <w:pStyle w:val="null3"/>
              <w:jc w:val="left"/>
            </w:pPr>
            <w:r>
              <w:rPr/>
              <w:t>供货方案 (6.0分)</w:t>
            </w:r>
          </w:p>
        </w:tc>
        <w:tc>
          <w:tcPr>
            <w:tcW w:type="dxa" w:w="5076"/>
          </w:tcPr>
          <w:p>
            <w:pPr>
              <w:pStyle w:val="null3"/>
              <w:jc w:val="left"/>
            </w:pPr>
            <w:r>
              <w:rPr/>
              <w:t>评标委员会根据采购需求的主要商务要求的其他项内“二，供货要求”的相关要求（不含标注 “★”条款），对投标人提供的方案进行评审： （1）方案完全满足且优于项目要求的，本项得6分； （2）方案完全满足项目要求的，本项得4分； （3）方案部分满足项目要求的，本项得2分。 （4）未提供方案，本项得0分。</w:t>
            </w:r>
          </w:p>
        </w:tc>
      </w:tr>
      <w:tr>
        <w:tc>
          <w:tcPr>
            <w:tcW w:type="dxa" w:w="922"/>
            <w:gridSpan w:val="2"/>
            <w:vMerge/>
          </w:tcPr>
          <w:p/>
        </w:tc>
        <w:tc>
          <w:tcPr>
            <w:tcW w:type="dxa" w:w="2307"/>
          </w:tcPr>
          <w:p>
            <w:pPr>
              <w:pStyle w:val="null3"/>
              <w:jc w:val="left"/>
            </w:pPr>
            <w:r>
              <w:rPr/>
              <w:t>使用及培训方案 (6.0分)</w:t>
            </w:r>
          </w:p>
        </w:tc>
        <w:tc>
          <w:tcPr>
            <w:tcW w:type="dxa" w:w="5076"/>
          </w:tcPr>
          <w:p>
            <w:pPr>
              <w:pStyle w:val="null3"/>
              <w:jc w:val="left"/>
            </w:pPr>
            <w:r>
              <w:rPr/>
              <w:t>评标委员会根据采购需求的主要商务要求的其他项内“三，使用及培训要求”的相关要求，对投标人提供的方案进行评审： （1）方案完全满足且优于项目要求的，本项得6分； （2）方案完全满足项目要求的，本项得4分； （3）方案部分满足项目要求的，本项得2分。 （4）未提供方案，本项得0分。</w:t>
            </w:r>
          </w:p>
        </w:tc>
      </w:tr>
      <w:tr>
        <w:tc>
          <w:tcPr>
            <w:tcW w:type="dxa" w:w="922"/>
            <w:gridSpan w:val="2"/>
            <w:vMerge w:val="restart"/>
          </w:tcPr>
          <w:p>
            <w:pPr>
              <w:pStyle w:val="null3"/>
              <w:jc w:val="center"/>
            </w:pPr>
            <w:r>
              <w:rPr/>
              <w:t>商务部分</w:t>
            </w:r>
          </w:p>
        </w:tc>
        <w:tc>
          <w:tcPr>
            <w:tcW w:type="dxa" w:w="2307"/>
          </w:tcPr>
          <w:p>
            <w:pPr>
              <w:pStyle w:val="null3"/>
              <w:jc w:val="left"/>
            </w:pPr>
            <w:r>
              <w:rPr/>
              <w:t>招标文件采购需求的主要商务要求中标注“▲”条款的响应程度 (1.0分)</w:t>
            </w:r>
          </w:p>
        </w:tc>
        <w:tc>
          <w:tcPr>
            <w:tcW w:type="dxa" w:w="5076"/>
          </w:tcPr>
          <w:p>
            <w:pPr>
              <w:pStyle w:val="null3"/>
              <w:jc w:val="left"/>
            </w:pPr>
            <w:r>
              <w:rPr/>
              <w:t>评标委员会根据投标人对采购需求的主要商务要求中标注“▲”条款的响应程度进行打分（共1项）： 每有1项条款满足要求得1分，本项最高得1分。 （注：需要按招标文件第六章格式的“商务条件响应表”进行响应，否则评标委员会有权视相应的条款响应不符合招标要求。）</w:t>
            </w:r>
          </w:p>
        </w:tc>
      </w:tr>
      <w:tr>
        <w:tc>
          <w:tcPr>
            <w:tcW w:type="dxa" w:w="922"/>
            <w:gridSpan w:val="2"/>
            <w:vMerge/>
          </w:tcPr>
          <w:p/>
        </w:tc>
        <w:tc>
          <w:tcPr>
            <w:tcW w:type="dxa" w:w="2307"/>
          </w:tcPr>
          <w:p>
            <w:pPr>
              <w:pStyle w:val="null3"/>
              <w:jc w:val="left"/>
            </w:pPr>
            <w:r>
              <w:rPr/>
              <w:t>投标人医疗设备供货的能力 (2.0分)</w:t>
            </w:r>
          </w:p>
        </w:tc>
        <w:tc>
          <w:tcPr>
            <w:tcW w:type="dxa" w:w="5076"/>
          </w:tcPr>
          <w:p>
            <w:pPr>
              <w:pStyle w:val="null3"/>
              <w:jc w:val="left"/>
            </w:pPr>
            <w:r>
              <w:rPr/>
              <w:t>投标人2023年1月1日（以签订合同的时间为准）以来具有医疗设备供货的业绩，每个得1分，本项最高得2分。 注：提供以投标人名义签订的合同扫描件/复印件作为评价证明资料。</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评标委员会根据采购需求的主要商务要求的其他项内“四，售后服务要求”的相关要求，对投标人提供的方案进行评审： （1）方案完全满足且优于项目要求的，本项得7分； （2）方案完全满足项目要求的，本项得4分； （3）方案部分满足项目要求的，本项得1分。 （4）未提供方案，本项得0分。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中心医合同〔20   〕   号</w:t>
      </w:r>
    </w:p>
    <w:p>
      <w:pPr>
        <w:pStyle w:val="null3"/>
        <w:ind w:left="180"/>
        <w:jc w:val="center"/>
      </w:pPr>
      <w:r>
        <w:rPr>
          <w:sz w:val="52"/>
          <w:b/>
        </w:rPr>
        <w:t>采购合同</w:t>
      </w:r>
    </w:p>
    <w:p>
      <w:pPr>
        <w:pStyle w:val="null3"/>
        <w:jc w:val="center"/>
      </w:pPr>
      <w:r>
        <w:rPr/>
        <w:t xml:space="preserve"> </w:t>
      </w:r>
    </w:p>
    <w:p>
      <w:pPr>
        <w:pStyle w:val="null3"/>
        <w:ind w:left="1680"/>
        <w:jc w:val="both"/>
      </w:pPr>
      <w:r>
        <w:rPr/>
        <w:t xml:space="preserve"> </w:t>
      </w:r>
    </w:p>
    <w:p>
      <w:pPr>
        <w:pStyle w:val="null3"/>
        <w:ind w:left="1680"/>
        <w:jc w:val="both"/>
      </w:pPr>
      <w:r>
        <w:rPr/>
        <w:t xml:space="preserve"> </w:t>
      </w:r>
    </w:p>
    <w:p>
      <w:pPr>
        <w:pStyle w:val="null3"/>
        <w:ind w:left="1680"/>
        <w:jc w:val="both"/>
      </w:pPr>
      <w:r>
        <w:rPr/>
        <w:t xml:space="preserve"> </w:t>
      </w:r>
    </w:p>
    <w:p>
      <w:pPr>
        <w:pStyle w:val="null3"/>
        <w:ind w:left="1680"/>
        <w:jc w:val="both"/>
      </w:pPr>
      <w:r>
        <w:rPr/>
        <w:t xml:space="preserve"> </w:t>
      </w:r>
    </w:p>
    <w:p>
      <w:pPr>
        <w:pStyle w:val="null3"/>
        <w:ind w:left="1680"/>
        <w:jc w:val="both"/>
      </w:pPr>
      <w:r>
        <w:rPr/>
        <w:t xml:space="preserve"> </w:t>
      </w:r>
    </w:p>
    <w:p>
      <w:pPr>
        <w:pStyle w:val="null3"/>
        <w:ind w:left="1680"/>
        <w:jc w:val="both"/>
      </w:pPr>
      <w:r>
        <w:rPr>
          <w:sz w:val="28"/>
          <w:b/>
        </w:rPr>
        <w:t>项目名称：</w:t>
      </w:r>
    </w:p>
    <w:p>
      <w:pPr>
        <w:pStyle w:val="null3"/>
        <w:ind w:left="1680"/>
        <w:jc w:val="both"/>
      </w:pPr>
      <w:r>
        <w:rPr>
          <w:sz w:val="28"/>
          <w:b/>
        </w:rPr>
        <w:t>项目编号：</w:t>
      </w:r>
    </w:p>
    <w:p>
      <w:pPr>
        <w:pStyle w:val="null3"/>
        <w:ind w:left="1680"/>
        <w:jc w:val="both"/>
      </w:pPr>
      <w:r>
        <w:rPr>
          <w:sz w:val="28"/>
          <w:b/>
        </w:rPr>
        <w:t>签约地点：广东省湛江市赤坎区</w:t>
      </w:r>
    </w:p>
    <w:p>
      <w:pPr>
        <w:pStyle w:val="null3"/>
        <w:ind w:firstLine="420"/>
        <w:jc w:val="both"/>
      </w:pPr>
      <w:r>
        <w:rPr>
          <w:sz w:val="22"/>
          <w:b/>
        </w:rPr>
        <w:t xml:space="preserve"> </w:t>
      </w:r>
    </w:p>
    <w:p>
      <w:pPr>
        <w:pStyle w:val="null3"/>
        <w:spacing w:before="30" w:after="30"/>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sz w:val="21"/>
          <w:color w:val="000000"/>
        </w:rPr>
        <w:t>甲      方：</w:t>
      </w:r>
      <w:r>
        <w:rPr>
          <w:sz w:val="21"/>
          <w:color w:val="000000"/>
          <w:u w:val="single"/>
        </w:rPr>
        <w:t xml:space="preserve">         湛江中心人民医院       </w:t>
      </w:r>
    </w:p>
    <w:p>
      <w:pPr>
        <w:pStyle w:val="null3"/>
        <w:ind w:firstLine="420"/>
        <w:jc w:val="both"/>
      </w:pPr>
      <w:r>
        <w:rPr>
          <w:sz w:val="21"/>
          <w:color w:val="000000"/>
        </w:rPr>
        <w:t>法定代表人：</w:t>
      </w:r>
      <w:r>
        <w:rPr>
          <w:sz w:val="21"/>
          <w:color w:val="000000"/>
          <w:u w:val="single"/>
        </w:rPr>
        <w:t xml:space="preserve">              陈志辉            </w:t>
      </w:r>
    </w:p>
    <w:p>
      <w:pPr>
        <w:pStyle w:val="null3"/>
        <w:ind w:firstLine="420"/>
        <w:jc w:val="both"/>
      </w:pPr>
      <w:r>
        <w:rPr>
          <w:sz w:val="21"/>
          <w:color w:val="000000"/>
        </w:rPr>
        <w:t>地      址：</w:t>
      </w:r>
      <w:r>
        <w:rPr>
          <w:sz w:val="21"/>
          <w:color w:val="000000"/>
          <w:u w:val="single"/>
        </w:rPr>
        <w:t xml:space="preserve"> 广东省湛江市赤坎区源珠路236号 </w:t>
      </w:r>
    </w:p>
    <w:p>
      <w:pPr>
        <w:pStyle w:val="null3"/>
        <w:ind w:firstLine="420"/>
        <w:jc w:val="both"/>
      </w:pPr>
      <w:r>
        <w:rPr>
          <w:sz w:val="21"/>
          <w:color w:val="000000"/>
        </w:rPr>
        <w:t>电      话：</w:t>
      </w:r>
      <w:r>
        <w:rPr>
          <w:sz w:val="21"/>
          <w:color w:val="000000"/>
          <w:u w:val="single"/>
        </w:rPr>
        <w:t xml:space="preserve">           0759-3157525         </w:t>
      </w:r>
    </w:p>
    <w:p>
      <w:pPr>
        <w:pStyle w:val="null3"/>
        <w:ind w:firstLine="315"/>
        <w:jc w:val="both"/>
      </w:pPr>
      <w:r>
        <w:rPr>
          <w:sz w:val="21"/>
          <w:color w:val="000000"/>
        </w:rPr>
        <w:t>乙      方：</w:t>
      </w:r>
      <w:r>
        <w:rPr>
          <w:sz w:val="21"/>
          <w:color w:val="000000"/>
          <w:u w:val="single"/>
        </w:rPr>
        <w:t xml:space="preserve">                                </w:t>
      </w:r>
    </w:p>
    <w:p>
      <w:pPr>
        <w:pStyle w:val="null3"/>
        <w:ind w:firstLine="420"/>
        <w:jc w:val="both"/>
      </w:pPr>
      <w:r>
        <w:rPr>
          <w:sz w:val="21"/>
          <w:color w:val="000000"/>
        </w:rPr>
        <w:t>法定代表人：</w:t>
      </w:r>
      <w:r>
        <w:rPr>
          <w:sz w:val="21"/>
          <w:color w:val="000000"/>
          <w:u w:val="single"/>
        </w:rPr>
        <w:t xml:space="preserve">                                </w:t>
      </w:r>
    </w:p>
    <w:p>
      <w:pPr>
        <w:pStyle w:val="null3"/>
        <w:ind w:firstLine="420"/>
        <w:jc w:val="both"/>
      </w:pPr>
      <w:r>
        <w:rPr>
          <w:sz w:val="21"/>
          <w:color w:val="000000"/>
        </w:rPr>
        <w:t>地      址：</w:t>
      </w:r>
      <w:r>
        <w:rPr>
          <w:sz w:val="21"/>
          <w:color w:val="000000"/>
          <w:u w:val="single"/>
        </w:rPr>
        <w:t xml:space="preserve">                                </w:t>
      </w:r>
    </w:p>
    <w:p>
      <w:pPr>
        <w:pStyle w:val="null3"/>
        <w:ind w:firstLine="420"/>
        <w:jc w:val="both"/>
      </w:pPr>
      <w:r>
        <w:rPr>
          <w:sz w:val="21"/>
          <w:color w:val="000000"/>
        </w:rPr>
        <w:t>电      话：</w:t>
      </w:r>
      <w:r>
        <w:rPr>
          <w:sz w:val="21"/>
          <w:color w:val="000000"/>
          <w:u w:val="single"/>
        </w:rPr>
        <w:t xml:space="preserve">                                </w:t>
      </w:r>
    </w:p>
    <w:p>
      <w:pPr>
        <w:pStyle w:val="null3"/>
        <w:spacing w:before="240"/>
        <w:ind w:firstLine="420"/>
        <w:jc w:val="both"/>
      </w:pPr>
      <w:r>
        <w:rPr>
          <w:sz w:val="21"/>
          <w:color w:val="000000"/>
        </w:rPr>
        <w:t>甲乙双方经友好协商，结合</w:t>
      </w:r>
      <w:r>
        <w:rPr>
          <w:sz w:val="21"/>
          <w:color w:val="000000"/>
          <w:u w:val="single"/>
        </w:rPr>
        <w:t xml:space="preserve">                                  包   </w:t>
      </w:r>
      <w:r>
        <w:rPr>
          <w:sz w:val="21"/>
          <w:color w:val="000000"/>
        </w:rPr>
        <w:t>（以下简称货物、设备）采购项目的具体情况，就有关事项达成如下合同，双方共同遵照执行。</w:t>
      </w:r>
    </w:p>
    <w:p>
      <w:pPr>
        <w:pStyle w:val="null3"/>
        <w:spacing w:before="240"/>
        <w:ind w:firstLine="422"/>
        <w:jc w:val="both"/>
      </w:pPr>
      <w:r>
        <w:rPr>
          <w:sz w:val="21"/>
          <w:b/>
          <w:color w:val="000000"/>
        </w:rPr>
        <w:t>第一条  货物基本信息</w:t>
      </w:r>
    </w:p>
    <w:p>
      <w:pPr>
        <w:pStyle w:val="null3"/>
        <w:ind w:firstLine="420"/>
        <w:jc w:val="both"/>
      </w:pPr>
      <w:r>
        <w:rPr>
          <w:sz w:val="21"/>
          <w:color w:val="000000"/>
        </w:rPr>
        <w:t>货物名称、型号、规格、数量、注册证号（备案凭证号）等</w:t>
      </w:r>
    </w:p>
    <w:tbl>
      <w:tblPr>
        <w:tblW w:w="0" w:type="auto"/>
        <w:tblBorders>
          <w:top w:val="single"/>
          <w:left w:val="single"/>
          <w:bottom w:val="single"/>
          <w:right w:val="single"/>
          <w:insideH w:val="single"/>
          <w:insideV w:val="single"/>
        </w:tblBorders>
      </w:tblPr>
      <w:tblGrid>
        <w:gridCol w:w="397"/>
        <w:gridCol w:w="868"/>
        <w:gridCol w:w="793"/>
        <w:gridCol w:w="831"/>
        <w:gridCol w:w="793"/>
        <w:gridCol w:w="682"/>
        <w:gridCol w:w="1302"/>
        <w:gridCol w:w="1351"/>
        <w:gridCol w:w="645"/>
        <w:gridCol w:w="645"/>
      </w:tblGrid>
      <w:tr>
        <w:tc>
          <w:tcPr>
            <w:tcW w:type="dxa" w:w="397"/>
            <w:tcBorders>
              <w:top w:val="double" w:color="000000" w:sz="8"/>
              <w:left w:val="double" w:color="000000" w:sz="8"/>
              <w:bottom w:val="single" w:color="000000" w:sz="4"/>
              <w:right w:val="single" w:color="000000" w:sz="4"/>
            </w:tcBorders>
            <w:tcMar>
              <w:top w:type="dxa" w:w="0"/>
              <w:left w:type="dxa" w:w="30"/>
              <w:bottom w:type="dxa" w:w="0"/>
              <w:right w:type="dxa" w:w="30"/>
            </w:tcMar>
          </w:tcPr>
          <w:p>
            <w:pPr>
              <w:pStyle w:val="null3"/>
              <w:jc w:val="center"/>
            </w:pPr>
            <w:r>
              <w:rPr>
                <w:sz w:val="21"/>
                <w:b/>
                <w:color w:val="000000"/>
              </w:rPr>
              <w:t>序号</w:t>
            </w:r>
          </w:p>
        </w:tc>
        <w:tc>
          <w:tcPr>
            <w:tcW w:type="dxa" w:w="868"/>
            <w:tcBorders>
              <w:top w:val="double" w:color="000000" w:sz="8"/>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color w:val="000000"/>
              </w:rPr>
              <w:t>货物</w:t>
            </w:r>
          </w:p>
          <w:p>
            <w:pPr>
              <w:pStyle w:val="null3"/>
              <w:jc w:val="center"/>
            </w:pPr>
            <w:r>
              <w:rPr>
                <w:sz w:val="21"/>
                <w:b/>
                <w:color w:val="000000"/>
              </w:rPr>
              <w:t>名称</w:t>
            </w:r>
          </w:p>
        </w:tc>
        <w:tc>
          <w:tcPr>
            <w:tcW w:type="dxa" w:w="793"/>
            <w:tcBorders>
              <w:top w:val="double" w:color="000000" w:sz="8"/>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color w:val="000000"/>
              </w:rPr>
              <w:t>品牌、</w:t>
            </w:r>
          </w:p>
          <w:p>
            <w:pPr>
              <w:pStyle w:val="null3"/>
              <w:jc w:val="center"/>
            </w:pPr>
            <w:r>
              <w:rPr>
                <w:sz w:val="21"/>
                <w:b/>
                <w:color w:val="000000"/>
              </w:rPr>
              <w:t>型号规格</w:t>
            </w:r>
          </w:p>
        </w:tc>
        <w:tc>
          <w:tcPr>
            <w:tcW w:type="dxa" w:w="831"/>
            <w:tcBorders>
              <w:top w:val="double" w:color="000000" w:sz="8"/>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color w:val="000000"/>
              </w:rPr>
              <w:t>注册证号（备案凭证号）</w:t>
            </w:r>
          </w:p>
        </w:tc>
        <w:tc>
          <w:tcPr>
            <w:tcW w:type="dxa" w:w="793"/>
            <w:tcBorders>
              <w:top w:val="double" w:color="000000" w:sz="8"/>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color w:val="000000"/>
              </w:rPr>
              <w:t>单价</w:t>
            </w:r>
          </w:p>
          <w:p>
            <w:pPr>
              <w:pStyle w:val="null3"/>
              <w:jc w:val="center"/>
            </w:pPr>
            <w:r>
              <w:rPr>
                <w:sz w:val="21"/>
                <w:b/>
                <w:color w:val="000000"/>
              </w:rPr>
              <w:t>/</w:t>
            </w:r>
            <w:r>
              <w:rPr>
                <w:sz w:val="21"/>
                <w:b/>
                <w:color w:val="000000"/>
              </w:rPr>
              <w:t>元</w:t>
            </w:r>
          </w:p>
        </w:tc>
        <w:tc>
          <w:tcPr>
            <w:tcW w:type="dxa" w:w="682"/>
            <w:tcBorders>
              <w:top w:val="double" w:color="000000" w:sz="8"/>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2"/>
                <w:b/>
              </w:rPr>
              <w:t xml:space="preserve"> </w:t>
            </w:r>
            <w:r>
              <w:rPr>
                <w:sz w:val="21"/>
                <w:b/>
                <w:color w:val="000000"/>
              </w:rPr>
              <w:t>数量、单位</w:t>
            </w:r>
          </w:p>
        </w:tc>
        <w:tc>
          <w:tcPr>
            <w:tcW w:type="dxa" w:w="1302"/>
            <w:tcBorders>
              <w:top w:val="double" w:color="000000" w:sz="8"/>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color w:val="000000"/>
              </w:rPr>
              <w:t>总价</w:t>
            </w:r>
          </w:p>
          <w:p>
            <w:pPr>
              <w:pStyle w:val="null3"/>
              <w:jc w:val="center"/>
            </w:pPr>
            <w:r>
              <w:rPr>
                <w:sz w:val="21"/>
                <w:b/>
                <w:color w:val="000000"/>
              </w:rPr>
              <w:t>/</w:t>
            </w:r>
            <w:r>
              <w:rPr>
                <w:sz w:val="21"/>
                <w:b/>
                <w:color w:val="000000"/>
              </w:rPr>
              <w:t>元</w:t>
            </w:r>
          </w:p>
        </w:tc>
        <w:tc>
          <w:tcPr>
            <w:tcW w:type="dxa" w:w="1351"/>
            <w:tcBorders>
              <w:top w:val="double" w:color="000000" w:sz="8"/>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color w:val="000000"/>
              </w:rPr>
              <w:t>生产企业名称</w:t>
            </w:r>
          </w:p>
        </w:tc>
        <w:tc>
          <w:tcPr>
            <w:tcW w:type="dxa" w:w="645"/>
            <w:tcBorders>
              <w:top w:val="double" w:color="000000" w:sz="8"/>
              <w:left w:val="none" w:color="000000" w:sz="4"/>
              <w:bottom w:val="single" w:color="000000" w:sz="4"/>
              <w:right w:val="double" w:color="000000" w:sz="8"/>
            </w:tcBorders>
            <w:tcMar>
              <w:top w:type="dxa" w:w="0"/>
              <w:left w:type="dxa" w:w="30"/>
              <w:bottom w:type="dxa" w:w="0"/>
              <w:right w:type="dxa" w:w="30"/>
            </w:tcMar>
          </w:tcPr>
          <w:p>
            <w:pPr>
              <w:pStyle w:val="null3"/>
              <w:jc w:val="center"/>
            </w:pPr>
            <w:r>
              <w:rPr>
                <w:sz w:val="21"/>
                <w:b/>
                <w:color w:val="000000"/>
              </w:rPr>
              <w:t>产地</w:t>
            </w:r>
          </w:p>
        </w:tc>
        <w:tc>
          <w:tcPr>
            <w:tcW w:type="dxa" w:w="645"/>
            <w:tcBorders>
              <w:top w:val="double" w:color="000000" w:sz="8"/>
              <w:left w:val="none" w:color="000000" w:sz="4"/>
              <w:bottom w:val="single" w:color="000000" w:sz="4"/>
              <w:right w:val="double" w:color="000000" w:sz="8"/>
            </w:tcBorders>
            <w:tcMar>
              <w:top w:type="dxa" w:w="0"/>
              <w:left w:type="dxa" w:w="30"/>
              <w:bottom w:type="dxa" w:w="0"/>
              <w:right w:type="dxa" w:w="30"/>
            </w:tcMar>
          </w:tcPr>
          <w:p>
            <w:pPr>
              <w:pStyle w:val="null3"/>
              <w:jc w:val="center"/>
            </w:pPr>
            <w:r>
              <w:rPr>
                <w:sz w:val="21"/>
                <w:b/>
                <w:color w:val="000000"/>
              </w:rPr>
              <w:t>备注</w:t>
            </w:r>
          </w:p>
        </w:tc>
      </w:tr>
      <w:tr>
        <w:tc>
          <w:tcPr>
            <w:tcW w:type="dxa" w:w="397"/>
            <w:tcBorders>
              <w:top w:val="none" w:color="000000" w:sz="4"/>
              <w:left w:val="double" w:color="000000" w:sz="8"/>
              <w:bottom w:val="single" w:color="000000" w:sz="4"/>
              <w:right w:val="single" w:color="000000" w:sz="4"/>
            </w:tcBorders>
            <w:tcMar>
              <w:top w:type="dxa" w:w="0"/>
              <w:left w:type="dxa" w:w="30"/>
              <w:bottom w:type="dxa" w:w="0"/>
              <w:right w:type="dxa" w:w="30"/>
            </w:tcMar>
          </w:tcPr>
          <w:p>
            <w:pPr>
              <w:pStyle w:val="null3"/>
              <w:jc w:val="center"/>
            </w:pPr>
            <w:r>
              <w:rPr>
                <w:sz w:val="21"/>
                <w:color w:val="000000"/>
              </w:rPr>
              <w:t>1</w:t>
            </w:r>
          </w:p>
        </w:tc>
        <w:tc>
          <w:tcPr>
            <w:tcW w:type="dxa" w:w="86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831"/>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793"/>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682"/>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302"/>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351"/>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645"/>
            <w:tcBorders>
              <w:top w:val="none" w:color="000000" w:sz="4"/>
              <w:left w:val="none" w:color="000000" w:sz="4"/>
              <w:bottom w:val="single" w:color="000000" w:sz="4"/>
              <w:right w:val="double" w:color="000000" w:sz="8"/>
            </w:tcBorders>
            <w:tcMar>
              <w:top w:type="dxa" w:w="0"/>
              <w:left w:type="dxa" w:w="30"/>
              <w:bottom w:type="dxa" w:w="0"/>
              <w:right w:type="dxa" w:w="30"/>
            </w:tcMar>
          </w:tcPr>
          <w:p/>
        </w:tc>
        <w:tc>
          <w:tcPr>
            <w:tcW w:type="dxa" w:w="645"/>
            <w:tcBorders>
              <w:top w:val="none" w:color="000000" w:sz="4"/>
              <w:left w:val="none" w:color="000000" w:sz="4"/>
              <w:bottom w:val="single" w:color="000000" w:sz="4"/>
              <w:right w:val="double" w:color="000000" w:sz="8"/>
            </w:tcBorders>
            <w:tcMar>
              <w:top w:type="dxa" w:w="0"/>
              <w:left w:type="dxa" w:w="30"/>
              <w:bottom w:type="dxa" w:w="0"/>
              <w:right w:type="dxa" w:w="30"/>
            </w:tcMar>
          </w:tcPr>
          <w:p/>
        </w:tc>
      </w:tr>
      <w:tr>
        <w:tc>
          <w:tcPr>
            <w:tcW w:type="dxa" w:w="397"/>
            <w:tcBorders>
              <w:top w:val="none" w:color="000000" w:sz="4"/>
              <w:left w:val="double" w:color="000000" w:sz="8"/>
              <w:bottom w:val="single" w:color="000000" w:sz="4"/>
              <w:right w:val="single" w:color="000000" w:sz="4"/>
            </w:tcBorders>
            <w:tcMar>
              <w:top w:type="dxa" w:w="0"/>
              <w:left w:type="dxa" w:w="30"/>
              <w:bottom w:type="dxa" w:w="0"/>
              <w:right w:type="dxa" w:w="30"/>
            </w:tcMar>
          </w:tcPr>
          <w:p>
            <w:pPr>
              <w:pStyle w:val="null3"/>
              <w:jc w:val="center"/>
            </w:pPr>
            <w:r>
              <w:rPr>
                <w:sz w:val="21"/>
                <w:color w:val="000000"/>
              </w:rPr>
              <w:t>2</w:t>
            </w:r>
          </w:p>
        </w:tc>
        <w:tc>
          <w:tcPr>
            <w:tcW w:type="dxa" w:w="86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831"/>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793"/>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682"/>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302"/>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351"/>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645"/>
            <w:tcBorders>
              <w:top w:val="none" w:color="000000" w:sz="4"/>
              <w:left w:val="none" w:color="000000" w:sz="4"/>
              <w:bottom w:val="single" w:color="000000" w:sz="4"/>
              <w:right w:val="double" w:color="000000" w:sz="8"/>
            </w:tcBorders>
            <w:tcMar>
              <w:top w:type="dxa" w:w="0"/>
              <w:left w:type="dxa" w:w="30"/>
              <w:bottom w:type="dxa" w:w="0"/>
              <w:right w:type="dxa" w:w="30"/>
            </w:tcMar>
          </w:tcPr>
          <w:p/>
        </w:tc>
        <w:tc>
          <w:tcPr>
            <w:tcW w:type="dxa" w:w="645"/>
            <w:tcBorders>
              <w:top w:val="none" w:color="000000" w:sz="4"/>
              <w:left w:val="none" w:color="000000" w:sz="4"/>
              <w:bottom w:val="single" w:color="000000" w:sz="4"/>
              <w:right w:val="double" w:color="000000" w:sz="8"/>
            </w:tcBorders>
            <w:tcMar>
              <w:top w:type="dxa" w:w="0"/>
              <w:left w:type="dxa" w:w="30"/>
              <w:bottom w:type="dxa" w:w="0"/>
              <w:right w:type="dxa" w:w="30"/>
            </w:tcMar>
          </w:tcPr>
          <w:p/>
        </w:tc>
      </w:tr>
      <w:tr>
        <w:tc>
          <w:tcPr>
            <w:tcW w:type="dxa" w:w="397"/>
            <w:tcBorders>
              <w:top w:val="none" w:color="000000" w:sz="4"/>
              <w:left w:val="double" w:color="000000" w:sz="8"/>
              <w:bottom w:val="single" w:color="000000" w:sz="4"/>
              <w:right w:val="single" w:color="000000" w:sz="4"/>
            </w:tcBorders>
            <w:tcMar>
              <w:top w:type="dxa" w:w="0"/>
              <w:left w:type="dxa" w:w="30"/>
              <w:bottom w:type="dxa" w:w="0"/>
              <w:right w:type="dxa" w:w="30"/>
            </w:tcMar>
          </w:tcPr>
          <w:p>
            <w:pPr>
              <w:pStyle w:val="null3"/>
              <w:jc w:val="center"/>
            </w:pPr>
            <w:r>
              <w:rPr>
                <w:sz w:val="21"/>
                <w:color w:val="000000"/>
              </w:rPr>
              <w:t>3</w:t>
            </w:r>
          </w:p>
        </w:tc>
        <w:tc>
          <w:tcPr>
            <w:tcW w:type="dxa" w:w="86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831"/>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793"/>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682"/>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302"/>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351"/>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645"/>
            <w:tcBorders>
              <w:top w:val="none" w:color="000000" w:sz="4"/>
              <w:left w:val="none" w:color="000000" w:sz="4"/>
              <w:bottom w:val="single" w:color="000000" w:sz="4"/>
              <w:right w:val="double" w:color="000000" w:sz="8"/>
            </w:tcBorders>
            <w:tcMar>
              <w:top w:type="dxa" w:w="0"/>
              <w:left w:type="dxa" w:w="30"/>
              <w:bottom w:type="dxa" w:w="0"/>
              <w:right w:type="dxa" w:w="30"/>
            </w:tcMar>
          </w:tcPr>
          <w:p/>
        </w:tc>
        <w:tc>
          <w:tcPr>
            <w:tcW w:type="dxa" w:w="645"/>
            <w:tcBorders>
              <w:top w:val="none" w:color="000000" w:sz="4"/>
              <w:left w:val="none" w:color="000000" w:sz="4"/>
              <w:bottom w:val="single" w:color="000000" w:sz="4"/>
              <w:right w:val="double" w:color="000000" w:sz="8"/>
            </w:tcBorders>
            <w:tcMar>
              <w:top w:type="dxa" w:w="0"/>
              <w:left w:type="dxa" w:w="30"/>
              <w:bottom w:type="dxa" w:w="0"/>
              <w:right w:type="dxa" w:w="30"/>
            </w:tcMar>
          </w:tcPr>
          <w:p/>
        </w:tc>
      </w:tr>
      <w:tr>
        <w:tc>
          <w:tcPr>
            <w:tcW w:type="dxa" w:w="4364"/>
            <w:gridSpan w:val="6"/>
            <w:tcBorders>
              <w:top w:val="none" w:color="000000" w:sz="4"/>
              <w:left w:val="double" w:color="000000" w:sz="8"/>
              <w:bottom w:val="double" w:color="000000" w:sz="8"/>
              <w:right w:val="single" w:color="000000" w:sz="4"/>
            </w:tcBorders>
            <w:tcMar>
              <w:top w:type="dxa" w:w="0"/>
              <w:left w:type="dxa" w:w="30"/>
              <w:bottom w:type="dxa" w:w="0"/>
              <w:right w:type="dxa" w:w="30"/>
            </w:tcMar>
          </w:tcPr>
          <w:p>
            <w:pPr>
              <w:pStyle w:val="null3"/>
              <w:jc w:val="both"/>
            </w:pPr>
            <w:r>
              <w:rPr>
                <w:sz w:val="21"/>
                <w:b/>
                <w:color w:val="000000"/>
              </w:rPr>
              <w:t>金额合计（大写）：人民币</w:t>
            </w:r>
            <w:r>
              <w:rPr>
                <w:sz w:val="21"/>
                <w:b/>
                <w:color w:val="000000"/>
                <w:u w:val="single"/>
              </w:rPr>
              <w:t xml:space="preserve">            </w:t>
            </w:r>
            <w:r>
              <w:rPr>
                <w:sz w:val="21"/>
                <w:b/>
                <w:color w:val="000000"/>
              </w:rPr>
              <w:t>元整</w:t>
            </w:r>
          </w:p>
        </w:tc>
        <w:tc>
          <w:tcPr>
            <w:tcW w:type="dxa" w:w="3943"/>
            <w:gridSpan w:val="4"/>
            <w:tcBorders>
              <w:top w:val="none" w:color="000000" w:sz="4"/>
              <w:left w:val="none" w:color="000000" w:sz="4"/>
              <w:bottom w:val="double" w:color="000000" w:sz="8"/>
              <w:right w:val="double" w:color="000000" w:sz="8"/>
            </w:tcBorders>
            <w:tcMar>
              <w:top w:type="dxa" w:w="0"/>
              <w:left w:type="dxa" w:w="30"/>
              <w:bottom w:type="dxa" w:w="0"/>
              <w:right w:type="dxa" w:w="30"/>
            </w:tcMar>
          </w:tcPr>
          <w:p>
            <w:pPr>
              <w:pStyle w:val="null3"/>
              <w:jc w:val="both"/>
            </w:pPr>
            <w:r>
              <w:rPr>
                <w:sz w:val="21"/>
                <w:b/>
                <w:color w:val="000000"/>
              </w:rPr>
              <w:t>小写：￥</w:t>
            </w:r>
            <w:r>
              <w:rPr>
                <w:sz w:val="21"/>
                <w:b/>
                <w:color w:val="000000"/>
                <w:u w:val="single"/>
              </w:rPr>
              <w:t xml:space="preserve">       .00</w:t>
            </w:r>
          </w:p>
        </w:tc>
      </w:tr>
    </w:tbl>
    <w:p>
      <w:pPr>
        <w:pStyle w:val="null3"/>
        <w:ind w:firstLine="420"/>
        <w:jc w:val="both"/>
      </w:pPr>
      <w:r>
        <w:rPr>
          <w:sz w:val="21"/>
          <w:color w:val="000000"/>
        </w:rPr>
        <w:t>说明：</w:t>
      </w:r>
    </w:p>
    <w:p>
      <w:pPr>
        <w:pStyle w:val="null3"/>
        <w:ind w:firstLine="420"/>
        <w:jc w:val="both"/>
      </w:pPr>
      <w:r>
        <w:rPr>
          <w:sz w:val="21"/>
          <w:color w:val="000000"/>
        </w:rPr>
        <w:t>（1）供货设备详细配置清单：</w:t>
      </w:r>
      <w:r>
        <w:rPr>
          <w:sz w:val="21"/>
          <w:color w:val="000000"/>
          <w:u w:val="single"/>
        </w:rPr>
        <w:t>详见合同附件一</w:t>
      </w:r>
      <w:r>
        <w:rPr>
          <w:sz w:val="21"/>
          <w:color w:val="000000"/>
        </w:rPr>
        <w:t>。</w:t>
      </w:r>
    </w:p>
    <w:p>
      <w:pPr>
        <w:pStyle w:val="null3"/>
        <w:ind w:firstLine="420"/>
        <w:jc w:val="both"/>
      </w:pPr>
      <w:r>
        <w:rPr>
          <w:sz w:val="21"/>
          <w:color w:val="000000"/>
        </w:rPr>
        <w:t>（2）乙方保证所提供的设备序列号、包装箱号应与出厂批号一致。设备需提供出厂合格证。</w:t>
      </w:r>
    </w:p>
    <w:p>
      <w:pPr>
        <w:pStyle w:val="null3"/>
        <w:ind w:firstLine="420"/>
        <w:jc w:val="both"/>
      </w:pPr>
      <w:r>
        <w:rPr>
          <w:sz w:val="21"/>
          <w:color w:val="000000"/>
        </w:rPr>
        <w:t>（3）乙方所提供设备的包装必须是制造商原厂包装，其包装均应有良好的防湿、防锈、防潮、防雨、防腐及防碰撞的措施，确保设备能够经受多次搬运、装卸及运输。凡由于包装不良造成的损失和由此产生的费用均由乙方承担。</w:t>
      </w:r>
    </w:p>
    <w:p>
      <w:pPr>
        <w:pStyle w:val="null3"/>
        <w:ind w:firstLine="440"/>
      </w:pPr>
      <w:r>
        <w:rPr>
          <w:sz w:val="22"/>
          <w:color w:val="000000"/>
        </w:rPr>
        <w:t>（4）</w:t>
      </w:r>
      <w:r>
        <w:rPr>
          <w:sz w:val="20"/>
          <w:color w:val="000000"/>
        </w:rPr>
        <w:t>乙方提供的设备出厂日期至到货期日期不能超过3个月。</w:t>
      </w:r>
    </w:p>
    <w:p>
      <w:pPr>
        <w:pStyle w:val="null3"/>
        <w:ind w:firstLine="422"/>
        <w:jc w:val="both"/>
      </w:pPr>
      <w:r>
        <w:rPr>
          <w:sz w:val="21"/>
          <w:b/>
          <w:color w:val="000000"/>
        </w:rPr>
        <w:t>第二条  价款及支付方式</w:t>
      </w:r>
    </w:p>
    <w:p>
      <w:pPr>
        <w:pStyle w:val="null3"/>
        <w:ind w:firstLine="420"/>
        <w:jc w:val="both"/>
      </w:pPr>
      <w:r>
        <w:rPr>
          <w:sz w:val="21"/>
        </w:rPr>
        <w:t>2.1</w:t>
      </w:r>
      <w:r>
        <w:rPr>
          <w:sz w:val="21"/>
        </w:rPr>
        <w:t>本合同总价款（含税）人民币：（大写）</w:t>
      </w:r>
      <w:r>
        <w:rPr>
          <w:sz w:val="21"/>
          <w:u w:val="single"/>
        </w:rPr>
        <w:t xml:space="preserve">                         </w:t>
      </w:r>
      <w:r>
        <w:rPr>
          <w:sz w:val="21"/>
        </w:rPr>
        <w:t>元整（小写：￥</w:t>
      </w:r>
      <w:r>
        <w:rPr>
          <w:sz w:val="21"/>
          <w:u w:val="single"/>
        </w:rPr>
        <w:t xml:space="preserve">           .00</w:t>
      </w:r>
      <w:r>
        <w:rPr>
          <w:sz w:val="21"/>
        </w:rPr>
        <w:t>），本合同总价为固定不变价，不因物价、工资、其他税费、汇率等之涨跌变动而调整，乙方亦不得以任何理由要求加价。本合同总价包括设备费、包装费、运输装卸费、人工、差旅、验收、技术服务、培训、保险、备件、相关税费及质保期内的维护保养等一切费用。除双方另有明确的书面约定外，甲方无需为实现本合同项下之权益再向乙方或任何第三方支付其他任何款项。</w:t>
      </w:r>
    </w:p>
    <w:p>
      <w:pPr>
        <w:pStyle w:val="null3"/>
        <w:spacing w:before="30" w:after="30"/>
        <w:ind w:firstLine="460"/>
      </w:pPr>
      <w:r>
        <w:rPr>
          <w:sz w:val="21"/>
        </w:rPr>
        <w:t>2.2</w:t>
      </w:r>
      <w:r>
        <w:rPr>
          <w:sz w:val="21"/>
        </w:rPr>
        <w:t>合同</w:t>
      </w:r>
      <w:r>
        <w:rPr>
          <w:sz w:val="21"/>
        </w:rPr>
        <w:t>项下全部货物经验收合格及甲方确认收到履约保证金后，乙方向甲方申请支付合同总价款的100%。</w:t>
      </w:r>
    </w:p>
    <w:p>
      <w:pPr>
        <w:pStyle w:val="null3"/>
        <w:ind w:firstLine="420"/>
      </w:pPr>
      <w:r>
        <w:rPr>
          <w:sz w:val="21"/>
        </w:rPr>
        <w:t>2.3</w:t>
      </w:r>
      <w:r>
        <w:rPr>
          <w:sz w:val="21"/>
        </w:rPr>
        <w:t>本项目履约保证金为</w:t>
      </w:r>
      <w:r>
        <w:rPr>
          <w:sz w:val="21"/>
          <w:u w:val="single"/>
        </w:rPr>
        <w:t xml:space="preserve">      </w:t>
      </w:r>
      <w:r>
        <w:rPr>
          <w:sz w:val="21"/>
        </w:rPr>
        <w:t>元，乙方在合同签订后10个工作日内以银行转账方式缴纳（转账到甲方指定账户，并备注项目名称）或履约保函（保险）形式提供，乙方按合同规定提供货物，甲方应当按照采购合同的约定，在乙方没任何违约行为且履行合同约定义务事项后无息退还履约保证金，履约保函则自动失效。</w:t>
      </w:r>
    </w:p>
    <w:p>
      <w:pPr>
        <w:pStyle w:val="null3"/>
        <w:spacing w:before="30" w:after="30"/>
      </w:pPr>
      <w:r>
        <w:rPr>
          <w:sz w:val="21"/>
        </w:rPr>
        <w:t>甲方银行账户信息：</w:t>
      </w:r>
    </w:p>
    <w:p>
      <w:pPr>
        <w:pStyle w:val="null3"/>
        <w:ind w:firstLine="420"/>
        <w:jc w:val="both"/>
      </w:pPr>
      <w:r>
        <w:rPr>
          <w:sz w:val="21"/>
        </w:rPr>
        <w:t>单位名称：</w:t>
      </w:r>
      <w:r>
        <w:rPr>
          <w:sz w:val="21"/>
          <w:u w:val="single"/>
        </w:rPr>
        <w:t xml:space="preserve">        湛江中心人民医院      </w:t>
      </w:r>
    </w:p>
    <w:p>
      <w:pPr>
        <w:pStyle w:val="null3"/>
        <w:ind w:firstLine="420"/>
        <w:jc w:val="both"/>
      </w:pPr>
      <w:r>
        <w:rPr>
          <w:sz w:val="21"/>
        </w:rPr>
        <w:t>开户银行：</w:t>
      </w:r>
      <w:r>
        <w:rPr>
          <w:sz w:val="21"/>
          <w:u w:val="single"/>
        </w:rPr>
        <w:t xml:space="preserve">  兴业银行股份有限公司湛江分行</w:t>
      </w:r>
    </w:p>
    <w:p>
      <w:pPr>
        <w:pStyle w:val="null3"/>
        <w:ind w:firstLine="420"/>
        <w:jc w:val="both"/>
      </w:pPr>
      <w:r>
        <w:rPr>
          <w:sz w:val="21"/>
        </w:rPr>
        <w:t>银行账号：</w:t>
      </w:r>
      <w:r>
        <w:rPr>
          <w:sz w:val="21"/>
          <w:u w:val="single"/>
        </w:rPr>
        <w:t xml:space="preserve">        397880100100082959    </w:t>
      </w:r>
    </w:p>
    <w:p>
      <w:pPr>
        <w:pStyle w:val="null3"/>
        <w:ind w:firstLine="420"/>
        <w:jc w:val="both"/>
      </w:pPr>
      <w:r>
        <w:rPr>
          <w:sz w:val="21"/>
        </w:rPr>
        <w:t>2.4</w:t>
      </w:r>
      <w:r>
        <w:rPr>
          <w:sz w:val="21"/>
        </w:rPr>
        <w:t>甲方凭乙方开具的合法有效的合格发票履行上述付款义务，乙方无法开具合格全额发票或发票金额低于支付金额，甲方有权延迟付款，由乙方承担相应的法律责任，并不视为甲方违约。</w:t>
      </w:r>
    </w:p>
    <w:p>
      <w:pPr>
        <w:pStyle w:val="null3"/>
        <w:ind w:firstLine="422"/>
        <w:jc w:val="both"/>
      </w:pPr>
      <w:r>
        <w:rPr>
          <w:sz w:val="21"/>
          <w:b/>
        </w:rPr>
        <w:t>2.5</w:t>
      </w:r>
      <w:r>
        <w:rPr>
          <w:sz w:val="21"/>
          <w:b/>
        </w:rPr>
        <w:t>乙方同意：甲方根据本合同规定支付合同价款、履约保证金款项前，有权先行抵扣乙方应于相应各期内承担的违约金、赔偿金、维修费及其他费用（以甲方确认为准），再支付抵扣后的剩余款项（如有）。</w:t>
      </w:r>
    </w:p>
    <w:p>
      <w:pPr>
        <w:pStyle w:val="null3"/>
        <w:ind w:firstLine="420"/>
        <w:jc w:val="both"/>
      </w:pPr>
      <w:r>
        <w:rPr>
          <w:sz w:val="21"/>
        </w:rPr>
        <w:t>2.6</w:t>
      </w:r>
      <w:r>
        <w:rPr>
          <w:sz w:val="21"/>
        </w:rPr>
        <w:t>甲方可将本合同项下的货款、乙方的履约保证金支付至乙方以下银行账户，乙方应对该收款账户的真实性、合法性和一致性负责：</w:t>
      </w:r>
    </w:p>
    <w:p>
      <w:pPr>
        <w:pStyle w:val="null3"/>
        <w:ind w:firstLine="420"/>
        <w:jc w:val="both"/>
      </w:pPr>
      <w:r>
        <w:rPr>
          <w:sz w:val="21"/>
        </w:rPr>
        <w:t>开户银行：</w:t>
      </w:r>
      <w:r>
        <w:rPr>
          <w:sz w:val="21"/>
          <w:u w:val="single"/>
        </w:rPr>
        <w:t xml:space="preserve">                                   </w:t>
      </w:r>
    </w:p>
    <w:p>
      <w:pPr>
        <w:pStyle w:val="null3"/>
        <w:ind w:firstLine="420"/>
        <w:jc w:val="both"/>
      </w:pPr>
      <w:r>
        <w:rPr>
          <w:sz w:val="21"/>
        </w:rPr>
        <w:t>账户名称：</w:t>
      </w:r>
      <w:r>
        <w:rPr>
          <w:sz w:val="21"/>
          <w:u w:val="single"/>
        </w:rPr>
        <w:t xml:space="preserve">                                   </w:t>
      </w:r>
    </w:p>
    <w:p>
      <w:pPr>
        <w:pStyle w:val="null3"/>
        <w:ind w:firstLine="420"/>
        <w:jc w:val="both"/>
      </w:pPr>
      <w:r>
        <w:rPr>
          <w:sz w:val="21"/>
        </w:rPr>
        <w:t>银行账号：</w:t>
      </w:r>
      <w:r>
        <w:rPr>
          <w:sz w:val="21"/>
          <w:u w:val="single"/>
        </w:rPr>
        <w:t xml:space="preserve">                                   </w:t>
      </w:r>
    </w:p>
    <w:p>
      <w:pPr>
        <w:pStyle w:val="null3"/>
        <w:ind w:firstLine="420"/>
        <w:jc w:val="both"/>
      </w:pPr>
      <w:r>
        <w:rPr>
          <w:sz w:val="21"/>
        </w:rPr>
        <w:t>乙方如需变更该收款账户的，必须提前5个工作日书面通知甲方，否则由此引发的一切责任均由乙方承担。</w:t>
      </w:r>
    </w:p>
    <w:p>
      <w:pPr>
        <w:pStyle w:val="null3"/>
        <w:ind w:firstLine="422"/>
        <w:jc w:val="both"/>
      </w:pPr>
      <w:r>
        <w:rPr>
          <w:sz w:val="21"/>
          <w:b/>
        </w:rPr>
        <w:t>第三条  质量要求及保修</w:t>
      </w:r>
    </w:p>
    <w:p>
      <w:pPr>
        <w:pStyle w:val="null3"/>
        <w:ind w:firstLine="420"/>
        <w:jc w:val="both"/>
      </w:pPr>
      <w:r>
        <w:rPr>
          <w:sz w:val="21"/>
        </w:rPr>
        <w:t>3.1</w:t>
      </w:r>
      <w:r>
        <w:rPr>
          <w:sz w:val="21"/>
        </w:rPr>
        <w:t>乙方提供的货物应符合国家标准及行业标准的各项要求，并且应符合乙方在投标书中的各项质量承诺和甲方在招标过程中提出的各项质量要求。上述质量承诺、质量要求，包括但不限于技术规范、技术参数、质量标准、技术要求、规格及相关要求等。</w:t>
      </w:r>
    </w:p>
    <w:p>
      <w:pPr>
        <w:pStyle w:val="null3"/>
        <w:ind w:firstLine="420"/>
        <w:jc w:val="both"/>
      </w:pPr>
      <w:r>
        <w:rPr>
          <w:sz w:val="21"/>
        </w:rPr>
        <w:t>3.2</w:t>
      </w:r>
      <w:r>
        <w:rPr>
          <w:sz w:val="21"/>
        </w:rPr>
        <w:t>乙方提供的货物应为制造厂的原装产品，</w:t>
      </w:r>
      <w:r>
        <w:rPr>
          <w:sz w:val="21"/>
        </w:rPr>
        <w:t>并保证其所供设备及其附件等组成部分的完整性、全新未启封、未经使用，并完全符合合同文件约定的质量、规格和性能及所要求的功能。合同文件遗漏的一切事项，只要可以确定为是保证乙方所供设备的安全、稳定、可靠所必须的，都应该被认为包含在乙方义务及合同价格之内。</w:t>
      </w:r>
    </w:p>
    <w:p>
      <w:pPr>
        <w:pStyle w:val="null3"/>
        <w:ind w:firstLine="420"/>
        <w:jc w:val="both"/>
      </w:pPr>
      <w:r>
        <w:rPr>
          <w:sz w:val="21"/>
        </w:rPr>
        <w:t>3.3</w:t>
      </w:r>
      <w:r>
        <w:rPr>
          <w:sz w:val="21"/>
        </w:rPr>
        <w:t>货物质保期为</w:t>
      </w:r>
      <w:r>
        <w:rPr>
          <w:sz w:val="21"/>
          <w:u w:val="single"/>
        </w:rPr>
        <w:t xml:space="preserve">    </w:t>
      </w:r>
      <w:r>
        <w:rPr>
          <w:sz w:val="21"/>
        </w:rPr>
        <w:t>年，自验收合格并交付甲方使用之日起算（若国家/生产厂家对本项目所涉及货物的质量保证期的规定高于本项目的要求，应按国家/生产厂家的规定之高者执行）。质保期内，乙方确保设备正常使用率（即开机率）达</w:t>
      </w:r>
      <w:r>
        <w:rPr>
          <w:sz w:val="21"/>
          <w:u w:val="single"/>
        </w:rPr>
        <w:t xml:space="preserve"> 95 </w:t>
      </w:r>
      <w:r>
        <w:rPr>
          <w:sz w:val="21"/>
        </w:rPr>
        <w:t>%以上，以一年365天计算。即每年因设备故障原因导致停机的时间不得超过</w:t>
      </w:r>
      <w:r>
        <w:rPr>
          <w:sz w:val="21"/>
          <w:u w:val="single"/>
        </w:rPr>
        <w:t xml:space="preserve">   </w:t>
      </w:r>
      <w:r>
        <w:rPr>
          <w:sz w:val="21"/>
        </w:rPr>
        <w:t>天，每超过一天乙方按该设备合同价款的</w:t>
      </w:r>
      <w:r>
        <w:rPr>
          <w:sz w:val="21"/>
          <w:u w:val="single"/>
        </w:rPr>
        <w:t>1%</w:t>
      </w:r>
      <w:r>
        <w:rPr>
          <w:sz w:val="21"/>
        </w:rPr>
        <w:t>赔偿甲方损失，且质保期按超过一天延长</w:t>
      </w:r>
      <w:r>
        <w:rPr>
          <w:sz w:val="21"/>
          <w:u w:val="single"/>
        </w:rPr>
        <w:t xml:space="preserve"> 3</w:t>
      </w:r>
      <w:r>
        <w:rPr>
          <w:sz w:val="21"/>
        </w:rPr>
        <w:t>天的原则相应顺延</w:t>
      </w:r>
      <w:r>
        <w:rPr>
          <w:sz w:val="21"/>
        </w:rPr>
        <w:t>。</w:t>
      </w:r>
    </w:p>
    <w:p>
      <w:pPr>
        <w:pStyle w:val="null3"/>
        <w:ind w:firstLine="420"/>
        <w:jc w:val="both"/>
      </w:pPr>
      <w:r>
        <w:rPr>
          <w:sz w:val="21"/>
        </w:rPr>
        <w:t>3.4</w:t>
      </w:r>
      <w:r>
        <w:rPr>
          <w:sz w:val="21"/>
        </w:rPr>
        <w:t>乙方对所供设备提供终身维修，质保期满后维修保养服务，乙方承诺仅收取更换零部件的成本费，不收取任何工时费及工程师差旅费等其他费用。</w:t>
      </w:r>
    </w:p>
    <w:p>
      <w:pPr>
        <w:pStyle w:val="null3"/>
        <w:ind w:firstLine="420"/>
        <w:jc w:val="both"/>
      </w:pPr>
      <w:r>
        <w:rPr>
          <w:sz w:val="21"/>
        </w:rPr>
        <w:t>3.5</w:t>
      </w:r>
      <w:r>
        <w:rPr>
          <w:sz w:val="21"/>
        </w:rPr>
        <w:t>乙方提供(400或800或其它有效的)售后服务电话:</w:t>
      </w:r>
      <w:r>
        <w:rPr>
          <w:sz w:val="21"/>
          <w:u w:val="single"/>
        </w:rPr>
        <w:t xml:space="preserve">                      </w:t>
      </w:r>
      <w:r>
        <w:rPr>
          <w:sz w:val="21"/>
        </w:rPr>
        <w:t>。乙方（设备制造商或代理商）保证在国内设有稳定的售后服务机构和团队，并配备受过专业培训的售后服务技术人员。</w:t>
      </w:r>
    </w:p>
    <w:p>
      <w:pPr>
        <w:pStyle w:val="null3"/>
        <w:ind w:firstLine="420"/>
        <w:jc w:val="both"/>
      </w:pPr>
      <w:r>
        <w:rPr>
          <w:sz w:val="21"/>
        </w:rPr>
        <w:t>3.6</w:t>
      </w:r>
      <w:r>
        <w:rPr>
          <w:sz w:val="21"/>
        </w:rPr>
        <w:t>质保期内乙方接到报修通知后应在</w:t>
      </w:r>
      <w:r>
        <w:rPr>
          <w:sz w:val="21"/>
          <w:u w:val="single"/>
        </w:rPr>
        <w:t xml:space="preserve">   </w:t>
      </w:r>
      <w:r>
        <w:rPr>
          <w:sz w:val="21"/>
        </w:rPr>
        <w:t>小时内电话响应，</w:t>
      </w:r>
      <w:r>
        <w:rPr>
          <w:sz w:val="21"/>
          <w:u w:val="single"/>
        </w:rPr>
        <w:t xml:space="preserve">    </w:t>
      </w:r>
      <w:r>
        <w:rPr>
          <w:sz w:val="21"/>
        </w:rPr>
        <w:t>小时内到达现场，</w:t>
      </w:r>
      <w:r>
        <w:rPr>
          <w:sz w:val="21"/>
          <w:u w:val="single"/>
        </w:rPr>
        <w:t xml:space="preserve">    </w:t>
      </w:r>
      <w:r>
        <w:rPr>
          <w:sz w:val="21"/>
        </w:rPr>
        <w:t>小时内恢复设备正常运转。接到报修通知后</w:t>
      </w:r>
      <w:r>
        <w:rPr>
          <w:sz w:val="21"/>
          <w:u w:val="single"/>
        </w:rPr>
        <w:t xml:space="preserve">    </w:t>
      </w:r>
      <w:r>
        <w:rPr>
          <w:sz w:val="21"/>
        </w:rPr>
        <w:t>小时内未解决故障的，乙方负责提供同品牌同型号的备用机给甲方替代使用，不得另行收费</w:t>
      </w:r>
      <w:r>
        <w:rPr>
          <w:sz w:val="21"/>
        </w:rPr>
        <w:t>。</w:t>
      </w:r>
    </w:p>
    <w:p>
      <w:pPr>
        <w:pStyle w:val="null3"/>
        <w:ind w:firstLine="420"/>
        <w:jc w:val="both"/>
      </w:pPr>
      <w:r>
        <w:rPr>
          <w:sz w:val="21"/>
        </w:rPr>
        <w:t>3.7</w:t>
      </w:r>
      <w:r>
        <w:rPr>
          <w:sz w:val="21"/>
        </w:rPr>
        <w:t>如乙方未在上述约定的时间内响应并履行维修义务或提供替代设备的，每发生一次，乙方应向甲方支付该设备合同价格</w:t>
      </w:r>
      <w:r>
        <w:rPr>
          <w:sz w:val="21"/>
          <w:u w:val="single"/>
        </w:rPr>
        <w:t xml:space="preserve"> 5 </w:t>
      </w:r>
      <w:r>
        <w:rPr>
          <w:sz w:val="21"/>
        </w:rPr>
        <w:t>%的违约金，且甲方有权自行聘请第三方进行修理或更换，因此产生的全部费用由乙方承担，违约金及费用均可直接在履约保证金中抵扣，不足部分由乙方在收到甲方的通知书和费用票据（复印件）之日起</w:t>
      </w:r>
      <w:r>
        <w:rPr>
          <w:sz w:val="21"/>
          <w:u w:val="single"/>
        </w:rPr>
        <w:t xml:space="preserve"> 10 </w:t>
      </w:r>
      <w:r>
        <w:rPr>
          <w:sz w:val="21"/>
        </w:rPr>
        <w:t>日内一次性支付给甲方。</w:t>
      </w:r>
    </w:p>
    <w:p>
      <w:pPr>
        <w:pStyle w:val="null3"/>
        <w:ind w:firstLine="422"/>
        <w:jc w:val="both"/>
      </w:pPr>
      <w:r>
        <w:rPr>
          <w:sz w:val="21"/>
          <w:b/>
        </w:rPr>
        <w:t>第四条  交货及验收</w:t>
      </w:r>
    </w:p>
    <w:p>
      <w:pPr>
        <w:pStyle w:val="null3"/>
        <w:ind w:firstLine="420"/>
        <w:jc w:val="both"/>
      </w:pPr>
      <w:r>
        <w:rPr>
          <w:sz w:val="21"/>
        </w:rPr>
        <w:t>4.1</w:t>
      </w:r>
      <w:r>
        <w:rPr>
          <w:sz w:val="21"/>
        </w:rPr>
        <w:t>交货时间：乙方于本合同签订后</w:t>
      </w:r>
      <w:r>
        <w:rPr>
          <w:sz w:val="21"/>
          <w:u w:val="single"/>
        </w:rPr>
        <w:t xml:space="preserve">    </w:t>
      </w:r>
      <w:r>
        <w:rPr>
          <w:sz w:val="21"/>
        </w:rPr>
        <w:t>日内将货物交付至甲方指定的地点。</w:t>
      </w:r>
    </w:p>
    <w:p>
      <w:pPr>
        <w:pStyle w:val="null3"/>
        <w:ind w:firstLine="420"/>
        <w:jc w:val="both"/>
      </w:pPr>
      <w:r>
        <w:rPr>
          <w:sz w:val="21"/>
        </w:rPr>
        <w:t>4.2</w:t>
      </w:r>
      <w:r>
        <w:rPr>
          <w:sz w:val="21"/>
        </w:rPr>
        <w:t>交货地点：</w:t>
      </w:r>
      <w:r>
        <w:rPr>
          <w:sz w:val="21"/>
          <w:u w:val="single"/>
        </w:rPr>
        <w:t xml:space="preserve"> 湛江中心人民医院内 </w:t>
      </w:r>
      <w:r>
        <w:rPr>
          <w:sz w:val="21"/>
        </w:rPr>
        <w:t>（甲方指定的地点）。</w:t>
      </w:r>
    </w:p>
    <w:p>
      <w:pPr>
        <w:pStyle w:val="null3"/>
        <w:ind w:firstLine="420"/>
        <w:jc w:val="both"/>
      </w:pPr>
      <w:r>
        <w:rPr>
          <w:sz w:val="21"/>
        </w:rPr>
        <w:t>4.3</w:t>
      </w:r>
      <w:r>
        <w:rPr>
          <w:sz w:val="21"/>
        </w:rPr>
        <w:t>乙方确保设备完整无损地运抵甲方指定的交货地点，甲乙双方清点货物并进行外观检查后签署到货文件。如发现设备存在残缺或损坏部件的，乙方应立即更换为合格的原装全新货物，否则，甲方有权拒绝收货。若因此造成迟延交货的，乙方按本合同8.2条之规定承担违约责任。</w:t>
      </w:r>
    </w:p>
    <w:p>
      <w:pPr>
        <w:pStyle w:val="null3"/>
        <w:ind w:firstLine="420"/>
        <w:jc w:val="both"/>
      </w:pPr>
      <w:r>
        <w:rPr>
          <w:sz w:val="21"/>
        </w:rPr>
        <w:t>4.4</w:t>
      </w:r>
      <w:r>
        <w:rPr>
          <w:sz w:val="21"/>
        </w:rPr>
        <w:t>甲乙双方及相关人员按照如下标准组织测试及验收工作：①国家安全质量标准、国家环保标准、国家强制性规定及行业标准；②甲方在招标文件提出的和乙方在投标文件中响应承诺的配置参数及各项要求；③产品来源国官方标准。验收合格后，甲乙双方在《湛江中心人民医院采购项目验收报告》上签字确认。验收不合格的，乙方应在甲方书面通知规定的期限内更换为合格的原装全新货物。乙方未及时更换的，应按设备合同价款的</w:t>
      </w:r>
      <w:r>
        <w:rPr>
          <w:sz w:val="21"/>
          <w:u w:val="single"/>
        </w:rPr>
        <w:t xml:space="preserve"> 10 </w:t>
      </w:r>
      <w:r>
        <w:rPr>
          <w:sz w:val="21"/>
        </w:rPr>
        <w:t>%支付违约金，并赔偿甲方因此遭受的全部损失。</w:t>
      </w:r>
    </w:p>
    <w:p>
      <w:pPr>
        <w:pStyle w:val="null3"/>
        <w:ind w:firstLine="420"/>
        <w:jc w:val="both"/>
      </w:pPr>
      <w:r>
        <w:rPr>
          <w:sz w:val="21"/>
        </w:rPr>
        <w:t>4.5</w:t>
      </w:r>
      <w:r>
        <w:rPr>
          <w:sz w:val="21"/>
        </w:rPr>
        <w:t>如果货物需经当地国家有关管理部门验收，并颁发设备使用许可证的，以有关管理部门验收为准，双方在验收报告书上签字确认。</w:t>
      </w:r>
    </w:p>
    <w:p>
      <w:pPr>
        <w:pStyle w:val="null3"/>
        <w:ind w:firstLine="420"/>
        <w:jc w:val="both"/>
      </w:pPr>
      <w:r>
        <w:rPr>
          <w:sz w:val="21"/>
        </w:rPr>
        <w:t>4.6</w:t>
      </w:r>
      <w:r>
        <w:rPr>
          <w:sz w:val="21"/>
        </w:rPr>
        <w:t>经验收合格的货物，乙方仍应承担相应的质量责任，包括但不限于因乙方提供的设备所导致的甲方人员及病人伤亡、财产损失等责任。</w:t>
      </w:r>
    </w:p>
    <w:p>
      <w:pPr>
        <w:pStyle w:val="null3"/>
        <w:ind w:firstLine="420"/>
        <w:jc w:val="both"/>
      </w:pPr>
      <w:r>
        <w:rPr>
          <w:sz w:val="21"/>
        </w:rPr>
        <w:t>4.7</w:t>
      </w:r>
      <w:r>
        <w:rPr>
          <w:sz w:val="21"/>
        </w:rPr>
        <w:t>设备验收时，乙方需提供</w:t>
      </w:r>
      <w:r>
        <w:rPr>
          <w:sz w:val="21"/>
          <w:u w:val="single"/>
        </w:rPr>
        <w:t>_（设备） _</w:t>
      </w:r>
      <w:r>
        <w:rPr>
          <w:sz w:val="21"/>
        </w:rPr>
        <w:t>原厂质保期</w:t>
      </w:r>
      <w:r>
        <w:rPr>
          <w:sz w:val="21"/>
          <w:u w:val="single"/>
        </w:rPr>
        <w:t xml:space="preserve">    </w:t>
      </w:r>
      <w:r>
        <w:rPr>
          <w:sz w:val="21"/>
        </w:rPr>
        <w:t>年的质保承诺书。</w:t>
      </w:r>
    </w:p>
    <w:p>
      <w:pPr>
        <w:pStyle w:val="null3"/>
        <w:ind w:firstLine="420"/>
        <w:jc w:val="both"/>
      </w:pPr>
      <w:r>
        <w:rPr>
          <w:sz w:val="21"/>
        </w:rPr>
        <w:t>4.8</w:t>
      </w:r>
      <w:r>
        <w:rPr>
          <w:sz w:val="21"/>
        </w:rPr>
        <w:t>货物所有权自验收合格之日起转移至甲方，货物验收合格前发生毁损、灭失的风险由乙方承担，且不免除乙方按时交货的义务。</w:t>
      </w:r>
    </w:p>
    <w:p>
      <w:pPr>
        <w:pStyle w:val="null3"/>
        <w:ind w:firstLine="422"/>
        <w:jc w:val="both"/>
      </w:pPr>
      <w:r>
        <w:rPr>
          <w:sz w:val="21"/>
          <w:b/>
        </w:rPr>
        <w:t>第五条  技术资料</w:t>
      </w:r>
    </w:p>
    <w:p>
      <w:pPr>
        <w:pStyle w:val="null3"/>
        <w:ind w:firstLine="420"/>
        <w:jc w:val="both"/>
      </w:pPr>
      <w:r>
        <w:rPr>
          <w:sz w:val="21"/>
        </w:rPr>
        <w:t>5.1</w:t>
      </w:r>
      <w:r>
        <w:rPr>
          <w:sz w:val="21"/>
        </w:rPr>
        <w:t>乙方交货时，应向甲方提供完整的全套技术及质量资料，包括但不限于设备使用手册、安装及维修维护手册、系统软件及软件备份、故障代码表、备件及必备的零部件清单、维修密码等。以上资料均应配套中文说明，并包含保证甲方能够正确进行操作、检查、维修、维护、测试、调试、验收和运作所需要的全部内容。若乙方交付的为进口货物，则还应提供该货物原产地证明、入境货物检验检疫证明、海关进口货物报关单及进口的关税完税证明等合法进货渠道证明。</w:t>
      </w:r>
    </w:p>
    <w:p>
      <w:pPr>
        <w:pStyle w:val="null3"/>
        <w:ind w:firstLine="420"/>
        <w:jc w:val="both"/>
      </w:pPr>
      <w:r>
        <w:rPr>
          <w:sz w:val="21"/>
        </w:rPr>
        <w:t>5.2</w:t>
      </w:r>
      <w:r>
        <w:rPr>
          <w:sz w:val="21"/>
        </w:rPr>
        <w:t>乙方提交的技术资料可以是手册、图纸或其他形式的文件资料。甲方按乙方所提交的技术资料进行相关操作，若因此造成设备系统或零部件损坏的，由乙方负责维修或更换，若乙方未在甲方指定的时间内维修或更换的，应按设备合同价款的</w:t>
      </w:r>
      <w:r>
        <w:rPr>
          <w:sz w:val="21"/>
          <w:u w:val="single"/>
        </w:rPr>
        <w:t>10%</w:t>
      </w:r>
      <w:r>
        <w:rPr>
          <w:sz w:val="21"/>
        </w:rPr>
        <w:t>向甲方支付违约金，并赔偿甲方因此遭受的全部损失。</w:t>
      </w:r>
    </w:p>
    <w:p>
      <w:pPr>
        <w:pStyle w:val="null3"/>
        <w:ind w:firstLine="420"/>
        <w:jc w:val="both"/>
      </w:pPr>
      <w:r>
        <w:rPr>
          <w:sz w:val="21"/>
        </w:rPr>
        <w:t>5.3</w:t>
      </w:r>
      <w:r>
        <w:rPr>
          <w:sz w:val="21"/>
        </w:rPr>
        <w:t>乙方未按5.1条之规定提供技术资料的，甲方有权延迟验收及付款，直至乙方补齐全部技术资料。乙方提供技术资料的全部费用已包含在合同总价款中。</w:t>
      </w:r>
    </w:p>
    <w:p>
      <w:pPr>
        <w:pStyle w:val="null3"/>
        <w:ind w:firstLine="422"/>
        <w:jc w:val="both"/>
      </w:pPr>
      <w:r>
        <w:rPr>
          <w:sz w:val="21"/>
          <w:b/>
        </w:rPr>
        <w:t>第六条  伴随服务</w:t>
      </w:r>
    </w:p>
    <w:p>
      <w:pPr>
        <w:pStyle w:val="null3"/>
        <w:ind w:firstLine="420"/>
        <w:jc w:val="both"/>
      </w:pPr>
      <w:r>
        <w:rPr>
          <w:sz w:val="21"/>
        </w:rPr>
        <w:t>6.1</w:t>
      </w:r>
      <w:r>
        <w:rPr>
          <w:sz w:val="21"/>
        </w:rPr>
        <w:t>设备运抵甲方指定交货地点后，乙方负责设备的安装及调试工作。设备安装调试完毕至验收合格前发生故障的，乙方须在甲方规定的时间内更换为符合合同约定的设备，若乙方未在甲方指定的时间内更换的，应按设备合同价款的</w:t>
      </w:r>
      <w:r>
        <w:rPr>
          <w:sz w:val="21"/>
          <w:u w:val="single"/>
        </w:rPr>
        <w:t>10%</w:t>
      </w:r>
      <w:r>
        <w:rPr>
          <w:sz w:val="21"/>
        </w:rPr>
        <w:t>向甲方支付违约金，并赔偿甲方因此遭受的全部损失。</w:t>
      </w:r>
    </w:p>
    <w:p>
      <w:pPr>
        <w:pStyle w:val="null3"/>
        <w:ind w:firstLine="420"/>
        <w:jc w:val="both"/>
      </w:pPr>
      <w:r>
        <w:rPr>
          <w:sz w:val="21"/>
        </w:rPr>
        <w:t>6.2</w:t>
      </w:r>
      <w:r>
        <w:rPr>
          <w:sz w:val="21"/>
        </w:rPr>
        <w:t>乙方安装设备时应避免损坏现场甲方其他设备及财物，如有损坏须照价赔偿。安装完毕后，乙方应将包装及产生的垃圾等清理干净。</w:t>
      </w:r>
    </w:p>
    <w:p>
      <w:pPr>
        <w:pStyle w:val="null3"/>
        <w:ind w:firstLine="420"/>
        <w:jc w:val="both"/>
      </w:pPr>
      <w:r>
        <w:rPr>
          <w:sz w:val="21"/>
        </w:rPr>
        <w:t>6.3</w:t>
      </w:r>
      <w:r>
        <w:rPr>
          <w:sz w:val="21"/>
        </w:rPr>
        <w:t>乙方负责安装设备的人员应具备相应的专业知识及技术水平，熟悉本合同所购设备的规格、技术指标及安装工艺，保证设备在甲方规定的时间内安装、调试完毕。</w:t>
      </w:r>
    </w:p>
    <w:p>
      <w:pPr>
        <w:pStyle w:val="null3"/>
        <w:ind w:firstLine="420"/>
        <w:jc w:val="both"/>
      </w:pPr>
      <w:r>
        <w:rPr>
          <w:sz w:val="21"/>
        </w:rPr>
        <w:t>6.4</w:t>
      </w:r>
      <w:r>
        <w:rPr>
          <w:sz w:val="21"/>
        </w:rPr>
        <w:t>乙方提供设备软件升级服务。</w:t>
      </w:r>
    </w:p>
    <w:p>
      <w:pPr>
        <w:pStyle w:val="null3"/>
        <w:ind w:firstLine="420"/>
        <w:jc w:val="both"/>
      </w:pPr>
      <w:r>
        <w:rPr>
          <w:sz w:val="21"/>
        </w:rPr>
        <w:t>6.5</w:t>
      </w:r>
      <w:r>
        <w:rPr>
          <w:sz w:val="21"/>
        </w:rPr>
        <w:t>乙方提供进入维修模式的service key或密码。</w:t>
      </w:r>
    </w:p>
    <w:p>
      <w:pPr>
        <w:pStyle w:val="null3"/>
        <w:ind w:firstLine="420"/>
        <w:jc w:val="both"/>
      </w:pPr>
      <w:r>
        <w:rPr>
          <w:sz w:val="21"/>
        </w:rPr>
        <w:t>6.6</w:t>
      </w:r>
      <w:r>
        <w:rPr>
          <w:sz w:val="21"/>
        </w:rPr>
        <w:t>乙方负责提供工作站，并负责工作站接入医院信息系统费用。</w:t>
      </w:r>
    </w:p>
    <w:p>
      <w:pPr>
        <w:pStyle w:val="null3"/>
        <w:ind w:firstLine="420"/>
        <w:jc w:val="both"/>
      </w:pPr>
      <w:r>
        <w:rPr>
          <w:sz w:val="21"/>
        </w:rPr>
        <w:t>6.7</w:t>
      </w:r>
      <w:r>
        <w:rPr>
          <w:sz w:val="21"/>
        </w:rPr>
        <w:t>乙方承诺对甲方人员提供不限次数的临床应用培训和技术指导，保证甲方人员能够正确操作设备的各项功能，并对甲方工程技术人员提供该设备的维修维护培训。</w:t>
      </w:r>
    </w:p>
    <w:p>
      <w:pPr>
        <w:pStyle w:val="null3"/>
        <w:ind w:firstLine="420"/>
        <w:jc w:val="both"/>
      </w:pPr>
      <w:r>
        <w:rPr>
          <w:sz w:val="21"/>
        </w:rPr>
        <w:t>6.8</w:t>
      </w:r>
      <w:r>
        <w:rPr>
          <w:sz w:val="21"/>
        </w:rPr>
        <w:t>乙方须提供纸质版培训资料一式</w:t>
      </w:r>
      <w:r>
        <w:rPr>
          <w:sz w:val="21"/>
          <w:u w:val="single"/>
        </w:rPr>
        <w:t xml:space="preserve"> 伍 </w:t>
      </w:r>
      <w:r>
        <w:rPr>
          <w:sz w:val="21"/>
        </w:rPr>
        <w:t>份，全部伴随服务所需的费用均包含在合同总价款中。</w:t>
      </w:r>
    </w:p>
    <w:p>
      <w:pPr>
        <w:pStyle w:val="null3"/>
        <w:ind w:firstLine="422"/>
        <w:jc w:val="both"/>
      </w:pPr>
      <w:r>
        <w:rPr>
          <w:sz w:val="21"/>
          <w:b/>
        </w:rPr>
        <w:t>第七条  知识产权</w:t>
      </w:r>
    </w:p>
    <w:p>
      <w:pPr>
        <w:pStyle w:val="null3"/>
        <w:ind w:firstLine="420"/>
        <w:jc w:val="both"/>
      </w:pPr>
      <w:r>
        <w:rPr>
          <w:sz w:val="21"/>
        </w:rPr>
        <w:t>7.1</w:t>
      </w:r>
      <w:r>
        <w:rPr>
          <w:sz w:val="21"/>
        </w:rPr>
        <w:t>乙方保证，甲方使用该设备或设备的任何一部分时，免受任何第三方提出的侵犯其专利权、商标权或其他知识产权的起诉。如发生此类纠纷，由乙方承担一切法律责任，并赔偿甲方由此遭受的全部损失。</w:t>
      </w:r>
    </w:p>
    <w:p>
      <w:pPr>
        <w:pStyle w:val="null3"/>
        <w:ind w:firstLine="420"/>
        <w:jc w:val="both"/>
      </w:pPr>
      <w:r>
        <w:rPr>
          <w:sz w:val="21"/>
        </w:rPr>
        <w:t>7.2</w:t>
      </w:r>
      <w:r>
        <w:rPr>
          <w:sz w:val="21"/>
        </w:rPr>
        <w:t>乙方为履行本合同义务而提供的全部技术资料、软件的使用权归甲方所有。</w:t>
      </w:r>
    </w:p>
    <w:p>
      <w:pPr>
        <w:pStyle w:val="null3"/>
        <w:ind w:firstLine="422"/>
        <w:jc w:val="both"/>
      </w:pPr>
      <w:r>
        <w:rPr>
          <w:sz w:val="21"/>
          <w:b/>
        </w:rPr>
        <w:t>第八条  违约责任</w:t>
      </w:r>
    </w:p>
    <w:p>
      <w:pPr>
        <w:pStyle w:val="null3"/>
        <w:ind w:firstLine="420"/>
        <w:jc w:val="both"/>
      </w:pPr>
      <w:r>
        <w:rPr>
          <w:sz w:val="21"/>
        </w:rPr>
        <w:t>8.1</w:t>
      </w:r>
      <w:r>
        <w:rPr>
          <w:sz w:val="21"/>
        </w:rPr>
        <w:t>乙方所供的设备的品牌、型号、规格、数量、质量等与合同规定不符的，甲方有权拒绝收货，乙方应在甲方规定的时间内更换为符合合同约定的设备，且交货期限不予顺延。逾期未更换为符合合同约定设备的，乙方须按该设备价款的</w:t>
      </w:r>
      <w:r>
        <w:rPr>
          <w:sz w:val="21"/>
          <w:u w:val="single"/>
        </w:rPr>
        <w:t xml:space="preserve"> 10 </w:t>
      </w:r>
      <w:r>
        <w:rPr>
          <w:sz w:val="21"/>
        </w:rPr>
        <w:t>%支付违约金，同时甲方有权单方面解除本合同。</w:t>
      </w:r>
    </w:p>
    <w:p>
      <w:pPr>
        <w:pStyle w:val="null3"/>
        <w:ind w:firstLine="420"/>
        <w:jc w:val="both"/>
      </w:pPr>
      <w:r>
        <w:rPr>
          <w:sz w:val="21"/>
        </w:rPr>
        <w:t>8.2</w:t>
      </w:r>
      <w:r>
        <w:rPr>
          <w:sz w:val="21"/>
        </w:rPr>
        <w:t>乙方未按4.1条规定的交货期限交货的，每迟延一天，乙方应向甲方支付合同总价款</w:t>
      </w:r>
      <w:r>
        <w:rPr>
          <w:sz w:val="21"/>
          <w:u w:val="single"/>
        </w:rPr>
        <w:t xml:space="preserve"> 3 </w:t>
      </w:r>
      <w:r>
        <w:rPr>
          <w:sz w:val="21"/>
        </w:rPr>
        <w:t>‰的违约金。若乙方延迟交货达</w:t>
      </w:r>
      <w:r>
        <w:rPr>
          <w:sz w:val="21"/>
          <w:u w:val="single"/>
        </w:rPr>
        <w:t xml:space="preserve"> 30 </w:t>
      </w:r>
      <w:r>
        <w:rPr>
          <w:sz w:val="21"/>
        </w:rPr>
        <w:t>天或以上的，甲方有权单方面解除本合同，乙方按合同总价款的</w:t>
      </w:r>
      <w:r>
        <w:rPr>
          <w:sz w:val="21"/>
          <w:u w:val="single"/>
        </w:rPr>
        <w:t xml:space="preserve"> 10 </w:t>
      </w:r>
      <w:r>
        <w:rPr>
          <w:sz w:val="21"/>
        </w:rPr>
        <w:t>%支付违约金，并赔偿甲方因此遭受的全部损失。</w:t>
      </w:r>
    </w:p>
    <w:p>
      <w:pPr>
        <w:pStyle w:val="null3"/>
        <w:ind w:firstLine="420"/>
        <w:jc w:val="both"/>
      </w:pPr>
      <w:r>
        <w:rPr>
          <w:sz w:val="21"/>
        </w:rPr>
        <w:t>8.3</w:t>
      </w:r>
      <w:r>
        <w:rPr>
          <w:sz w:val="21"/>
        </w:rPr>
        <w:t>合同签订后,乙方明示或以行动表示拒绝履行合同的，甲方有权单方面解除本合同，乙方应在甲方发出解除合同通知后</w:t>
      </w:r>
      <w:r>
        <w:rPr>
          <w:sz w:val="21"/>
          <w:u w:val="single"/>
        </w:rPr>
        <w:t xml:space="preserve"> 10 </w:t>
      </w:r>
      <w:r>
        <w:rPr>
          <w:sz w:val="21"/>
        </w:rPr>
        <w:t>天内向甲方支付合同总价</w:t>
      </w:r>
      <w:r>
        <w:rPr>
          <w:sz w:val="21"/>
          <w:u w:val="single"/>
        </w:rPr>
        <w:t xml:space="preserve"> 10 </w:t>
      </w:r>
      <w:r>
        <w:rPr>
          <w:sz w:val="21"/>
        </w:rPr>
        <w:t>%的违约金，并赔偿甲方由此遭受的全部损失。</w:t>
      </w:r>
    </w:p>
    <w:p>
      <w:pPr>
        <w:pStyle w:val="null3"/>
        <w:ind w:firstLine="422"/>
        <w:jc w:val="both"/>
      </w:pPr>
      <w:r>
        <w:rPr>
          <w:sz w:val="21"/>
          <w:b/>
        </w:rPr>
        <w:t>第九条  通知及送达</w:t>
      </w:r>
    </w:p>
    <w:p>
      <w:pPr>
        <w:pStyle w:val="null3"/>
        <w:ind w:firstLine="420"/>
        <w:jc w:val="both"/>
      </w:pPr>
      <w:r>
        <w:rPr>
          <w:sz w:val="21"/>
        </w:rPr>
        <w:t>9.1</w:t>
      </w:r>
      <w:r>
        <w:rPr>
          <w:sz w:val="21"/>
        </w:rPr>
        <w:t>除非甲乙双方另有约定，否则各方的联系地址、电话均以本合同首部列明的为准，如有变更，应提前</w:t>
      </w:r>
      <w:r>
        <w:rPr>
          <w:sz w:val="21"/>
          <w:u w:val="single"/>
        </w:rPr>
        <w:t xml:space="preserve"> 5 </w:t>
      </w:r>
      <w:r>
        <w:rPr>
          <w:sz w:val="21"/>
        </w:rPr>
        <w:t>天以书面的形式通知对方，否则由此引起的后果及责任由变更方承担。</w:t>
      </w:r>
    </w:p>
    <w:p>
      <w:pPr>
        <w:pStyle w:val="null3"/>
        <w:ind w:firstLine="420"/>
        <w:jc w:val="both"/>
      </w:pPr>
      <w:r>
        <w:rPr>
          <w:sz w:val="21"/>
        </w:rPr>
        <w:t>9.2</w:t>
      </w:r>
      <w:r>
        <w:rPr>
          <w:sz w:val="21"/>
        </w:rPr>
        <w:t>任何与本合同有关的通知、文件等均须以书面的方式进行。采用邮寄方式送交的，邮政单位或速递公司按惯常方式将邮件送至对方地址之日即视为送达。若因地址不详、查无此人、拒收或其他原因导致邮件被退回而无法送达的，退回之日视为送达之日。</w:t>
      </w:r>
    </w:p>
    <w:p>
      <w:pPr>
        <w:pStyle w:val="null3"/>
        <w:ind w:firstLine="420"/>
        <w:jc w:val="both"/>
      </w:pPr>
      <w:r>
        <w:rPr>
          <w:sz w:val="21"/>
        </w:rPr>
        <w:t>9.3</w:t>
      </w:r>
      <w:r>
        <w:rPr>
          <w:sz w:val="21"/>
        </w:rPr>
        <w:t>双方确认，记载于本合同中的通讯地址、电子邮件、联系电话等均真实有效，为双方通知、送达地址。双方约定本合同地址同时作为司法送达地址，对双方均具有约束力。</w:t>
      </w:r>
    </w:p>
    <w:p>
      <w:pPr>
        <w:pStyle w:val="null3"/>
        <w:ind w:firstLine="422"/>
        <w:jc w:val="both"/>
      </w:pPr>
      <w:r>
        <w:rPr>
          <w:sz w:val="21"/>
          <w:b/>
        </w:rPr>
        <w:t>第十条  不可抗力</w:t>
      </w:r>
    </w:p>
    <w:p>
      <w:pPr>
        <w:pStyle w:val="null3"/>
        <w:ind w:firstLine="420"/>
        <w:jc w:val="both"/>
      </w:pPr>
      <w:r>
        <w:rPr>
          <w:sz w:val="21"/>
        </w:rPr>
        <w:t>不可抗力指不能预见、不能避免并不能克服的客观情况，包括但不限于地震、台风、泥石流、山洪等自然灾害，以及战争、动乱等。任何一方因不可抗力或紧急情况而不能履行本合同的，应尽力采取一切措施，防止损失扩大，并尽快通知另一方，否则应对损失扩大部分承担赔偿责任。</w:t>
      </w:r>
    </w:p>
    <w:p>
      <w:pPr>
        <w:pStyle w:val="null3"/>
        <w:ind w:firstLine="420"/>
        <w:jc w:val="both"/>
      </w:pPr>
      <w:r>
        <w:rPr>
          <w:sz w:val="21"/>
        </w:rPr>
        <w:t>如因不可抗力事件导致乙方在合同规定的交货期满后</w:t>
      </w:r>
      <w:r>
        <w:rPr>
          <w:sz w:val="21"/>
          <w:u w:val="single"/>
        </w:rPr>
        <w:t xml:space="preserve"> 30 </w:t>
      </w:r>
      <w:r>
        <w:rPr>
          <w:sz w:val="21"/>
        </w:rPr>
        <w:t>天内仍不能交货的，甲方有权解除合同，双方互不承担违约责任。</w:t>
      </w:r>
    </w:p>
    <w:p>
      <w:pPr>
        <w:pStyle w:val="null3"/>
        <w:ind w:firstLine="422"/>
        <w:jc w:val="both"/>
      </w:pPr>
      <w:r>
        <w:rPr>
          <w:sz w:val="21"/>
          <w:b/>
        </w:rPr>
        <w:t>第十一条  其他</w:t>
      </w:r>
    </w:p>
    <w:p>
      <w:pPr>
        <w:pStyle w:val="null3"/>
        <w:ind w:firstLine="420"/>
        <w:jc w:val="both"/>
      </w:pPr>
      <w:r>
        <w:rPr>
          <w:sz w:val="21"/>
        </w:rPr>
        <w:t>11.1</w:t>
      </w:r>
      <w:r>
        <w:rPr>
          <w:sz w:val="21"/>
        </w:rPr>
        <w:t>乙方在执行本合同过程中所产生的人员伤亡、财产损失等及第三方的索赔责任，概由乙方承担。乙方完全遵守《中华人民共和国劳动合同法》有关规定和《中华人民共和国妇女权益保障法》中关于“劳动和社会保障权益”的有关要求。</w:t>
      </w:r>
    </w:p>
    <w:p>
      <w:pPr>
        <w:pStyle w:val="null3"/>
        <w:ind w:firstLine="420"/>
        <w:jc w:val="both"/>
      </w:pPr>
      <w:r>
        <w:rPr>
          <w:sz w:val="21"/>
        </w:rPr>
        <w:t>11.2</w:t>
      </w:r>
      <w:r>
        <w:rPr>
          <w:sz w:val="21"/>
        </w:rPr>
        <w:t>因设备的质量问题发生争议，由甲方选定的国家法定质量检验机构进行质量鉴定，鉴定费及相关费用由乙方先行垫付。如果鉴定设备不存在质量问题的，鉴定费及相关费用由甲方承担。如鉴定设备存在质量问题的，鉴定费及相关费用由乙方承担，且乙方须无条件更换为原厂全新设备。</w:t>
      </w:r>
    </w:p>
    <w:p>
      <w:pPr>
        <w:pStyle w:val="null3"/>
        <w:ind w:firstLine="420"/>
        <w:jc w:val="both"/>
      </w:pPr>
      <w:r>
        <w:rPr>
          <w:sz w:val="21"/>
        </w:rPr>
        <w:t>11.3</w:t>
      </w:r>
      <w:r>
        <w:rPr>
          <w:sz w:val="21"/>
        </w:rPr>
        <w:t>合同中所称的全部损失包括但不限于赔款、罚款、诉讼费、仲裁费、执行费、滞纳金和因诉讼而支出的律师费、差旅费、交通费等全部相关费用。</w:t>
      </w:r>
    </w:p>
    <w:p>
      <w:pPr>
        <w:pStyle w:val="null3"/>
        <w:ind w:firstLine="420"/>
        <w:jc w:val="both"/>
      </w:pPr>
      <w:r>
        <w:rPr>
          <w:sz w:val="21"/>
        </w:rPr>
        <w:t>11.4</w:t>
      </w:r>
      <w:r>
        <w:rPr>
          <w:sz w:val="21"/>
        </w:rPr>
        <w:t>乙方或其</w:t>
      </w:r>
      <w:r>
        <w:rPr>
          <w:sz w:val="21"/>
          <w:color w:val="000000"/>
        </w:rPr>
        <w:t>所</w:t>
      </w:r>
      <w:r>
        <w:rPr>
          <w:sz w:val="21"/>
        </w:rPr>
        <w:t>供</w:t>
      </w:r>
      <w:r>
        <w:rPr>
          <w:sz w:val="21"/>
          <w:color w:val="000000"/>
        </w:rPr>
        <w:t>产品的制造商</w:t>
      </w:r>
      <w:r>
        <w:rPr>
          <w:sz w:val="21"/>
        </w:rPr>
        <w:t>须在国内设置备件库，乙方确保本合同设备所必须的备件均储备在此备件库中，并承诺至少可供8年以上时间。</w:t>
      </w:r>
    </w:p>
    <w:p>
      <w:pPr>
        <w:pStyle w:val="null3"/>
        <w:ind w:firstLine="420"/>
        <w:jc w:val="both"/>
      </w:pPr>
      <w:r>
        <w:rPr>
          <w:sz w:val="21"/>
        </w:rPr>
        <w:t>11.5</w:t>
      </w:r>
      <w:r>
        <w:rPr>
          <w:sz w:val="21"/>
        </w:rPr>
        <w:t>乙方提供的设备所配套使用医用耗材和实验材料，须为广东省第三方药品电子交易平台或上级政府部门指定的交易平台挂网产品。乙方向甲方提供专机专用耗材的成交价格，不得高于省内三级医院同品规医用耗材的最低供应价，否则，甲方有权不支付超过最低供应价的部分金额。</w:t>
      </w:r>
    </w:p>
    <w:p>
      <w:pPr>
        <w:pStyle w:val="null3"/>
        <w:ind w:firstLine="420"/>
        <w:jc w:val="both"/>
      </w:pPr>
      <w:r>
        <w:rPr>
          <w:sz w:val="21"/>
        </w:rPr>
        <w:t>11.6</w:t>
      </w:r>
      <w:r>
        <w:rPr>
          <w:sz w:val="21"/>
        </w:rPr>
        <w:t>未经甲方书面同意，乙方不得将本合同项下权利义务转让给任何第三人。</w:t>
      </w:r>
    </w:p>
    <w:p>
      <w:pPr>
        <w:pStyle w:val="null3"/>
        <w:ind w:firstLine="420"/>
        <w:jc w:val="both"/>
      </w:pPr>
      <w:r>
        <w:rPr>
          <w:sz w:val="21"/>
        </w:rPr>
        <w:t>11.7</w:t>
      </w:r>
      <w:r>
        <w:rPr>
          <w:sz w:val="21"/>
        </w:rPr>
        <w:t>合同中个别条款如在履行过程中被证实无效、不合法或无法执行，不影响其它条款的继续有效和执行。</w:t>
      </w:r>
    </w:p>
    <w:p>
      <w:pPr>
        <w:pStyle w:val="null3"/>
        <w:ind w:firstLine="420"/>
        <w:jc w:val="both"/>
      </w:pPr>
      <w:r>
        <w:rPr>
          <w:sz w:val="21"/>
        </w:rPr>
        <w:t>11.8</w:t>
      </w:r>
      <w:r>
        <w:rPr>
          <w:sz w:val="21"/>
        </w:rPr>
        <w:t>甲乙双方应共同遵守本合同规定的各项条款，不得违约。如执行本合同中发生争议，应友好协商解决；协商不成的，任何一方均可向甲方所在地有管辖权的人民法院提起诉讼。在诉讼期间，除提交法院审理的事项外，合同其他部分仍应继续履行。</w:t>
      </w:r>
    </w:p>
    <w:p>
      <w:pPr>
        <w:pStyle w:val="null3"/>
        <w:ind w:firstLine="420"/>
        <w:jc w:val="both"/>
      </w:pPr>
      <w:r>
        <w:rPr>
          <w:sz w:val="21"/>
        </w:rPr>
        <w:t>11.9</w:t>
      </w:r>
      <w:r>
        <w:rPr>
          <w:sz w:val="21"/>
        </w:rPr>
        <w:t>本合同未尽事宜，经甲、乙双方友好协商可达成书面补充协议。</w:t>
      </w:r>
    </w:p>
    <w:p>
      <w:pPr>
        <w:pStyle w:val="null3"/>
        <w:ind w:firstLine="420"/>
        <w:jc w:val="both"/>
      </w:pPr>
      <w:r>
        <w:rPr>
          <w:sz w:val="21"/>
        </w:rPr>
        <w:t>11.10</w:t>
      </w:r>
      <w:r>
        <w:rPr>
          <w:sz w:val="21"/>
        </w:rPr>
        <w:t>招投标文件、合同附件及与本合同有关的经甲乙双方签署确认的其他文件均为本合同</w:t>
      </w:r>
      <w:r>
        <w:rPr>
          <w:sz w:val="21"/>
          <w:color w:val="000000"/>
        </w:rPr>
        <w:t>之有效组成部分，属本合同不可分割的一部分。如上述文件与本合同正文内容有相抵触之处，除另有特别说明外，双方同意以本合同正文内容为准。</w:t>
      </w:r>
    </w:p>
    <w:p>
      <w:pPr>
        <w:pStyle w:val="null3"/>
        <w:ind w:firstLine="420"/>
        <w:jc w:val="both"/>
      </w:pPr>
      <w:r>
        <w:rPr>
          <w:sz w:val="21"/>
        </w:rPr>
        <w:t>11.11</w:t>
      </w:r>
      <w:r>
        <w:rPr>
          <w:sz w:val="21"/>
        </w:rPr>
        <w:t>本合同经甲乙双方签字盖章后生效，若双方签字日期不一致的，以最后签字日期为合同生效之日。本合同一式</w:t>
      </w:r>
      <w:r>
        <w:rPr>
          <w:sz w:val="21"/>
          <w:u w:val="single"/>
        </w:rPr>
        <w:t xml:space="preserve"> 捌 </w:t>
      </w:r>
      <w:r>
        <w:rPr>
          <w:sz w:val="21"/>
        </w:rPr>
        <w:t>份，甲方执</w:t>
      </w:r>
      <w:r>
        <w:rPr>
          <w:sz w:val="21"/>
          <w:u w:val="single"/>
        </w:rPr>
        <w:t xml:space="preserve"> 陆 </w:t>
      </w:r>
      <w:r>
        <w:rPr>
          <w:sz w:val="21"/>
        </w:rPr>
        <w:t>份，乙方执</w:t>
      </w:r>
      <w:r>
        <w:rPr>
          <w:sz w:val="21"/>
          <w:u w:val="single"/>
        </w:rPr>
        <w:t xml:space="preserve"> 贰 </w:t>
      </w:r>
      <w:r>
        <w:rPr>
          <w:sz w:val="21"/>
        </w:rPr>
        <w:t>份，具有同等法律效力。</w:t>
      </w:r>
    </w:p>
    <w:p>
      <w:pPr>
        <w:pStyle w:val="null3"/>
        <w:ind w:firstLine="420"/>
        <w:jc w:val="both"/>
      </w:pPr>
      <w:r>
        <w:rPr>
          <w:sz w:val="21"/>
        </w:rPr>
        <w:t>11.12</w:t>
      </w:r>
      <w:r>
        <w:rPr>
          <w:sz w:val="21"/>
        </w:rPr>
        <w:t>本合同合计</w:t>
      </w:r>
      <w:r>
        <w:rPr>
          <w:sz w:val="21"/>
          <w:u w:val="single"/>
        </w:rPr>
        <w:t xml:space="preserve">     </w:t>
      </w:r>
      <w:r>
        <w:rPr>
          <w:sz w:val="21"/>
        </w:rPr>
        <w:t>页A4纸张，缺页之合同为无效合同。</w:t>
      </w:r>
    </w:p>
    <w:p>
      <w:pPr>
        <w:pStyle w:val="null3"/>
        <w:ind w:firstLine="420"/>
        <w:jc w:val="both"/>
      </w:pPr>
      <w:r>
        <w:rPr>
          <w:sz w:val="21"/>
        </w:rPr>
        <w:t>11.13</w:t>
      </w:r>
      <w:r>
        <w:rPr>
          <w:sz w:val="21"/>
        </w:rPr>
        <w:t>本合同附件包括：</w:t>
      </w:r>
    </w:p>
    <w:p>
      <w:pPr>
        <w:pStyle w:val="null3"/>
        <w:ind w:firstLine="420"/>
        <w:jc w:val="both"/>
      </w:pPr>
      <w:r>
        <w:rPr>
          <w:sz w:val="21"/>
        </w:rPr>
        <w:t>附件一：</w:t>
      </w:r>
      <w:r>
        <w:rPr>
          <w:sz w:val="21"/>
          <w:u w:val="single"/>
        </w:rPr>
        <w:t xml:space="preserve"> 配置清单</w:t>
      </w:r>
    </w:p>
    <w:p>
      <w:pPr>
        <w:pStyle w:val="null3"/>
        <w:ind w:firstLine="413"/>
        <w:jc w:val="both"/>
      </w:pPr>
      <w:r>
        <w:rPr>
          <w:sz w:val="21"/>
          <w:b/>
          <w:color w:val="000000"/>
        </w:rPr>
        <w:t>本合同经甲乙双方充分协商沟通后自愿订立，双方确认已认真阅读以上全部条款，能够清晰准确理解全部含义，并同意遵守。</w:t>
      </w:r>
    </w:p>
    <w:p>
      <w:pPr>
        <w:pStyle w:val="null3"/>
        <w:jc w:val="both"/>
      </w:pPr>
      <w:r>
        <w:rPr>
          <w:sz w:val="22"/>
          <w:b/>
          <w:u w:val="single"/>
        </w:rPr>
        <w:t xml:space="preserve">                      </w:t>
      </w:r>
    </w:p>
    <w:p>
      <w:pPr>
        <w:pStyle w:val="null3"/>
        <w:jc w:val="both"/>
      </w:pPr>
      <w:r>
        <w:rPr>
          <w:sz w:val="21"/>
          <w:b/>
          <w:color w:val="000000"/>
        </w:rPr>
        <w:t>【本行以下无正文】</w:t>
      </w:r>
    </w:p>
    <w:p>
      <w:pPr>
        <w:pStyle w:val="null3"/>
        <w:jc w:val="both"/>
      </w:pPr>
      <w:r>
        <w:rPr>
          <w:sz w:val="21"/>
          <w:b/>
          <w:color w:val="000000"/>
        </w:rPr>
        <w:t>甲方（盖章）：湛江中心人民医院              乙方（盖章）：</w:t>
      </w:r>
    </w:p>
    <w:p>
      <w:pPr>
        <w:pStyle w:val="null3"/>
        <w:jc w:val="both"/>
      </w:pPr>
      <w:r>
        <w:rPr>
          <w:sz w:val="21"/>
          <w:b/>
          <w:color w:val="000000"/>
        </w:rPr>
        <w:t>法定代表人或授权代表（签字）：              法定代表人或授权代表（签字）：</w:t>
      </w:r>
    </w:p>
    <w:p>
      <w:pPr>
        <w:pStyle w:val="null3"/>
        <w:jc w:val="both"/>
      </w:pPr>
      <w:r>
        <w:rPr>
          <w:sz w:val="21"/>
          <w:b/>
          <w:color w:val="000000"/>
        </w:rPr>
        <w:t>经办人：                                    经办人：</w:t>
      </w:r>
    </w:p>
    <w:p>
      <w:pPr>
        <w:pStyle w:val="null3"/>
        <w:jc w:val="both"/>
      </w:pPr>
      <w:r>
        <w:rPr>
          <w:sz w:val="21"/>
          <w:b/>
          <w:color w:val="000000"/>
        </w:rPr>
        <w:t>日期：     年    月   日                    日期：     年    月   日</w:t>
      </w:r>
    </w:p>
    <w:p>
      <w:pPr>
        <w:pStyle w:val="null3"/>
      </w:pPr>
      <w:r>
        <w:rPr/>
        <w:t xml:space="preserve"> </w:t>
      </w:r>
    </w:p>
    <w:p>
      <w:pPr>
        <w:pStyle w:val="null3"/>
        <w:spacing w:before="30" w:after="30"/>
      </w:pPr>
      <w:r>
        <w:rPr/>
        <w:t xml:space="preserve"> </w:t>
      </w:r>
    </w:p>
    <w:p>
      <w:pPr>
        <w:pStyle w:val="null3"/>
        <w:spacing w:before="30" w:after="30"/>
      </w:pPr>
      <w:r>
        <w:rPr/>
        <w:t xml:space="preserve"> </w:t>
      </w:r>
    </w:p>
    <w:p>
      <w:pPr>
        <w:pStyle w:val="null3"/>
        <w:spacing w:before="30" w:after="30"/>
      </w:pPr>
      <w:r>
        <w:rPr/>
        <w:t xml:space="preserve"> </w:t>
      </w:r>
    </w:p>
    <w:p>
      <w:pPr>
        <w:pStyle w:val="null3"/>
        <w:spacing w:before="30" w:after="30"/>
      </w:pPr>
      <w:r>
        <w:rPr/>
        <w:t xml:space="preserve"> </w:t>
      </w:r>
    </w:p>
    <w:p>
      <w:pPr>
        <w:pStyle w:val="null3"/>
        <w:spacing w:before="30" w:after="30"/>
      </w:pPr>
      <w:r>
        <w:rPr/>
        <w:t xml:space="preserve"> </w:t>
      </w:r>
    </w:p>
    <w:p>
      <w:pPr>
        <w:pStyle w:val="null3"/>
        <w:spacing w:before="30" w:after="30"/>
      </w:pPr>
      <w:r>
        <w:rPr/>
        <w:t xml:space="preserve"> </w:t>
      </w:r>
    </w:p>
    <w:p>
      <w:pPr>
        <w:pStyle w:val="null3"/>
        <w:spacing w:before="30" w:after="30"/>
      </w:pPr>
      <w:r>
        <w:rPr/>
        <w:t xml:space="preserve"> </w:t>
      </w:r>
    </w:p>
    <w:p>
      <w:pPr>
        <w:pStyle w:val="null3"/>
        <w:spacing w:before="30" w:after="30"/>
      </w:pPr>
      <w:r>
        <w:rPr/>
        <w:t xml:space="preserve"> </w:t>
      </w:r>
    </w:p>
    <w:p>
      <w:pPr>
        <w:pStyle w:val="null3"/>
        <w:spacing w:before="30" w:after="30"/>
      </w:pPr>
      <w:r>
        <w:rPr/>
        <w:t xml:space="preserve"> </w:t>
      </w:r>
    </w:p>
    <w:p>
      <w:pPr>
        <w:pStyle w:val="null3"/>
        <w:spacing w:before="30" w:after="30"/>
      </w:pPr>
      <w:r>
        <w:rPr/>
        <w:t xml:space="preserve"> </w:t>
      </w:r>
    </w:p>
    <w:p>
      <w:pPr>
        <w:pStyle w:val="null3"/>
        <w:spacing w:before="30" w:after="30"/>
      </w:pPr>
      <w:r>
        <w:rPr/>
        <w:t xml:space="preserve"> </w:t>
      </w:r>
    </w:p>
    <w:p>
      <w:pPr>
        <w:pStyle w:val="null3"/>
        <w:spacing w:before="30" w:after="30"/>
      </w:pPr>
      <w:r>
        <w:rPr/>
        <w:t xml:space="preserve"> </w:t>
      </w:r>
    </w:p>
    <w:p>
      <w:pPr>
        <w:pStyle w:val="null3"/>
        <w:spacing w:before="30" w:after="30"/>
      </w:pPr>
      <w:r>
        <w:rPr>
          <w:sz w:val="21"/>
          <w:b/>
        </w:rPr>
        <w:t>附件一</w:t>
      </w:r>
      <w:r>
        <w:rPr>
          <w:sz w:val="21"/>
        </w:rPr>
        <w:t>：</w:t>
      </w:r>
    </w:p>
    <w:p>
      <w:pPr>
        <w:pStyle w:val="null3"/>
        <w:spacing w:before="30" w:after="30"/>
      </w:pPr>
      <w:r>
        <w:rPr>
          <w:sz w:val="21"/>
          <w:b/>
        </w:rPr>
        <w:t xml:space="preserve">                                               配置清单（每台）</w:t>
      </w:r>
    </w:p>
    <w:tbl>
      <w:tblPr>
        <w:tblW w:w="0" w:type="auto"/>
        <w:tblBorders>
          <w:top w:val="none" w:color="000000" w:sz="4"/>
          <w:left w:val="none" w:color="000000" w:sz="4"/>
          <w:bottom w:val="none" w:color="000000" w:sz="4"/>
          <w:right w:val="none" w:color="000000" w:sz="4"/>
          <w:insideH w:val="none"/>
          <w:insideV w:val="none"/>
        </w:tblBorders>
      </w:tblPr>
      <w:tblGrid>
        <w:gridCol w:w="1057"/>
        <w:gridCol w:w="3576"/>
        <w:gridCol w:w="1837"/>
        <w:gridCol w:w="1837"/>
      </w:tblGrid>
      <w:tr>
        <w:tc>
          <w:tcPr>
            <w:tcW w:type="dxa" w:w="105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b/>
              </w:rPr>
              <w:t>序号</w:t>
            </w:r>
          </w:p>
        </w:tc>
        <w:tc>
          <w:tcPr>
            <w:tcW w:type="dxa" w:w="35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b/>
              </w:rPr>
              <w:t>配置名称</w:t>
            </w:r>
          </w:p>
        </w:tc>
        <w:tc>
          <w:tcPr>
            <w:tcW w:type="dxa" w:w="18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b/>
              </w:rPr>
              <w:t>数量</w:t>
            </w:r>
          </w:p>
        </w:tc>
        <w:tc>
          <w:tcPr>
            <w:tcW w:type="dxa" w:w="18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b/>
              </w:rPr>
              <w:t>单位</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1</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440801-2025-02987</w:t>
      </w:r>
    </w:p>
    <w:p>
      <w:pPr>
        <w:pStyle w:val="null3"/>
        <w:jc w:val="center"/>
        <w:outlineLvl w:val="3"/>
      </w:pPr>
      <w:r>
        <w:rPr>
          <w:sz w:val="24"/>
          <w:b/>
        </w:rPr>
        <w:t>采购项目编号：</w:t>
      </w:r>
      <w:r>
        <w:rPr>
          <w:sz w:val="24"/>
          <w:b/>
        </w:rPr>
        <w:t>0724-2531ZJ695394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湛江中心人民医院医疗设备采购项目</w:t>
      </w:r>
      <w:r>
        <w:rPr>
          <w:u w:val="single"/>
        </w:rPr>
        <w:t>”</w:t>
      </w:r>
      <w:r>
        <w:rPr/>
        <w:t>项目的招标[采购项目编号为：</w:t>
      </w:r>
      <w:r>
        <w:rPr>
          <w:u w:val="single"/>
        </w:rPr>
        <w:t>0724-2531ZJ695394</w:t>
      </w:r>
      <w:r>
        <w:rPr/>
        <w:t>]，我方愿参与投标。</w:t>
      </w:r>
    </w:p>
    <w:p>
      <w:pPr>
        <w:pStyle w:val="null3"/>
        <w:ind w:firstLine="480"/>
      </w:pPr>
      <w:r>
        <w:rPr/>
        <w:t>我方确认收到贵方提供的</w:t>
      </w:r>
      <w:r>
        <w:rPr>
          <w:u w:val="single"/>
        </w:rPr>
        <w:t>“</w:t>
      </w:r>
      <w:r>
        <w:rPr>
          <w:u w:val="single"/>
        </w:rPr>
        <w:t>湛江中心人民医院医疗设备采购项目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湛江中心人民医院医疗设备采购项目</w:t>
      </w:r>
      <w:r>
        <w:rPr/>
        <w:t>”项目采购[采购项目编号为</w:t>
      </w:r>
      <w:r>
        <w:rPr/>
        <w:t>0724-2531ZJ695394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湛江中心人民医院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湛江中心人民医院医疗设备采购项目</w:t>
      </w:r>
      <w:r>
        <w:rPr/>
        <w:t>招标中获中标（采购项目编号：</w:t>
      </w:r>
      <w:r>
        <w:rPr/>
        <w:t>0724-2531ZJ695394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湛江中心人民医院医疗设备采购项目</w:t>
      </w:r>
      <w:r>
        <w:rPr/>
        <w:t>”项目（采购项目编号：</w:t>
      </w:r>
      <w:r>
        <w:rPr/>
        <w:t>0724-2531ZJ695394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