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441781-2026-00008</w:t>
      </w:r>
    </w:p>
    <w:p>
      <w:pPr>
        <w:pStyle w:val="null3"/>
        <w:jc w:val="center"/>
        <w:outlineLvl w:val="3"/>
      </w:pPr>
      <w:r>
        <w:rPr>
          <w:sz w:val="24"/>
          <w:b/>
        </w:rPr>
        <w:t>采购项目编号：</w:t>
      </w:r>
      <w:r>
        <w:rPr>
          <w:sz w:val="24"/>
          <w:b/>
        </w:rPr>
        <w:t>0724-2531YJ019297</w:t>
      </w:r>
    </w:p>
    <w:p>
      <w:pPr>
        <w:pStyle w:val="null3"/>
        <w:jc w:val="center"/>
        <w:outlineLvl w:val="3"/>
      </w:pPr>
      <w:r>
        <w:rPr>
          <w:sz w:val="24"/>
          <w:b/>
        </w:rPr>
        <w:t>项目名称：</w:t>
      </w:r>
      <w:r>
        <w:rPr>
          <w:sz w:val="24"/>
          <w:b/>
        </w:rPr>
        <w:t>阳春市人民医院采购CT等医疗设备维保服务项目</w:t>
      </w:r>
    </w:p>
    <w:p>
      <w:pPr>
        <w:pStyle w:val="null3"/>
        <w:jc w:val="center"/>
        <w:outlineLvl w:val="3"/>
      </w:pPr>
      <w:r>
        <w:rPr>
          <w:sz w:val="24"/>
          <w:b/>
        </w:rPr>
        <w:t>采购人：</w:t>
      </w:r>
      <w:r>
        <w:rPr>
          <w:sz w:val="24"/>
          <w:b/>
        </w:rPr>
        <w:t>阳春市人民医院</w:t>
      </w:r>
    </w:p>
    <w:p>
      <w:pPr>
        <w:pStyle w:val="null3"/>
        <w:jc w:val="center"/>
        <w:outlineLvl w:val="3"/>
      </w:pPr>
      <w:r>
        <w:rPr>
          <w:sz w:val="24"/>
          <w:b/>
        </w:rPr>
        <w:t>采购代理机构：</w:t>
      </w:r>
      <w:r>
        <w:rPr>
          <w:sz w:val="24"/>
          <w:b/>
        </w:rPr>
        <w:t>国义招标股份有限公司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 xml:space="preserve">国义招标股份有限公司 </w:t>
      </w:r>
      <w:r>
        <w:rPr/>
        <w:t>受</w:t>
      </w:r>
      <w:r>
        <w:rPr/>
        <w:t>阳春市人民医院</w:t>
      </w:r>
      <w:r>
        <w:rPr/>
        <w:t>的委托，采用</w:t>
      </w:r>
      <w:r>
        <w:rPr/>
        <w:t>公开招标</w:t>
      </w:r>
      <w:r>
        <w:rPr/>
        <w:t>方式组织采购</w:t>
      </w:r>
      <w:r>
        <w:rPr/>
        <w:t>阳春市人民医院采购CT等医疗设备维保服务项目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阳春市人民医院采购CT等医疗设备维保服务项目</w:t>
      </w:r>
    </w:p>
    <w:p>
      <w:pPr>
        <w:pStyle w:val="null3"/>
        <w:ind w:firstLine="480"/>
      </w:pPr>
      <w:r>
        <w:rPr/>
        <w:t>采购计划编号：</w:t>
      </w:r>
      <w:r>
        <w:rPr/>
        <w:t>441781-2026-00008</w:t>
      </w:r>
    </w:p>
    <w:p>
      <w:pPr>
        <w:pStyle w:val="null3"/>
        <w:ind w:firstLine="480"/>
      </w:pPr>
      <w:r>
        <w:rPr/>
        <w:t>采购项目编号：</w:t>
      </w:r>
      <w:r>
        <w:rPr/>
        <w:t>0724-2531YJ019297</w:t>
      </w:r>
    </w:p>
    <w:p>
      <w:pPr>
        <w:pStyle w:val="null3"/>
        <w:ind w:firstLine="480"/>
      </w:pPr>
      <w:r>
        <w:rPr/>
        <w:t>采购方式：</w:t>
      </w:r>
      <w:r>
        <w:rPr/>
        <w:t>公开招标</w:t>
      </w:r>
    </w:p>
    <w:p>
      <w:pPr>
        <w:pStyle w:val="null3"/>
        <w:ind w:firstLine="480"/>
      </w:pPr>
      <w:r>
        <w:rPr/>
        <w:t>预算金额：</w:t>
      </w:r>
      <w:r>
        <w:rPr/>
        <w:t>6,450,000.00</w:t>
      </w:r>
      <w:r>
        <w:rPr/>
        <w:t>元</w:t>
      </w:r>
    </w:p>
    <w:p>
      <w:pPr>
        <w:pStyle w:val="null3"/>
        <w:outlineLvl w:val="3"/>
      </w:pPr>
      <w:r>
        <w:rPr>
          <w:sz w:val="24"/>
          <w:b/>
        </w:rPr>
        <w:t>2.项目内容及需求情况（采购项目技术规格、参数及要求）</w:t>
      </w:r>
    </w:p>
    <w:p>
      <w:pPr>
        <w:pStyle w:val="null3"/>
      </w:pPr>
      <w:r>
        <w:rPr/>
        <w:t>采购包1(阳春市人民医院采购CT等医疗设备维保服务项目):</w:t>
      </w:r>
    </w:p>
    <w:p>
      <w:pPr>
        <w:pStyle w:val="null3"/>
      </w:pPr>
      <w:r>
        <w:rPr/>
        <w:t>采购包预算金额：6,450,000.00元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医疗设备维修和保养服务</w:t>
            </w:r>
          </w:p>
        </w:tc>
        <w:tc>
          <w:tcPr>
            <w:tcW w:type="dxa" w:w="2052"/>
          </w:tcPr>
          <w:p>
            <w:pPr>
              <w:pStyle w:val="null3"/>
            </w:pPr>
            <w:r>
              <w:rPr/>
              <w:t>CT等医疗设备维保服务</w:t>
            </w:r>
          </w:p>
        </w:tc>
        <w:tc>
          <w:tcPr>
            <w:tcW w:type="dxa" w:w="977"/>
          </w:tcPr>
          <w:p>
            <w:pPr>
              <w:pStyle w:val="null3"/>
            </w:pPr>
            <w:r>
              <w:rPr/>
              <w:t>3(年)</w:t>
            </w:r>
          </w:p>
        </w:tc>
        <w:tc>
          <w:tcPr>
            <w:tcW w:type="dxa" w:w="977"/>
          </w:tcPr>
          <w:p>
            <w:pPr>
              <w:pStyle w:val="null3"/>
            </w:pPr>
            <w:r>
              <w:rPr/>
              <w:t>详见第二章</w:t>
            </w:r>
          </w:p>
        </w:tc>
        <w:tc>
          <w:tcPr>
            <w:tcW w:type="dxa" w:w="977"/>
          </w:tcPr>
          <w:p>
            <w:pPr>
              <w:pStyle w:val="null3"/>
            </w:pPr>
            <w:r>
              <w:rPr/>
              <w:t>6,450,000.00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合同履行期限：采购合同由中标人与采购人双方签订，签订时间为《中标通知书》发出之日起30个日历天内。</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p>
      <w:pPr>
        <w:pStyle w:val="null3"/>
      </w:pPr>
      <w:r>
        <w:rPr/>
        <w:t>2）有依法缴纳税收和社会保障资金的良好记录：提供《阳江市政府采购供应商资格信用承诺函》（具体格式按第二章 采购需求中附件1：《阳江市政府采购供应商资格信用承诺函》格式）</w:t>
      </w:r>
    </w:p>
    <w:p>
      <w:pPr>
        <w:pStyle w:val="null3"/>
      </w:pPr>
      <w:r>
        <w:rPr/>
        <w:t>3）具有良好的商业信誉和健全的财务会计制度：提供《阳江市政府采购供应商资格信用承诺函》（具体格式按第二章 采购需求中附件1：《阳江市政府采购供应商资格信用承诺函》格式）</w:t>
      </w:r>
    </w:p>
    <w:p>
      <w:pPr>
        <w:pStyle w:val="null3"/>
      </w:pPr>
      <w:r>
        <w:rPr/>
        <w:t>4）履行合同所必需的设备和专业技术能力：提供《阳江市政府采购供应商资格信用承诺函》（具体格式按第二章 采购需求中附件1：《阳江市政府采购供应商资格信用承诺函》格式）</w:t>
      </w:r>
    </w:p>
    <w:p>
      <w:pPr>
        <w:pStyle w:val="null3"/>
      </w:pPr>
      <w:r>
        <w:rPr/>
        <w:t>5）参加采购活动前3年内，在经营活动中没有重大违法记录：提供《阳江市政府采购供应商资格信用承诺函》（具体格式按第二章 采购需求中附件1：《阳江市政府采购供应商资格信用承诺函》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采购包1（阳春市人民医院采购CT等医疗设备维保服务项目）：</w:t>
      </w:r>
      <w:r>
        <w:rPr/>
        <w:t>本项目不属于专门面向中小企业采购的项目，需落实政府采购政策为：促进中小企业发展政策、支持监狱企业发展政策、支持残疾人福利性单位发展政策、节能产品及环保标志产品采购政策等。本项目所属行业为工业，根据《关于印发中小企业划型标准规定的通知》（工信部联企业〔2011〕300号）要求划分企业类型。</w:t>
      </w:r>
    </w:p>
    <w:p>
      <w:pPr>
        <w:pStyle w:val="null3"/>
        <w:outlineLvl w:val="3"/>
      </w:pPr>
      <w:r>
        <w:rPr>
          <w:sz w:val="24"/>
          <w:b/>
        </w:rPr>
        <w:t>3.本项目特定的资格要求：</w:t>
      </w:r>
    </w:p>
    <w:p>
      <w:pPr>
        <w:pStyle w:val="null3"/>
      </w:pPr>
      <w:r>
        <w:rPr/>
        <w:t>采购包1（阳春市人民医院采购CT等医疗设备维保服务项目）：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pPr>
        <w:pStyle w:val="null3"/>
      </w:pPr>
      <w:r>
        <w:rPr/>
        <w:t>3)（1）投标人须具备资质：①如投标人为所投产品的生产企业：所投产品为第二、三类医疗器械，提供监督管理部门签发的有效的《医疗器械生产许可证》扫描件；②如投标人为经营企业：所投产品为第三类医疗器械，提供监督管理部门签发的有效的《医疗器械经营许可证》扫描件；所投产品为第二类医疗器械，提供有效的《第二类医疗器械经营备案凭证》扫描件或承诺中标后办理医疗器械经营备案凭证的承诺函（格式自拟）。（如国家另有规定，则适用其规定） (2)投标人须具备行政主管部门颁发并在有效期内的《辐射安全许可证》（提供证书扫描件并加盖投标人公章）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阳春市人民医院</w:t>
      </w:r>
    </w:p>
    <w:p>
      <w:pPr>
        <w:pStyle w:val="null3"/>
        <w:ind w:firstLine="480"/>
      </w:pPr>
      <w:r>
        <w:rPr/>
        <w:t xml:space="preserve"> 地址：</w:t>
      </w:r>
      <w:r>
        <w:rPr/>
        <w:t>广东省阳春市春城街道环城南路24号</w:t>
      </w:r>
    </w:p>
    <w:p>
      <w:pPr>
        <w:pStyle w:val="null3"/>
        <w:ind w:firstLine="480"/>
      </w:pPr>
      <w:r>
        <w:rPr/>
        <w:t xml:space="preserve"> 联系方式：</w:t>
      </w:r>
      <w:r>
        <w:rPr/>
        <w:t>0662-7768532</w:t>
      </w:r>
    </w:p>
    <w:p>
      <w:pPr>
        <w:pStyle w:val="null3"/>
        <w:outlineLvl w:val="3"/>
      </w:pPr>
      <w:r>
        <w:rPr>
          <w:sz w:val="24"/>
          <w:b/>
        </w:rPr>
        <w:t xml:space="preserve"> 2.采购代理机构信息</w:t>
      </w:r>
    </w:p>
    <w:p>
      <w:pPr>
        <w:pStyle w:val="null3"/>
        <w:ind w:firstLine="480"/>
      </w:pPr>
      <w:r>
        <w:rPr/>
        <w:t xml:space="preserve"> 名称：</w:t>
      </w:r>
      <w:r>
        <w:rPr/>
        <w:t>国义招标股份有限公司</w:t>
      </w:r>
    </w:p>
    <w:p>
      <w:pPr>
        <w:pStyle w:val="null3"/>
        <w:ind w:firstLine="480"/>
      </w:pPr>
      <w:r>
        <w:rPr/>
        <w:t xml:space="preserve"> 地址：</w:t>
      </w:r>
      <w:r>
        <w:rPr/>
        <w:t>广东省广州市越秀区东风东路726号16-18楼</w:t>
      </w:r>
    </w:p>
    <w:p>
      <w:pPr>
        <w:pStyle w:val="null3"/>
        <w:ind w:firstLine="480"/>
      </w:pPr>
      <w:r>
        <w:rPr/>
        <w:t xml:space="preserve"> 联系方式：</w:t>
      </w:r>
      <w:r>
        <w:rPr/>
        <w:t>0662-2222138</w:t>
      </w:r>
    </w:p>
    <w:p>
      <w:pPr>
        <w:pStyle w:val="null3"/>
        <w:outlineLvl w:val="3"/>
      </w:pPr>
      <w:r>
        <w:rPr>
          <w:sz w:val="24"/>
          <w:b/>
        </w:rPr>
        <w:t xml:space="preserve"> 3.项目联系方式</w:t>
      </w:r>
    </w:p>
    <w:p>
      <w:pPr>
        <w:pStyle w:val="null3"/>
        <w:ind w:firstLine="480"/>
      </w:pPr>
      <w:r>
        <w:rPr/>
        <w:t xml:space="preserve"> 项目联系人：</w:t>
      </w:r>
      <w:r>
        <w:rPr/>
        <w:t>刘金、李哲霖、李忠威</w:t>
      </w:r>
    </w:p>
    <w:p>
      <w:pPr>
        <w:pStyle w:val="null3"/>
        <w:ind w:firstLine="480"/>
      </w:pPr>
      <w:r>
        <w:rPr/>
        <w:t xml:space="preserve"> 电话：</w:t>
      </w:r>
      <w:r>
        <w:rPr/>
        <w:t>0662-2222138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国义招标股份有限公司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0"/>
        </w:rPr>
        <w:t>/</w:t>
      </w:r>
    </w:p>
    <w:p>
      <w:pPr>
        <w:pStyle w:val="null3"/>
      </w:pPr>
      <w:r>
        <w:rPr>
          <w:sz w:val="24"/>
          <w:b/>
          <w:color w:val="000000"/>
        </w:rPr>
        <w:t>投标人须在投标文件的 “各类证明材料” 章节或自认为合适的位置，提交作为投标有效性关键材料的《阳江市政府采购供应商资格信用承诺函》。</w:t>
      </w:r>
    </w:p>
    <w:p>
      <w:pPr>
        <w:pStyle w:val="null3"/>
      </w:pPr>
      <w:r>
        <w:rPr>
          <w:sz w:val="24"/>
          <w:b/>
        </w:rPr>
        <w:t>附件</w:t>
      </w:r>
      <w:r>
        <w:rPr>
          <w:sz w:val="24"/>
          <w:b/>
        </w:rPr>
        <w:t>1</w:t>
      </w:r>
      <w:r>
        <w:rPr>
          <w:sz w:val="24"/>
          <w:b/>
        </w:rPr>
        <w:t>：《阳江市政府采购供应商资格信用承诺函》格式</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阳江市政府采购供应商资格信用承诺函</w:t>
            </w:r>
          </w:p>
          <w:p>
            <w:pPr>
              <w:pStyle w:val="null3"/>
              <w:ind w:firstLine="367"/>
              <w:jc w:val="both"/>
            </w:pPr>
            <w:r>
              <w:rPr>
                <w:sz w:val="24"/>
              </w:rPr>
              <w:t>我方自愿参加（</w:t>
            </w:r>
            <w:r>
              <w:rPr>
                <w:sz w:val="24"/>
                <w:u w:val="single"/>
              </w:rPr>
              <w:t xml:space="preserve"> </w:t>
            </w:r>
            <w:r>
              <w:rPr>
                <w:sz w:val="24"/>
                <w:u w:val="single"/>
              </w:rPr>
              <w:t>阳春市人民医院采购CT等医疗设备维保服务项目</w:t>
            </w:r>
            <w:r>
              <w:rPr>
                <w:sz w:val="24"/>
                <w:u w:val="single"/>
              </w:rPr>
              <w:t>)</w:t>
            </w:r>
            <w:r>
              <w:rPr>
                <w:sz w:val="24"/>
              </w:rPr>
              <w:t>项目</w:t>
            </w:r>
            <w:r>
              <w:rPr>
                <w:sz w:val="24"/>
              </w:rPr>
              <w:t>(</w:t>
            </w:r>
            <w:r>
              <w:rPr>
                <w:sz w:val="24"/>
              </w:rPr>
              <w:t>项目编号：</w:t>
            </w:r>
            <w:r>
              <w:rPr>
                <w:sz w:val="24"/>
                <w:u w:val="single"/>
              </w:rPr>
              <w:t>0724-2531YJ019297</w:t>
            </w:r>
            <w:r>
              <w:rPr>
                <w:sz w:val="24"/>
                <w:u w:val="single"/>
              </w:rPr>
              <w:t>)</w:t>
            </w:r>
            <w:r>
              <w:rPr>
                <w:sz w:val="24"/>
              </w:rPr>
              <w:t>的政府采购活动，并郑重承诺符合《中华人民共和国政府采购法》第二十二条第一款第</w:t>
            </w:r>
            <w:r>
              <w:rPr>
                <w:sz w:val="24"/>
              </w:rPr>
              <w:t>(</w:t>
            </w:r>
            <w:r>
              <w:rPr>
                <w:sz w:val="24"/>
              </w:rPr>
              <w:t>二</w:t>
            </w:r>
            <w:r>
              <w:rPr>
                <w:sz w:val="24"/>
              </w:rPr>
              <w:t>)</w:t>
            </w:r>
            <w:r>
              <w:rPr>
                <w:sz w:val="24"/>
              </w:rPr>
              <w:t>项、第</w:t>
            </w:r>
            <w:r>
              <w:rPr>
                <w:sz w:val="24"/>
              </w:rPr>
              <w:t>(</w:t>
            </w:r>
            <w:r>
              <w:rPr>
                <w:sz w:val="24"/>
              </w:rPr>
              <w:t>三</w:t>
            </w:r>
            <w:r>
              <w:rPr>
                <w:sz w:val="24"/>
              </w:rPr>
              <w:t>)</w:t>
            </w:r>
            <w:r>
              <w:rPr>
                <w:sz w:val="24"/>
              </w:rPr>
              <w:t>项、第</w:t>
            </w:r>
            <w:r>
              <w:rPr>
                <w:sz w:val="24"/>
              </w:rPr>
              <w:t>(</w:t>
            </w:r>
            <w:r>
              <w:rPr>
                <w:sz w:val="24"/>
              </w:rPr>
              <w:t>四</w:t>
            </w:r>
            <w:r>
              <w:rPr>
                <w:sz w:val="24"/>
              </w:rPr>
              <w:t>)</w:t>
            </w:r>
            <w:r>
              <w:rPr>
                <w:sz w:val="24"/>
              </w:rPr>
              <w:t>项、第</w:t>
            </w:r>
            <w:r>
              <w:rPr>
                <w:sz w:val="24"/>
              </w:rPr>
              <w:t>(</w:t>
            </w:r>
            <w:r>
              <w:rPr>
                <w:sz w:val="24"/>
              </w:rPr>
              <w:t>五</w:t>
            </w:r>
            <w:r>
              <w:rPr>
                <w:sz w:val="24"/>
              </w:rPr>
              <w:t>)</w:t>
            </w:r>
            <w:r>
              <w:rPr>
                <w:sz w:val="24"/>
              </w:rPr>
              <w:t>项规定条件，具体包括：</w:t>
            </w:r>
          </w:p>
          <w:p>
            <w:pPr>
              <w:pStyle w:val="null3"/>
              <w:ind w:firstLine="367"/>
              <w:jc w:val="both"/>
            </w:pPr>
            <w:r>
              <w:rPr>
                <w:sz w:val="24"/>
              </w:rPr>
              <w:t>1.</w:t>
            </w:r>
            <w:r>
              <w:rPr>
                <w:sz w:val="24"/>
              </w:rPr>
              <w:t>具有良好的商业信誉和健全的财务会计制度；</w:t>
            </w:r>
          </w:p>
          <w:p>
            <w:pPr>
              <w:pStyle w:val="null3"/>
              <w:ind w:firstLine="367"/>
              <w:jc w:val="both"/>
            </w:pPr>
            <w:r>
              <w:rPr>
                <w:sz w:val="24"/>
              </w:rPr>
              <w:t>2.</w:t>
            </w:r>
            <w:r>
              <w:rPr>
                <w:sz w:val="24"/>
              </w:rPr>
              <w:t>具有履行合同所必需的设备和专业技术能力；</w:t>
            </w:r>
          </w:p>
          <w:p>
            <w:pPr>
              <w:pStyle w:val="null3"/>
              <w:ind w:firstLine="367"/>
              <w:jc w:val="both"/>
            </w:pPr>
            <w:r>
              <w:rPr>
                <w:sz w:val="24"/>
              </w:rPr>
              <w:t>3.</w:t>
            </w:r>
            <w:r>
              <w:rPr>
                <w:sz w:val="24"/>
              </w:rPr>
              <w:t>具有依法缴纳税收和社会保障资金的良好记录；</w:t>
            </w:r>
          </w:p>
          <w:p>
            <w:pPr>
              <w:pStyle w:val="null3"/>
              <w:ind w:firstLine="367"/>
              <w:jc w:val="both"/>
            </w:pPr>
            <w:r>
              <w:rPr>
                <w:sz w:val="24"/>
              </w:rPr>
              <w:t>4.</w:t>
            </w:r>
            <w:r>
              <w:rPr>
                <w:sz w:val="24"/>
              </w:rPr>
              <w:t>参加政府采购活动前三年内，在经营活动中没有重大违法记录。</w:t>
            </w:r>
          </w:p>
          <w:p>
            <w:pPr>
              <w:pStyle w:val="null3"/>
              <w:ind w:firstLine="367"/>
              <w:jc w:val="both"/>
            </w:pPr>
            <w:r>
              <w:rPr>
                <w:sz w:val="24"/>
              </w:rPr>
              <w:t>我方对上述承诺的真实性负责，在评审环节结束后，自愿接受采购单位</w:t>
            </w:r>
            <w:r>
              <w:rPr>
                <w:sz w:val="24"/>
              </w:rPr>
              <w:t>(</w:t>
            </w:r>
            <w:r>
              <w:rPr>
                <w:sz w:val="24"/>
              </w:rPr>
              <w:t>采购代理机构</w:t>
            </w:r>
            <w:r>
              <w:rPr>
                <w:sz w:val="24"/>
              </w:rPr>
              <w:t>)</w:t>
            </w:r>
            <w:r>
              <w:rPr>
                <w:sz w:val="24"/>
              </w:rPr>
              <w:t>的检查核验，配合提供相关证明材料，证明符合《中华人民共和国政府采购法》规定的供应商基本资格条件。如有虚假，将依法承担相应法律责任。</w:t>
            </w:r>
          </w:p>
          <w:p>
            <w:pPr>
              <w:pStyle w:val="null3"/>
              <w:ind w:firstLine="367"/>
              <w:jc w:val="both"/>
            </w:pPr>
            <w:r>
              <w:rPr>
                <w:sz w:val="24"/>
              </w:rPr>
              <w:t>特此承诺。</w:t>
            </w:r>
          </w:p>
          <w:p>
            <w:pPr>
              <w:pStyle w:val="null3"/>
              <w:jc w:val="both"/>
            </w:pPr>
            <w:r>
              <w:rPr>
                <w:sz w:val="24"/>
                <w:b/>
              </w:rPr>
              <w:t>供应商名称</w:t>
            </w:r>
            <w:r>
              <w:rPr>
                <w:sz w:val="24"/>
                <w:b/>
              </w:rPr>
              <w:t>(</w:t>
            </w:r>
            <w:r>
              <w:rPr>
                <w:sz w:val="24"/>
                <w:b/>
              </w:rPr>
              <w:t>公章</w:t>
            </w:r>
            <w:r>
              <w:rPr>
                <w:sz w:val="24"/>
                <w:b/>
              </w:rPr>
              <w:t>)</w:t>
            </w:r>
            <w:r>
              <w:rPr>
                <w:sz w:val="24"/>
                <w:b/>
              </w:rPr>
              <w:t>：</w:t>
            </w:r>
          </w:p>
          <w:p>
            <w:pPr>
              <w:pStyle w:val="null3"/>
              <w:jc w:val="both"/>
            </w:pPr>
            <w:r>
              <w:rPr>
                <w:sz w:val="24"/>
                <w:b/>
              </w:rPr>
              <w:t>统一社会信用代码：</w:t>
            </w:r>
          </w:p>
          <w:p>
            <w:pPr>
              <w:pStyle w:val="null3"/>
              <w:jc w:val="both"/>
            </w:pPr>
            <w:r>
              <w:rPr>
                <w:sz w:val="24"/>
                <w:b/>
              </w:rPr>
              <w:t>法定代表人或授权代表</w:t>
            </w:r>
            <w:r>
              <w:rPr>
                <w:sz w:val="24"/>
                <w:b/>
              </w:rPr>
              <w:t>(</w:t>
            </w:r>
            <w:r>
              <w:rPr>
                <w:sz w:val="24"/>
                <w:b/>
              </w:rPr>
              <w:t>签名</w:t>
            </w:r>
            <w:r>
              <w:rPr>
                <w:sz w:val="24"/>
                <w:b/>
              </w:rPr>
              <w:t>)</w:t>
            </w:r>
            <w:r>
              <w:rPr>
                <w:sz w:val="24"/>
                <w:b/>
              </w:rPr>
              <w:t>：</w:t>
            </w:r>
          </w:p>
          <w:p>
            <w:pPr>
              <w:pStyle w:val="null3"/>
              <w:jc w:val="both"/>
            </w:pPr>
            <w:r>
              <w:rPr>
                <w:sz w:val="24"/>
                <w:b/>
              </w:rPr>
              <w:t>日期：</w:t>
            </w:r>
            <w:r>
              <w:rPr>
                <w:sz w:val="24"/>
                <w:b/>
              </w:rPr>
              <w:t xml:space="preserve">    </w:t>
            </w:r>
            <w:r>
              <w:rPr>
                <w:sz w:val="24"/>
                <w:b/>
              </w:rPr>
              <w:t>年</w:t>
            </w:r>
            <w:r>
              <w:rPr>
                <w:sz w:val="24"/>
                <w:b/>
              </w:rPr>
              <w:t xml:space="preserve">   </w:t>
            </w:r>
            <w:r>
              <w:rPr>
                <w:sz w:val="24"/>
                <w:b/>
              </w:rPr>
              <w:t>月</w:t>
            </w:r>
            <w:r>
              <w:rPr>
                <w:sz w:val="24"/>
                <w:b/>
              </w:rPr>
              <w:t xml:space="preserve">    </w:t>
            </w:r>
            <w:r>
              <w:rPr>
                <w:sz w:val="24"/>
                <w:b/>
              </w:rPr>
              <w:t>日</w:t>
            </w:r>
          </w:p>
          <w:p>
            <w:pPr>
              <w:pStyle w:val="null3"/>
              <w:jc w:val="both"/>
            </w:pPr>
            <w:r>
              <w:rPr>
                <w:sz w:val="24"/>
              </w:rPr>
              <w:t>注：供应商的法定代表人</w:t>
            </w:r>
            <w:r>
              <w:rPr>
                <w:sz w:val="24"/>
              </w:rPr>
              <w:t>(</w:t>
            </w:r>
            <w:r>
              <w:rPr>
                <w:sz w:val="24"/>
              </w:rPr>
              <w:t>其他组织的为负责人</w:t>
            </w:r>
            <w:r>
              <w:rPr>
                <w:sz w:val="24"/>
              </w:rPr>
              <w:t>)</w:t>
            </w:r>
            <w:r>
              <w:rPr>
                <w:sz w:val="24"/>
              </w:rPr>
              <w:t>或者授权代表的签名或盖章应真实、有效，如由响应代表签名或盖章的，应提供“法定代表人授权书”。</w:t>
            </w:r>
          </w:p>
        </w:tc>
      </w:tr>
    </w:tbl>
    <w:p>
      <w:pPr>
        <w:pStyle w:val="null3"/>
        <w:jc w:val="both"/>
      </w:pPr>
      <w:r>
        <w:rPr/>
        <w:t>采购包1（阳春市人民医院采购CT等医疗设备维保服务项目）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自合同签订生效之日起36个月，服务期限内无中断保障要求。</w:t>
            </w:r>
          </w:p>
        </w:tc>
      </w:tr>
      <w:tr>
        <w:tc>
          <w:tcPr>
            <w:tcW w:type="dxa" w:w="4153"/>
          </w:tcPr>
          <w:p>
            <w:pPr>
              <w:pStyle w:val="null3"/>
            </w:pPr>
            <w:r>
              <w:rPr/>
              <w:t>标的提供的地点</w:t>
            </w:r>
          </w:p>
        </w:tc>
        <w:tc>
          <w:tcPr>
            <w:tcW w:type="dxa" w:w="4153"/>
          </w:tcPr>
          <w:p>
            <w:pPr>
              <w:pStyle w:val="null3"/>
            </w:pPr>
            <w:r>
              <w:rPr/>
              <w:t>阳春市人民医院。</w:t>
            </w:r>
          </w:p>
        </w:tc>
      </w:tr>
      <w:tr>
        <w:tc>
          <w:tcPr>
            <w:tcW w:type="dxa" w:w="4153"/>
          </w:tcPr>
          <w:p>
            <w:pPr>
              <w:pStyle w:val="null3"/>
            </w:pPr>
            <w:r>
              <w:rPr/>
              <w:t>付款方式</w:t>
            </w:r>
          </w:p>
        </w:tc>
        <w:tc>
          <w:tcPr>
            <w:tcW w:type="dxa" w:w="4153"/>
          </w:tcPr>
          <w:p>
            <w:pPr>
              <w:pStyle w:val="null3"/>
            </w:pPr>
            <w:r>
              <w:rPr/>
              <w:t>1期：支付比例30%,双方签订合同后，采购人在收到中标人付款申请及对应30%金额的正规发票后30个工作日内，向中标人支付30%合同款。</w:t>
            </w:r>
          </w:p>
          <w:p>
            <w:pPr>
              <w:pStyle w:val="null3"/>
            </w:pPr>
            <w:r>
              <w:rPr/>
              <w:t>2期：支付比例70%,其余款项平均分为6期支付，先服务后付款，即服务每满六个月后，自收到中标人开具正规发票后30个工作日内支付当期服务费;注:中标人每次请款需开具正规发票及提交当次维保周期维保情况总结，经采购人确认后方予结算。</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1期：1、由采购人牵头成立验收小组，依据本采购文件、中标人服务方案、国家行业标准及合同约定执行验收。 2、中标人完成每次维修、保养或培训服务后，须提交成果资料，验收小组现场核实质量，确认无误后在报告单上签字确认。 3、每个服务年度结束后，验收小组结合年度维保服务报告书、设备开机率统计、故障处理记录等，对年度服务质量全面考核，考核合格后方可支付当期基础服务费。 4、服务期满后，验收小组对服务期内整体服务质量、设备运行稳定性、零配件更换质量等综合验收，合格后出具验收合格报告。 5、合同期内，若中标人出现与上一期考核重复的扣罚事项，扣罚分值递增50%;验收不合格的，中标人须在指定期限内整改(费用自担)，超期未整改的，采购人有权扣除对应服务费或终止合同。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要求，本项目采用固定总价报价，投标人须针对3台指定设备的三年期整机全保维保服务一次性总报价，报价不得超过预算金额;报价包含人工、所有配件(含主机、球管等核心部件，不含第三方产品)、运输、检测、培训、软硬件升级、税费等全部相关费用，采购人不再另行付费。投标时须提供详细报价明细表(明确每台设备维保费用构成)，报价在投标有效期内不得更改，中标后即为合同签约价，服务期内不作调整(不可抗力及合同约定特殊情况除外);高于预算上限的报价视为无效报价。</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 xml:space="preserve"> 本项目采用固定总价报价，投标人须针对3台指定设备的三年期整机全保维保服务一次性总报价，报价不得超过预算金额;报价包含人工、所有配件(含主机、球管等核心部件，不含第三方产品)、运输、检测、培训、软硬件升级、税费等全部相关费用，采购人不再另行付费。投标时须提供详细报价明细表(明确每台设备维保费用构成)，报价在投标有效期内不得更改，中标后即为合同签约价，服务期内不作调整(不可抗力及合同约定特殊情况除外);高于预算上限的报价视为无效报价。</w:t>
            </w:r>
          </w:p>
        </w:tc>
      </w:tr>
      <w:tr>
        <w:tc>
          <w:tcPr>
            <w:tcW w:type="dxa" w:w="2076"/>
          </w:tcPr>
          <w:p/>
        </w:tc>
        <w:tc>
          <w:tcPr>
            <w:tcW w:type="dxa" w:w="2076"/>
          </w:tcPr>
          <w:p>
            <w:pPr>
              <w:pStyle w:val="null3"/>
              <w:jc w:val="center"/>
            </w:pPr>
            <w:r>
              <w:rPr/>
              <w:t>2</w:t>
            </w:r>
          </w:p>
        </w:tc>
        <w:tc>
          <w:tcPr>
            <w:tcW w:type="dxa" w:w="2076"/>
          </w:tcPr>
          <w:p>
            <w:pPr>
              <w:pStyle w:val="null3"/>
              <w:jc w:val="left"/>
            </w:pPr>
            <w:r>
              <w:rPr/>
              <w:t>其他要求</w:t>
            </w:r>
          </w:p>
        </w:tc>
        <w:tc>
          <w:tcPr>
            <w:tcW w:type="dxa" w:w="2076"/>
          </w:tcPr>
          <w:p>
            <w:pPr>
              <w:pStyle w:val="null3"/>
              <w:jc w:val="left"/>
            </w:pPr>
            <w:r>
              <w:rPr/>
              <w:t>1、中标人须指定专人作为项目对接人，每月至少与采购人开展1次服务沟通会议，反馈服务进展、设备运行状况及问题，形成双方签字确认的会议纪要；并就设备潜在问题提供专业优化建议。 2、中标人须对服务中接触的采购人设备信息、医疗数据、诊疗信息等敏感信息严格保密，不得泄露、外传或挪作他用。 3、维保服务须符合《医疗器械监督管理条例》《放射性污染防治法》《放射诊疗管理规定》《大型医用设备配置与使用管理办法》等法律法规及国家、行业技术标准。 4、中标人须建立365天×24小时服务响应机制：电话、远程响应时间≤15分钟（提供在线答疑、故障排查指导）；需现场处理的故障，工程师到达现场时间≤4 小时内（不论节假日）。 5、中标人须配备稳定专业的服务团队，维修人员具备对应设备相关的有效维修证书。 6、若中标人未按时响应（收到通知后15分钟内）或未在24小时内现场处理故障，每逾期1天支付合同总金额5‰的违约金。 7、因中标人技术/配件缺陷或工作人员过错造成采购人损失的，采购人有权要求赔偿，赔偿额不超过合同价格。 8、若中标人未按投标响应履行技术服务，采购人有权追讨合同总金额10%的违约金。</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CT等医疗设备维保服务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2,150,000.00</w:t>
            </w:r>
          </w:p>
        </w:tc>
        <w:tc>
          <w:tcPr>
            <w:tcW w:type="dxa" w:w="933"/>
          </w:tcPr>
          <w:p>
            <w:pPr>
              <w:pStyle w:val="null3"/>
              <w:jc w:val="right"/>
            </w:pPr>
            <w:r>
              <w:rPr/>
              <w:t>6,450,000.00</w:t>
            </w:r>
          </w:p>
        </w:tc>
        <w:tc>
          <w:tcPr>
            <w:tcW w:type="dxa" w:w="840"/>
          </w:tcPr>
          <w:p>
            <w:pPr>
              <w:pStyle w:val="null3"/>
            </w:pPr>
            <w:r>
              <w:rPr/>
              <w:t>工业</w:t>
            </w:r>
          </w:p>
        </w:tc>
        <w:tc>
          <w:tcPr>
            <w:tcW w:type="dxa" w:w="933"/>
          </w:tcPr>
          <w:p>
            <w:pPr>
              <w:pStyle w:val="null3"/>
            </w:pPr>
            <w:r>
              <w:rPr/>
              <w:t>详见附表一</w:t>
            </w:r>
          </w:p>
        </w:tc>
      </w:tr>
    </w:tbl>
    <w:p>
      <w:pPr>
        <w:pStyle w:val="null3"/>
      </w:pPr>
      <w:r>
        <w:rPr>
          <w:b/>
        </w:rPr>
        <w:t>附表</w:t>
      </w:r>
      <w:r>
        <w:rPr>
          <w:b/>
        </w:rPr>
        <w:t>一</w:t>
      </w:r>
      <w:r>
        <w:rPr>
          <w:b/>
        </w:rPr>
        <w:t>：</w:t>
      </w:r>
      <w:r>
        <w:rPr>
          <w:b/>
        </w:rPr>
        <w:t>CT等医疗设备维保服务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一、项目概况</w:t>
            </w:r>
          </w:p>
          <w:p>
            <w:pPr>
              <w:pStyle w:val="null3"/>
              <w:ind w:firstLine="420"/>
            </w:pPr>
            <w:r>
              <w:rPr>
                <w:sz w:val="24"/>
              </w:rPr>
              <w:t>本项目为阳春市人民医院3台指定核心医疗设备的三年期整机全保维保服务，旨在通过专业一体化维保，保障设备安全稳定运行，满足临床诊疗需求，确保符合医疗设备管理法律法规及行业标准。</w:t>
            </w:r>
          </w:p>
          <w:p>
            <w:pPr>
              <w:pStyle w:val="null3"/>
            </w:pPr>
            <w:r>
              <w:rPr>
                <w:sz w:val="24"/>
                <w:b/>
              </w:rPr>
              <w:t>二、服务设备清单：</w:t>
            </w:r>
          </w:p>
          <w:tbl>
            <w:tblPr>
              <w:tblBorders>
                <w:top w:val="none" w:color="000000" w:sz="4"/>
                <w:left w:val="none" w:color="000000" w:sz="4"/>
                <w:bottom w:val="none" w:color="000000" w:sz="4"/>
                <w:right w:val="none" w:color="000000" w:sz="4"/>
                <w:insideH w:val="none"/>
                <w:insideV w:val="none"/>
              </w:tblBorders>
            </w:tblPr>
            <w:tblGrid>
              <w:gridCol w:w="553"/>
              <w:gridCol w:w="873"/>
              <w:gridCol w:w="766"/>
              <w:gridCol w:w="960"/>
              <w:gridCol w:w="630"/>
              <w:gridCol w:w="1106"/>
              <w:gridCol w:w="2076"/>
            </w:tblGrid>
            <w:tr>
              <w:tc>
                <w:tcPr>
                  <w:tcW w:type="dxa" w:w="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设备名称</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品牌</w:t>
                  </w:r>
                </w:p>
              </w:tc>
              <w:tc>
                <w:tcPr>
                  <w:tcW w:type="dxa" w:w="9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规格/型号</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数量</w:t>
                  </w:r>
                </w:p>
              </w:tc>
              <w:tc>
                <w:tcPr>
                  <w:tcW w:type="dxa" w:w="1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购进日期</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维保服务范围</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X射线计算机断层摄影装置(双源CT)</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西门子</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SOMTAOM</w:t>
                  </w:r>
                </w:p>
                <w:p>
                  <w:pPr>
                    <w:pStyle w:val="null3"/>
                    <w:jc w:val="left"/>
                  </w:pPr>
                  <w:r>
                    <w:rPr>
                      <w:sz w:val="24"/>
                      <w:color w:val="000000"/>
                    </w:rPr>
                    <w:t>Drive</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2023-12-01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整机全保（球管、探测器、高压发生器）、水冷系统、一拖二Syngo VIA工作站，高压注射器、吸顶空调、监控设施、软硬件等日常维护保养、维修、监测、保养。</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3.0T磁共振成像系统(MRI)</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GE</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SIGNA</w:t>
                  </w:r>
                </w:p>
                <w:p>
                  <w:pPr>
                    <w:pStyle w:val="null3"/>
                    <w:jc w:val="left"/>
                  </w:pPr>
                  <w:r>
                    <w:rPr>
                      <w:sz w:val="24"/>
                      <w:color w:val="000000"/>
                    </w:rPr>
                    <w:t>Pioneer</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2020-09-25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整机全保（磁体、线圈、制冷系统、液氦）及其相应附件、后处理工作站、精密空调，高压注射器、监控设施等软硬件日常维护保养、维修、监测、保养。</w:t>
                  </w:r>
                </w:p>
              </w:tc>
            </w:tr>
            <w:tr>
              <w:tc>
                <w:tcPr>
                  <w:tcW w:type="dxa" w:w="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数字减影血管造影X线机(DSA)</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飞利浦</w:t>
                  </w:r>
                </w:p>
              </w:tc>
              <w:tc>
                <w:tcPr>
                  <w:tcW w:type="dxa" w:w="9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UNIQ FD20</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1台</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2018-12-31</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整机全保(含球管、探测器、高压发生器)、日常维护、监测、保养。</w:t>
                  </w:r>
                </w:p>
              </w:tc>
            </w:tr>
          </w:tbl>
          <w:p>
            <w:pPr>
              <w:pStyle w:val="null3"/>
              <w:jc w:val="both"/>
            </w:pPr>
            <w:r>
              <w:rPr>
                <w:sz w:val="24"/>
              </w:rPr>
              <w:t>三、服务内容</w:t>
            </w:r>
          </w:p>
          <w:p>
            <w:pPr>
              <w:pStyle w:val="null3"/>
              <w:jc w:val="both"/>
            </w:pPr>
            <w:r>
              <w:rPr>
                <w:sz w:val="24"/>
              </w:rPr>
              <w:t xml:space="preserve">                                           各指定设备维保技术要求汇总表</w:t>
            </w:r>
          </w:p>
          <w:tbl>
            <w:tblPr>
              <w:tblBorders>
                <w:top w:val="none" w:color="000000" w:sz="4"/>
                <w:left w:val="none" w:color="000000" w:sz="4"/>
                <w:bottom w:val="none" w:color="000000" w:sz="4"/>
                <w:right w:val="none" w:color="000000" w:sz="4"/>
                <w:insideH w:val="none"/>
                <w:insideV w:val="none"/>
              </w:tblBorders>
            </w:tblPr>
            <w:tblGrid>
              <w:gridCol w:w="715"/>
              <w:gridCol w:w="690"/>
              <w:gridCol w:w="1675"/>
              <w:gridCol w:w="2230"/>
              <w:gridCol w:w="1675"/>
            </w:tblGrid>
            <w:tr>
              <w:tc>
                <w:tcPr>
                  <w:tcW w:type="dxa" w:w="715"/>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b/>
                    </w:rPr>
                    <w:t>序号</w:t>
                  </w:r>
                </w:p>
              </w:tc>
              <w:tc>
                <w:tcPr>
                  <w:tcW w:type="dxa" w:w="690"/>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b/>
                    </w:rPr>
                    <w:t>参数性质</w:t>
                  </w:r>
                </w:p>
              </w:tc>
              <w:tc>
                <w:tcPr>
                  <w:tcW w:type="dxa" w:w="1675"/>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b/>
                    </w:rPr>
                    <w:t>X射线计算机断层摄影装置(双源CT)</w:t>
                  </w:r>
                </w:p>
                <w:p>
                  <w:pPr>
                    <w:pStyle w:val="null3"/>
                    <w:jc w:val="center"/>
                  </w:pPr>
                  <w:r>
                    <w:rPr>
                      <w:sz w:val="24"/>
                      <w:b/>
                    </w:rPr>
                    <w:t>（西门子SOMTAOMDrive）</w:t>
                  </w:r>
                </w:p>
              </w:tc>
              <w:tc>
                <w:tcPr>
                  <w:tcW w:type="dxa" w:w="2230"/>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b/>
                    </w:rPr>
                    <w:t>3.0T磁共振成像系统(MRI)</w:t>
                  </w:r>
                </w:p>
                <w:p>
                  <w:pPr>
                    <w:pStyle w:val="null3"/>
                    <w:jc w:val="center"/>
                  </w:pPr>
                  <w:r>
                    <w:rPr>
                      <w:sz w:val="24"/>
                      <w:b/>
                    </w:rPr>
                    <w:t>（GESIGNAPioneer）</w:t>
                  </w:r>
                </w:p>
              </w:tc>
              <w:tc>
                <w:tcPr>
                  <w:tcW w:type="dxa" w:w="1675"/>
                  <w:tcBorders>
                    <w:top w:val="singl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b/>
                    </w:rPr>
                    <w:t>数字减影血管造影X线机(DSA)</w:t>
                  </w:r>
                </w:p>
                <w:p>
                  <w:pPr>
                    <w:pStyle w:val="null3"/>
                    <w:jc w:val="center"/>
                  </w:pPr>
                  <w:r>
                    <w:rPr>
                      <w:sz w:val="24"/>
                      <w:b/>
                    </w:rPr>
                    <w:t>（飞利浦UNIQFD20）</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1、</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定期维护保养计划</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制定年度维保计划，每年不少于4次整机全面维护保养。</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制定年度维保计划，每年不少于4次整机全面维护保养。</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制定年度维保计划，每年不少于4次整机全面维护保养。</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2、</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维保范围</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1.核心部件安全性能检查与校准；</w:t>
                  </w:r>
                </w:p>
                <w:p>
                  <w:pPr>
                    <w:pStyle w:val="null3"/>
                    <w:jc w:val="left"/>
                  </w:pPr>
                  <w:r>
                    <w:rPr>
                      <w:sz w:val="24"/>
                    </w:rPr>
                    <w:t>2.水冷系统运行监测、水质检测及管路维护；</w:t>
                  </w:r>
                </w:p>
                <w:p>
                  <w:pPr>
                    <w:pStyle w:val="null3"/>
                    <w:jc w:val="left"/>
                  </w:pPr>
                  <w:r>
                    <w:rPr>
                      <w:sz w:val="24"/>
                    </w:rPr>
                    <w:t>3.一拖二SyngoVIA工作站软硬件检查、系统优化及数据备份；</w:t>
                  </w:r>
                </w:p>
                <w:p>
                  <w:pPr>
                    <w:pStyle w:val="null3"/>
                    <w:jc w:val="left"/>
                  </w:pPr>
                  <w:r>
                    <w:rPr>
                      <w:sz w:val="24"/>
                    </w:rPr>
                    <w:t>4.高压注射器注射精度检测与维护；</w:t>
                  </w:r>
                </w:p>
                <w:p>
                  <w:pPr>
                    <w:pStyle w:val="null3"/>
                    <w:jc w:val="left"/>
                  </w:pPr>
                  <w:r>
                    <w:rPr>
                      <w:sz w:val="24"/>
                    </w:rPr>
                    <w:t>5.吸顶空调、监控设施运行检查；</w:t>
                  </w:r>
                </w:p>
                <w:p>
                  <w:pPr>
                    <w:pStyle w:val="null3"/>
                    <w:jc w:val="left"/>
                  </w:pPr>
                  <w:r>
                    <w:rPr>
                      <w:sz w:val="24"/>
                    </w:rPr>
                    <w:t>6.设备电气系统安全检测、机械系统校准、影像质量精度校准、内部除尘保养；</w:t>
                  </w:r>
                </w:p>
                <w:p>
                  <w:pPr>
                    <w:pStyle w:val="null3"/>
                    <w:jc w:val="left"/>
                  </w:pPr>
                  <w:r>
                    <w:rPr>
                      <w:sz w:val="24"/>
                    </w:rPr>
                    <w:t>7.每次保养后提交书面保养报告及整机质量评估报告。</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1.磁体运行监测、磁场均匀性检测与校准；</w:t>
                  </w:r>
                </w:p>
                <w:p>
                  <w:pPr>
                    <w:pStyle w:val="null3"/>
                    <w:jc w:val="left"/>
                  </w:pPr>
                  <w:r>
                    <w:rPr>
                      <w:sz w:val="24"/>
                    </w:rPr>
                    <w:t>2.线圈性能检测、连接稳定性检查；</w:t>
                  </w:r>
                </w:p>
                <w:p>
                  <w:pPr>
                    <w:pStyle w:val="null3"/>
                    <w:jc w:val="left"/>
                  </w:pPr>
                  <w:r>
                    <w:rPr>
                      <w:sz w:val="24"/>
                    </w:rPr>
                    <w:t>3.制冷系统（含液氦）液位/压力监测及维护（确保液氦无泄漏）；</w:t>
                  </w:r>
                </w:p>
                <w:p>
                  <w:pPr>
                    <w:pStyle w:val="null3"/>
                    <w:jc w:val="left"/>
                  </w:pPr>
                  <w:r>
                    <w:rPr>
                      <w:sz w:val="24"/>
                    </w:rPr>
                    <w:t>4.附件功能检查与维护；</w:t>
                  </w:r>
                </w:p>
                <w:p>
                  <w:pPr>
                    <w:pStyle w:val="null3"/>
                    <w:jc w:val="left"/>
                  </w:pPr>
                  <w:r>
                    <w:rPr>
                      <w:sz w:val="24"/>
                    </w:rPr>
                    <w:t>5.后处理工作站软硬件检查、系统优化及数据备份；</w:t>
                  </w:r>
                </w:p>
                <w:p>
                  <w:pPr>
                    <w:pStyle w:val="null3"/>
                    <w:jc w:val="left"/>
                  </w:pPr>
                  <w:r>
                    <w:rPr>
                      <w:sz w:val="24"/>
                    </w:rPr>
                    <w:t>6.精密空调运行监测、温湿度校准；</w:t>
                  </w:r>
                </w:p>
                <w:p>
                  <w:pPr>
                    <w:pStyle w:val="null3"/>
                    <w:jc w:val="left"/>
                  </w:pPr>
                  <w:r>
                    <w:rPr>
                      <w:sz w:val="24"/>
                    </w:rPr>
                    <w:t>7.高压注射器注射精度检测与维护；</w:t>
                  </w:r>
                </w:p>
                <w:p>
                  <w:pPr>
                    <w:pStyle w:val="null3"/>
                    <w:jc w:val="left"/>
                  </w:pPr>
                  <w:r>
                    <w:rPr>
                      <w:sz w:val="24"/>
                    </w:rPr>
                    <w:t>8.监控设施运行检查；</w:t>
                  </w:r>
                </w:p>
                <w:p>
                  <w:pPr>
                    <w:pStyle w:val="null3"/>
                    <w:jc w:val="left"/>
                  </w:pPr>
                  <w:r>
                    <w:rPr>
                      <w:sz w:val="24"/>
                    </w:rPr>
                    <w:t>9.设备电气系统安全检测、机械系统校准、内部除尘保养；</w:t>
                  </w:r>
                </w:p>
                <w:p>
                  <w:pPr>
                    <w:pStyle w:val="null3"/>
                    <w:jc w:val="left"/>
                  </w:pPr>
                  <w:r>
                    <w:rPr>
                      <w:sz w:val="24"/>
                    </w:rPr>
                    <w:t>10.每次保养后提交书面保养报告及整机质量评估报告。</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1.核心部件安全性能检查与校准；</w:t>
                  </w:r>
                </w:p>
                <w:p>
                  <w:pPr>
                    <w:pStyle w:val="null3"/>
                    <w:jc w:val="left"/>
                  </w:pPr>
                  <w:r>
                    <w:rPr>
                      <w:sz w:val="24"/>
                    </w:rPr>
                    <w:t>2.设备电气系统安全检测、机械系统运行检查与校准；</w:t>
                  </w:r>
                </w:p>
                <w:p>
                  <w:pPr>
                    <w:pStyle w:val="null3"/>
                    <w:jc w:val="left"/>
                  </w:pPr>
                  <w:r>
                    <w:rPr>
                      <w:sz w:val="24"/>
                    </w:rPr>
                    <w:t>3.影像质量精度检测与校准；</w:t>
                  </w:r>
                </w:p>
                <w:p>
                  <w:pPr>
                    <w:pStyle w:val="null3"/>
                    <w:jc w:val="left"/>
                  </w:pPr>
                  <w:r>
                    <w:rPr>
                      <w:sz w:val="24"/>
                    </w:rPr>
                    <w:t>4.设备内部除尘保养、日常运行监测；</w:t>
                  </w:r>
                </w:p>
                <w:p>
                  <w:pPr>
                    <w:pStyle w:val="null3"/>
                    <w:jc w:val="left"/>
                  </w:pPr>
                  <w:r>
                    <w:rPr>
                      <w:sz w:val="24"/>
                    </w:rPr>
                    <w:t>5.每次保养后提交书面保养报告及整机质量评估报告。</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4"/>
                    </w:rPr>
                    <w:t xml:space="preserve">   3、</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4"/>
                    </w:rPr>
                    <w:t>软件升级</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4"/>
                    </w:rPr>
                    <w:t>按西门子原厂软件更新/补丁要求，在采购人配合下按时完成升级；</w:t>
                  </w:r>
                </w:p>
                <w:p>
                  <w:pPr>
                    <w:pStyle w:val="null3"/>
                    <w:jc w:val="both"/>
                  </w:pPr>
                  <w:r>
                    <w:rPr>
                      <w:sz w:val="24"/>
                    </w:rPr>
                    <w:t>升级前书面告知内容、风险及耗时；</w:t>
                  </w:r>
                </w:p>
                <w:p>
                  <w:pPr>
                    <w:pStyle w:val="null3"/>
                    <w:jc w:val="both"/>
                  </w:pPr>
                  <w:r>
                    <w:rPr>
                      <w:sz w:val="24"/>
                    </w:rPr>
                    <w:t>升级后提交升级记录、验证报告及相关文件。</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4"/>
                    </w:rPr>
                    <w:t>按 GE 原厂软件更新/补丁要求，在采购人配合下按时完成升级；</w:t>
                  </w:r>
                </w:p>
                <w:p>
                  <w:pPr>
                    <w:pStyle w:val="null3"/>
                    <w:jc w:val="both"/>
                  </w:pPr>
                  <w:r>
                    <w:rPr>
                      <w:sz w:val="24"/>
                    </w:rPr>
                    <w:t>升级前书面告知内容、风险及耗时；</w:t>
                  </w:r>
                </w:p>
                <w:p>
                  <w:pPr>
                    <w:pStyle w:val="null3"/>
                    <w:jc w:val="both"/>
                  </w:pPr>
                  <w:r>
                    <w:rPr>
                      <w:sz w:val="24"/>
                    </w:rPr>
                    <w:t>升级后提交升级记录、验证报告及相关文件。</w:t>
                  </w:r>
                </w:p>
                <w:p>
                  <w:pPr>
                    <w:pStyle w:val="null3"/>
                    <w:jc w:val="both"/>
                  </w:pPr>
                  <w:r>
                    <w:rPr>
                      <w:sz w:val="19"/>
                    </w:rPr>
                    <w:t xml:space="preserve"> </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both"/>
                  </w:pPr>
                  <w:r>
                    <w:rPr>
                      <w:sz w:val="24"/>
                    </w:rPr>
                    <w:t>按飞利浦原厂软件更新/补丁要求，在采购人配合下按时完成升级；</w:t>
                  </w:r>
                </w:p>
                <w:p>
                  <w:pPr>
                    <w:pStyle w:val="null3"/>
                    <w:jc w:val="both"/>
                  </w:pPr>
                  <w:r>
                    <w:rPr>
                      <w:sz w:val="24"/>
                    </w:rPr>
                    <w:t>升级前书面告知内容、风险及耗时；</w:t>
                  </w:r>
                </w:p>
                <w:p>
                  <w:pPr>
                    <w:pStyle w:val="null3"/>
                    <w:jc w:val="both"/>
                  </w:pPr>
                  <w:r>
                    <w:rPr>
                      <w:sz w:val="24"/>
                    </w:rPr>
                    <w:t>升级后提交升级记录、验证报告及相关文件。</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4、</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故障修复</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建立专项应急响应机制，单次故障修复时间≤24小时（特殊情况需书面说明原因及预计修复时间并经采购人确认）</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建立专项应急响应机制，单次故障修复时间≤48小时（磁体、制冷系统等核心部件故障除外，特殊情况需书面说明并经采购人确认）</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建立专项应急响应机制，单次故障修复时间≤24小时（特殊情况需书面说明原因及预计修复时间并经采购人确认）</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5、</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零配件质量</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更换零配件（含球管、探测器、高压发生器等核心部件及碳刷、滤网等易损件）须为西门子原厂全新未拆封产品。</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更换零配件（含磁体、线圈、制冷系统部件、液氦等核心部件）须为GE原厂全新未拆封产品。</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更换零配件（含球管、探测器、高压发生器等核心部件及其他易损件）须为飞利浦原厂全新未拆封产品。</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6、</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零配件储备</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有储备同规格球管及高压发生器、探测器等关键零配件；故障时关键零配件24小时内送达指定地点。</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至少储备线圈、制冷系统关键部件等常用零配件；故障时关键零配件24小时内送达指定地点。</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有储备同规格球管及其他关键常用零配件；故障时关键零配件24小时内送达指定地点。</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7、</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培训服务</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1.维保人员须具备与“X 射线计算机断层摄影装置”相关的有效维修证书；</w:t>
                  </w:r>
                </w:p>
                <w:p>
                  <w:pPr>
                    <w:pStyle w:val="null3"/>
                    <w:jc w:val="left"/>
                  </w:pPr>
                  <w:r>
                    <w:rPr>
                      <w:sz w:val="24"/>
                    </w:rPr>
                    <w:t>2.培训内容：设备操作规范、工作站使用技巧、日常维护方法、常见故障识别与简单处理、安全防护知识；</w:t>
                  </w:r>
                </w:p>
                <w:p>
                  <w:pPr>
                    <w:pStyle w:val="null3"/>
                    <w:jc w:val="left"/>
                  </w:pPr>
                  <w:r>
                    <w:rPr>
                      <w:sz w:val="24"/>
                    </w:rPr>
                    <w:t>3.培训次数/时间按采购人需求确定；</w:t>
                  </w:r>
                </w:p>
                <w:p>
                  <w:pPr>
                    <w:pStyle w:val="null3"/>
                    <w:jc w:val="left"/>
                  </w:pPr>
                  <w:r>
                    <w:rPr>
                      <w:sz w:val="24"/>
                    </w:rPr>
                    <w:t>4.投标时需提供培训人员资质证明及培训服务承诺函并加盖公章</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1.维保人员须具备与“磁共振成像系统”相关的有效维修证书；</w:t>
                  </w:r>
                </w:p>
                <w:p>
                  <w:pPr>
                    <w:pStyle w:val="null3"/>
                    <w:jc w:val="left"/>
                  </w:pPr>
                  <w:r>
                    <w:rPr>
                      <w:sz w:val="24"/>
                    </w:rPr>
                    <w:t>2.培训内容：设备操作规范、工作站使用技巧、日常维护方法、磁体/制冷系统安全注意事项、常见故障识别与简单处理；</w:t>
                  </w:r>
                </w:p>
                <w:p>
                  <w:pPr>
                    <w:pStyle w:val="null3"/>
                    <w:jc w:val="left"/>
                  </w:pPr>
                  <w:r>
                    <w:rPr>
                      <w:sz w:val="24"/>
                    </w:rPr>
                    <w:t>3.培训次数/时间按采购人需求确定；</w:t>
                  </w:r>
                </w:p>
                <w:p>
                  <w:pPr>
                    <w:pStyle w:val="null3"/>
                    <w:jc w:val="left"/>
                  </w:pPr>
                  <w:r>
                    <w:rPr>
                      <w:sz w:val="24"/>
                    </w:rPr>
                    <w:t>4.投标时需提供培训人员资质证明及培训服务承诺函并加盖公章</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1.维保人员须具备与“数字减影血管造影X线机”相关的有效维修证书；</w:t>
                  </w:r>
                </w:p>
                <w:p>
                  <w:pPr>
                    <w:pStyle w:val="null3"/>
                    <w:jc w:val="left"/>
                  </w:pPr>
                  <w:r>
                    <w:rPr>
                      <w:sz w:val="24"/>
                    </w:rPr>
                    <w:t>2.培训内容：设备操作规范、日常维护方法、常见故障识别与简单处理、安全防护知识；</w:t>
                  </w:r>
                </w:p>
                <w:p>
                  <w:pPr>
                    <w:pStyle w:val="null3"/>
                    <w:jc w:val="left"/>
                  </w:pPr>
                  <w:r>
                    <w:rPr>
                      <w:sz w:val="24"/>
                    </w:rPr>
                    <w:t>3.培训次数/时间按采购人需求确定；</w:t>
                  </w:r>
                </w:p>
                <w:p>
                  <w:pPr>
                    <w:pStyle w:val="null3"/>
                    <w:jc w:val="left"/>
                  </w:pPr>
                  <w:r>
                    <w:rPr>
                      <w:sz w:val="24"/>
                    </w:rPr>
                    <w:t>4.投标时需提供培训人员资质证明及培训服务承诺函并加盖公章</w:t>
                  </w:r>
                </w:p>
              </w:tc>
            </w:tr>
            <w:tr>
              <w:tc>
                <w:tcPr>
                  <w:tcW w:type="dxa" w:w="71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center"/>
                  </w:pPr>
                  <w:r>
                    <w:rPr>
                      <w:sz w:val="24"/>
                    </w:rPr>
                    <w:t>8、</w:t>
                  </w:r>
                </w:p>
              </w:tc>
              <w:tc>
                <w:tcPr>
                  <w:tcW w:type="dxa" w:w="69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开机率保障</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服务期内设备开机率≥97%（按年计算，不可抗力、采购人主动停机维护除外）；计算公式：开机保证率=开机天数/365天（注：单次故障持续时间 ≥2小时，或同一故障在24小时内累积停机时间 ≥1小时，则计为1个故障日）；停机1天则合同期限延长3个日历日。</w:t>
                  </w:r>
                </w:p>
              </w:tc>
              <w:tc>
                <w:tcPr>
                  <w:tcW w:type="dxa" w:w="2230"/>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服务期内设备开机率≥97%（按年计算，不可抗力、采购人主动停机维护除外）；计算公式：开机保证率=开机天数/365天（注：单次故障持续时间 ≥2小时，或同一故障在24小时内累积停机时间 ≥1小时，则计为1个故障日）；停机1天则合同期限延长3个日历日。</w:t>
                  </w:r>
                </w:p>
              </w:tc>
              <w:tc>
                <w:tcPr>
                  <w:tcW w:type="dxa" w:w="1675"/>
                  <w:tcBorders>
                    <w:top w:val="none" w:color="000000" w:sz="4"/>
                    <w:left w:val="single" w:color="000000" w:sz="4"/>
                    <w:bottom w:val="single" w:color="000000" w:sz="4"/>
                    <w:right w:val="single" w:color="000000" w:sz="4"/>
                  </w:tcBorders>
                  <w:tcMar>
                    <w:top w:type="dxa" w:w="180"/>
                    <w:left w:type="dxa" w:w="270"/>
                    <w:bottom w:type="dxa" w:w="180"/>
                    <w:right w:type="dxa" w:w="270"/>
                  </w:tcMar>
                  <w:vAlign w:val="top"/>
                </w:tcPr>
                <w:p>
                  <w:pPr>
                    <w:pStyle w:val="null3"/>
                    <w:jc w:val="left"/>
                  </w:pPr>
                  <w:r>
                    <w:rPr>
                      <w:sz w:val="24"/>
                    </w:rPr>
                    <w:t>服务期内设备开机率≥97%（按年计算，不可抗力、采购人主动停机维护除外）；计算公式：开机保证率=开机天数/365天（注：单次故障持续时间 ≥2小时，或同一故障在24小时内累积停机时间 ≥1小时，则计为1个故障日）；停机1天则合同期限延长3个日历日。</w:t>
                  </w:r>
                </w:p>
              </w:tc>
            </w:tr>
          </w:tbl>
          <w:p>
            <w:pPr>
              <w:pStyle w:val="null3"/>
              <w:ind w:left="-195" w:firstLine="199"/>
              <w:jc w:val="both"/>
            </w:pPr>
            <w:r>
              <w:rPr>
                <w:sz w:val="24"/>
              </w:rPr>
              <w:t>四、其他要求</w:t>
            </w:r>
          </w:p>
          <w:p>
            <w:pPr>
              <w:pStyle w:val="null3"/>
              <w:ind w:left="-195" w:firstLine="199"/>
              <w:jc w:val="both"/>
            </w:pPr>
            <w:r>
              <w:rPr>
                <w:sz w:val="24"/>
              </w:rPr>
              <w:t>1、团队配置要求：</w:t>
            </w:r>
          </w:p>
          <w:p>
            <w:pPr>
              <w:pStyle w:val="null3"/>
              <w:ind w:left="-195" w:firstLine="199"/>
              <w:jc w:val="both"/>
            </w:pPr>
            <w:r>
              <w:rPr>
                <w:sz w:val="24"/>
              </w:rPr>
              <w:t>1）至少3名专业技术人员，分别负责3台指定设备维保，每人持对应同类设备相关有效维修证书（国外证书附中文翻译）。</w:t>
            </w:r>
          </w:p>
          <w:p>
            <w:pPr>
              <w:pStyle w:val="null3"/>
              <w:ind w:left="-195" w:firstLine="199"/>
              <w:jc w:val="both"/>
            </w:pPr>
            <w:r>
              <w:rPr>
                <w:sz w:val="24"/>
              </w:rPr>
              <w:t>2）技术人员熟悉设备结构原理、维保流程及常见故障处理；服务期内核心技术人员变动须提前30天书面告知采购人，新人员资质不低于原标准。</w:t>
            </w:r>
          </w:p>
          <w:p>
            <w:pPr>
              <w:pStyle w:val="null3"/>
              <w:ind w:left="-195" w:firstLine="199"/>
              <w:jc w:val="both"/>
            </w:pPr>
            <w:r>
              <w:rPr>
                <w:sz w:val="24"/>
              </w:rPr>
              <w:t>2、维修设备要求：投标人须具备专业维修工具及质控设备，包括但不限于X线计量工具、</w:t>
            </w:r>
            <w:r>
              <w:br/>
            </w:r>
            <w:r>
              <w:rPr>
                <w:sz w:val="24"/>
              </w:rPr>
              <w:t xml:space="preserve"> 电源分析仪器、医用电气安全测试仪器、地阻测量仪器（提供工具/仪器清单明细表）。</w:t>
            </w:r>
          </w:p>
          <w:p>
            <w:pPr>
              <w:pStyle w:val="null3"/>
              <w:jc w:val="both"/>
            </w:pPr>
            <w:r>
              <w:rPr>
                <w:sz w:val="24"/>
              </w:rPr>
              <w:t>3、质量保障体系与措施：</w:t>
            </w:r>
          </w:p>
          <w:p>
            <w:pPr>
              <w:pStyle w:val="null3"/>
              <w:jc w:val="both"/>
            </w:pPr>
            <w:r>
              <w:rPr>
                <w:sz w:val="24"/>
              </w:rPr>
              <w:t>1）制定服务质量管理方案及质量保障措施，提供设备风险预防合理化建议。</w:t>
            </w:r>
          </w:p>
          <w:p>
            <w:pPr>
              <w:pStyle w:val="null3"/>
              <w:jc w:val="both"/>
            </w:pPr>
            <w:r>
              <w:rPr>
                <w:sz w:val="24"/>
              </w:rPr>
              <w:t>2）维保人员具备对应设备专业技能及维保经验（接受过专业维修培训、开展过同类设备维修工作）。</w:t>
            </w:r>
          </w:p>
          <w:p>
            <w:pPr>
              <w:pStyle w:val="null3"/>
              <w:jc w:val="both"/>
            </w:pPr>
            <w:r>
              <w:rPr>
                <w:sz w:val="24"/>
              </w:rPr>
              <w:t>3）提供质量保障方案，包含质量管理目标、控制方法、纠偏措施、风险应对、人员资质保障计划。</w:t>
            </w:r>
          </w:p>
          <w:p>
            <w:pPr>
              <w:pStyle w:val="null3"/>
              <w:jc w:val="both"/>
            </w:pPr>
            <w:r>
              <w:rPr>
                <w:sz w:val="24"/>
              </w:rPr>
              <w:t>4）制定完整服务方案，明确团队人员安排、维护保养计划、培训计划、状态检测计划、故障维修响应流程及应急措施。</w:t>
            </w:r>
          </w:p>
          <w:p>
            <w:pPr>
              <w:pStyle w:val="null3"/>
              <w:jc w:val="both"/>
            </w:pPr>
            <w:r>
              <w:rPr>
                <w:sz w:val="24"/>
              </w:rPr>
              <w:t>5）建立完善的质量保证实施方案，包含质量保证体系、服务质量管理、服务质量保障措施（人员/工具/备件保障）、文明作业保障措施、应急维修方案。</w:t>
            </w:r>
          </w:p>
          <w:p>
            <w:pPr>
              <w:pStyle w:val="null3"/>
              <w:ind w:left="-195" w:firstLine="199"/>
              <w:jc w:val="both"/>
            </w:pPr>
            <w:r>
              <w:rPr>
                <w:sz w:val="24"/>
              </w:rPr>
              <w:t>4、投标人管理认证：具备 ISO9001质量管理体系、ISO45001 职业健康安全管理体系、ISO14001环境管理体系等相关认证。</w:t>
            </w:r>
          </w:p>
          <w:p>
            <w:pPr>
              <w:pStyle w:val="null3"/>
              <w:ind w:left="-195" w:firstLine="199"/>
              <w:jc w:val="both"/>
            </w:pPr>
            <w:r>
              <w:rPr>
                <w:sz w:val="24"/>
              </w:rPr>
              <w:t>5、项目实施方案要求：</w:t>
            </w:r>
          </w:p>
          <w:p>
            <w:pPr>
              <w:pStyle w:val="null3"/>
              <w:ind w:left="-195" w:firstLine="199"/>
              <w:jc w:val="both"/>
            </w:pPr>
            <w:r>
              <w:rPr>
                <w:sz w:val="24"/>
              </w:rPr>
              <w:t>1）工作内容：含日常预防性维护（巡检、保养、状态监测）、故障维修响应（应急响应、故障诊断与修复、修复后验证）、技术管理与支持（备品备件供应、设备档案管理、培训服务、应急保障支持、管理建议）。</w:t>
            </w:r>
          </w:p>
          <w:p>
            <w:pPr>
              <w:pStyle w:val="null3"/>
              <w:ind w:left="-195" w:firstLine="199"/>
              <w:jc w:val="both"/>
            </w:pPr>
            <w:r>
              <w:rPr>
                <w:sz w:val="24"/>
              </w:rPr>
              <w:t>2）工作标准：量化可考核，包含技术标准、质量指标、安全与合规标准、文档标准。</w:t>
            </w:r>
          </w:p>
          <w:p>
            <w:pPr>
              <w:pStyle w:val="null3"/>
              <w:ind w:left="-195" w:firstLine="199"/>
              <w:jc w:val="both"/>
            </w:pPr>
            <w:r>
              <w:rPr>
                <w:sz w:val="24"/>
              </w:rPr>
              <w:t>3）工作流程：实现闭环管理，包含服务请求流程、预防性维护执行流程、备件申请流程。</w:t>
            </w:r>
          </w:p>
          <w:p>
            <w:pPr>
              <w:pStyle w:val="null3"/>
              <w:ind w:left="-195" w:firstLine="199"/>
              <w:jc w:val="both"/>
            </w:pPr>
            <w:r>
              <w:rPr>
                <w:sz w:val="24"/>
              </w:rPr>
              <w:t>4）岗位职责：明确项目团队组织架构及各岗位职责。</w:t>
            </w:r>
          </w:p>
          <w:p>
            <w:pPr>
              <w:pStyle w:val="null3"/>
              <w:ind w:left="-195" w:firstLine="199"/>
              <w:jc w:val="both"/>
            </w:pPr>
            <w:r>
              <w:rPr>
                <w:sz w:val="24"/>
              </w:rPr>
              <w:t>5）服务难点分析与应对措施：针对设备技术更新快、临床需求紧迫、院感要求严格、备件供应不及时等难点进行分析并提出应对方案。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1.采购代理机构：本项目是指国义招标股份有限公司 ，负责整个采购活动的组织，依法负责编制和发布招标文件，对招标文件拥有最终的解释权，不以任何身份出任评标委员会成员。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阳春市人民医院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采购机构代理服务收费标准：以本项目的中标金额作为计算基数，参照国家计委[计价格[2002]1980号]文及国家发改委[2011]534号文服务类招标代理服务收费标准差额定率累进法计算收取。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纸质资料要求，投标人在确定为中标（成交）供应商后，应打印纸质响应文件1正2副（内容同电子投标文件一致，不一致的以电子标书为准），并加盖中标（成交）供应商公章，在领取《中标（成交）通知书》前提交至招标代理处。 2.对于《阳江市政府采购供应商资格信用承诺函》承诺内容，采购人有权在发放《中标（成交）通知书》前要求中标（成交）供应商提供证明材料，以备核实供应商承诺事项的真实性。3.投标人须在投标文件中的“各类证明材料”或供应商认为合适的其他地方，按照采购公告的附件格式要求提供《中标服务费承诺书》。</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 xml:space="preserve">国义招标股份有限公司 </w:t>
      </w:r>
      <w:r>
        <w:rPr/>
        <w:t>代收。具体操作要求详见</w:t>
      </w:r>
      <w:r>
        <w:rPr/>
        <w:t xml:space="preserve">国义招标股份有限公司 </w:t>
      </w:r>
      <w:r>
        <w:rPr/>
        <w:t>有关指引，递交事宜请自行咨询</w:t>
      </w:r>
      <w:r>
        <w:rPr/>
        <w:t xml:space="preserve">国义招标股份有限公司 </w:t>
      </w:r>
      <w:r>
        <w:rPr/>
        <w:t>；请各投标人在投标文件递交截止时间前按须知前附表规定的金额递交至</w:t>
      </w:r>
      <w:r>
        <w:rPr/>
        <w:t xml:space="preserve">国义招标股份有限公司 </w:t>
      </w:r>
      <w:r>
        <w:rPr/>
        <w:t>，到账情况以开标时</w:t>
      </w:r>
      <w:r>
        <w:rPr/>
        <w:t xml:space="preserve">国义招标股份有限公司 </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郭小姐、李小姐</w:t>
      </w:r>
    </w:p>
    <w:p>
      <w:pPr>
        <w:pStyle w:val="null3"/>
        <w:ind w:firstLine="480"/>
      </w:pPr>
      <w:r>
        <w:rPr/>
        <w:t>电话：</w:t>
      </w:r>
      <w:r>
        <w:rPr/>
        <w:t>020-37860713/715（工作时间：8：30-17：00）</w:t>
      </w:r>
    </w:p>
    <w:p>
      <w:pPr>
        <w:pStyle w:val="null3"/>
        <w:ind w:firstLine="480"/>
      </w:pPr>
      <w:r>
        <w:rPr/>
        <w:t>传真：</w:t>
      </w:r>
      <w:r>
        <w:rPr/>
        <w:t>37860699</w:t>
      </w:r>
    </w:p>
    <w:p>
      <w:pPr>
        <w:pStyle w:val="null3"/>
        <w:ind w:firstLine="480"/>
      </w:pPr>
      <w:r>
        <w:rPr/>
        <w:t>邮箱：</w:t>
      </w:r>
      <w:r>
        <w:rPr/>
        <w:t>guochunxi@ebidding.com</w:t>
      </w:r>
    </w:p>
    <w:p>
      <w:pPr>
        <w:pStyle w:val="null3"/>
        <w:ind w:firstLine="480"/>
      </w:pPr>
      <w:r>
        <w:rPr/>
        <w:t>地址：</w:t>
      </w:r>
      <w:r>
        <w:rPr/>
        <w:t>广州市越秀区东风东路726号9楼监审部</w:t>
      </w:r>
    </w:p>
    <w:p>
      <w:pPr>
        <w:pStyle w:val="null3"/>
        <w:ind w:firstLine="480"/>
      </w:pPr>
      <w:r>
        <w:rPr/>
        <w:t>邮编：</w:t>
      </w:r>
      <w:r>
        <w:rPr/>
        <w:t>510080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政府采购监督管理机构名称：阳春市政府采购事务中心</w:t>
      </w:r>
    </w:p>
    <w:p>
      <w:pPr>
        <w:pStyle w:val="null3"/>
      </w:pPr>
      <w:r>
        <w:rPr/>
        <w:t>地 址：阳春市春城朝南路73号</w:t>
      </w:r>
    </w:p>
    <w:p>
      <w:pPr>
        <w:pStyle w:val="null3"/>
      </w:pPr>
      <w:r>
        <w:rPr/>
        <w:t>电 话：0662－7745980</w:t>
      </w:r>
    </w:p>
    <w:p>
      <w:pPr>
        <w:pStyle w:val="null3"/>
      </w:pPr>
      <w:r>
        <w:rPr/>
        <w:t>邮 编：529600</w:t>
      </w:r>
    </w:p>
    <w:p>
      <w:pPr>
        <w:pStyle w:val="null3"/>
      </w:pPr>
      <w:r>
        <w:rPr/>
        <w:t>传 真：0662－7745980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阳春市人民医院采购CT等医疗设备维保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 xml:space="preserve">国义招标股份有限公司 </w:t>
      </w:r>
      <w:r>
        <w:rPr/>
        <w:t>统一对外发布。</w:t>
      </w:r>
    </w:p>
    <w:p>
      <w:pPr>
        <w:pStyle w:val="null3"/>
        <w:ind w:firstLine="480"/>
      </w:pPr>
      <w:r>
        <w:rPr/>
        <w:t>（2）对</w:t>
      </w:r>
      <w:r>
        <w:rPr/>
        <w:t xml:space="preserve">国义招标股份有限公司 </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采购包1（阳春市人民医院采购CT等医疗设备维保服务项目）：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采购包1（阳春市人民医院采购CT等医疗设备维保服务项目）：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扫描件。分支机构投标的，须提供总公司和分公司营业执照副本扫描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提供《阳江市政府采购供应商资格信用承诺函》（具体格式按第二章 采购需求中附件1：《阳江市政府采购供应商资格信用承诺函》格式）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提供《阳江市政府采购供应商资格信用承诺函》（具体格式按第二章 采购需求中附件1：《阳江市政府采购供应商资格信用承诺函》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1）投标人须具备资质：①如投标人为所投产品的生产企业：所投产品为第二、三类医疗器械，提供监督管理部门签发的有效的《医疗器械生产许可证》扫描件；②如投标人为经营企业：所投产品为第三类医疗器械，提供监督管理部门签发的有效的《医疗器械经营许可证》扫描件；所投产品为第二类医疗器械，提供有效的《第二类医疗器械经营备案凭证》扫描件或承诺中标后办理医疗器械经营备案凭证的承诺函（格式自拟）。（如国家另有规定，则适用其规定） (2)投标人须具备行政主管部门颁发并在有效期内的《辐射安全许可证》（提供证书扫描件并加盖投标人公章）</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需落实政府采购政策为：促进中小企业发展政策、支持监狱企业发展政策、支持残疾人福利性单位发展政策、节能产品及环保标志产品采购政策等。本项目所属行业为工业，根据《关于印发中小企业划型标准规定的通知》（工信部联企业〔2011〕300号）要求划分企业类型。</w:t>
            </w:r>
          </w:p>
        </w:tc>
      </w:tr>
    </w:tbl>
    <w:p>
      <w:pPr>
        <w:pStyle w:val="null3"/>
        <w:ind w:firstLine="480"/>
      </w:pPr>
      <w:r>
        <w:rPr/>
        <w:t>表二符合性审查表：</w:t>
      </w:r>
    </w:p>
    <w:p>
      <w:pPr>
        <w:pStyle w:val="null3"/>
      </w:pPr>
      <w:r>
        <w:rPr/>
        <w:t>采购包1（阳春市人民医院采购CT等医疗设备维保服务项目）：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投标有效期满足招标文件要求（90天）。</w:t>
            </w:r>
          </w:p>
        </w:tc>
      </w:tr>
      <w:tr>
        <w:tc>
          <w:tcPr>
            <w:tcW w:type="dxa" w:w="890"/>
          </w:tcPr>
          <w:p>
            <w:pPr>
              <w:pStyle w:val="null3"/>
            </w:pPr>
            <w:r>
              <w:rPr/>
              <w:t>2</w:t>
            </w:r>
          </w:p>
        </w:tc>
        <w:tc>
          <w:tcPr>
            <w:tcW w:type="dxa" w:w="3178"/>
          </w:tcPr>
          <w:p>
            <w:pPr>
              <w:pStyle w:val="null3"/>
            </w:pPr>
            <w:r>
              <w:rPr/>
              <w:t>合同履行期限</w:t>
            </w:r>
          </w:p>
        </w:tc>
        <w:tc>
          <w:tcPr>
            <w:tcW w:type="dxa" w:w="4238"/>
          </w:tcPr>
          <w:p>
            <w:pPr>
              <w:pStyle w:val="null3"/>
            </w:pPr>
            <w:r>
              <w:rPr/>
              <w:t>合同履行期限须满足招标文件要求</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按对应格式文件签署、盖章及附身份证扫描件。</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5</w:t>
            </w:r>
          </w:p>
        </w:tc>
        <w:tc>
          <w:tcPr>
            <w:tcW w:type="dxa" w:w="3178"/>
          </w:tcPr>
          <w:p>
            <w:pPr>
              <w:pStyle w:val="null3"/>
            </w:pPr>
            <w:r>
              <w:rPr/>
              <w:t>投标报价合理性</w:t>
            </w:r>
          </w:p>
        </w:tc>
        <w:tc>
          <w:tcPr>
            <w:tcW w:type="dxa" w:w="4238"/>
          </w:tcPr>
          <w:p>
            <w:pPr>
              <w:pStyle w:val="null3"/>
            </w:pPr>
            <w:r>
              <w:rPr/>
              <w:t>投标人的报价没有明显低于其他通过符合性审查投标人的报价；或者评标委员会认为投标人的报价明显低于其他通过符合性审查投标人的报价，有可能影响货物质量、服务等不能诚信履约的，投标人能在规定时间内应评标委员会要求证明其报价合理性。</w:t>
            </w:r>
          </w:p>
        </w:tc>
      </w:tr>
      <w:tr>
        <w:tc>
          <w:tcPr>
            <w:tcW w:type="dxa" w:w="890"/>
          </w:tcPr>
          <w:p>
            <w:pPr>
              <w:pStyle w:val="null3"/>
            </w:pPr>
            <w:r>
              <w:rPr/>
              <w:t>6</w:t>
            </w:r>
          </w:p>
        </w:tc>
        <w:tc>
          <w:tcPr>
            <w:tcW w:type="dxa" w:w="3178"/>
          </w:tcPr>
          <w:p>
            <w:pPr>
              <w:pStyle w:val="null3"/>
            </w:pPr>
            <w:r>
              <w:rPr/>
              <w:t>投标文件的签署和盖章</w:t>
            </w:r>
          </w:p>
        </w:tc>
        <w:tc>
          <w:tcPr>
            <w:tcW w:type="dxa" w:w="4238"/>
          </w:tcPr>
          <w:p>
            <w:pPr>
              <w:pStyle w:val="null3"/>
            </w:pPr>
            <w:r>
              <w:rPr/>
              <w:t>投标文件符合招标文件的签署和盖章要求。</w:t>
            </w:r>
          </w:p>
        </w:tc>
      </w:tr>
      <w:tr>
        <w:tc>
          <w:tcPr>
            <w:tcW w:type="dxa" w:w="890"/>
          </w:tcPr>
          <w:p>
            <w:pPr>
              <w:pStyle w:val="null3"/>
            </w:pPr>
            <w:r>
              <w:rPr/>
              <w:t>7</w:t>
            </w:r>
          </w:p>
        </w:tc>
        <w:tc>
          <w:tcPr>
            <w:tcW w:type="dxa" w:w="3178"/>
          </w:tcPr>
          <w:p>
            <w:pPr>
              <w:pStyle w:val="null3"/>
            </w:pPr>
            <w:r>
              <w:rPr/>
              <w:t>附件条件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采购包1(阳春市人民医院采购CT等医疗设备维保服务项目):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商务部分33.0分</w:t>
            </w:r>
          </w:p>
          <w:p>
            <w:pPr>
              <w:pStyle w:val="null3"/>
            </w:pPr>
            <w:r>
              <w:rPr/>
              <w:t>技术部分57.0分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对采购需求“二、服务设备清单与三、服务内容”参数的响应情况 (22.0分)</w:t>
            </w:r>
          </w:p>
        </w:tc>
        <w:tc>
          <w:tcPr>
            <w:tcW w:type="dxa" w:w="5076"/>
          </w:tcPr>
          <w:p>
            <w:pPr>
              <w:pStyle w:val="null3"/>
              <w:jc w:val="left"/>
            </w:pPr>
            <w:r>
              <w:rPr/>
              <w:t>根据各投标人对采购需求“二、服务设备清单与三、服务内容”中的响应情况进行评价，共11项（以技术参数序号1、2…作为一项）的响应情况进行评审，全部满足最高得分22分，每偏离1项条款扣2分，最低得0分。</w:t>
            </w:r>
          </w:p>
        </w:tc>
      </w:tr>
      <w:tr>
        <w:tc>
          <w:tcPr>
            <w:tcW w:type="dxa" w:w="922"/>
            <w:gridSpan w:val="2"/>
            <w:vMerge/>
          </w:tcPr>
          <w:p/>
        </w:tc>
        <w:tc>
          <w:tcPr>
            <w:tcW w:type="dxa" w:w="2307"/>
          </w:tcPr>
          <w:p>
            <w:pPr>
              <w:pStyle w:val="null3"/>
              <w:jc w:val="left"/>
            </w:pPr>
            <w:r>
              <w:rPr/>
              <w:t>项目实施方案 (12.0分)</w:t>
            </w:r>
          </w:p>
        </w:tc>
        <w:tc>
          <w:tcPr>
            <w:tcW w:type="dxa" w:w="5076"/>
          </w:tcPr>
          <w:p>
            <w:pPr>
              <w:pStyle w:val="null3"/>
              <w:jc w:val="left"/>
            </w:pPr>
            <w:r>
              <w:rPr/>
              <w:t>根据投标人提供的项目实施方案进行综合评审（方案须至少涵盖：①工作内容②工作标准③工作流程④岗位职责⑤服务难点分析等核心内容），评审标准如下：（1）方案内容完整全面，涵盖全部五项核心内容，各项内容设计科学、描述详尽，逻辑清晰，操作性强，落实措施完善可行的，得12分；（2）方案内容基本完整，涵盖全部五项核心内容，各项内容描述全面，逻辑清晰，具备可行性，可满足项目实施需求的，得8分；（3）方案涵盖内容不完整（缺少1-2项核心内容），或现有内容描述简洁、操作性一般，可部分满足项目实施需要的，得4分；（4）方案涵盖内容存在重大缺漏（缺少3项及以上核心内容），或内容描述空泛、逻辑混乱、不具备可行性，无法满足项目基本实施需求的，得1分；（5）未提供方案，或方案内容与项目实施需求无实质关联的，得0分。</w:t>
            </w:r>
          </w:p>
        </w:tc>
      </w:tr>
      <w:tr>
        <w:tc>
          <w:tcPr>
            <w:tcW w:type="dxa" w:w="922"/>
            <w:gridSpan w:val="2"/>
            <w:vMerge/>
          </w:tcPr>
          <w:p/>
        </w:tc>
        <w:tc>
          <w:tcPr>
            <w:tcW w:type="dxa" w:w="2307"/>
          </w:tcPr>
          <w:p>
            <w:pPr>
              <w:pStyle w:val="null3"/>
              <w:jc w:val="left"/>
            </w:pPr>
            <w:r>
              <w:rPr/>
              <w:t>服务质量保障措施及方案 (12.0分)</w:t>
            </w:r>
          </w:p>
        </w:tc>
        <w:tc>
          <w:tcPr>
            <w:tcW w:type="dxa" w:w="5076"/>
          </w:tcPr>
          <w:p>
            <w:pPr>
              <w:pStyle w:val="null3"/>
              <w:jc w:val="left"/>
            </w:pPr>
            <w:r>
              <w:rPr/>
              <w:t>根据投标人提供的服务质量保障措施及方案进行综合评审（方案须至少涵盖：①质量保证体系②服务质量管理③服务质量保障措施（如配件储备能力、人员/工具保障等）④文明作业保障措施等核心内容），评审标准如下：（1）方案内容完整全面，涵盖全部四项核心内容，各项内容设计科学、描述详尽，逻辑清晰，操作性强，保障措施完善可行的，得12分；（2）方案内容基本完整，涵盖全部四项核心内容，各项内容描述全面，逻辑清晰，具备可行性，可满足项目质量保障需求的，得8分；（3）方案涵盖内容不完整（缺少1-2项核心内容），或现有内容描述简洁、操作性一般，可部分满足质量保障需要的，得4分；（4）方案涵盖内容存在重大缺漏（缺少3项及以上核心内容），或内容描述空泛、逻辑混乱、不具备可行性，无法满足项目基本质量保障需求的，得1分；（5）未提供方案，或方案内容与项目质量保障需求无实质关联的，得0分。</w:t>
            </w:r>
          </w:p>
        </w:tc>
      </w:tr>
      <w:tr>
        <w:tc>
          <w:tcPr>
            <w:tcW w:type="dxa" w:w="922"/>
            <w:gridSpan w:val="2"/>
            <w:vMerge/>
          </w:tcPr>
          <w:p/>
        </w:tc>
        <w:tc>
          <w:tcPr>
            <w:tcW w:type="dxa" w:w="2307"/>
          </w:tcPr>
          <w:p>
            <w:pPr>
              <w:pStyle w:val="null3"/>
              <w:jc w:val="left"/>
            </w:pPr>
            <w:r>
              <w:rPr/>
              <w:t>投标公司技术团队配置情况 (11.0分)</w:t>
            </w:r>
          </w:p>
        </w:tc>
        <w:tc>
          <w:tcPr>
            <w:tcW w:type="dxa" w:w="5076"/>
          </w:tcPr>
          <w:p>
            <w:pPr>
              <w:pStyle w:val="null3"/>
              <w:jc w:val="left"/>
            </w:pPr>
            <w:r>
              <w:rPr/>
              <w:t>根据项目技术团队专项要求，综合评审投标人团队配置的合规性、专业性及稳定性： 专业技术人员配置（9 分）：拟投入 3 名专业人员分别负责 3 台设备的维护保养，专业人员需具备国家行政主管部门颁发的医疗器械类、电子工程类或医疗电子类相关专业职称证书，或国家行政主管部门认可的医疗器械维修资格证书，或与所维保设备类别相符的设备生产厂家（含其授权服务商）颁发的维修培训合格证书或维修技能认证证书等相关证明材料。每提供 1 名符合要求的人员得 3 分，最多得 9 分； 项目负责人资质（2 分）：拟安排项目负责人具有国家行政主管部门颁发的医疗器械类、电子工程类或医疗电子类等相关专业高级职称证书的，得 2 分。 注：项目负责人与专业技术人员须为不同人员，不得相互兼任，否则相关人员不计分。</w:t>
            </w:r>
          </w:p>
        </w:tc>
      </w:tr>
      <w:tr>
        <w:tc>
          <w:tcPr>
            <w:tcW w:type="dxa" w:w="922"/>
            <w:gridSpan w:val="2"/>
            <w:vMerge w:val="restart"/>
          </w:tcPr>
          <w:p>
            <w:pPr>
              <w:pStyle w:val="null3"/>
              <w:jc w:val="center"/>
            </w:pPr>
            <w:r>
              <w:rPr/>
              <w:t>商务部分</w:t>
            </w:r>
          </w:p>
        </w:tc>
        <w:tc>
          <w:tcPr>
            <w:tcW w:type="dxa" w:w="2307"/>
          </w:tcPr>
          <w:p>
            <w:pPr>
              <w:pStyle w:val="null3"/>
              <w:jc w:val="left"/>
            </w:pPr>
            <w:r>
              <w:rPr/>
              <w:t>投标人同类项目业绩 (12.0分)</w:t>
            </w:r>
          </w:p>
        </w:tc>
        <w:tc>
          <w:tcPr>
            <w:tcW w:type="dxa" w:w="5076"/>
          </w:tcPr>
          <w:p>
            <w:pPr>
              <w:pStyle w:val="null3"/>
              <w:jc w:val="left"/>
            </w:pPr>
            <w:r>
              <w:rPr/>
              <w:t>投标人自2021年1月1日（以合同签订落款时间为准）至今成交的同类维保项目业绩：每具备一项同类维保项目业绩得4分，以此类推，最高得12分。 注：上述评分须提供合同关键页（合同关键页包括能够获知甲乙双方法人名称、合同标的、签订日期的页面及签字盖章页复印件）和服务评价证明材料（服务评价需为优秀或满意等类似正面评价且须加盖业主方或业主方业务科室公章）扫描件并加盖响应供应商公章作为评审依据，不提供不得分。同一项目不同年份的合同按一份计算，不重复计算分数。</w:t>
            </w:r>
          </w:p>
        </w:tc>
      </w:tr>
      <w:tr>
        <w:tc>
          <w:tcPr>
            <w:tcW w:type="dxa" w:w="922"/>
            <w:gridSpan w:val="2"/>
            <w:vMerge/>
          </w:tcPr>
          <w:p/>
        </w:tc>
        <w:tc>
          <w:tcPr>
            <w:tcW w:type="dxa" w:w="2307"/>
          </w:tcPr>
          <w:p>
            <w:pPr>
              <w:pStyle w:val="null3"/>
              <w:jc w:val="left"/>
            </w:pPr>
            <w:r>
              <w:rPr/>
              <w:t>对突发事件的应急服务预案 (12.0分)</w:t>
            </w:r>
          </w:p>
        </w:tc>
        <w:tc>
          <w:tcPr>
            <w:tcW w:type="dxa" w:w="5076"/>
          </w:tcPr>
          <w:p>
            <w:pPr>
              <w:pStyle w:val="null3"/>
              <w:jc w:val="left"/>
            </w:pPr>
            <w:r>
              <w:rPr/>
              <w:t>根据投标人针对本项目需求提供的应急方案（方案内容须至少涵盖：①紧急情况的预防措施及应对方案②突发事件发生的紧急应对措施（含响应流程、修复时限、备用保障）等核心内容）进行综合评审，评审标准如下：（1）方案内容完整全面，涵盖全部两项核心内容，各项内容设计科学、描述详尽，逻辑清晰，操作性强，应急措施完善可行的，得12分；（2）方案内容基本完整，涵盖全部两项核心内容，各项内容描述全面，逻辑清晰，具备可行性，可满足项目应急需求的，得8分；（3）方案涵盖内容不完整（缺少1项核心内容），或现有内容描述简洁、操作性一般，可部分满足应急管理需要的，得4分；（4）方案涵盖内容存在重大缺漏（缺少2项核心内容），或内容描述空泛、逻辑混乱、不具备可行性，无法满足项目基本需求的，得1分；（5）未提供方案，或方案内容与项目应急需求无实质关联的，得0分。</w:t>
            </w:r>
          </w:p>
        </w:tc>
      </w:tr>
      <w:tr>
        <w:tc>
          <w:tcPr>
            <w:tcW w:type="dxa" w:w="922"/>
            <w:gridSpan w:val="2"/>
            <w:vMerge/>
          </w:tcPr>
          <w:p/>
        </w:tc>
        <w:tc>
          <w:tcPr>
            <w:tcW w:type="dxa" w:w="2307"/>
          </w:tcPr>
          <w:p>
            <w:pPr>
              <w:pStyle w:val="null3"/>
              <w:jc w:val="left"/>
            </w:pPr>
            <w:r>
              <w:rPr/>
              <w:t>管理体系认证 (9.0分)</w:t>
            </w:r>
          </w:p>
        </w:tc>
        <w:tc>
          <w:tcPr>
            <w:tcW w:type="dxa" w:w="5076"/>
          </w:tcPr>
          <w:p>
            <w:pPr>
              <w:pStyle w:val="null3"/>
              <w:jc w:val="left"/>
            </w:pPr>
            <w:r>
              <w:rPr/>
              <w:t>投标人具备有效期内的ISO9001质量管理体系、ISO45001职业健康安全管理体系、ISO14001环境管理体系等相关认证。每提供1项认证证书得3分，满分9分。 注：1.提供上述在有效期内的认证证书复印件及全国认证认可信息公共服务平台（http://www.cnca.cn）上查询到的在有效期内的官网截图打印件，已失效或撤销的或暂停的，不提供不得分。公开信息中无法查询或与公开信息不一致的，投标人必须提供发证机构出具的证明函。 2.如因企业成立时间不满足认证时间要求且办理认证所需要合理时间不够导致未能获得证书，投标人提供说明文件明确以上事项，说明合理且属实的，可对应得分。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r>
        <w:rPr>
          <w:sz w:val="27"/>
          <w:color w:val="222222"/>
        </w:rPr>
        <w:t>　　</w:t>
      </w:r>
    </w:p>
    <w:p>
      <w:pPr>
        <w:pStyle w:val="null3"/>
      </w:pPr>
      <w:r>
        <w:rPr>
          <w:sz w:val="27"/>
          <w:color w:val="222222"/>
        </w:rPr>
        <w:t>1期：支付比例30%,双方签订合同后，甲方在收到乙方付款申请及对应30%金额的正规发票后30个工作日内，向乙方支付30% 合同款。</w:t>
      </w:r>
    </w:p>
    <w:p>
      <w:pPr>
        <w:pStyle w:val="null3"/>
      </w:pPr>
      <w:r>
        <w:rPr>
          <w:sz w:val="27"/>
          <w:color w:val="222222"/>
        </w:rPr>
        <w:t>2期：支付比例70%,其余款项平均分为6期支付，先服务后付款，即服务每满六个月后，自收到乙方开具正规发票后30个工作日内支付当期服务费；</w:t>
      </w:r>
    </w:p>
    <w:p>
      <w:pPr>
        <w:pStyle w:val="null3"/>
      </w:pPr>
      <w:r>
        <w:rPr>
          <w:sz w:val="27"/>
          <w:color w:val="222222"/>
        </w:rPr>
        <w:t>注：乙方每次请款需开具正规发票及提交当次维保周期维保情况总结，经甲方确认后方予结算。</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441781-2026-00008</w:t>
      </w:r>
    </w:p>
    <w:p>
      <w:pPr>
        <w:pStyle w:val="null3"/>
        <w:jc w:val="center"/>
        <w:outlineLvl w:val="3"/>
      </w:pPr>
      <w:r>
        <w:rPr>
          <w:sz w:val="24"/>
          <w:b/>
        </w:rPr>
        <w:t>采购项目编号：</w:t>
      </w:r>
      <w:r>
        <w:rPr>
          <w:sz w:val="24"/>
          <w:b/>
        </w:rPr>
        <w:t>0724-2531YJ019297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国义招标股份有限公司</w:t>
      </w:r>
    </w:p>
    <w:p>
      <w:pPr>
        <w:pStyle w:val="null3"/>
        <w:ind w:firstLine="480"/>
      </w:pPr>
      <w:r>
        <w:rPr/>
        <w:t xml:space="preserve"> 你方组织的</w:t>
      </w:r>
      <w:r>
        <w:rPr>
          <w:u w:val="single"/>
        </w:rPr>
        <w:t>“</w:t>
      </w:r>
      <w:r>
        <w:rPr>
          <w:u w:val="single"/>
        </w:rPr>
        <w:t>阳春市人民医院采购CT等医疗设备维保服务项目</w:t>
      </w:r>
      <w:r>
        <w:rPr>
          <w:u w:val="single"/>
        </w:rPr>
        <w:t>”</w:t>
      </w:r>
      <w:r>
        <w:rPr/>
        <w:t>项目的招标[采购项目编号为：</w:t>
      </w:r>
      <w:r>
        <w:rPr>
          <w:u w:val="single"/>
        </w:rPr>
        <w:t>0724-2531YJ019297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阳春市人民医院采购CT等医疗设备维保服务项目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国义招标股份有限公司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阳春市人民医院采购CT等医疗设备维保服务项目</w:t>
      </w:r>
      <w:r>
        <w:rPr/>
        <w:t>”项目采购[采购项目编号为</w:t>
      </w:r>
      <w:r>
        <w:rPr/>
        <w:t>0724-2531YJ019297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阳春市人民医院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国义招标股份有限公司</w:t>
      </w:r>
    </w:p>
    <w:p>
      <w:pPr>
        <w:pStyle w:val="null3"/>
        <w:ind w:firstLine="480"/>
      </w:pPr>
      <w:r>
        <w:rPr/>
        <w:t xml:space="preserve"> 如果我方在贵采购代理机构组织的</w:t>
      </w:r>
      <w:r>
        <w:rPr/>
        <w:t>阳春市人民医院采购CT等医疗设备维保服务项目</w:t>
      </w:r>
      <w:r>
        <w:rPr/>
        <w:t>招标中获中标（采购项目编号：</w:t>
      </w:r>
      <w:r>
        <w:rPr/>
        <w:t>0724-2531YJ019297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 xml:space="preserve">国义招标股份有限公司 </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国义招标股份有限公司</w:t>
      </w:r>
    </w:p>
    <w:p>
      <w:pPr>
        <w:pStyle w:val="null3"/>
        <w:ind w:firstLine="480"/>
      </w:pPr>
      <w:r>
        <w:rPr/>
        <w:t>我单位已登记并准备参与“</w:t>
      </w:r>
      <w:r>
        <w:rPr/>
        <w:t>阳春市人民医院采购CT等医疗设备维保服务项目</w:t>
      </w:r>
      <w:r>
        <w:rPr/>
        <w:t>”项目（采购项目编号：</w:t>
      </w:r>
      <w:r>
        <w:rPr/>
        <w:t>0724-2531YJ019297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