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440101-2026-02055</w:t>
      </w:r>
    </w:p>
    <w:p>
      <w:pPr>
        <w:pStyle w:val="null3"/>
        <w:jc w:val="center"/>
        <w:outlineLvl w:val="3"/>
      </w:pPr>
      <w:r>
        <w:rPr>
          <w:sz w:val="24"/>
          <w:b/>
        </w:rPr>
        <w:t>采购项目编号：</w:t>
      </w:r>
      <w:r>
        <w:rPr>
          <w:sz w:val="24"/>
          <w:b/>
        </w:rPr>
        <w:t>0724-2611Z1A40859</w:t>
      </w:r>
    </w:p>
    <w:p>
      <w:pPr>
        <w:pStyle w:val="null3"/>
        <w:jc w:val="center"/>
        <w:outlineLvl w:val="3"/>
      </w:pPr>
      <w:r>
        <w:rPr>
          <w:sz w:val="24"/>
          <w:b/>
        </w:rPr>
        <w:t>项目名称：</w:t>
      </w:r>
      <w:r>
        <w:rPr>
          <w:sz w:val="24"/>
          <w:b/>
        </w:rPr>
        <w:t>2026年散装水泥行业抽检</w:t>
      </w:r>
    </w:p>
    <w:p>
      <w:pPr>
        <w:pStyle w:val="null3"/>
        <w:jc w:val="center"/>
        <w:outlineLvl w:val="3"/>
      </w:pPr>
      <w:r>
        <w:rPr>
          <w:sz w:val="24"/>
          <w:b/>
        </w:rPr>
        <w:t>采购人：</w:t>
      </w:r>
      <w:r>
        <w:rPr>
          <w:sz w:val="24"/>
          <w:b/>
        </w:rPr>
        <w:t>广州市散装水泥与建筑节能管理中心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广州市散装水泥与建筑节能管理中心</w:t>
      </w:r>
      <w:r>
        <w:rPr/>
        <w:t>的委托，采用</w:t>
      </w:r>
      <w:r>
        <w:rPr/>
        <w:t>公开招标</w:t>
      </w:r>
      <w:r>
        <w:rPr/>
        <w:t>方式组织采购</w:t>
      </w:r>
      <w:r>
        <w:rPr/>
        <w:t>2026年散装水泥行业抽检</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2026年散装水泥行业抽检</w:t>
      </w:r>
    </w:p>
    <w:p>
      <w:pPr>
        <w:pStyle w:val="null3"/>
        <w:ind w:firstLine="480"/>
      </w:pPr>
      <w:r>
        <w:rPr/>
        <w:t>采购计划编号：</w:t>
      </w:r>
      <w:r>
        <w:rPr/>
        <w:t>440101-2026-02055</w:t>
      </w:r>
    </w:p>
    <w:p>
      <w:pPr>
        <w:pStyle w:val="null3"/>
        <w:ind w:firstLine="480"/>
      </w:pPr>
      <w:r>
        <w:rPr/>
        <w:t>采购项目编号：</w:t>
      </w:r>
      <w:r>
        <w:rPr/>
        <w:t>0724-2611Z1A40859</w:t>
      </w:r>
    </w:p>
    <w:p>
      <w:pPr>
        <w:pStyle w:val="null3"/>
        <w:ind w:firstLine="480"/>
      </w:pPr>
      <w:r>
        <w:rPr/>
        <w:t>采购方式：</w:t>
      </w:r>
      <w:r>
        <w:rPr/>
        <w:t>公开招标</w:t>
      </w:r>
    </w:p>
    <w:p>
      <w:pPr>
        <w:pStyle w:val="null3"/>
        <w:ind w:firstLine="480"/>
      </w:pPr>
      <w:r>
        <w:rPr/>
        <w:t>预算金额：</w:t>
      </w:r>
      <w:r>
        <w:rPr/>
        <w:t>2,800,000.00</w:t>
      </w:r>
      <w:r>
        <w:rPr/>
        <w:t>元</w:t>
      </w:r>
    </w:p>
    <w:p>
      <w:pPr>
        <w:pStyle w:val="null3"/>
        <w:outlineLvl w:val="3"/>
      </w:pPr>
      <w:r>
        <w:rPr>
          <w:sz w:val="24"/>
          <w:b/>
        </w:rPr>
        <w:t>2.项目内容及需求情况（采购项目技术规格、参数及要求）</w:t>
      </w:r>
    </w:p>
    <w:p>
      <w:pPr>
        <w:pStyle w:val="null3"/>
      </w:pPr>
      <w:r>
        <w:rPr/>
        <w:t>采购包1(包1：预拌混凝土、预拌砂浆企业原材料和产品抽检):</w:t>
      </w:r>
    </w:p>
    <w:p>
      <w:pPr>
        <w:pStyle w:val="null3"/>
      </w:pPr>
      <w:r>
        <w:rPr/>
        <w:t>采购包预算金额：560,000.00元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包1：预拌混凝土、预拌砂浆企业原材料和产品抽检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合同履行期限：自合同签订之日起至2026年12月25日</w:t>
      </w:r>
    </w:p>
    <w:p>
      <w:pPr>
        <w:pStyle w:val="null3"/>
      </w:pPr>
      <w:r>
        <w:rPr/>
        <w:t>采购包2(包2：预拌混凝土、预拌砂浆企业原材料和产品抽检):</w:t>
      </w:r>
    </w:p>
    <w:p>
      <w:pPr>
        <w:pStyle w:val="null3"/>
      </w:pPr>
      <w:r>
        <w:rPr/>
        <w:t>采购包预算金额：560,000.00元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其他专业技术服务</w:t>
            </w:r>
          </w:p>
        </w:tc>
        <w:tc>
          <w:tcPr>
            <w:tcW w:type="dxa" w:w="2052"/>
          </w:tcPr>
          <w:p>
            <w:pPr>
              <w:pStyle w:val="null3"/>
            </w:pPr>
            <w:r>
              <w:rPr/>
              <w:t>包2：预拌混凝土、预拌砂浆企业原材料和产品抽检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合同履行期限：自合同签订之日起至2026年12月25日</w:t>
      </w:r>
    </w:p>
    <w:p>
      <w:pPr>
        <w:pStyle w:val="null3"/>
      </w:pPr>
      <w:r>
        <w:rPr/>
        <w:t>采购包3(包3：预拌混凝土、预拌砂浆企业原材料和产品抽检):</w:t>
      </w:r>
    </w:p>
    <w:p>
      <w:pPr>
        <w:pStyle w:val="null3"/>
      </w:pPr>
      <w:r>
        <w:rPr/>
        <w:t>采购包预算金额：560,000.00元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其他专业技术服务</w:t>
            </w:r>
          </w:p>
        </w:tc>
        <w:tc>
          <w:tcPr>
            <w:tcW w:type="dxa" w:w="2052"/>
          </w:tcPr>
          <w:p>
            <w:pPr>
              <w:pStyle w:val="null3"/>
            </w:pPr>
            <w:r>
              <w:rPr/>
              <w:t>包3：预拌混凝土、预拌砂浆企业原材料和产品抽检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合同履行期限：自合同签订之日起至2026年12月25日</w:t>
      </w:r>
    </w:p>
    <w:p>
      <w:pPr>
        <w:pStyle w:val="null3"/>
      </w:pPr>
      <w:r>
        <w:rPr/>
        <w:t>采购包4(包4：预拌混凝土、预拌砂浆企业原材料和产品抽检):</w:t>
      </w:r>
    </w:p>
    <w:p>
      <w:pPr>
        <w:pStyle w:val="null3"/>
      </w:pPr>
      <w:r>
        <w:rPr/>
        <w:t>采购包预算金额：560,000.00元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其他专业技术服务</w:t>
            </w:r>
          </w:p>
        </w:tc>
        <w:tc>
          <w:tcPr>
            <w:tcW w:type="dxa" w:w="2052"/>
          </w:tcPr>
          <w:p>
            <w:pPr>
              <w:pStyle w:val="null3"/>
            </w:pPr>
            <w:r>
              <w:rPr/>
              <w:t>包4：预拌混凝土、预拌砂浆企业原材料和产品抽检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合同履行期限：自合同签订之日起至2026年12月25日</w:t>
      </w:r>
    </w:p>
    <w:p>
      <w:pPr>
        <w:pStyle w:val="null3"/>
      </w:pPr>
      <w:r>
        <w:rPr/>
        <w:t>采购包5(包5：预拌混凝土、预拌砂浆企业原材料和产品抽检):</w:t>
      </w:r>
    </w:p>
    <w:p>
      <w:pPr>
        <w:pStyle w:val="null3"/>
      </w:pPr>
      <w:r>
        <w:rPr/>
        <w:t>采购包预算金额：560,000.00元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其他专业技术服务</w:t>
            </w:r>
          </w:p>
        </w:tc>
        <w:tc>
          <w:tcPr>
            <w:tcW w:type="dxa" w:w="2052"/>
          </w:tcPr>
          <w:p>
            <w:pPr>
              <w:pStyle w:val="null3"/>
            </w:pPr>
            <w:r>
              <w:rPr/>
              <w:t>包5：预拌混凝土、预拌砂浆企业原材料和产品抽检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合同履行期限：自合同签订之日起至2026年12月25日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2）有依法缴纳税收和社会保障资金的良好记录：提供《资格条件承诺函》。</w:t>
      </w:r>
    </w:p>
    <w:p>
      <w:pPr>
        <w:pStyle w:val="null3"/>
      </w:pPr>
      <w:r>
        <w:rPr/>
        <w:t>3）具有良好的商业信誉和健全的财务会计制度：提供《资格条件承诺函》。</w:t>
      </w:r>
    </w:p>
    <w:p>
      <w:pPr>
        <w:pStyle w:val="null3"/>
      </w:pPr>
      <w:r>
        <w:rPr/>
        <w:t>4）履行合同所必需的设备和专业技术能力：提供《资格条件承诺函》。</w:t>
      </w:r>
    </w:p>
    <w:p>
      <w:pPr>
        <w:pStyle w:val="null3"/>
      </w:pPr>
      <w:r>
        <w:rPr/>
        <w:t>5）参加采购活动前3年内，在经营活动中没有重大违法记录：提供《资格条件承诺函》。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采购包1（包1：预拌混凝土、预拌砂浆企业原材料和产品抽检）：</w:t>
      </w:r>
      <w:r>
        <w:rPr/>
        <w:t>本项目不属于专门面向中小企业采购的项目。</w:t>
      </w:r>
    </w:p>
    <w:p>
      <w:pPr>
        <w:pStyle w:val="null3"/>
        <w:jc w:val="left"/>
      </w:pPr>
      <w:r>
        <w:rPr/>
        <w:t>采购包2（包2：预拌混凝土、预拌砂浆企业原材料和产品抽检）：</w:t>
      </w:r>
      <w:r>
        <w:rPr/>
        <w:t>本项目不属于专门面向中小企业采购的项目。</w:t>
      </w:r>
    </w:p>
    <w:p>
      <w:pPr>
        <w:pStyle w:val="null3"/>
        <w:jc w:val="left"/>
      </w:pPr>
      <w:r>
        <w:rPr/>
        <w:t>采购包3（包3：预拌混凝土、预拌砂浆企业原材料和产品抽检）：</w:t>
      </w:r>
      <w:r>
        <w:rPr/>
        <w:t>本项目不属于专门面向中小企业采购的项目。</w:t>
      </w:r>
    </w:p>
    <w:p>
      <w:pPr>
        <w:pStyle w:val="null3"/>
        <w:jc w:val="left"/>
      </w:pPr>
      <w:r>
        <w:rPr/>
        <w:t>采购包4（包4：预拌混凝土、预拌砂浆企业原材料和产品抽检）：</w:t>
      </w:r>
      <w:r>
        <w:rPr/>
        <w:t>本项目不属于专门面向中小企业采购的项目。</w:t>
      </w:r>
    </w:p>
    <w:p>
      <w:pPr>
        <w:pStyle w:val="null3"/>
        <w:jc w:val="left"/>
      </w:pPr>
      <w:r>
        <w:rPr/>
        <w:t>采购包5（包5：预拌混凝土、预拌砂浆企业原材料和产品抽检）：</w:t>
      </w:r>
      <w:r>
        <w:rPr/>
        <w:t>本项目不属于专门面向中小企业采购的项目。</w:t>
      </w:r>
    </w:p>
    <w:p>
      <w:pPr>
        <w:pStyle w:val="null3"/>
        <w:outlineLvl w:val="3"/>
      </w:pPr>
      <w:r>
        <w:rPr>
          <w:sz w:val="24"/>
          <w:b/>
        </w:rPr>
        <w:t>3.本项目特定的资格要求：</w:t>
      </w:r>
    </w:p>
    <w:p>
      <w:pPr>
        <w:pStyle w:val="null3"/>
      </w:pPr>
      <w:r>
        <w:rPr/>
        <w:t>采购包1（包1：预拌混凝土、预拌砂浆企业原材料和产品抽检）：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1.具备建设工程质量检测机构资质证书，检测范围包括见证取样检测，且证书在有效期内。2.具有计量行政主管部门颁发的CMA认证合格证书，且必须提供CMA证书全部附表，CMA认证范围涵盖本采购包的检测项目（提供省级或省级以上质量技术监督局颁发的CMA认证合格证书（含正、副本）扫描件）。3.供应商应确保服务期内建设工程质量检测资质及CMA认证持续有效，如资质失效，采购人有权立即解除合同，供应商退还已收款项并赔偿损失。</w:t>
      </w:r>
    </w:p>
    <w:p>
      <w:pPr>
        <w:pStyle w:val="null3"/>
      </w:pPr>
      <w:r>
        <w:rPr/>
        <w:t>采购包2（包2：预拌混凝土、预拌砂浆企业原材料和产品抽检）：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1.具备建设工程质量检测机构资质证书，检测范围包括见证取样检测，且证书在有效期内。2.具有计量行政主管部门颁发的CMA认证合格证书，且必须提供CMA证书全部附表，CMA认证范围涵盖本采购包的检测项目（提供省级或省级以上质量技术监督局颁发的CMA认证合格证书（含正、副本）扫描件）。3.供应商应确保服务期内建设工程质量检测资质及CMA认证持续有效，如资质失效，采购人有权立即解除合同，供应商退还已收款项并赔偿损失。</w:t>
      </w:r>
    </w:p>
    <w:p>
      <w:pPr>
        <w:pStyle w:val="null3"/>
      </w:pPr>
      <w:r>
        <w:rPr/>
        <w:t>采购包3（包3：预拌混凝土、预拌砂浆企业原材料和产品抽检）：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1.具备建设工程质量检测机构资质证书，检测范围包括见证取样检测，且证书在有效期内。2.具有计量行政主管部门颁发的CMA认证合格证书，且必须提供CMA证书全部附表，CMA认证范围涵盖本采购包的检测项目（提供省级或省级以上质量技术监督局颁发的CMA认证合格证书（含正、副本）扫描件）。3.供应商应确保服务期内建设工程质量检测资质及CMA认证持续有效，如资质失效，采购人有权立即解除合同，供应商退还已收款项并赔偿损失。</w:t>
      </w:r>
    </w:p>
    <w:p>
      <w:pPr>
        <w:pStyle w:val="null3"/>
      </w:pPr>
      <w:r>
        <w:rPr/>
        <w:t>采购包4（包4：预拌混凝土、预拌砂浆企业原材料和产品抽检）：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1.具备建设工程质量检测机构资质证书，检测范围包括见证取样检测，且证书在有效期内。2.具有计量行政主管部门颁发的CMA认证合格证书，且必须提供CMA证书全部附表，CMA认证范围涵盖本采购包的检测项目（提供省级或省级以上质量技术监督局颁发的CMA认证合格证书（含正、副本）扫描件）。3.供应商应确保服务期内建设工程质量检测资质及CMA认证持续有效，如资质失效，采购人有权立即解除合同，供应商退还已收款项并赔偿损失。</w:t>
      </w:r>
    </w:p>
    <w:p>
      <w:pPr>
        <w:pStyle w:val="null3"/>
      </w:pPr>
      <w:r>
        <w:rPr/>
        <w:t>采购包5（包5：预拌混凝土、预拌砂浆企业原材料和产品抽检）：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1.具备建设工程质量检测机构资质证书，检测范围包括见证取样检测，且证书在有效期内。2.具有计量行政主管部门颁发的CMA认证合格证书，且必须提供CMA证书全部附表，CMA认证范围涵盖本采购包的检测项目（提供省级或省级以上质量技术监督局颁发的CMA认证合格证书（含正、副本）扫描件）。3.供应商应确保服务期内建设工程质量检测资质及CMA认证持续有效，如资质失效，采购人有权立即解除合同，供应商退还已收款项并赔偿损失。</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广州市散装水泥与建筑节能管理中心</w:t>
      </w:r>
    </w:p>
    <w:p>
      <w:pPr>
        <w:pStyle w:val="null3"/>
        <w:ind w:firstLine="480"/>
      </w:pPr>
      <w:r>
        <w:rPr/>
        <w:t xml:space="preserve"> 地址：</w:t>
      </w:r>
      <w:r>
        <w:rPr/>
        <w:t>广州市荔湾区人民北路691号金信大厦B座19楼</w:t>
      </w:r>
    </w:p>
    <w:p>
      <w:pPr>
        <w:pStyle w:val="null3"/>
        <w:ind w:firstLine="480"/>
      </w:pPr>
      <w:r>
        <w:rPr/>
        <w:t xml:space="preserve"> 联系方式：</w:t>
      </w:r>
      <w:r>
        <w:rPr/>
        <w:t>020-81309810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020-37860612、37861065、37860519</w:t>
      </w:r>
    </w:p>
    <w:p>
      <w:pPr>
        <w:pStyle w:val="null3"/>
        <w:outlineLvl w:val="3"/>
      </w:pPr>
      <w:r>
        <w:rPr>
          <w:sz w:val="24"/>
          <w:b/>
        </w:rPr>
        <w:t xml:space="preserve"> 3.项目联系方式</w:t>
      </w:r>
    </w:p>
    <w:p>
      <w:pPr>
        <w:pStyle w:val="null3"/>
        <w:ind w:firstLine="480"/>
      </w:pPr>
      <w:r>
        <w:rPr/>
        <w:t xml:space="preserve"> 项目联系人：</w:t>
      </w:r>
      <w:r>
        <w:rPr/>
        <w:t>黄诗韵、林程宏、罗海山</w:t>
      </w:r>
    </w:p>
    <w:p>
      <w:pPr>
        <w:pStyle w:val="null3"/>
        <w:ind w:firstLine="480"/>
      </w:pPr>
      <w:r>
        <w:rPr/>
        <w:t xml:space="preserve"> 电话：</w:t>
      </w:r>
      <w:r>
        <w:rPr/>
        <w:t>020-37860612、37861065、37860519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495"/>
        <w:gridCol w:w="1754"/>
        <w:gridCol w:w="2879"/>
        <w:gridCol w:w="1769"/>
        <w:gridCol w:w="1409"/>
      </w:tblGrid>
      <w:tr>
        <w:tc>
          <w:tcPr>
            <w:tcW w:type="dxa" w:w="495"/>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序号</w:t>
            </w:r>
          </w:p>
        </w:tc>
        <w:tc>
          <w:tcPr>
            <w:tcW w:type="dxa" w:w="1754"/>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材料种类</w:t>
            </w:r>
          </w:p>
        </w:tc>
        <w:tc>
          <w:tcPr>
            <w:tcW w:type="dxa" w:w="2879"/>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检验指标</w:t>
            </w:r>
          </w:p>
        </w:tc>
        <w:tc>
          <w:tcPr>
            <w:tcW w:type="dxa" w:w="176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检测计费单价限价</w:t>
            </w:r>
          </w:p>
        </w:tc>
        <w:tc>
          <w:tcPr>
            <w:tcW w:type="dxa" w:w="1409"/>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合计限价</w:t>
            </w:r>
            <w:r>
              <w:rPr>
                <w:sz w:val="18"/>
                <w:b/>
              </w:rPr>
              <w:t>(</w:t>
            </w:r>
            <w:r>
              <w:rPr>
                <w:sz w:val="18"/>
                <w:b/>
              </w:rPr>
              <w:t>元</w:t>
            </w:r>
            <w:r>
              <w:rPr>
                <w:sz w:val="18"/>
                <w:b/>
              </w:rPr>
              <w:t>/</w:t>
            </w:r>
            <w:r>
              <w:rPr>
                <w:sz w:val="18"/>
                <w:b/>
              </w:rPr>
              <w:t>批次</w:t>
            </w:r>
            <w:r>
              <w:rPr>
                <w:sz w:val="18"/>
                <w:b/>
              </w:rPr>
              <w:t>)</w:t>
            </w:r>
          </w:p>
        </w:tc>
      </w:tr>
      <w:tr>
        <w:tc>
          <w:tcPr>
            <w:tcW w:type="dxa" w:w="495"/>
            <w:vMerge/>
            <w:tcBorders>
              <w:top w:val="single" w:color="000000" w:sz="4"/>
              <w:left w:val="single" w:color="000000" w:sz="4"/>
              <w:bottom w:val="single" w:color="000000" w:sz="4"/>
              <w:right w:val="single" w:color="000000" w:sz="4"/>
            </w:tcBorders>
          </w:tcPr>
          <w:p/>
        </w:tc>
        <w:tc>
          <w:tcPr>
            <w:tcW w:type="dxa" w:w="1754"/>
            <w:vMerge/>
            <w:tcBorders>
              <w:top w:val="single" w:color="000000" w:sz="4"/>
              <w:left w:val="none" w:color="000000" w:sz="4"/>
              <w:bottom w:val="single" w:color="000000" w:sz="4"/>
              <w:right w:val="single" w:color="000000" w:sz="4"/>
            </w:tcBorders>
          </w:tcPr>
          <w:p/>
        </w:tc>
        <w:tc>
          <w:tcPr>
            <w:tcW w:type="dxa" w:w="2879"/>
            <w:vMerge/>
            <w:tcBorders>
              <w:top w:val="single" w:color="000000" w:sz="4"/>
              <w:left w:val="none" w:color="000000" w:sz="4"/>
              <w:bottom w:val="single" w:color="000000" w:sz="4"/>
              <w:right w:val="single" w:color="000000" w:sz="4"/>
            </w:tcBorders>
          </w:tcP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w:t>
            </w:r>
            <w:r>
              <w:rPr>
                <w:sz w:val="18"/>
                <w:b/>
              </w:rPr>
              <w:t>元</w:t>
            </w:r>
            <w:r>
              <w:rPr>
                <w:sz w:val="18"/>
                <w:b/>
              </w:rPr>
              <w:t>/</w:t>
            </w:r>
            <w:r>
              <w:rPr>
                <w:sz w:val="18"/>
                <w:b/>
              </w:rPr>
              <w:t>批次</w:t>
            </w:r>
            <w:r>
              <w:rPr>
                <w:sz w:val="18"/>
                <w:b/>
              </w:rPr>
              <w:t>)</w:t>
            </w:r>
          </w:p>
        </w:tc>
        <w:tc>
          <w:tcPr>
            <w:tcW w:type="dxa" w:w="1409"/>
            <w:vMerge/>
            <w:tcBorders>
              <w:top w:val="single" w:color="000000" w:sz="4"/>
              <w:left w:val="none" w:color="000000" w:sz="4"/>
              <w:bottom w:val="single" w:color="000000" w:sz="4"/>
              <w:right w:val="single" w:color="000000" w:sz="4"/>
            </w:tcBorders>
          </w:tcPr>
          <w:p/>
        </w:tc>
      </w:tr>
      <w:tr>
        <w:tc>
          <w:tcPr>
            <w:tcW w:type="dxa" w:w="49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w:t>
            </w:r>
          </w:p>
        </w:tc>
        <w:tc>
          <w:tcPr>
            <w:tcW w:type="dxa" w:w="175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水泥</w:t>
            </w: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安定性</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140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w:t>
            </w:r>
            <w:r>
              <w:rPr>
                <w:sz w:val="18"/>
              </w:rPr>
              <w:t>64</w:t>
            </w:r>
            <w:r>
              <w:rPr>
                <w:sz w:val="18"/>
              </w:rPr>
              <w:t>0</w:t>
            </w: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强度</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320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细度（比表面积</w:t>
            </w:r>
            <w:r>
              <w:rPr>
                <w:sz w:val="18"/>
              </w:rPr>
              <w:t>/</w:t>
            </w:r>
            <w:r>
              <w:rPr>
                <w:sz w:val="18"/>
              </w:rPr>
              <w:t>筛析）</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凝结时间</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氧化镁</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三氧化硫</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氯离子</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烧失量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w:t>
            </w:r>
          </w:p>
        </w:tc>
        <w:tc>
          <w:tcPr>
            <w:tcW w:type="dxa" w:w="175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粉煤灰</w:t>
            </w: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细度</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140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1720</w:t>
            </w: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需水量比</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烧失量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三氧化硫</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安定性</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游离氧化钙</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强度活性指数</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640</w:t>
            </w:r>
          </w:p>
        </w:tc>
        <w:tc>
          <w:tcPr>
            <w:tcW w:type="dxa" w:w="1409"/>
            <w:vMerge/>
            <w:tcBorders>
              <w:top w:val="none" w:color="000000" w:sz="4"/>
              <w:left w:val="none" w:color="000000" w:sz="4"/>
              <w:bottom w:val="single" w:color="000000" w:sz="4"/>
              <w:right w:val="single" w:color="000000" w:sz="4"/>
            </w:tcBorders>
          </w:tcPr>
          <w:p/>
        </w:tc>
      </w:tr>
      <w:tr>
        <w:tc>
          <w:tcPr>
            <w:tcW w:type="dxa" w:w="49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w:t>
            </w:r>
          </w:p>
        </w:tc>
        <w:tc>
          <w:tcPr>
            <w:tcW w:type="dxa" w:w="175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粒化高炉矿渣粉</w:t>
            </w: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活性指数（</w:t>
            </w:r>
            <w:r>
              <w:rPr>
                <w:sz w:val="18"/>
              </w:rPr>
              <w:t>7d/28d</w:t>
            </w:r>
            <w:r>
              <w:rPr>
                <w:sz w:val="18"/>
              </w:rPr>
              <w:t>）</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640</w:t>
            </w:r>
          </w:p>
        </w:tc>
        <w:tc>
          <w:tcPr>
            <w:tcW w:type="dxa" w:w="140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1280</w:t>
            </w: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流动度比</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三氧化硫</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氯离子</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w:t>
            </w:r>
          </w:p>
        </w:tc>
        <w:tc>
          <w:tcPr>
            <w:tcW w:type="dxa" w:w="175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天然砂</w:t>
            </w: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颗粒级配</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160</w:t>
            </w:r>
          </w:p>
        </w:tc>
        <w:tc>
          <w:tcPr>
            <w:tcW w:type="dxa" w:w="140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800</w:t>
            </w: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含泥量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泥块含量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氯离子含量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贝壳含量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160</w:t>
            </w:r>
          </w:p>
        </w:tc>
        <w:tc>
          <w:tcPr>
            <w:tcW w:type="dxa" w:w="1409"/>
            <w:vMerge/>
            <w:tcBorders>
              <w:top w:val="none" w:color="000000" w:sz="4"/>
              <w:left w:val="none" w:color="000000" w:sz="4"/>
              <w:bottom w:val="single" w:color="000000" w:sz="4"/>
              <w:right w:val="single" w:color="000000" w:sz="4"/>
            </w:tcBorders>
          </w:tcPr>
          <w:p/>
        </w:tc>
      </w:tr>
      <w:tr>
        <w:tc>
          <w:tcPr>
            <w:tcW w:type="dxa" w:w="49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5</w:t>
            </w:r>
          </w:p>
        </w:tc>
        <w:tc>
          <w:tcPr>
            <w:tcW w:type="dxa" w:w="175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机制砂</w:t>
            </w: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颗粒级配</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160</w:t>
            </w:r>
          </w:p>
        </w:tc>
        <w:tc>
          <w:tcPr>
            <w:tcW w:type="dxa" w:w="140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1200</w:t>
            </w: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亚甲蓝值</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石粉含量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泥块含量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氯离子含量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压碎指标</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160</w:t>
            </w:r>
          </w:p>
        </w:tc>
        <w:tc>
          <w:tcPr>
            <w:tcW w:type="dxa" w:w="1409"/>
            <w:vMerge/>
            <w:tcBorders>
              <w:top w:val="none" w:color="000000" w:sz="4"/>
              <w:left w:val="none" w:color="000000" w:sz="4"/>
              <w:bottom w:val="single" w:color="000000" w:sz="4"/>
              <w:right w:val="single" w:color="000000" w:sz="4"/>
            </w:tcBorders>
          </w:tcPr>
          <w:p/>
        </w:tc>
      </w:tr>
      <w:tr>
        <w:tc>
          <w:tcPr>
            <w:tcW w:type="dxa" w:w="49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w:t>
            </w:r>
          </w:p>
        </w:tc>
        <w:tc>
          <w:tcPr>
            <w:tcW w:type="dxa" w:w="175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混凝土用石</w:t>
            </w: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颗粒级配</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160</w:t>
            </w:r>
          </w:p>
        </w:tc>
        <w:tc>
          <w:tcPr>
            <w:tcW w:type="dxa" w:w="140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800</w:t>
            </w: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含泥量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泥块含量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120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针、片状颗粒含量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压碎值指标</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7</w:t>
            </w:r>
          </w:p>
        </w:tc>
        <w:tc>
          <w:tcPr>
            <w:tcW w:type="dxa" w:w="175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混凝土外加剂</w:t>
            </w: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减水率</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160</w:t>
            </w:r>
          </w:p>
        </w:tc>
        <w:tc>
          <w:tcPr>
            <w:tcW w:type="dxa" w:w="140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1920</w:t>
            </w: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泌水率比</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480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凝结时间差</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抗压强度比（</w:t>
            </w:r>
            <w:r>
              <w:rPr>
                <w:sz w:val="18"/>
              </w:rPr>
              <w:t>7d/28d</w:t>
            </w:r>
            <w:r>
              <w:rPr>
                <w:sz w:val="18"/>
              </w:rPr>
              <w:t>）</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640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氯离子含量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w:t>
            </w:r>
          </w:p>
        </w:tc>
        <w:tc>
          <w:tcPr>
            <w:tcW w:type="dxa" w:w="175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砂浆添加剂</w:t>
            </w: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含固量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160</w:t>
            </w:r>
          </w:p>
        </w:tc>
        <w:tc>
          <w:tcPr>
            <w:tcW w:type="dxa" w:w="140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2160</w:t>
            </w: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密度</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80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氯离子含量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凝结时间差</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分层度</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含气量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抗压强度比</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640</w:t>
            </w:r>
          </w:p>
        </w:tc>
        <w:tc>
          <w:tcPr>
            <w:tcW w:type="dxa" w:w="1409"/>
            <w:vMerge/>
            <w:tcBorders>
              <w:top w:val="none" w:color="000000" w:sz="4"/>
              <w:left w:val="none" w:color="000000" w:sz="4"/>
              <w:bottom w:val="single" w:color="000000" w:sz="4"/>
              <w:right w:val="single" w:color="000000" w:sz="4"/>
            </w:tcBorders>
          </w:tcPr>
          <w:p/>
        </w:tc>
      </w:tr>
      <w:tr>
        <w:tc>
          <w:tcPr>
            <w:tcW w:type="dxa" w:w="49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9</w:t>
            </w:r>
          </w:p>
        </w:tc>
        <w:tc>
          <w:tcPr>
            <w:tcW w:type="dxa" w:w="175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混凝土</w:t>
            </w: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抗压强度</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48</w:t>
            </w:r>
          </w:p>
        </w:tc>
        <w:tc>
          <w:tcPr>
            <w:tcW w:type="dxa" w:w="140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3248</w:t>
            </w: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混凝土拌合物氯离子含量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2400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混凝土中氯离子含量</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800</w:t>
            </w:r>
          </w:p>
        </w:tc>
        <w:tc>
          <w:tcPr>
            <w:tcW w:type="dxa" w:w="1409"/>
            <w:vMerge/>
            <w:tcBorders>
              <w:top w:val="none" w:color="000000" w:sz="4"/>
              <w:left w:val="none" w:color="000000" w:sz="4"/>
              <w:bottom w:val="single" w:color="000000" w:sz="4"/>
              <w:right w:val="single" w:color="000000" w:sz="4"/>
            </w:tcBorders>
          </w:tcPr>
          <w:p/>
        </w:tc>
      </w:tr>
      <w:tr>
        <w:tc>
          <w:tcPr>
            <w:tcW w:type="dxa" w:w="49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10</w:t>
            </w:r>
          </w:p>
        </w:tc>
        <w:tc>
          <w:tcPr>
            <w:tcW w:type="dxa" w:w="175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砂浆</w:t>
            </w: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14d</w:t>
            </w:r>
            <w:r>
              <w:rPr>
                <w:sz w:val="18"/>
              </w:rPr>
              <w:t>拉伸粘结强度</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400</w:t>
            </w:r>
          </w:p>
        </w:tc>
        <w:tc>
          <w:tcPr>
            <w:tcW w:type="dxa" w:w="140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3040</w:t>
            </w: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28d</w:t>
            </w:r>
            <w:r>
              <w:rPr>
                <w:sz w:val="18"/>
              </w:rPr>
              <w:t>抗压强度（含成型养护）</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28d</w:t>
            </w:r>
            <w:r>
              <w:rPr>
                <w:sz w:val="18"/>
              </w:rPr>
              <w:t>收缩率</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640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28d</w:t>
            </w:r>
            <w:r>
              <w:rPr>
                <w:sz w:val="18"/>
              </w:rPr>
              <w:t>抗渗压力（防水砂浆）</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凝结时间</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400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保水率</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320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稠度</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160</w:t>
            </w:r>
          </w:p>
        </w:tc>
        <w:tc>
          <w:tcPr>
            <w:tcW w:type="dxa" w:w="1409"/>
            <w:vMerge/>
            <w:tcBorders>
              <w:top w:val="none" w:color="000000" w:sz="4"/>
              <w:left w:val="none" w:color="000000" w:sz="4"/>
              <w:bottom w:val="single" w:color="000000" w:sz="4"/>
              <w:right w:val="single" w:color="000000" w:sz="4"/>
            </w:tcBorders>
          </w:tcPr>
          <w:p/>
        </w:tc>
      </w:tr>
      <w:tr>
        <w:tc>
          <w:tcPr>
            <w:tcW w:type="dxa" w:w="495"/>
            <w:vMerge/>
            <w:tcBorders>
              <w:top w:val="none" w:color="000000" w:sz="4"/>
              <w:left w:val="single" w:color="000000" w:sz="4"/>
              <w:bottom w:val="single" w:color="000000" w:sz="4"/>
              <w:right w:val="single" w:color="000000" w:sz="4"/>
            </w:tcBorders>
          </w:tcPr>
          <w:p/>
        </w:tc>
        <w:tc>
          <w:tcPr>
            <w:tcW w:type="dxa" w:w="1754"/>
            <w:vMerge/>
            <w:tcBorders>
              <w:top w:val="none" w:color="000000" w:sz="4"/>
              <w:left w:val="none" w:color="000000" w:sz="4"/>
              <w:bottom w:val="single" w:color="000000" w:sz="4"/>
              <w:right w:val="single" w:color="000000" w:sz="4"/>
            </w:tcBorders>
          </w:tcPr>
          <w:p/>
        </w:tc>
        <w:tc>
          <w:tcPr>
            <w:tcW w:type="dxa" w:w="2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2h</w:t>
            </w:r>
            <w:r>
              <w:rPr>
                <w:sz w:val="18"/>
              </w:rPr>
              <w:t>稠度损失率</w:t>
            </w:r>
          </w:p>
        </w:tc>
        <w:tc>
          <w:tcPr>
            <w:tcW w:type="dxa" w:w="1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rPr>
              <w:t>320</w:t>
            </w:r>
          </w:p>
        </w:tc>
        <w:tc>
          <w:tcPr>
            <w:tcW w:type="dxa" w:w="1409"/>
            <w:vMerge/>
            <w:tcBorders>
              <w:top w:val="none" w:color="000000" w:sz="4"/>
              <w:left w:val="none" w:color="000000" w:sz="4"/>
              <w:bottom w:val="single" w:color="000000" w:sz="4"/>
              <w:right w:val="single" w:color="000000" w:sz="4"/>
            </w:tcBorders>
          </w:tcPr>
          <w:p/>
        </w:tc>
      </w:tr>
      <w:tr>
        <w:tc>
          <w:tcPr>
            <w:tcW w:type="dxa" w:w="6897"/>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单价合计最高限价</w:t>
            </w:r>
            <w:r>
              <w:rPr>
                <w:sz w:val="18"/>
                <w:b/>
              </w:rPr>
              <w:t>/</w:t>
            </w:r>
            <w:r>
              <w:rPr>
                <w:sz w:val="18"/>
                <w:b/>
              </w:rPr>
              <w:t>批次：</w:t>
            </w:r>
          </w:p>
        </w:tc>
        <w:tc>
          <w:tcPr>
            <w:tcW w:type="dxa" w:w="14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8"/>
                <w:b/>
              </w:rPr>
              <w:t>1</w:t>
            </w:r>
            <w:r>
              <w:rPr>
                <w:sz w:val="18"/>
                <w:b/>
              </w:rPr>
              <w:t>7808</w:t>
            </w:r>
          </w:p>
        </w:tc>
      </w:tr>
    </w:tbl>
    <w:p>
      <w:pPr>
        <w:pStyle w:val="null3"/>
        <w:jc w:val="both"/>
      </w:pPr>
      <w:r>
        <w:rPr>
          <w:sz w:val="21"/>
          <w:b/>
        </w:rPr>
        <w:t>注：双方可根据实际情况调整抽检项目，调整后的抽检项目不在本合同约定范围内的，其检测价格由双方另行协商确定，但不应高于广东省房屋建筑和市政工程质量安全检测收费指导价的</w:t>
      </w:r>
      <w:r>
        <w:rPr>
          <w:sz w:val="21"/>
          <w:b/>
        </w:rPr>
        <w:t>80%</w:t>
      </w:r>
      <w:r>
        <w:rPr>
          <w:sz w:val="21"/>
          <w:b/>
        </w:rPr>
        <w:t>，并按实际抽检工作量结算。</w:t>
      </w:r>
    </w:p>
    <w:p>
      <w:pPr>
        <w:pStyle w:val="null3"/>
      </w:pPr>
      <w:r>
        <w:rPr/>
        <w:t>采购包1（包1：预拌混凝土、预拌砂浆企业原材料和产品抽检）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自合同签订之日起至2026年12月25日</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1期：支付比例50%,合同签订后，采购人支付50%预付款</w:t>
            </w:r>
          </w:p>
          <w:p>
            <w:pPr>
              <w:pStyle w:val="null3"/>
            </w:pPr>
            <w:r>
              <w:rPr/>
              <w:t>2期：支付比例15%,完成工作实际费用达到合同总金额的65%后，提供抽检工作清单（包括有三方签字的原材料产品抽检清单等），采购人支付15%合同款</w:t>
            </w:r>
          </w:p>
          <w:p>
            <w:pPr>
              <w:pStyle w:val="null3"/>
            </w:pPr>
            <w:r>
              <w:rPr/>
              <w:t>3期：支付比例15%,完成工作实际费用达到合同总金额的80%后，提供抽检工作清单（包括有三方签字的原材料产品抽检清单等），采购人支付15%合同款</w:t>
            </w:r>
          </w:p>
          <w:p>
            <w:pPr>
              <w:pStyle w:val="null3"/>
            </w:pPr>
            <w:r>
              <w:rPr/>
              <w:t>4期：支付比例20%,完成工作实际费用达到合同总金额或采购人年度抽检工作结束，并通过验收后，采购人支付20%尾款（未达到合同总金额的据实结算）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完成工作实际费用达到合同总金额或采购人年度抽检工作结束后，提供验收申请、抽检工作总结报告、工作完成清单（包括有三方签字的原材料产品抽检清单等）和检测报告等验收资料，经过采购人验收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其他，本项目为非专门面向中小企业采购。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包1：预拌混凝土、预拌砂浆企业原材料和产品抽检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560,000.00</w:t>
            </w:r>
          </w:p>
        </w:tc>
        <w:tc>
          <w:tcPr>
            <w:tcW w:type="dxa" w:w="831"/>
          </w:tcPr>
          <w:p>
            <w:pPr>
              <w:pStyle w:val="null3"/>
              <w:jc w:val="right"/>
            </w:pPr>
            <w:r>
              <w:rPr/>
              <w:t>560,000.00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包1：预拌混凝土、预拌砂浆企业原材料和产品抽检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依据采购人的要求，对广州市预拌混凝土、预拌砂浆企业的原材料和产品进行抽样检测，抽检内容包括：水泥、粉煤灰、矿渣粉、砂、碎石、外加剂等原材料和混凝土、砂浆等产品，工作内容包括到现场抽样和检测，并出具具有法律效力的检测报告。服务期限内不定期安排抽查，具体抽查计划由采购人安排。检测单位应根据最终抽检结果形成总结报告，包括抽检的具体情况。双方可根据实际情况调整抽检项目，其他项目不应高于广东省房屋建筑和市政工程质量安全检测收费指导价的80%，并按实际抽检工作量结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投标人的检测工作应服从采购人的指导和管理，依据采购人的需要，派出三到五名具备专业资格和技术能力的抽检人员参加。</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投标人应在抽检过程中解决交通、误餐等事宜，不得向被抽检单位收取任何费用。</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投标人派出的抽检车辆要车况良好安全可靠，车辆及驾驶员手续齐备合法，并确保车辆行驶安全。</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投标人应严格按国家要求和行业现行标准对其承接的检测业务进行检测（有多个不同标准的，需按采购人要求检测）及时出具检测报告，并对检测报告的公正性、准确性负责。</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投标人应在抽样后七日内出具检测报告，有龄期要求的项目待达到实际龄期后七日内出具检测报告。对于本次招标涉及的检测项目结果为不合格或无效的，投标人应于项目检测完毕当天以电子邮件或电话等形式及时通知采购人。</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采购人要求对样品某一项指标抽检时,投标人应配合，不得拒绝。</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检测工作完成后，投标人应提交检测报告（纸质版和电子版各一份）交采购人签收，所提交的验收报告均应盖有检测单位“检测报告专用章”、“计量认证CMA章”。</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应急处理措施：如遇应急检测情况承诺2小时内到达指定现场进行检测工作。</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投标人应对现场抽样和样品检测全过程进行视频记录，监控视频应存储6个月以上，随时备查，确保抽样和检测过程可全程追溯，并接受采购人的监督。投标人应当将检测数据、检测报告按照采购人要求上传至指定监管系统。</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在合同支付完成后，投标人需配合采购人本年度与下一年度预算资金空档期的抽检工作（注：抽检样品可为采购需求内任意样品种类，抽检样品总数不超过20个，该费用已包含在本合同报价范围内，不另计费，抽检和检测报告要求与正常抽检一致）。</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rPr>
              <w:t>报价要求：投标人采用投标折扣率进行报价，报价范围在0.00%-100.00%。投标折扣率必须为固定报价，不接受区间报价。例如：水泥检测的单价合计最高限价/批次为：1640.00元（投标限价），投标人拟优惠164.00元，则其投标折扣率为（1640-164.00）/1640.00×100%=90%。结算价格则为：水泥检测的单价合计最高限价×中标折扣率 注：（1）本项目采购包1～5对应的单价合计最高限价/批次为：17808.00元）。（2）本项目采购包1～5对应的总价报价为固定价：人民币伍拾陆万元整（￥560,000.00元）。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采购包2（包2：预拌混凝土、预拌砂浆企业原材料和产品抽检）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自合同签订之日起至2026年12月25日</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1期：支付比例50%,合同签订后，采购人支付50%预付款</w:t>
            </w:r>
          </w:p>
          <w:p>
            <w:pPr>
              <w:pStyle w:val="null3"/>
            </w:pPr>
            <w:r>
              <w:rPr/>
              <w:t>2期：支付比例15%,完成工作实际费用达到合同总金额的65%后，提供抽检工作清单（包括有三方签字的原材料产品抽检清单等），采购人支付15%合同款</w:t>
            </w:r>
          </w:p>
          <w:p>
            <w:pPr>
              <w:pStyle w:val="null3"/>
            </w:pPr>
            <w:r>
              <w:rPr/>
              <w:t>3期：支付比例15%,完成工作实际费用达到合同总金额的80%后，提供抽检工作清单（包括有三方签字的原材料产品抽检清单等），采购人支付15%合同款</w:t>
            </w:r>
          </w:p>
          <w:p>
            <w:pPr>
              <w:pStyle w:val="null3"/>
            </w:pPr>
            <w:r>
              <w:rPr/>
              <w:t>4期：支付比例20%,完成工作实际费用达到合同总金额或采购人年度抽检工作结束，并通过验收后，采购人支付20%尾款（未达到合同总金额的据实结算）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完成工作实际费用达到合同总金额或采购人年度抽检工作结束后，提供验收申请、抽检工作总结报告、工作完成清单（包括有三方签字的原材料产品抽检清单等）和检测报告等验收资料，经过采购人验收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其他，本项目为非专门面向中小企业采购。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包2：预拌混凝土、预拌砂浆企业原材料和产品抽检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560,000.00</w:t>
            </w:r>
          </w:p>
        </w:tc>
        <w:tc>
          <w:tcPr>
            <w:tcW w:type="dxa" w:w="831"/>
          </w:tcPr>
          <w:p>
            <w:pPr>
              <w:pStyle w:val="null3"/>
              <w:jc w:val="right"/>
            </w:pPr>
            <w:r>
              <w:rPr/>
              <w:t>560,000.00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包2：预拌混凝土、预拌砂浆企业原材料和产品抽检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依据采购人的要求，对广州市预拌混凝土、预拌砂浆企业的原材料和产品进行抽样检测，抽检内容包括：水泥、粉煤灰、矿渣粉、砂、碎石、外加剂等原材料和混凝土、砂浆等产品，工作内容包括到现场抽样和检测，并出具具有法律效力的检测报告。服务期限内不定期安排抽查，具体抽查计划由采购人安排。检测单位应根据最终抽检结果形成总结报告，包括抽检的具体情况。双方可根据实际情况调整抽检项目，其他项目不应高于广东省房屋建筑和市政工程质量安全检测收费指导价的80%，并按实际抽检工作量结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投标人的检测工作应服从采购人的指导和管理，依据采购人的需要，派出三到五名具备专业资格和技术能力的抽检人员参加。</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投标人应在抽检过程中解决交通、误餐等事宜，不得向被抽检单位收取任何费用。</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投标人派出的抽检车辆要车况良好安全可靠，车辆及驾驶员手续齐备合法，并确保车辆行驶安全。</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投标人应严格按国家要求和行业现行标准对其承接的检测业务进行检测（有多个不同标准的，需按采购人要求检测）及时出具检测报告，并对检测报告的公正性、准确性负责。</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投标人应在抽样后七日内出具检测报告，有龄期要求的项目待达到实际龄期后七日内出具检测报告。对于本次招标涉及的检测项目结果为不合格或无效的，投标人应于项目检测完毕当天以电子邮件或电话等形式及时通知采购人。</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采购人要求对样品某一项指标抽检时,投标人应配合，不得拒绝。</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检测工作完成后，投标人应提交检测报告（纸质版和电子版各一份）交采购人签收，所提交的验收报告均应盖有检测单位“检测报告专用章”、“计量认证CMA章”。</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应急处理措施：如遇应急检测情况承诺2小时内到达指定现场进行检测工作。</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投标人应对现场抽样和样品检测全过程进行视频记录，监控视频应存储6个月以上，随时备查，确保抽样和检测过程可全程追溯，并接受采购人的监督。投标人应当将检测数据、检测报告按照采购人要求上传至指定监管系统。</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在合同支付完成后，投标人需配合采购人本年度与下一年度预算资金空档期的抽检工作（注：抽检样品可为采购需求内任意样品种类，抽检样品总数不超过20个，该费用已包含在本合同报价范围内，不另计费，抽检和检测报告要求与正常抽检一致）。</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rPr>
              <w:t>报价要求：投标人采用投标折扣率进行报价，报价范围在0.00%-100.00%。投标折扣率必须为固定报价，不接受区间报价。例如：水泥检测的单价合计最高限价/批次为：1640.00元（投标限价），投标人拟优惠164.00元，则其投标折扣率为（1640-164.00）/1640.00×100%=90%。结算价格则为：水泥检测的单价合计最高限价×中标折扣率 注：（1）本项目采购包1～5对应的单价合计最高限价/批次为：17808.00元）。（2）本项目采购包1～5对应的总价报价为固定价：人民币伍拾陆万元整（￥560,000.00元）。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采购包3（包3：预拌混凝土、预拌砂浆企业原材料和产品抽检）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自合同签订之日起至2026年12月25日</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1期：支付比例50%,合同签订后，采购人支付50%预付款</w:t>
            </w:r>
          </w:p>
          <w:p>
            <w:pPr>
              <w:pStyle w:val="null3"/>
            </w:pPr>
            <w:r>
              <w:rPr/>
              <w:t>2期：支付比例15%,完成工作实际费用达到合同总金额的65%后，提供抽检工作清单（包括有三方签字的原材料产品抽检清单等），采购人支付15%合同款</w:t>
            </w:r>
          </w:p>
          <w:p>
            <w:pPr>
              <w:pStyle w:val="null3"/>
            </w:pPr>
            <w:r>
              <w:rPr/>
              <w:t>3期：支付比例15%,完成工作实际费用达到合同总金额的80%后，提供抽检工作清单（包括有三方签字的原材料产品抽检清单等），采购人支付15%合同款</w:t>
            </w:r>
          </w:p>
          <w:p>
            <w:pPr>
              <w:pStyle w:val="null3"/>
            </w:pPr>
            <w:r>
              <w:rPr/>
              <w:t>4期：支付比例20%,完成工作实际费用达到合同总金额或采购人年度抽检工作结束，并通过验收后，采购人支付20%尾款（未达到合同总金额的据实结算）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完成工作实际费用达到合同总金额或采购人年度抽检工作结束后，提供验收申请、抽检工作总结报告、工作完成清单（包括有三方签字的原材料产品抽检清单等）和检测报告等验收资料，经过采购人验收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其他，本项目为非专门面向中小企业采购。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包3：预拌混凝土、预拌砂浆企业原材料和产品抽检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560,000.00</w:t>
            </w:r>
          </w:p>
        </w:tc>
        <w:tc>
          <w:tcPr>
            <w:tcW w:type="dxa" w:w="831"/>
          </w:tcPr>
          <w:p>
            <w:pPr>
              <w:pStyle w:val="null3"/>
              <w:jc w:val="right"/>
            </w:pPr>
            <w:r>
              <w:rPr/>
              <w:t>560,000.00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包3：预拌混凝土、预拌砂浆企业原材料和产品抽检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依据采购人的要求，对广州市预拌混凝土、预拌砂浆企业的原材料和产品进行抽样检测，抽检内容包括：水泥、粉煤灰、矿渣粉、砂、碎石、外加剂等原材料和混凝土、砂浆等产品，工作内容包括到现场抽样和检测，并出具具有法律效力的检测报告。服务期限内不定期安排抽查，具体抽查计划由采购人安排。检测单位应根据最终抽检结果形成总结报告，包括抽检的具体情况。双方可根据实际情况调整抽检项目，其他项目不应高于广东省房屋建筑和市政工程质量安全检测收费指导价的80%，并按实际抽检工作量结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投标人的检测工作应服从采购人的指导和管理，依据采购人的需要，派出三到五名具备专业资格和技术能力的抽检人员参加。</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投标人应在抽检过程中解决交通、误餐等事宜，不得向被抽检单位收取任何费用。</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投标人派出的抽检车辆要车况良好安全可靠，车辆及驾驶员手续齐备合法，并确保车辆行驶安全。</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投标人应严格按国家要求和行业现行标准对其承接的检测业务进行检测（有多个不同标准的，需按采购人要求检测）及时出具检测报告，并对检测报告的公正性、准确性负责。</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投标人应在抽样后七日内出具检测报告，有龄期要求的项目待达到实际龄期后七日内出具检测报告。对于本次招标涉及的检测项目结果为不合格或无效的，投标人应于项目检测完毕当天以电子邮件或电话等形式及时通知采购人。</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采购人要求对样品某一项指标抽检时,投标人应配合，不得拒绝。</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检测工作完成后，投标人应提交检测报告（纸质版和电子版各一份）交采购人签收，所提交的验收报告均应盖有检测单位“检测报告专用章”、“计量认证CMA章”。</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应急处理措施：如遇应急检测情况承诺2小时内到达指定现场进行检测工作。</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投标人应对现场抽样和样品检测全过程进行视频记录，监控视频应存储6个月以上，随时备查，确保抽样和检测过程可全程追溯，并接受采购人的监督。投标人应当将检测数据、检测报告按照采购人要求上传至指定监管系统。</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在合同支付完成后，投标人需配合采购人本年度与下一年度预算资金空档期的抽检工作（注：抽检样品可为采购需求内任意样品种类，抽检样品总数不超过20个，该费用已包含在本合同报价范围内，不另计费，抽检和检测报告要求与正常抽检一致）。</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报价要求：投标人采用投标折扣率进行报价，报价范围在0.00%-100.00%。投标折扣率必须为固定报价，不接受区间报价。例如：水泥检测的单价合计最高限价/批次为：1640.00元（投标限价），投标人拟优惠164.00元，则其投标折扣率为（1640-164.00）/1640.00×100%=90%。结算价格则为：水泥检测的单价合计最高限价×中标折扣率 注：（1）本项目采购包1～5对应的单价合计最高限价/批次为：17808.00元）。（2）本项目采购包1～5对应的总价报价为固定价：人民币伍拾陆万元整（￥560,000.00元）。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采购包4（包4：预拌混凝土、预拌砂浆企业原材料和产品抽检）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自合同签订之日起至2026年12月25日</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1期：支付比例50%,合同签订后，采购人支付50%预付款</w:t>
            </w:r>
          </w:p>
          <w:p>
            <w:pPr>
              <w:pStyle w:val="null3"/>
            </w:pPr>
            <w:r>
              <w:rPr/>
              <w:t>2期：支付比例15%,完成工作实际费用达到合同总金额的65%后，提供抽检工作清单（包括有三方签字的原材料产品抽检清单等），采购人支付15%合同款</w:t>
            </w:r>
          </w:p>
          <w:p>
            <w:pPr>
              <w:pStyle w:val="null3"/>
            </w:pPr>
            <w:r>
              <w:rPr/>
              <w:t>3期：支付比例15%,完成工作实际费用达到合同总金额的80%后，提供抽检工作清单（包括有三方签字的原材料产品抽检清单等），采购人支付15%合同款</w:t>
            </w:r>
          </w:p>
          <w:p>
            <w:pPr>
              <w:pStyle w:val="null3"/>
            </w:pPr>
            <w:r>
              <w:rPr/>
              <w:t>4期：支付比例20%,完成工作实际费用达到合同总金额或采购人年度抽检工作结束，并通过验收后，采购人支付20%尾款（未达到合同总金额的据实结算）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完成工作实际费用达到合同总金额或采购人年度抽检工作结束后，提供验收申请、抽检工作总结报告、工作完成清单（包括有三方签字的原材料产品抽检清单等）和检测报告等验收资料，经过采购人验收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其他，本项目为非专门面向中小企业采购。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包4：预拌混凝土、预拌砂浆企业原材料和产品抽检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560,000.00</w:t>
            </w:r>
          </w:p>
        </w:tc>
        <w:tc>
          <w:tcPr>
            <w:tcW w:type="dxa" w:w="831"/>
          </w:tcPr>
          <w:p>
            <w:pPr>
              <w:pStyle w:val="null3"/>
              <w:jc w:val="right"/>
            </w:pPr>
            <w:r>
              <w:rPr/>
              <w:t>560,000.00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包4：预拌混凝土、预拌砂浆企业原材料和产品抽检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依据采购人的要求，对广州市预拌混凝土、预拌砂浆企业的原材料和产品进行抽样检测，抽检内容包括：水泥、粉煤灰、矿渣粉、砂、碎石、外加剂等原材料和混凝土、砂浆等产品，工作内容包括到现场抽样和检测，并出具具有法律效力的检测报告。服务期限内不定期安排抽查，具体抽查计划由采购人安排。检测单位应根据最终抽检结果形成总结报告，包括抽检的具体情况。双方可根据实际情况调整抽检项目，其他项目不应高于广东省房屋建筑和市政工程质量安全检测收费指导价的80%，并按实际抽检工作量结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投标人的检测工作应服从采购人的指导和管理，依据采购人的需要，派出三到五名具备专业资格和技术能力的抽检人员参加。</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投标人应在抽检过程中解决交通、误餐等事宜，不得向被抽检单位收取任何费用。</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投标人派出的抽检车辆要车况良好安全可靠，车辆及驾驶员手续齐备合法，并确保车辆行驶安全。</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投标人应严格按国家要求和行业现行标准对其承接的检测业务进行检测（有多个不同标准的，需按采购人要求检测）及时出具检测报告，并对检测报告的公正性、准确性负责。</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投标人应在抽样后七日内出具检测报告，有龄期要求的项目待达到实际龄期后七日内出具检测报告。对于本次招标涉及的检测项目结果为不合格或无效的，投标人应于项目检测完毕当天以电子邮件或电话等形式及时通知采购人。</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采购人要求对样品某一项指标抽检时,投标人应配合，不得拒绝。</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检测工作完成后，投标人应提交检测报告（纸质版和电子版各一份）交采购人签收，所提交的验收报告均应盖有检测单位“检测报告专用章”、“计量认证CMA章”。</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应急处理措施：如遇应急检测情况承诺2小时内到达指定现场进行检测工作。</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投标人应对现场抽样和样品检测全过程进行视频记录，监控视频应存储6个月以上，随时备查，确保抽样和检测过程可全程追溯，并接受采购人的监督。投标人应当将检测数据、检测报告按照采购人要求上传至指定监管系统。</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在合同支付完成后，投标人需配合采购人本年度与下一年度预算资金空档期的抽检工作（注：抽检样品可为采购需求内任意样品种类，抽检样品总数不超过20个，该费用已包含在本合同报价范围内，不另计费，抽检和检测报告要求与正常抽检一致）。</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报价要求：投标人采用投标折扣率进行报价，报价范围在0.00%-100.00%。投标折扣率必须为固定报价，不接受区间报价。例如：水泥检测的单价合计最高限价/批次为：1640.00元（投标限价），投标人拟优惠164.00元，则其投标折扣率为（1640-164.00）/1640.00×100%=90%。结算价格则为：水泥检测的单价合计最高限价×中标折扣率 注：（1）本项目采购包1～5对应的单价合计最高限价/批次为：17808.00元）。（2）本项目采购包1～5对应的总价报价为固定价：人民币伍拾陆万元整（￥560,000.00元）。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采购包5（包5：预拌混凝土、预拌砂浆企业原材料和产品抽检）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自合同签订之日起至2026年12月25日</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1期：支付比例50%,合同签订后，采购人支付50%预付款</w:t>
            </w:r>
          </w:p>
          <w:p>
            <w:pPr>
              <w:pStyle w:val="null3"/>
            </w:pPr>
            <w:r>
              <w:rPr/>
              <w:t>2期：支付比例15%,完成工作实际费用达到合同总金额的65%后，提供抽检工作清单（包括有三方签字的原材料产品抽检清单等），采购人支付15%合同款</w:t>
            </w:r>
          </w:p>
          <w:p>
            <w:pPr>
              <w:pStyle w:val="null3"/>
            </w:pPr>
            <w:r>
              <w:rPr/>
              <w:t>3期：支付比例15%,完成工作实际费用达到合同总金额的80%后，提供抽检工作清单（包括有三方签字的原材料产品抽检清单等），采购人支付15%合同款</w:t>
            </w:r>
          </w:p>
          <w:p>
            <w:pPr>
              <w:pStyle w:val="null3"/>
            </w:pPr>
            <w:r>
              <w:rPr/>
              <w:t>4期：支付比例20%,完成工作实际费用达到合同总金额或采购人年度抽检工作结束，并通过验收后，采购人支付20%尾款（未达到合同总金额的据实结算）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完成工作实际费用达到合同总金额或采购人年度抽检工作结束后，提供验收申请、抽检工作总结报告、工作完成清单（包括有三方签字的原材料产品抽检清单等）和检测报告等验收资料，经过采购人验收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其他，本项目为非专门面向中小企业采购。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包5：预拌混凝土、预拌砂浆企业原材料和产品抽检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560,000.00</w:t>
            </w:r>
          </w:p>
        </w:tc>
        <w:tc>
          <w:tcPr>
            <w:tcW w:type="dxa" w:w="831"/>
          </w:tcPr>
          <w:p>
            <w:pPr>
              <w:pStyle w:val="null3"/>
              <w:jc w:val="right"/>
            </w:pPr>
            <w:r>
              <w:rPr/>
              <w:t>560,000.00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包5：预拌混凝土、预拌砂浆企业原材料和产品抽检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依据采购人的要求，对广州市预拌混凝土、预拌砂浆企业的原材料和产品进行抽样检测，抽检内容包括：水泥、粉煤灰、矿渣粉、砂、碎石、外加剂等原材料和混凝土、砂浆等产品，工作内容包括到现场抽样和检测，并出具具有法律效力的检测报告。服务期限内不定期安排抽查，具体抽查计划由采购人安排。检测单位应根据最终抽检结果形成总结报告，包括抽检的具体情况。双方可根据实际情况调整抽检项目，其他项目不应高于广东省房屋建筑和市政工程质量安全检测收费指导价的80%，并按实际抽检工作量结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投标人的检测工作应服从采购人的指导和管理，依据采购人的需要，派出三到五名具备专业资格和技术能力的抽检人员参加。</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投标人应在抽检过程中解决交通、误餐等事宜，不得向被抽检单位收取任何费用。</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投标人派出的抽检车辆要车况良好安全可靠，车辆及驾驶员手续齐备合法，并确保车辆行驶安全。</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投标人应严格按国家要求和行业现行标准对其承接的检测业务进行检测（有多个不同标准的，需按采购人要求检测）及时出具检测报告，并对检测报告的公正性、准确性负责。</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投标人应在抽样后七日内出具检测报告，有龄期要求的项目待达到实际龄期后七日内出具检测报告。对于本次招标涉及的检测项目结果为不合格或无效的，投标人应于项目检测完毕当天以电子邮件或电话等形式及时通知采购人。</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采购人要求对样品某一项指标抽检时,投标人应配合，不得拒绝。</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检测工作完成后，投标人应提交检测报告（纸质版和电子版各一份）交采购人签收，所提交的验收报告均应盖有检测单位“检测报告专用章”、“计量认证CMA章”。</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应急处理措施：如遇应急检测情况承诺2小时内到达指定现场进行检测工作。</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投标人应对现场抽样和样品检测全过程进行视频记录，监控视频应存储6个月以上，随时备查，确保抽样和检测过程可全程追溯，并接受采购人的监督。投标人应当将检测数据、检测报告按照采购人要求上传至指定监管系统。</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在合同支付完成后，投标人需配合采购人本年度与下一年度预算资金空档期的抽检工作（注：抽检样品可为采购需求内任意样品种类，抽检样品总数不超过20个，该费用已包含在本合同报价范围内，不另计费，抽检和检测报告要求与正常抽检一致）。</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报价要求：投标人采用投标折扣率进行报价，报价范围在0.00%-100.00%。投标折扣率必须为固定报价，不接受区间报价。例如：水泥检测的单价合计最高限价/批次为：1640.00元（投标限价），投标人拟优惠164.00元，则其投标折扣率为（1640-164.00）/1640.00×100%=90%。结算价格则为：水泥检测的单价合计最高限价×中标折扣率 注：（1）本项目采购包1～5对应的单价合计最高限价/批次为：17808.00元）。（2）本项目采购包1～5对应的总价报价为固定价：人民币伍拾陆万元整（￥560,000.00元）。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广州市散装水泥与建筑节能管理中心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p>
            <w:pPr>
              <w:pStyle w:val="null3"/>
            </w:pPr>
            <w:r>
              <w:rPr/>
              <w:t>采购包4：折扣率</w:t>
            </w:r>
          </w:p>
          <w:p>
            <w:pPr>
              <w:pStyle w:val="null3"/>
            </w:pPr>
            <w:r>
              <w:rPr/>
              <w:t>采购包5：折扣率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p>
            <w:pPr>
              <w:pStyle w:val="null3"/>
            </w:pPr>
            <w:r>
              <w:rPr/>
              <w:t>采购包4：0% - 100%</w:t>
            </w:r>
          </w:p>
          <w:p>
            <w:pPr>
              <w:pStyle w:val="null3"/>
            </w:pPr>
            <w:r>
              <w:rPr/>
              <w:t>采购包5：0%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采购包1～5为兼投不兼中，即每个供应商最多只能被确定为1个采购包的第一成交候选供应商。若供应商在两个或以上采购包同时成为第一成交候选供应商，则将确定其按采购包顺序靠前的采购包为第一成交候选供应商，其余采购包的成交候选供应商，按评审排名先后顺序依次上升替补确定，以此类推。若某采购包的供应商的数量不满足采购要求或其它原因导致此采购包采购失败，不影响其他采购包的正常采购。 在确定成交供应商后，如任一个采购包出现因投诉或其它原因导致该采购包第一成交候选供应商被取消成交资格，不影响其它采购包的成交结果。 若某采购包的第一成交候选供应商因自身原因导致被取消成交资格，则按该采购包的成交候选供应商排名先后顺序依次上升替补确定，已经在其他采购包成为成交供应商的，不再推荐为该采购包的成交供应商。 若某采购包在确定成交供应商后，因其他原因导致该采购包重新招标，将不影响其他采购包的成交供应商的确定。若某采购包采购失败，则其他采购包的成交供应商不能再兼中该重新采购的采购包。</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按以下标准和规定向采购代理机构缴纳采购代理服务费（1）以各采购包中标金额作为招标代理服务费的计算基数；（2）招标代理服务费采用差额定率累进法进行计算，按照以下标准计取： 100万元以下的部分，按照1.5%计取； 100-500万元的部分，按照0.8%计取。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不专门面向中小企业采购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包1：预拌混凝土、预拌砂浆企业原材料和产品抽检)：综合评分法,是指投标文件满足招标文件全部实质性要求，且按照评审因素的量化指标评审得分最高的投标人为中标候选人的评标方法。（最低报价不是中标的唯一依据。）</w:t>
      </w:r>
    </w:p>
    <w:p>
      <w:pPr>
        <w:pStyle w:val="null3"/>
      </w:pPr>
      <w:r>
        <w:rPr/>
        <w:t>采购包2(包2：预拌混凝土、预拌砂浆企业原材料和产品抽检)：综合评分法,是指投标文件满足招标文件全部实质性要求，且按照评审因素的量化指标评审得分最高的投标人为中标候选人的评标方法。（最低报价不是中标的唯一依据。）</w:t>
      </w:r>
    </w:p>
    <w:p>
      <w:pPr>
        <w:pStyle w:val="null3"/>
      </w:pPr>
      <w:r>
        <w:rPr/>
        <w:t>采购包3(包3：预拌混凝土、预拌砂浆企业原材料和产品抽检)：综合评分法,是指投标文件满足招标文件全部实质性要求，且按照评审因素的量化指标评审得分最高的投标人为中标候选人的评标方法。（最低报价不是中标的唯一依据。）</w:t>
      </w:r>
    </w:p>
    <w:p>
      <w:pPr>
        <w:pStyle w:val="null3"/>
      </w:pPr>
      <w:r>
        <w:rPr/>
        <w:t>采购包4(包4：预拌混凝土、预拌砂浆企业原材料和产品抽检)：综合评分法,是指投标文件满足招标文件全部实质性要求，且按照评审因素的量化指标评审得分最高的投标人为中标候选人的评标方法。（最低报价不是中标的唯一依据。）</w:t>
      </w:r>
    </w:p>
    <w:p>
      <w:pPr>
        <w:pStyle w:val="null3"/>
      </w:pPr>
      <w:r>
        <w:rPr/>
        <w:t>采购包5(包5：预拌混凝土、预拌砂浆企业原材料和产品抽检)：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采购包1（包1：预拌混凝土、预拌砂浆企业原材料和产品抽检）：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采购包2（包2：预拌混凝土、预拌砂浆企业原材料和产品抽检）：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采购包3（包3：预拌混凝土、预拌砂浆企业原材料和产品抽检）：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采购包4（包4：预拌混凝土、预拌砂浆企业原材料和产品抽检）：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采购包5（包5：预拌混凝土、预拌砂浆企业原材料和产品抽检）：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采购包1（包1：预拌混凝土、预拌砂浆企业原材料和产品抽检）：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1.具备建设工程质量检测机构资质证书，检测范围包括见证取样检测，且证书在有效期内。2.具有计量行政主管部门颁发的CMA认证合格证书，且必须提供CMA证书全部附表，CMA认证范围涵盖本采购包的检测项目（提供省级或省级以上质量技术监督局颁发的CMA认证合格证书（含正、副本）扫描件）。3.供应商应确保服务期内建设工程质量检测资质及CMA认证持续有效，如资质失效，采购人有权立即解除合同，供应商退还已收款项并赔偿损失。</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采购包2（包2：预拌混凝土、预拌砂浆企业原材料和产品抽检）：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1.具备建设工程质量检测机构资质证书，检测范围包括见证取样检测，且证书在有效期内。2.具有计量行政主管部门颁发的CMA认证合格证书，且必须提供CMA证书全部附表，CMA认证范围涵盖本采购包的检测项目（提供省级或省级以上质量技术监督局颁发的CMA认证合格证书（含正、副本）扫描件）。3.供应商应确保服务期内建设工程质量检测资质及CMA认证持续有效，如资质失效，采购人有权立即解除合同，供应商退还已收款项并赔偿损失。</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采购包3（包3：预拌混凝土、预拌砂浆企业原材料和产品抽检）：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1.具备建设工程质量检测机构资质证书，检测范围包括见证取样检测，且证书在有效期内。2.具有计量行政主管部门颁发的CMA认证合格证书，且必须提供CMA证书全部附表，CMA认证范围涵盖本采购包的检测项目（提供省级或省级以上质量技术监督局颁发的CMA认证合格证书（含正、副本）扫描件）。3.供应商应确保服务期内建设工程质量检测资质及CMA认证持续有效，如资质失效，采购人有权立即解除合同，供应商退还已收款项并赔偿损失。</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采购包4（包4：预拌混凝土、预拌砂浆企业原材料和产品抽检）：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1.具备建设工程质量检测机构资质证书，检测范围包括见证取样检测，且证书在有效期内。2.具有计量行政主管部门颁发的CMA认证合格证书，且必须提供CMA证书全部附表，CMA认证范围涵盖本采购包的检测项目（提供省级或省级以上质量技术监督局颁发的CMA认证合格证书（含正、副本）扫描件）。3.供应商应确保服务期内建设工程质量检测资质及CMA认证持续有效，如资质失效，采购人有权立即解除合同，供应商退还已收款项并赔偿损失。</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采购包5（包5：预拌混凝土、预拌砂浆企业原材料和产品抽检）：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1.具备建设工程质量检测机构资质证书，检测范围包括见证取样检测，且证书在有效期内。2.具有计量行政主管部门颁发的CMA认证合格证书，且必须提供CMA证书全部附表，CMA认证范围涵盖本采购包的检测项目（提供省级或省级以上质量技术监督局颁发的CMA认证合格证书（含正、副本）扫描件）。3.供应商应确保服务期内建设工程质量检测资质及CMA认证持续有效，如资质失效，采购人有权立即解除合同，供应商退还已收款项并赔偿损失。</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采购包1（包1：预拌混凝土、预拌砂浆企业原材料和产品抽检）：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提供有效的法定代表人（负责人）证明书、法定代表人（负责人）授权委托书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投标有效期为响应截止日起至少90天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投标折扣率为固定报价（非区间报价）且未超过本项目规定的范围（0.00%～100.00%）。 异常低价审查： 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（4）其他评标委员会认为供应商报价过低，有可能影响产品质量或者不能诚信履约的情形。 如项目（包组）采用下浮率报价的，则所述的投标（响应）报价，则为（1-下浮率报价）。 评标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能满足采购人需求的主要条款（带“★”号条款）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未出现法律、法规和招标文件规定的其他无效情形</w:t>
            </w:r>
          </w:p>
        </w:tc>
      </w:tr>
    </w:tbl>
    <w:p>
      <w:pPr>
        <w:pStyle w:val="null3"/>
      </w:pPr>
      <w:r>
        <w:rPr/>
        <w:t>采购包2（包2：预拌混凝土、预拌砂浆企业原材料和产品抽检）：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提供有效的法定代表人（负责人）证明书、法定代表人（负责人）授权委托书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投标有效期为响应截止日起至少90天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投标折扣率为固定报价（非区间报价）且未超过本项目规定的范围（0.00%～100.00%）。 异常低价审查： 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（4）其他评标委员会认为供应商报价过低，有可能影响产品质量或者不能诚信履约的情形。 如项目（包组）采用下浮率报价的，则所述的投标（响应）报价，则为（1-下浮率报价）。 评标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能满足采购人需求的主要条款（带“★”号条款）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未出现法律、法规和招标文件规定的其他无效情形</w:t>
            </w:r>
          </w:p>
        </w:tc>
      </w:tr>
    </w:tbl>
    <w:p>
      <w:pPr>
        <w:pStyle w:val="null3"/>
      </w:pPr>
      <w:r>
        <w:rPr/>
        <w:t>采购包3（包3：预拌混凝土、预拌砂浆企业原材料和产品抽检）：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提供有效的法定代表人（负责人）证明书、法定代表人（负责人）授权委托书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投标有效期为响应截止日起至少90天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投标折扣率为固定报价（非区间报价）且未超过本项目规定的范围（0.00%～100.00%）。 异常低价审查： 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（4）其他评标委员会认为供应商报价过低，有可能影响产品质量或者不能诚信履约的情形。 如项目（包组）采用下浮率报价的，则所述的投标（响应）报价，则为（1-下浮率报价）。 评标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能满足采购人需求的主要条款（带“★”号条款）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未出现法律、法规和招标文件规定的其他无效情形</w:t>
            </w:r>
          </w:p>
        </w:tc>
      </w:tr>
    </w:tbl>
    <w:p>
      <w:pPr>
        <w:pStyle w:val="null3"/>
      </w:pPr>
      <w:r>
        <w:rPr/>
        <w:t>采购包4（包4：预拌混凝土、预拌砂浆企业原材料和产品抽检）：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提供有效的法定代表人（负责人）证明书、法定代表人（负责人）授权委托书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投标有效期为响应截止日起至少90天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投标折扣率为固定报价（非区间报价）且未超过本项目规定的范围（0.00%～100.00%）。 异常低价审查： 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（4）其他评标委员会认为供应商报价过低，有可能影响产品质量或者不能诚信履约的情形。 如项目（包组）采用下浮率报价的，则所述的投标（响应）报价，则为（1-下浮率报价）。 评标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能满足采购人需求的主要条款（带“★”号条款）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未出现法律、法规和招标文件规定的其他无效情形</w:t>
            </w:r>
          </w:p>
        </w:tc>
      </w:tr>
    </w:tbl>
    <w:p>
      <w:pPr>
        <w:pStyle w:val="null3"/>
      </w:pPr>
      <w:r>
        <w:rPr/>
        <w:t>采购包5（包5：预拌混凝土、预拌砂浆企业原材料和产品抽检）：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提供有效的法定代表人（负责人）证明书、法定代表人（负责人）授权委托书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投标有效期为响应截止日起至少90天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投标折扣率为固定报价（非区间报价）且未超过本项目规定的范围（0.00%～100.00%）。 异常低价审查： 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（4）其他评标委员会认为供应商报价过低，有可能影响产品质量或者不能诚信履约的情形。 如项目（包组）采用下浮率报价的，则所述的投标（响应）报价，则为（1-下浮率报价）。 评标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能满足采购人需求的主要条款（带“★”号条款）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采购包1(包1：预拌混凝土、预拌砂浆企业原材料和产品抽检):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整体工作服务方案 (10.0分)</w:t>
            </w:r>
            <w:r>
              <w:rPr/>
              <w:t>，（等次分值选择：</w:t>
            </w:r>
            <w:r>
              <w:rPr/>
              <w:t>0.0;</w:t>
            </w:r>
            <w:r>
              <w:rPr/>
              <w:t>5.0;</w:t>
            </w:r>
            <w:r>
              <w:rPr/>
              <w:t>6.0;</w:t>
            </w:r>
            <w:r>
              <w:rPr/>
              <w:t>8.0;</w:t>
            </w:r>
            <w:r>
              <w:rPr/>
              <w:t>10.0;</w:t>
            </w:r>
            <w:r>
              <w:rPr/>
              <w:t>）</w:t>
            </w:r>
          </w:p>
        </w:tc>
        <w:tc>
          <w:tcPr>
            <w:tcW w:type="dxa" w:w="5076"/>
          </w:tcPr>
          <w:p>
            <w:pPr>
              <w:pStyle w:val="null3"/>
              <w:jc w:val="left"/>
            </w:pPr>
            <w:r>
              <w:rPr/>
              <w:t>根据投标人对采购项目整体工作服务方案，包括但不限于：对项目的认识、重难点分析、安全管理、合理化建议、工作方法、工作流程、人员和设备配置方案等内容进行评审： 评审内容：①整体方案中对采购项目认识准确，工作目标清晰；对采购项目的重点、难点、关键技术及安全把握到位，内容详细，安全保障措施科学全面，重难点解决措施精准鲜明，可行性强；沟通反馈机制及时有效；②对水泥等建筑材料检测的安全管理方面提出合理化建议，内容科学合理，其建议可操作性强；③对采购项目工作实施方案的工作方法、工作流程内容制定详细，科学合理；④对技术服务人员安排、设备使用等安排合理有序、可操作性强。 投标文件中同时包含上述内容的，得5分，在此基础上： 1.评审要求中①-④项内容全部满足，完全满足或优于本项目采购需求的；得5分； 2.评审要求中①-④项内容满足其中3项，部分满足本项目采购需求的；得3分； 3.评审要求中①-④项内容满足其中2项或以下，不能满足本项目采购需求的，得1分； 4.不提供此项内容得0分。</w:t>
            </w:r>
          </w:p>
        </w:tc>
      </w:tr>
      <w:tr>
        <w:tc>
          <w:tcPr>
            <w:tcW w:type="dxa" w:w="922"/>
            <w:gridSpan w:val="2"/>
            <w:vMerge/>
          </w:tcPr>
          <w:p/>
        </w:tc>
        <w:tc>
          <w:tcPr>
            <w:tcW w:type="dxa" w:w="2307"/>
          </w:tcPr>
          <w:p>
            <w:pPr>
              <w:pStyle w:val="null3"/>
              <w:jc w:val="left"/>
            </w:pPr>
            <w:r>
              <w:rPr/>
              <w:t>检测工作方案 (20.0分)</w:t>
            </w:r>
            <w:r>
              <w:rPr/>
              <w:t>，（等次分值选择：</w:t>
            </w:r>
            <w:r>
              <w:rPr/>
              <w:t>0.0;</w:t>
            </w:r>
            <w:r>
              <w:rPr/>
              <w:t>10.0;</w:t>
            </w:r>
            <w:r>
              <w:rPr/>
              <w:t>13.0;</w:t>
            </w:r>
            <w:r>
              <w:rPr/>
              <w:t>17.0;</w:t>
            </w:r>
            <w:r>
              <w:rPr/>
              <w:t>20.0;</w:t>
            </w:r>
            <w:r>
              <w:rPr/>
              <w:t>）</w:t>
            </w:r>
          </w:p>
        </w:tc>
        <w:tc>
          <w:tcPr>
            <w:tcW w:type="dxa" w:w="5076"/>
          </w:tcPr>
          <w:p>
            <w:pPr>
              <w:pStyle w:val="null3"/>
              <w:jc w:val="left"/>
            </w:pPr>
            <w:r>
              <w:rPr/>
              <w:t>根据投标人对本项目实施的检测工作方案，包括但不限于：结合国内近年来水泥等建筑材料的安全事故案例针对性制定检测工作方案及计划；针对混凝土、砂浆企业的水泥等建筑材料检测内容，协助采购人完成其他安全监管有关工作等内容进行评审： 评审内容：①检测工作方案及计划规范、结构完整、内容详细、有针对性；②混凝土、砂浆企业的水泥等建筑材料检测内容详细、有针对性；③检测人员和检测方式分别融入行业抽检切实可行的检测内容、方式；④检测方式利用自动化、智能化配合检测，科学合理。 投标文件中同时包含上述内容的，得10分，在此基础上： 1.评审要求中①-④项内容全部满足，完全满足或优于本项目采购需求的；得10分； 2.评审要求中①-④项内容满足其中3项，部分满足本项目采购需求的；得7分； 3.评审要求中①-④项内容满足2项或以下，不能满足本项目采购需求的，得3分； 4.不提供此项内容得0分。</w:t>
            </w:r>
          </w:p>
        </w:tc>
      </w:tr>
      <w:tr>
        <w:tc>
          <w:tcPr>
            <w:tcW w:type="dxa" w:w="922"/>
            <w:gridSpan w:val="2"/>
            <w:vMerge/>
          </w:tcPr>
          <w:p/>
        </w:tc>
        <w:tc>
          <w:tcPr>
            <w:tcW w:type="dxa" w:w="2307"/>
          </w:tcPr>
          <w:p>
            <w:pPr>
              <w:pStyle w:val="null3"/>
              <w:jc w:val="left"/>
            </w:pPr>
            <w:r>
              <w:rPr/>
              <w:t>进度及质量保证措施 (10.0分)</w:t>
            </w:r>
            <w:r>
              <w:rPr/>
              <w:t>，（等次分值选择：</w:t>
            </w:r>
            <w:r>
              <w:rPr/>
              <w:t>0.0;</w:t>
            </w:r>
            <w:r>
              <w:rPr/>
              <w:t>5.0;</w:t>
            </w:r>
            <w:r>
              <w:rPr/>
              <w:t>6.0;</w:t>
            </w:r>
            <w:r>
              <w:rPr/>
              <w:t>8.0;</w:t>
            </w:r>
            <w:r>
              <w:rPr/>
              <w:t>10.0;</w:t>
            </w:r>
            <w:r>
              <w:rPr/>
              <w:t>）</w:t>
            </w:r>
          </w:p>
        </w:tc>
        <w:tc>
          <w:tcPr>
            <w:tcW w:type="dxa" w:w="5076"/>
          </w:tcPr>
          <w:p>
            <w:pPr>
              <w:pStyle w:val="null3"/>
              <w:jc w:val="left"/>
            </w:pPr>
            <w:r>
              <w:rPr/>
              <w:t>根据投标人对本项目进度及质量保证措施，包括但不限于：项目进度保证措施、项目成果编写满足采购文件要求、项目质量措施等内容进行评审： 评审内容：①项目进度保证措施清晰、全面，符合采购文件要求；②项目成果编写、报送时间、成果归档管理满足采购文件要求，并能提出针对性的改进建议；③项目质量保障措施明确、思路清晰、方法合理可行、措施具体、针对性强。 4.投标文件中同时包含上述内容的，得5分，在此基础上： 1.评审要求中①-③项内容全部满足，完全满足或优于本项目采购需求的；得5分； 2.评审要求中①-③项内容满足其中2项，部分满足本项目采购需求的；得3分； 3.评审要求中①-③项内容满足1项或以下，不能满足本项目采购需求的，得1分； 4.不提供此项内容得0分。</w:t>
            </w:r>
          </w:p>
        </w:tc>
      </w:tr>
      <w:tr>
        <w:tc>
          <w:tcPr>
            <w:tcW w:type="dxa" w:w="922"/>
            <w:gridSpan w:val="2"/>
            <w:vMerge w:val="restart"/>
          </w:tcPr>
          <w:p>
            <w:pPr>
              <w:pStyle w:val="null3"/>
              <w:jc w:val="center"/>
            </w:pPr>
            <w:r>
              <w:rPr/>
              <w:t>商务部分</w:t>
            </w:r>
          </w:p>
        </w:tc>
        <w:tc>
          <w:tcPr>
            <w:tcW w:type="dxa" w:w="2307"/>
          </w:tcPr>
          <w:p>
            <w:pPr>
              <w:pStyle w:val="null3"/>
              <w:jc w:val="left"/>
            </w:pPr>
            <w:r>
              <w:rPr/>
              <w:t>标准化实力 (8.0分)</w:t>
            </w:r>
          </w:p>
        </w:tc>
        <w:tc>
          <w:tcPr>
            <w:tcW w:type="dxa" w:w="5076"/>
          </w:tcPr>
          <w:p>
            <w:pPr>
              <w:pStyle w:val="null3"/>
              <w:jc w:val="left"/>
            </w:pPr>
            <w:r>
              <w:rPr/>
              <w:t>自2021年1月1日至今，投标人主导或参与制定与检测相关且目前仍在使用的国家标准、行业标准、地方标准、团体标准。投标人主导制定：国家标准得8分；行业标准/地方标准的得6分；团体标准的得4分。 投标人参与制定：国家标准得6分；行业标准/地方标准的得4分；团体标准的得2分。 注：需同时提供标准文本关键页扫描件和在相关部门官网查询到该标准发布公告的截图，以上材料之一显示投标人主导或参与制定标准（显示单位名称，显示员工名称不认可，主导制定的必须在标准中有明确为主导/主编单位），并加盖公章。本项最多得8分。时间以该标准的发布时间为准。按最高层级计算一次，不重复计算。</w:t>
            </w:r>
          </w:p>
        </w:tc>
      </w:tr>
      <w:tr>
        <w:tc>
          <w:tcPr>
            <w:tcW w:type="dxa" w:w="922"/>
            <w:gridSpan w:val="2"/>
            <w:vMerge/>
          </w:tcPr>
          <w:p/>
        </w:tc>
        <w:tc>
          <w:tcPr>
            <w:tcW w:type="dxa" w:w="2307"/>
          </w:tcPr>
          <w:p>
            <w:pPr>
              <w:pStyle w:val="null3"/>
              <w:jc w:val="left"/>
            </w:pPr>
            <w:r>
              <w:rPr/>
              <w:t>类似业绩 (10.0分)</w:t>
            </w:r>
          </w:p>
        </w:tc>
        <w:tc>
          <w:tcPr>
            <w:tcW w:type="dxa" w:w="5076"/>
          </w:tcPr>
          <w:p>
            <w:pPr>
              <w:pStyle w:val="null3"/>
              <w:jc w:val="left"/>
            </w:pPr>
            <w:r>
              <w:rPr/>
              <w:t>自2021年1月1日至今，投标人完成过项目概况中所包含材料种类（5种或以上）检测业绩，每项1分；注：以合同显示的检测材料种类、签订时间为准，需提供合同关键页并加盖公章。本项最多得10分。</w:t>
            </w:r>
          </w:p>
        </w:tc>
      </w:tr>
      <w:tr>
        <w:tc>
          <w:tcPr>
            <w:tcW w:type="dxa" w:w="922"/>
            <w:gridSpan w:val="2"/>
            <w:vMerge/>
          </w:tcPr>
          <w:p/>
        </w:tc>
        <w:tc>
          <w:tcPr>
            <w:tcW w:type="dxa" w:w="2307"/>
          </w:tcPr>
          <w:p>
            <w:pPr>
              <w:pStyle w:val="null3"/>
              <w:jc w:val="left"/>
            </w:pPr>
            <w:r>
              <w:rPr/>
              <w:t>企业资信 (5.0分)</w:t>
            </w:r>
            <w:r>
              <w:rPr/>
              <w:t>，（等次分值选择：</w:t>
            </w:r>
            <w:r>
              <w:rPr/>
              <w:t>0.0;</w:t>
            </w:r>
            <w:r>
              <w:rPr/>
              <w:t>5.0;</w:t>
            </w:r>
            <w:r>
              <w:rPr/>
              <w:t>）</w:t>
            </w:r>
          </w:p>
        </w:tc>
        <w:tc>
          <w:tcPr>
            <w:tcW w:type="dxa" w:w="5076"/>
          </w:tcPr>
          <w:p>
            <w:pPr>
              <w:pStyle w:val="null3"/>
              <w:jc w:val="left"/>
            </w:pPr>
            <w:r>
              <w:rPr/>
              <w:t>通过质量管理体系认证，且在有效期内的，得5分；注：本项最高得5分，以上需提供扫描件并加盖公章。</w:t>
            </w:r>
          </w:p>
        </w:tc>
      </w:tr>
      <w:tr>
        <w:tc>
          <w:tcPr>
            <w:tcW w:type="dxa" w:w="922"/>
            <w:gridSpan w:val="2"/>
            <w:vMerge/>
          </w:tcPr>
          <w:p/>
        </w:tc>
        <w:tc>
          <w:tcPr>
            <w:tcW w:type="dxa" w:w="2307"/>
          </w:tcPr>
          <w:p>
            <w:pPr>
              <w:pStyle w:val="null3"/>
              <w:jc w:val="left"/>
            </w:pPr>
            <w:r>
              <w:rPr/>
              <w:t>项目负责人 (5.0分)</w:t>
            </w:r>
            <w:r>
              <w:rPr/>
              <w:t>，（等次分值选择：</w:t>
            </w:r>
            <w:r>
              <w:rPr/>
              <w:t>0.0;</w:t>
            </w:r>
            <w:r>
              <w:rPr/>
              <w:t>1.0;</w:t>
            </w:r>
            <w:r>
              <w:rPr/>
              <w:t>3.0;</w:t>
            </w:r>
            <w:r>
              <w:rPr/>
              <w:t>5.0;</w:t>
            </w:r>
            <w:r>
              <w:rPr/>
              <w:t>）</w:t>
            </w:r>
          </w:p>
        </w:tc>
        <w:tc>
          <w:tcPr>
            <w:tcW w:type="dxa" w:w="5076"/>
          </w:tcPr>
          <w:p>
            <w:pPr>
              <w:pStyle w:val="null3"/>
              <w:jc w:val="left"/>
            </w:pPr>
            <w:r>
              <w:rPr/>
              <w:t>具有相关专业教授级或研究员级高级工程师职称，得5分；具有相关专业高级工程师职称，得3分；具有相关专业中级工程师职称，得1分；其他不得分。注：提供职称证扫描件及近六月任一月社保证明并加盖公章，不提供不得分。</w:t>
            </w:r>
          </w:p>
        </w:tc>
      </w:tr>
      <w:tr>
        <w:tc>
          <w:tcPr>
            <w:tcW w:type="dxa" w:w="922"/>
            <w:gridSpan w:val="2"/>
            <w:vMerge/>
          </w:tcPr>
          <w:p/>
        </w:tc>
        <w:tc>
          <w:tcPr>
            <w:tcW w:type="dxa" w:w="2307"/>
          </w:tcPr>
          <w:p>
            <w:pPr>
              <w:pStyle w:val="null3"/>
              <w:jc w:val="left"/>
            </w:pPr>
            <w:r>
              <w:rPr/>
              <w:t>主要技术人员 (7.0分)</w:t>
            </w:r>
          </w:p>
        </w:tc>
        <w:tc>
          <w:tcPr>
            <w:tcW w:type="dxa" w:w="5076"/>
          </w:tcPr>
          <w:p>
            <w:pPr>
              <w:pStyle w:val="null3"/>
              <w:jc w:val="left"/>
            </w:pPr>
            <w:r>
              <w:rPr/>
              <w:t>1.具有与本项目相关的检测方面的职称或职业证书且有高级（或以上）工程师职称，每人得1分，最多7分；2.具有与本项目相关的检测方面的职称或职业证书且有中级工程师职称，每人得0.5分，最多5分；其他不得分。注：同一人不得重复计分，需提供相关证书扫描件及近六月任一月社保证明并加盖公章，不提供不得分。本项最多得7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采购包2(包2：预拌混凝土、预拌砂浆企业原材料和产品抽检):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整体工作服务方案 (10.0分)</w:t>
            </w:r>
            <w:r>
              <w:rPr/>
              <w:t>，（等次分值选择：</w:t>
            </w:r>
            <w:r>
              <w:rPr/>
              <w:t>0.0;</w:t>
            </w:r>
            <w:r>
              <w:rPr/>
              <w:t>5.0;</w:t>
            </w:r>
            <w:r>
              <w:rPr/>
              <w:t>6.0;</w:t>
            </w:r>
            <w:r>
              <w:rPr/>
              <w:t>8.0;</w:t>
            </w:r>
            <w:r>
              <w:rPr/>
              <w:t>10.0;</w:t>
            </w:r>
            <w:r>
              <w:rPr/>
              <w:t>）</w:t>
            </w:r>
          </w:p>
        </w:tc>
        <w:tc>
          <w:tcPr>
            <w:tcW w:type="dxa" w:w="5076"/>
          </w:tcPr>
          <w:p>
            <w:pPr>
              <w:pStyle w:val="null3"/>
              <w:jc w:val="left"/>
            </w:pPr>
            <w:r>
              <w:rPr/>
              <w:t>根据投标人对采购项目整体工作服务方案，包括但不限于：对项目的认识、重难点分析、安全管理、合理化建议、工作方法、工作流程、人员和设备配置方案等内容进行评审： 评审内容：①整体方案中对采购项目认识准确，工作目标清晰；对采购项目的重点、难点、关键技术及安全把握到位，内容详细，安全保障措施科学全面，重难点解决措施精准鲜明，可行性强；沟通反馈机制及时有效；②对水泥等建筑材料检测的安全管理方面提出合理化建议，内容科学合理，其建议可操作性强；③对采购项目工作实施方案的工作方法、工作流程内容制定详细，科学合理；④对技术服务人员安排、设备使用等安排合理有序、可操作性强。 投标文件中同时包含上述内容的，得5分，在此基础上： 1.评审要求中①-④项内容全部满足，完全满足或优于本项目采购需求的；得5分； 2.评审要求中①-④项内容满足其中3项，部分满足本项目采购需求的；得3分； 3.评审要求中①-④项内容满足其中2项或以下，不能满足本项目采购需求的，得1分； 4.不提供此项内容得0分。</w:t>
            </w:r>
          </w:p>
        </w:tc>
      </w:tr>
      <w:tr>
        <w:tc>
          <w:tcPr>
            <w:tcW w:type="dxa" w:w="922"/>
            <w:gridSpan w:val="2"/>
            <w:vMerge/>
          </w:tcPr>
          <w:p/>
        </w:tc>
        <w:tc>
          <w:tcPr>
            <w:tcW w:type="dxa" w:w="2307"/>
          </w:tcPr>
          <w:p>
            <w:pPr>
              <w:pStyle w:val="null3"/>
              <w:jc w:val="left"/>
            </w:pPr>
            <w:r>
              <w:rPr/>
              <w:t>检测工作方案 (20.0分)</w:t>
            </w:r>
            <w:r>
              <w:rPr/>
              <w:t>，（等次分值选择：</w:t>
            </w:r>
            <w:r>
              <w:rPr/>
              <w:t>0.0;</w:t>
            </w:r>
            <w:r>
              <w:rPr/>
              <w:t>10.0;</w:t>
            </w:r>
            <w:r>
              <w:rPr/>
              <w:t>13.0;</w:t>
            </w:r>
            <w:r>
              <w:rPr/>
              <w:t>17.0;</w:t>
            </w:r>
            <w:r>
              <w:rPr/>
              <w:t>20.0;</w:t>
            </w:r>
            <w:r>
              <w:rPr/>
              <w:t>）</w:t>
            </w:r>
          </w:p>
        </w:tc>
        <w:tc>
          <w:tcPr>
            <w:tcW w:type="dxa" w:w="5076"/>
          </w:tcPr>
          <w:p>
            <w:pPr>
              <w:pStyle w:val="null3"/>
              <w:jc w:val="left"/>
            </w:pPr>
            <w:r>
              <w:rPr/>
              <w:t>根据投标人对本项目实施的检测工作方案，包括但不限于：结合国内近年来水泥等建筑材料的安全事故案例针对性制定检测工作方案及计划；针对混凝土、砂浆企业的水泥等建筑材料检测内容，协助采购人完成其他安全监管有关工作等内容进行评审： 评审内容：①检测工作方案及计划规范、结构完整、内容详细、有针对性；②混凝土、砂浆企业的水泥等建筑材料检测内容详细、有针对性；③检测人员和检测方式分别融入行业抽检切实可行的检测内容、方式；④检测方式利用自动化、智能化配合检测，科学合理。 投标文件中同时包含上述内容的，得10分，在此基础上： 1.评审要求中①-④项内容全部满足，完全满足或优于本项目采购需求的；得10分； 2.评审要求中①-④项内容满足其中3项，部分满足本项目采购需求的；得7分； 3.评审要求中①-④项内容满足2项或以下，不能满足本项目采购需求的，得3分； 4.不提供此项内容得0分。</w:t>
            </w:r>
          </w:p>
        </w:tc>
      </w:tr>
      <w:tr>
        <w:tc>
          <w:tcPr>
            <w:tcW w:type="dxa" w:w="922"/>
            <w:gridSpan w:val="2"/>
            <w:vMerge/>
          </w:tcPr>
          <w:p/>
        </w:tc>
        <w:tc>
          <w:tcPr>
            <w:tcW w:type="dxa" w:w="2307"/>
          </w:tcPr>
          <w:p>
            <w:pPr>
              <w:pStyle w:val="null3"/>
              <w:jc w:val="left"/>
            </w:pPr>
            <w:r>
              <w:rPr/>
              <w:t>进度及质量保证措施 (10.0分)</w:t>
            </w:r>
            <w:r>
              <w:rPr/>
              <w:t>，（等次分值选择：</w:t>
            </w:r>
            <w:r>
              <w:rPr/>
              <w:t>0.0;</w:t>
            </w:r>
            <w:r>
              <w:rPr/>
              <w:t>5.0;</w:t>
            </w:r>
            <w:r>
              <w:rPr/>
              <w:t>6.0;</w:t>
            </w:r>
            <w:r>
              <w:rPr/>
              <w:t>8.0;</w:t>
            </w:r>
            <w:r>
              <w:rPr/>
              <w:t>10.0;</w:t>
            </w:r>
            <w:r>
              <w:rPr/>
              <w:t>）</w:t>
            </w:r>
          </w:p>
        </w:tc>
        <w:tc>
          <w:tcPr>
            <w:tcW w:type="dxa" w:w="5076"/>
          </w:tcPr>
          <w:p>
            <w:pPr>
              <w:pStyle w:val="null3"/>
              <w:jc w:val="left"/>
            </w:pPr>
            <w:r>
              <w:rPr/>
              <w:t>根据投标人对本项目进度及质量保证措施，包括但不限于：项目进度保证措施、项目成果编写满足采购文件要求、项目质量措施等内容进行评审： 评审内容：①项目进度保证措施清晰、全面，符合采购文件要求；②项目成果编写、报送时间、成果归档管理满足采购文件要求，并能提出针对性的改进建议；③项目质量保障措施明确、思路清晰、方法合理可行、措施具体、针对性强。 4.投标文件中同时包含上述内容的，得5分，在此基础上： 1.评审要求中①-③项内容全部满足，完全满足或优于本项目采购需求的；得5分； 2.评审要求中①-③项内容满足其中2项，部分满足本项目采购需求的；得3分； 3.评审要求中①-③项内容满足1项或以下，不能满足本项目采购需求的，得1分； 4.不提供此项内容得0分。</w:t>
            </w:r>
          </w:p>
        </w:tc>
      </w:tr>
      <w:tr>
        <w:tc>
          <w:tcPr>
            <w:tcW w:type="dxa" w:w="922"/>
            <w:gridSpan w:val="2"/>
            <w:vMerge w:val="restart"/>
          </w:tcPr>
          <w:p>
            <w:pPr>
              <w:pStyle w:val="null3"/>
              <w:jc w:val="center"/>
            </w:pPr>
            <w:r>
              <w:rPr/>
              <w:t>商务部分</w:t>
            </w:r>
          </w:p>
        </w:tc>
        <w:tc>
          <w:tcPr>
            <w:tcW w:type="dxa" w:w="2307"/>
          </w:tcPr>
          <w:p>
            <w:pPr>
              <w:pStyle w:val="null3"/>
              <w:jc w:val="left"/>
            </w:pPr>
            <w:r>
              <w:rPr/>
              <w:t>标准化实力 (8.0分)</w:t>
            </w:r>
          </w:p>
        </w:tc>
        <w:tc>
          <w:tcPr>
            <w:tcW w:type="dxa" w:w="5076"/>
          </w:tcPr>
          <w:p>
            <w:pPr>
              <w:pStyle w:val="null3"/>
              <w:jc w:val="left"/>
            </w:pPr>
            <w:r>
              <w:rPr/>
              <w:t>自2021年1月1日至今，投标人主导或参与制定与检测相关且目前仍在使用的国家标准、行业标准、地方标准、团体标准。投标人主导制定：国家标准得8分；行业标准/地方标准的得6分；团体标准的得4分。 投标人参与制定：国家标准得6分；行业标准/地方标准的得4分；团体标准的得2分。 注：需同时提供标准文本关键页扫描件和在相关部门官网查询到该标准发布公告的截图，以上材料之一显示投标人主导或参与制定标准（显示单位名称，显示员工名称不认可，主导制定的必须在标准中有明确为主导/主编单位），并加盖公章。本项最多得8分。时间以该标准的发布时间为准。按最高层级计算一次，不重复计算。</w:t>
            </w:r>
          </w:p>
        </w:tc>
      </w:tr>
      <w:tr>
        <w:tc>
          <w:tcPr>
            <w:tcW w:type="dxa" w:w="922"/>
            <w:gridSpan w:val="2"/>
            <w:vMerge/>
          </w:tcPr>
          <w:p/>
        </w:tc>
        <w:tc>
          <w:tcPr>
            <w:tcW w:type="dxa" w:w="2307"/>
          </w:tcPr>
          <w:p>
            <w:pPr>
              <w:pStyle w:val="null3"/>
              <w:jc w:val="left"/>
            </w:pPr>
            <w:r>
              <w:rPr/>
              <w:t>类似业绩 (10.0分)</w:t>
            </w:r>
          </w:p>
        </w:tc>
        <w:tc>
          <w:tcPr>
            <w:tcW w:type="dxa" w:w="5076"/>
          </w:tcPr>
          <w:p>
            <w:pPr>
              <w:pStyle w:val="null3"/>
              <w:jc w:val="left"/>
            </w:pPr>
            <w:r>
              <w:rPr/>
              <w:t>自2021年1月1日至今，投标人完成过项目概况中所包含材料种类（5种或以上）检测业绩，每项1分；注：以合同显示的检测材料种类、签订时间为准，需提供合同关键页并加盖公章。本项最多得10分。</w:t>
            </w:r>
          </w:p>
        </w:tc>
      </w:tr>
      <w:tr>
        <w:tc>
          <w:tcPr>
            <w:tcW w:type="dxa" w:w="922"/>
            <w:gridSpan w:val="2"/>
            <w:vMerge/>
          </w:tcPr>
          <w:p/>
        </w:tc>
        <w:tc>
          <w:tcPr>
            <w:tcW w:type="dxa" w:w="2307"/>
          </w:tcPr>
          <w:p>
            <w:pPr>
              <w:pStyle w:val="null3"/>
              <w:jc w:val="left"/>
            </w:pPr>
            <w:r>
              <w:rPr/>
              <w:t>企业资信 (5.0分)</w:t>
            </w:r>
            <w:r>
              <w:rPr/>
              <w:t>，（等次分值选择：</w:t>
            </w:r>
            <w:r>
              <w:rPr/>
              <w:t>0.0;</w:t>
            </w:r>
            <w:r>
              <w:rPr/>
              <w:t>5.0;</w:t>
            </w:r>
            <w:r>
              <w:rPr/>
              <w:t>）</w:t>
            </w:r>
          </w:p>
        </w:tc>
        <w:tc>
          <w:tcPr>
            <w:tcW w:type="dxa" w:w="5076"/>
          </w:tcPr>
          <w:p>
            <w:pPr>
              <w:pStyle w:val="null3"/>
              <w:jc w:val="left"/>
            </w:pPr>
            <w:r>
              <w:rPr/>
              <w:t>通过质量管理体系认证，且在有效期内的，得5分；注：本项最高得5分，以上需提供扫描件并加盖公章。</w:t>
            </w:r>
          </w:p>
        </w:tc>
      </w:tr>
      <w:tr>
        <w:tc>
          <w:tcPr>
            <w:tcW w:type="dxa" w:w="922"/>
            <w:gridSpan w:val="2"/>
            <w:vMerge/>
          </w:tcPr>
          <w:p/>
        </w:tc>
        <w:tc>
          <w:tcPr>
            <w:tcW w:type="dxa" w:w="2307"/>
          </w:tcPr>
          <w:p>
            <w:pPr>
              <w:pStyle w:val="null3"/>
              <w:jc w:val="left"/>
            </w:pPr>
            <w:r>
              <w:rPr/>
              <w:t>项目负责人 (5.0分)</w:t>
            </w:r>
            <w:r>
              <w:rPr/>
              <w:t>，（等次分值选择：</w:t>
            </w:r>
            <w:r>
              <w:rPr/>
              <w:t>0.0;</w:t>
            </w:r>
            <w:r>
              <w:rPr/>
              <w:t>1.0;</w:t>
            </w:r>
            <w:r>
              <w:rPr/>
              <w:t>3.0;</w:t>
            </w:r>
            <w:r>
              <w:rPr/>
              <w:t>5.0;</w:t>
            </w:r>
            <w:r>
              <w:rPr/>
              <w:t>）</w:t>
            </w:r>
          </w:p>
        </w:tc>
        <w:tc>
          <w:tcPr>
            <w:tcW w:type="dxa" w:w="5076"/>
          </w:tcPr>
          <w:p>
            <w:pPr>
              <w:pStyle w:val="null3"/>
              <w:jc w:val="left"/>
            </w:pPr>
            <w:r>
              <w:rPr/>
              <w:t>具有相关专业教授级或研究员级高级工程师职称，得5分；具有相关专业高级工程师职称，得3分；具有相关专业中级工程师职称，得1分；其他不得分。注：提供职称证扫描件及近六月任一月社保证明并加盖公章，不提供不得分。</w:t>
            </w:r>
          </w:p>
        </w:tc>
      </w:tr>
      <w:tr>
        <w:tc>
          <w:tcPr>
            <w:tcW w:type="dxa" w:w="922"/>
            <w:gridSpan w:val="2"/>
            <w:vMerge/>
          </w:tcPr>
          <w:p/>
        </w:tc>
        <w:tc>
          <w:tcPr>
            <w:tcW w:type="dxa" w:w="2307"/>
          </w:tcPr>
          <w:p>
            <w:pPr>
              <w:pStyle w:val="null3"/>
              <w:jc w:val="left"/>
            </w:pPr>
            <w:r>
              <w:rPr/>
              <w:t>主要技术人员 (7.0分)</w:t>
            </w:r>
          </w:p>
        </w:tc>
        <w:tc>
          <w:tcPr>
            <w:tcW w:type="dxa" w:w="5076"/>
          </w:tcPr>
          <w:p>
            <w:pPr>
              <w:pStyle w:val="null3"/>
              <w:jc w:val="left"/>
            </w:pPr>
            <w:r>
              <w:rPr/>
              <w:t>1.具有与本项目相关的检测方面的职称或职业证书且有高级（或以上）工程师职称，每人得1分，最多7分；2.具有与本项目相关的检测方面的职称或职业证书且有中级工程师职称，每人得0.5分，最多5分；其他不得分。注：同一人不得重复计分，需提供相关证书扫描件及近六月任一月社保证明并加盖公章，不提供不得分。本项最多得7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采购包3(包3：预拌混凝土、预拌砂浆企业原材料和产品抽检):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整体工作服务方案 (10.0分)</w:t>
            </w:r>
            <w:r>
              <w:rPr/>
              <w:t>，（等次分值选择：</w:t>
            </w:r>
            <w:r>
              <w:rPr/>
              <w:t>0.0;</w:t>
            </w:r>
            <w:r>
              <w:rPr/>
              <w:t>5.0;</w:t>
            </w:r>
            <w:r>
              <w:rPr/>
              <w:t>6.0;</w:t>
            </w:r>
            <w:r>
              <w:rPr/>
              <w:t>8.0;</w:t>
            </w:r>
            <w:r>
              <w:rPr/>
              <w:t>10.0;</w:t>
            </w:r>
            <w:r>
              <w:rPr/>
              <w:t>）</w:t>
            </w:r>
          </w:p>
        </w:tc>
        <w:tc>
          <w:tcPr>
            <w:tcW w:type="dxa" w:w="5076"/>
          </w:tcPr>
          <w:p>
            <w:pPr>
              <w:pStyle w:val="null3"/>
              <w:jc w:val="left"/>
            </w:pPr>
            <w:r>
              <w:rPr/>
              <w:t>根据投标人对采购项目整体工作服务方案，包括但不限于：对项目的认识、重难点分析、安全管理、合理化建议、工作方法、工作流程、人员和设备配置方案等内容进行评审： 评审内容：①整体方案中对采购项目认识准确，工作目标清晰；对采购项目的重点、难点、关键技术及安全把握到位，内容详细，安全保障措施科学全面，重难点解决措施精准鲜明，可行性强；沟通反馈机制及时有效；②对水泥等建筑材料检测的安全管理方面提出合理化建议，内容科学合理，其建议可操作性强；③对采购项目工作实施方案的工作方法、工作流程内容制定详细，科学合理；④对技术服务人员安排、设备使用等安排合理有序、可操作性强。 投标文件中同时包含上述内容的，得5分，在此基础上： 1.评审要求中①-④项内容全部满足，完全满足或优于本项目采购需求的；得5分； 2.评审要求中①-④项内容满足其中3项，部分满足本项目采购需求的；得3分； 3.评审要求中①-④项内容满足其中2项或以下，不能满足本项目采购需求的，得1分； 4.不提供此项内容得0分。</w:t>
            </w:r>
          </w:p>
        </w:tc>
      </w:tr>
      <w:tr>
        <w:tc>
          <w:tcPr>
            <w:tcW w:type="dxa" w:w="922"/>
            <w:gridSpan w:val="2"/>
            <w:vMerge/>
          </w:tcPr>
          <w:p/>
        </w:tc>
        <w:tc>
          <w:tcPr>
            <w:tcW w:type="dxa" w:w="2307"/>
          </w:tcPr>
          <w:p>
            <w:pPr>
              <w:pStyle w:val="null3"/>
              <w:jc w:val="left"/>
            </w:pPr>
            <w:r>
              <w:rPr/>
              <w:t>检测工作方案 (20.0分)</w:t>
            </w:r>
            <w:r>
              <w:rPr/>
              <w:t>，（等次分值选择：</w:t>
            </w:r>
            <w:r>
              <w:rPr/>
              <w:t>0.0;</w:t>
            </w:r>
            <w:r>
              <w:rPr/>
              <w:t>10.0;</w:t>
            </w:r>
            <w:r>
              <w:rPr/>
              <w:t>13.0;</w:t>
            </w:r>
            <w:r>
              <w:rPr/>
              <w:t>17.0;</w:t>
            </w:r>
            <w:r>
              <w:rPr/>
              <w:t>20.0;</w:t>
            </w:r>
            <w:r>
              <w:rPr/>
              <w:t>）</w:t>
            </w:r>
          </w:p>
        </w:tc>
        <w:tc>
          <w:tcPr>
            <w:tcW w:type="dxa" w:w="5076"/>
          </w:tcPr>
          <w:p>
            <w:pPr>
              <w:pStyle w:val="null3"/>
              <w:jc w:val="left"/>
            </w:pPr>
            <w:r>
              <w:rPr/>
              <w:t>根据投标人对本项目实施的检测工作方案，包括但不限于：结合国内近年来水泥等建筑材料的安全事故案例针对性制定检测工作方案及计划；针对混凝土、砂浆企业的水泥等建筑材料检测内容，协助采购人完成其他安全监管有关工作等内容进行评审： 评审内容：①检测工作方案及计划规范、结构完整、内容详细、有针对性；②混凝土、砂浆企业的水泥等建筑材料检测内容详细、有针对性；③检测人员和检测方式分别融入行业抽检切实可行的检测内容、方式；④检测方式利用自动化、智能化配合检测，科学合理。 投标文件中同时包含上述内容的，得10分，在此基础上： 1.评审要求中①-④项内容全部满足，完全满足或优于本项目采购需求的；得10分； 2.评审要求中①-④项内容满足其中3项，部分满足本项目采购需求的；得7分； 3.评审要求中①-④项内容满足2项或以下，不能满足本项目采购需求的，得3分； 4.不提供此项内容得0分。</w:t>
            </w:r>
          </w:p>
        </w:tc>
      </w:tr>
      <w:tr>
        <w:tc>
          <w:tcPr>
            <w:tcW w:type="dxa" w:w="922"/>
            <w:gridSpan w:val="2"/>
            <w:vMerge/>
          </w:tcPr>
          <w:p/>
        </w:tc>
        <w:tc>
          <w:tcPr>
            <w:tcW w:type="dxa" w:w="2307"/>
          </w:tcPr>
          <w:p>
            <w:pPr>
              <w:pStyle w:val="null3"/>
              <w:jc w:val="left"/>
            </w:pPr>
            <w:r>
              <w:rPr/>
              <w:t>进度及质量保证措施 (10.0分)</w:t>
            </w:r>
            <w:r>
              <w:rPr/>
              <w:t>，（等次分值选择：</w:t>
            </w:r>
            <w:r>
              <w:rPr/>
              <w:t>0.0;</w:t>
            </w:r>
            <w:r>
              <w:rPr/>
              <w:t>5.0;</w:t>
            </w:r>
            <w:r>
              <w:rPr/>
              <w:t>6.0;</w:t>
            </w:r>
            <w:r>
              <w:rPr/>
              <w:t>8.0;</w:t>
            </w:r>
            <w:r>
              <w:rPr/>
              <w:t>10.0;</w:t>
            </w:r>
            <w:r>
              <w:rPr/>
              <w:t>）</w:t>
            </w:r>
          </w:p>
        </w:tc>
        <w:tc>
          <w:tcPr>
            <w:tcW w:type="dxa" w:w="5076"/>
          </w:tcPr>
          <w:p>
            <w:pPr>
              <w:pStyle w:val="null3"/>
              <w:jc w:val="left"/>
            </w:pPr>
            <w:r>
              <w:rPr/>
              <w:t>根据投标人对本项目进度及质量保证措施，包括但不限于：项目进度保证措施、项目成果编写满足采购文件要求、项目质量措施等内容进行评审： 评审内容：①项目进度保证措施清晰、全面，符合采购文件要求；②项目成果编写、报送时间、成果归档管理满足采购文件要求，并能提出针对性的改进建议；③项目质量保障措施明确、思路清晰、方法合理可行、措施具体、针对性强。 4.投标文件中同时包含上述内容的，得5分，在此基础上： 1.评审要求中①-③项内容全部满足，完全满足或优于本项目采购需求的；得5分； 2.评审要求中①-③项内容满足其中2项，部分满足本项目采购需求的；得3分； 3.评审要求中①-③项内容满足1项或以下，不能满足本项目采购需求的，得1分； 4.不提供此项内容得0分。</w:t>
            </w:r>
          </w:p>
        </w:tc>
      </w:tr>
      <w:tr>
        <w:tc>
          <w:tcPr>
            <w:tcW w:type="dxa" w:w="922"/>
            <w:gridSpan w:val="2"/>
            <w:vMerge w:val="restart"/>
          </w:tcPr>
          <w:p>
            <w:pPr>
              <w:pStyle w:val="null3"/>
              <w:jc w:val="center"/>
            </w:pPr>
            <w:r>
              <w:rPr/>
              <w:t>商务部分</w:t>
            </w:r>
          </w:p>
        </w:tc>
        <w:tc>
          <w:tcPr>
            <w:tcW w:type="dxa" w:w="2307"/>
          </w:tcPr>
          <w:p>
            <w:pPr>
              <w:pStyle w:val="null3"/>
              <w:jc w:val="left"/>
            </w:pPr>
            <w:r>
              <w:rPr/>
              <w:t>标准化实力 (8.0分)</w:t>
            </w:r>
          </w:p>
        </w:tc>
        <w:tc>
          <w:tcPr>
            <w:tcW w:type="dxa" w:w="5076"/>
          </w:tcPr>
          <w:p>
            <w:pPr>
              <w:pStyle w:val="null3"/>
              <w:jc w:val="left"/>
            </w:pPr>
            <w:r>
              <w:rPr/>
              <w:t>自2021年1月1日至今，投标人主导或参与制定与检测相关且目前仍在使用的国家标准、行业标准、地方标准、团体标准。投标人主导制定：国家标准得8分；行业标准/地方标准的得6分；团体标准的得4分。 投标人参与制定：国家标准得6分；行业标准/地方标准的得4分；团体标准的得2分。 注：需同时提供标准文本关键页扫描件和在相关部门官网查询到该标准发布公告的截图，以上材料之一显示投标人主导或参与制定标准（显示单位名称，显示员工名称不认可，主导制定的必须在标准中有明确为主导/主编单位），并加盖公章。本项最多得8分。时间以该标准的发布时间为准。按最高层级计算一次，不重复计算。</w:t>
            </w:r>
          </w:p>
        </w:tc>
      </w:tr>
      <w:tr>
        <w:tc>
          <w:tcPr>
            <w:tcW w:type="dxa" w:w="922"/>
            <w:gridSpan w:val="2"/>
            <w:vMerge/>
          </w:tcPr>
          <w:p/>
        </w:tc>
        <w:tc>
          <w:tcPr>
            <w:tcW w:type="dxa" w:w="2307"/>
          </w:tcPr>
          <w:p>
            <w:pPr>
              <w:pStyle w:val="null3"/>
              <w:jc w:val="left"/>
            </w:pPr>
            <w:r>
              <w:rPr/>
              <w:t>类似业绩 (10.0分)</w:t>
            </w:r>
          </w:p>
        </w:tc>
        <w:tc>
          <w:tcPr>
            <w:tcW w:type="dxa" w:w="5076"/>
          </w:tcPr>
          <w:p>
            <w:pPr>
              <w:pStyle w:val="null3"/>
              <w:jc w:val="left"/>
            </w:pPr>
            <w:r>
              <w:rPr/>
              <w:t>自2021年1月1日至今，投标人完成过项目概况中所包含材料种类（5种或以上）检测业绩，每项1分；注：以合同显示的检测材料种类、签订时间为准，需提供合同关键页并加盖公章。本项最多得10分。</w:t>
            </w:r>
          </w:p>
        </w:tc>
      </w:tr>
      <w:tr>
        <w:tc>
          <w:tcPr>
            <w:tcW w:type="dxa" w:w="922"/>
            <w:gridSpan w:val="2"/>
            <w:vMerge/>
          </w:tcPr>
          <w:p/>
        </w:tc>
        <w:tc>
          <w:tcPr>
            <w:tcW w:type="dxa" w:w="2307"/>
          </w:tcPr>
          <w:p>
            <w:pPr>
              <w:pStyle w:val="null3"/>
              <w:jc w:val="left"/>
            </w:pPr>
            <w:r>
              <w:rPr/>
              <w:t>企业资信 (5.0分)</w:t>
            </w:r>
            <w:r>
              <w:rPr/>
              <w:t>，（等次分值选择：</w:t>
            </w:r>
            <w:r>
              <w:rPr/>
              <w:t>0.0;</w:t>
            </w:r>
            <w:r>
              <w:rPr/>
              <w:t>5.0;</w:t>
            </w:r>
            <w:r>
              <w:rPr/>
              <w:t>）</w:t>
            </w:r>
          </w:p>
        </w:tc>
        <w:tc>
          <w:tcPr>
            <w:tcW w:type="dxa" w:w="5076"/>
          </w:tcPr>
          <w:p>
            <w:pPr>
              <w:pStyle w:val="null3"/>
              <w:jc w:val="left"/>
            </w:pPr>
            <w:r>
              <w:rPr/>
              <w:t>通过质量管理体系认证，且在有效期内的，得5分；注：本项最高得5分，以上需提供扫描件并加盖公章。</w:t>
            </w:r>
          </w:p>
        </w:tc>
      </w:tr>
      <w:tr>
        <w:tc>
          <w:tcPr>
            <w:tcW w:type="dxa" w:w="922"/>
            <w:gridSpan w:val="2"/>
            <w:vMerge/>
          </w:tcPr>
          <w:p/>
        </w:tc>
        <w:tc>
          <w:tcPr>
            <w:tcW w:type="dxa" w:w="2307"/>
          </w:tcPr>
          <w:p>
            <w:pPr>
              <w:pStyle w:val="null3"/>
              <w:jc w:val="left"/>
            </w:pPr>
            <w:r>
              <w:rPr/>
              <w:t>项目负责人 (5.0分)</w:t>
            </w:r>
            <w:r>
              <w:rPr/>
              <w:t>，（等次分值选择：</w:t>
            </w:r>
            <w:r>
              <w:rPr/>
              <w:t>0.0;</w:t>
            </w:r>
            <w:r>
              <w:rPr/>
              <w:t>1.0;</w:t>
            </w:r>
            <w:r>
              <w:rPr/>
              <w:t>3.0;</w:t>
            </w:r>
            <w:r>
              <w:rPr/>
              <w:t>5.0;</w:t>
            </w:r>
            <w:r>
              <w:rPr/>
              <w:t>）</w:t>
            </w:r>
          </w:p>
        </w:tc>
        <w:tc>
          <w:tcPr>
            <w:tcW w:type="dxa" w:w="5076"/>
          </w:tcPr>
          <w:p>
            <w:pPr>
              <w:pStyle w:val="null3"/>
              <w:jc w:val="left"/>
            </w:pPr>
            <w:r>
              <w:rPr/>
              <w:t>具有相关专业教授级或研究员级高级工程师职称，得5分；具有相关专业高级工程师职称，得3分；具有相关专业中级工程师职称，得1分；其他不得分。注：提供职称证扫描件及近六月任一月社保证明并加盖公章，不提供不得分。</w:t>
            </w:r>
          </w:p>
        </w:tc>
      </w:tr>
      <w:tr>
        <w:tc>
          <w:tcPr>
            <w:tcW w:type="dxa" w:w="922"/>
            <w:gridSpan w:val="2"/>
            <w:vMerge/>
          </w:tcPr>
          <w:p/>
        </w:tc>
        <w:tc>
          <w:tcPr>
            <w:tcW w:type="dxa" w:w="2307"/>
          </w:tcPr>
          <w:p>
            <w:pPr>
              <w:pStyle w:val="null3"/>
              <w:jc w:val="left"/>
            </w:pPr>
            <w:r>
              <w:rPr/>
              <w:t>主要技术人员 (7.0分)</w:t>
            </w:r>
          </w:p>
        </w:tc>
        <w:tc>
          <w:tcPr>
            <w:tcW w:type="dxa" w:w="5076"/>
          </w:tcPr>
          <w:p>
            <w:pPr>
              <w:pStyle w:val="null3"/>
              <w:jc w:val="left"/>
            </w:pPr>
            <w:r>
              <w:rPr/>
              <w:t>1.具有与本项目相关的检测方面的职称或职业证书且有高级（或以上）工程师职称，每人得1分，最多7分；2.具有与本项目相关的检测方面的职称或职业证书且有中级工程师职称，每人得0.5分，最多5分；其他不得分。注：同一人不得重复计分，需提供相关证书扫描件及近六月任一月社保证明并加盖公章，不提供不得分。本项最多得7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采购包4(包4：预拌混凝土、预拌砂浆企业原材料和产品抽检):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整体工作服务方案 (10.0分)</w:t>
            </w:r>
            <w:r>
              <w:rPr/>
              <w:t>，（等次分值选择：</w:t>
            </w:r>
            <w:r>
              <w:rPr/>
              <w:t>0.0;</w:t>
            </w:r>
            <w:r>
              <w:rPr/>
              <w:t>5.0;</w:t>
            </w:r>
            <w:r>
              <w:rPr/>
              <w:t>6.0;</w:t>
            </w:r>
            <w:r>
              <w:rPr/>
              <w:t>8.0;</w:t>
            </w:r>
            <w:r>
              <w:rPr/>
              <w:t>10.0;</w:t>
            </w:r>
            <w:r>
              <w:rPr/>
              <w:t>）</w:t>
            </w:r>
          </w:p>
        </w:tc>
        <w:tc>
          <w:tcPr>
            <w:tcW w:type="dxa" w:w="5076"/>
          </w:tcPr>
          <w:p>
            <w:pPr>
              <w:pStyle w:val="null3"/>
              <w:jc w:val="left"/>
            </w:pPr>
            <w:r>
              <w:rPr/>
              <w:t>根据投标人对采购项目整体工作服务方案，包括但不限于：对项目的认识、重难点分析、安全管理、合理化建议、工作方法、工作流程、人员和设备配置方案等内容进行评审： 评审内容：①整体方案中对采购项目认识准确，工作目标清晰；对采购项目的重点、难点、关键技术及安全把握到位，内容详细，安全保障措施科学全面，重难点解决措施精准鲜明，可行性强；沟通反馈机制及时有效；②对水泥等建筑材料检测的安全管理方面提出合理化建议，内容科学合理，其建议可操作性强；③对采购项目工作实施方案的工作方法、工作流程内容制定详细，科学合理；④对技术服务人员安排、设备使用等安排合理有序、可操作性强。 投标文件中同时包含上述内容的，得5分，在此基础上： 1.评审要求中①-④项内容全部满足，完全满足或优于本项目采购需求的；得5分； 2.评审要求中①-④项内容满足其中3项，部分满足本项目采购需求的；得3分； 3.评审要求中①-④项内容满足其中2项或以下，不能满足本项目采购需求的，得1分； 4.不提供此项内容得0分。</w:t>
            </w:r>
          </w:p>
        </w:tc>
      </w:tr>
      <w:tr>
        <w:tc>
          <w:tcPr>
            <w:tcW w:type="dxa" w:w="922"/>
            <w:gridSpan w:val="2"/>
            <w:vMerge/>
          </w:tcPr>
          <w:p/>
        </w:tc>
        <w:tc>
          <w:tcPr>
            <w:tcW w:type="dxa" w:w="2307"/>
          </w:tcPr>
          <w:p>
            <w:pPr>
              <w:pStyle w:val="null3"/>
              <w:jc w:val="left"/>
            </w:pPr>
            <w:r>
              <w:rPr/>
              <w:t>检测工作方案 (20.0分)</w:t>
            </w:r>
            <w:r>
              <w:rPr/>
              <w:t>，（等次分值选择：</w:t>
            </w:r>
            <w:r>
              <w:rPr/>
              <w:t>0.0;</w:t>
            </w:r>
            <w:r>
              <w:rPr/>
              <w:t>10.0;</w:t>
            </w:r>
            <w:r>
              <w:rPr/>
              <w:t>13.0;</w:t>
            </w:r>
            <w:r>
              <w:rPr/>
              <w:t>17.0;</w:t>
            </w:r>
            <w:r>
              <w:rPr/>
              <w:t>20.0;</w:t>
            </w:r>
            <w:r>
              <w:rPr/>
              <w:t>）</w:t>
            </w:r>
          </w:p>
        </w:tc>
        <w:tc>
          <w:tcPr>
            <w:tcW w:type="dxa" w:w="5076"/>
          </w:tcPr>
          <w:p>
            <w:pPr>
              <w:pStyle w:val="null3"/>
              <w:jc w:val="left"/>
            </w:pPr>
            <w:r>
              <w:rPr/>
              <w:t>根据投标人对本项目实施的检测工作方案，包括但不限于：结合国内近年来水泥等建筑材料的安全事故案例针对性制定检测工作方案及计划；针对混凝土、砂浆企业的水泥等建筑材料检测内容，协助采购人完成其他安全监管有关工作等内容进行评审： 评审内容：①检测工作方案及计划规范、结构完整、内容详细、有针对性；②混凝土、砂浆企业的水泥等建筑材料检测内容详细、有针对性；③检测人员和检测方式分别融入行业抽检切实可行的检测内容、方式；④检测方式利用自动化、智能化配合检测，科学合理。 投标文件中同时包含上述内容的，得10分，在此基础上： 1.评审要求中①-④项内容全部满足，完全满足或优于本项目采购需求的；得10分； 2.评审要求中①-④项内容满足其中3项，部分满足本项目采购需求的；得7分； 3.评审要求中①-④项内容满足2项或以下，不能满足本项目采购需求的，得3分； 4.不提供此项内容得0分。</w:t>
            </w:r>
          </w:p>
        </w:tc>
      </w:tr>
      <w:tr>
        <w:tc>
          <w:tcPr>
            <w:tcW w:type="dxa" w:w="922"/>
            <w:gridSpan w:val="2"/>
            <w:vMerge/>
          </w:tcPr>
          <w:p/>
        </w:tc>
        <w:tc>
          <w:tcPr>
            <w:tcW w:type="dxa" w:w="2307"/>
          </w:tcPr>
          <w:p>
            <w:pPr>
              <w:pStyle w:val="null3"/>
              <w:jc w:val="left"/>
            </w:pPr>
            <w:r>
              <w:rPr/>
              <w:t>进度及质量保证措施 (10.0分)</w:t>
            </w:r>
            <w:r>
              <w:rPr/>
              <w:t>，（等次分值选择：</w:t>
            </w:r>
            <w:r>
              <w:rPr/>
              <w:t>0.0;</w:t>
            </w:r>
            <w:r>
              <w:rPr/>
              <w:t>5.0;</w:t>
            </w:r>
            <w:r>
              <w:rPr/>
              <w:t>6.0;</w:t>
            </w:r>
            <w:r>
              <w:rPr/>
              <w:t>8.0;</w:t>
            </w:r>
            <w:r>
              <w:rPr/>
              <w:t>10.0;</w:t>
            </w:r>
            <w:r>
              <w:rPr/>
              <w:t>）</w:t>
            </w:r>
          </w:p>
        </w:tc>
        <w:tc>
          <w:tcPr>
            <w:tcW w:type="dxa" w:w="5076"/>
          </w:tcPr>
          <w:p>
            <w:pPr>
              <w:pStyle w:val="null3"/>
              <w:jc w:val="left"/>
            </w:pPr>
            <w:r>
              <w:rPr/>
              <w:t>根据投标人对本项目进度及质量保证措施，包括但不限于：项目进度保证措施、项目成果编写满足采购文件要求、项目质量措施等内容进行评审： 评审内容：①项目进度保证措施清晰、全面，符合采购文件要求；②项目成果编写、报送时间、成果归档管理满足采购文件要求，并能提出针对性的改进建议；③项目质量保障措施明确、思路清晰、方法合理可行、措施具体、针对性强。 4.投标文件中同时包含上述内容的，得5分，在此基础上： 1.评审要求中①-③项内容全部满足，完全满足或优于本项目采购需求的；得5分； 2.评审要求中①-③项内容满足其中2项，部分满足本项目采购需求的；得3分； 3.评审要求中①-③项内容满足1项或以下，不能满足本项目采购需求的，得1分； 4.不提供此项内容得0分。</w:t>
            </w:r>
          </w:p>
        </w:tc>
      </w:tr>
      <w:tr>
        <w:tc>
          <w:tcPr>
            <w:tcW w:type="dxa" w:w="922"/>
            <w:gridSpan w:val="2"/>
            <w:vMerge w:val="restart"/>
          </w:tcPr>
          <w:p>
            <w:pPr>
              <w:pStyle w:val="null3"/>
              <w:jc w:val="center"/>
            </w:pPr>
            <w:r>
              <w:rPr/>
              <w:t>商务部分</w:t>
            </w:r>
          </w:p>
        </w:tc>
        <w:tc>
          <w:tcPr>
            <w:tcW w:type="dxa" w:w="2307"/>
          </w:tcPr>
          <w:p>
            <w:pPr>
              <w:pStyle w:val="null3"/>
              <w:jc w:val="left"/>
            </w:pPr>
            <w:r>
              <w:rPr/>
              <w:t>标准化实力 (8.0分)</w:t>
            </w:r>
          </w:p>
        </w:tc>
        <w:tc>
          <w:tcPr>
            <w:tcW w:type="dxa" w:w="5076"/>
          </w:tcPr>
          <w:p>
            <w:pPr>
              <w:pStyle w:val="null3"/>
              <w:jc w:val="left"/>
            </w:pPr>
            <w:r>
              <w:rPr/>
              <w:t>自2021年1月1日至今，投标人主导或参与制定与检测相关且目前仍在使用的国家标准、行业标准、地方标准、团体标准。投标人主导制定：国家标准得8分；行业标准/地方标准的得6分；团体标准的得4分。 投标人参与制定：国家标准得6分；行业标准/地方标准的得4分；团体标准的得2分。 注：需同时提供标准文本关键页扫描件和在相关部门官网查询到该标准发布公告的截图，以上材料之一显示投标人主导或参与制定标准（显示单位名称，显示员工名称不认可，主导制定的必须在标准中有明确为主导/主编单位），并加盖公章。本项最多得8分。时间以该标准的发布时间为准。按最高层级计算一次，不重复计算。</w:t>
            </w:r>
          </w:p>
        </w:tc>
      </w:tr>
      <w:tr>
        <w:tc>
          <w:tcPr>
            <w:tcW w:type="dxa" w:w="922"/>
            <w:gridSpan w:val="2"/>
            <w:vMerge/>
          </w:tcPr>
          <w:p/>
        </w:tc>
        <w:tc>
          <w:tcPr>
            <w:tcW w:type="dxa" w:w="2307"/>
          </w:tcPr>
          <w:p>
            <w:pPr>
              <w:pStyle w:val="null3"/>
              <w:jc w:val="left"/>
            </w:pPr>
            <w:r>
              <w:rPr/>
              <w:t>类似业绩 (10.0分)</w:t>
            </w:r>
          </w:p>
        </w:tc>
        <w:tc>
          <w:tcPr>
            <w:tcW w:type="dxa" w:w="5076"/>
          </w:tcPr>
          <w:p>
            <w:pPr>
              <w:pStyle w:val="null3"/>
              <w:jc w:val="left"/>
            </w:pPr>
            <w:r>
              <w:rPr/>
              <w:t>自2021年1月1日至今，投标人完成过项目概况中所包含材料种类（5种或以上）检测业绩，每项1分；注：以合同显示的检测材料种类、签订时间为准，需提供合同关键页并加盖公章。本项最多得10分。</w:t>
            </w:r>
          </w:p>
        </w:tc>
      </w:tr>
      <w:tr>
        <w:tc>
          <w:tcPr>
            <w:tcW w:type="dxa" w:w="922"/>
            <w:gridSpan w:val="2"/>
            <w:vMerge/>
          </w:tcPr>
          <w:p/>
        </w:tc>
        <w:tc>
          <w:tcPr>
            <w:tcW w:type="dxa" w:w="2307"/>
          </w:tcPr>
          <w:p>
            <w:pPr>
              <w:pStyle w:val="null3"/>
              <w:jc w:val="left"/>
            </w:pPr>
            <w:r>
              <w:rPr/>
              <w:t>企业资信 (5.0分)</w:t>
            </w:r>
            <w:r>
              <w:rPr/>
              <w:t>，（等次分值选择：</w:t>
            </w:r>
            <w:r>
              <w:rPr/>
              <w:t>0.0;</w:t>
            </w:r>
            <w:r>
              <w:rPr/>
              <w:t>5.0;</w:t>
            </w:r>
            <w:r>
              <w:rPr/>
              <w:t>）</w:t>
            </w:r>
          </w:p>
        </w:tc>
        <w:tc>
          <w:tcPr>
            <w:tcW w:type="dxa" w:w="5076"/>
          </w:tcPr>
          <w:p>
            <w:pPr>
              <w:pStyle w:val="null3"/>
              <w:jc w:val="left"/>
            </w:pPr>
            <w:r>
              <w:rPr/>
              <w:t>通过质量管理体系认证，且在有效期内的，得5分；注：本项最高得5分，以上需提供扫描件并加盖公章。</w:t>
            </w:r>
          </w:p>
        </w:tc>
      </w:tr>
      <w:tr>
        <w:tc>
          <w:tcPr>
            <w:tcW w:type="dxa" w:w="922"/>
            <w:gridSpan w:val="2"/>
            <w:vMerge/>
          </w:tcPr>
          <w:p/>
        </w:tc>
        <w:tc>
          <w:tcPr>
            <w:tcW w:type="dxa" w:w="2307"/>
          </w:tcPr>
          <w:p>
            <w:pPr>
              <w:pStyle w:val="null3"/>
              <w:jc w:val="left"/>
            </w:pPr>
            <w:r>
              <w:rPr/>
              <w:t>项目负责人 (5.0分)</w:t>
            </w:r>
            <w:r>
              <w:rPr/>
              <w:t>，（等次分值选择：</w:t>
            </w:r>
            <w:r>
              <w:rPr/>
              <w:t>0.0;</w:t>
            </w:r>
            <w:r>
              <w:rPr/>
              <w:t>1.0;</w:t>
            </w:r>
            <w:r>
              <w:rPr/>
              <w:t>3.0;</w:t>
            </w:r>
            <w:r>
              <w:rPr/>
              <w:t>5.0;</w:t>
            </w:r>
            <w:r>
              <w:rPr/>
              <w:t>）</w:t>
            </w:r>
          </w:p>
        </w:tc>
        <w:tc>
          <w:tcPr>
            <w:tcW w:type="dxa" w:w="5076"/>
          </w:tcPr>
          <w:p>
            <w:pPr>
              <w:pStyle w:val="null3"/>
              <w:jc w:val="left"/>
            </w:pPr>
            <w:r>
              <w:rPr/>
              <w:t>具有相关专业教授级或研究员级高级工程师职称，得5分；具有相关专业高级工程师职称，得3分；具有相关专业中级工程师职称，得1分；其他不得分。注：提供职称证扫描件及近六月任一月社保证明并加盖公章，不提供不得分。</w:t>
            </w:r>
          </w:p>
        </w:tc>
      </w:tr>
      <w:tr>
        <w:tc>
          <w:tcPr>
            <w:tcW w:type="dxa" w:w="922"/>
            <w:gridSpan w:val="2"/>
            <w:vMerge/>
          </w:tcPr>
          <w:p/>
        </w:tc>
        <w:tc>
          <w:tcPr>
            <w:tcW w:type="dxa" w:w="2307"/>
          </w:tcPr>
          <w:p>
            <w:pPr>
              <w:pStyle w:val="null3"/>
              <w:jc w:val="left"/>
            </w:pPr>
            <w:r>
              <w:rPr/>
              <w:t>主要技术人员 (7.0分)</w:t>
            </w:r>
          </w:p>
        </w:tc>
        <w:tc>
          <w:tcPr>
            <w:tcW w:type="dxa" w:w="5076"/>
          </w:tcPr>
          <w:p>
            <w:pPr>
              <w:pStyle w:val="null3"/>
              <w:jc w:val="left"/>
            </w:pPr>
            <w:r>
              <w:rPr/>
              <w:t>1.具有与本项目相关的检测方面的职称或职业证书且有高级（或以上）工程师职称，每人得1分，最多7分；2.具有与本项目相关的检测方面的职称或职业证书且有中级工程师职称，每人得0.5分，最多5分；其他不得分。注：同一人不得重复计分，需提供相关证书扫描件及近六月任一月社保证明并加盖公章，不提供不得分。本项最多得7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采购包5(包5：预拌混凝土、预拌砂浆企业原材料和产品抽检):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整体工作服务方案 (10.0分)</w:t>
            </w:r>
            <w:r>
              <w:rPr/>
              <w:t>，（等次分值选择：</w:t>
            </w:r>
            <w:r>
              <w:rPr/>
              <w:t>0.0;</w:t>
            </w:r>
            <w:r>
              <w:rPr/>
              <w:t>5.0;</w:t>
            </w:r>
            <w:r>
              <w:rPr/>
              <w:t>6.0;</w:t>
            </w:r>
            <w:r>
              <w:rPr/>
              <w:t>8.0;</w:t>
            </w:r>
            <w:r>
              <w:rPr/>
              <w:t>10.0;</w:t>
            </w:r>
            <w:r>
              <w:rPr/>
              <w:t>）</w:t>
            </w:r>
          </w:p>
        </w:tc>
        <w:tc>
          <w:tcPr>
            <w:tcW w:type="dxa" w:w="5076"/>
          </w:tcPr>
          <w:p>
            <w:pPr>
              <w:pStyle w:val="null3"/>
              <w:jc w:val="left"/>
            </w:pPr>
            <w:r>
              <w:rPr/>
              <w:t>根据投标人对采购项目整体工作服务方案，包括但不限于：对项目的认识、重难点分析、安全管理、合理化建议、工作方法、工作流程、人员和设备配置方案等内容进行评审： 评审内容：①整体方案中对采购项目认识准确，工作目标清晰；对采购项目的重点、难点、关键技术及安全把握到位，内容详细，安全保障措施科学全面，重难点解决措施精准鲜明，可行性强；沟通反馈机制及时有效；②对水泥等建筑材料检测的安全管理方面提出合理化建议，内容科学合理，其建议可操作性强；③对采购项目工作实施方案的工作方法、工作流程内容制定详细，科学合理；④对技术服务人员安排、设备使用等安排合理有序、可操作性强。 投标文件中同时包含上述内容的，得5分，在此基础上： 1.评审要求中①-④项内容全部满足，完全满足或优于本项目采购需求的；得5分； 2.评审要求中①-④项内容满足其中3项，部分满足本项目采购需求的；得3分； 3.评审要求中①-④项内容满足其中2项或以下，不能满足本项目采购需求的，得1分； 4.不提供此项内容得0分。</w:t>
            </w:r>
          </w:p>
        </w:tc>
      </w:tr>
      <w:tr>
        <w:tc>
          <w:tcPr>
            <w:tcW w:type="dxa" w:w="922"/>
            <w:gridSpan w:val="2"/>
            <w:vMerge/>
          </w:tcPr>
          <w:p/>
        </w:tc>
        <w:tc>
          <w:tcPr>
            <w:tcW w:type="dxa" w:w="2307"/>
          </w:tcPr>
          <w:p>
            <w:pPr>
              <w:pStyle w:val="null3"/>
              <w:jc w:val="left"/>
            </w:pPr>
            <w:r>
              <w:rPr/>
              <w:t>检测工作方案 (20.0分)</w:t>
            </w:r>
            <w:r>
              <w:rPr/>
              <w:t>，（等次分值选择：</w:t>
            </w:r>
            <w:r>
              <w:rPr/>
              <w:t>0.0;</w:t>
            </w:r>
            <w:r>
              <w:rPr/>
              <w:t>10.0;</w:t>
            </w:r>
            <w:r>
              <w:rPr/>
              <w:t>13.0;</w:t>
            </w:r>
            <w:r>
              <w:rPr/>
              <w:t>17.0;</w:t>
            </w:r>
            <w:r>
              <w:rPr/>
              <w:t>20.0;</w:t>
            </w:r>
            <w:r>
              <w:rPr/>
              <w:t>）</w:t>
            </w:r>
          </w:p>
        </w:tc>
        <w:tc>
          <w:tcPr>
            <w:tcW w:type="dxa" w:w="5076"/>
          </w:tcPr>
          <w:p>
            <w:pPr>
              <w:pStyle w:val="null3"/>
              <w:jc w:val="left"/>
            </w:pPr>
            <w:r>
              <w:rPr/>
              <w:t>根据投标人对本项目实施的检测工作方案，包括但不限于：结合国内近年来水泥等建筑材料的安全事故案例针对性制定检测工作方案及计划；针对混凝土、砂浆企业的水泥等建筑材料检测内容，协助采购人完成其他安全监管有关工作等内容进行评审： 评审内容：①检测工作方案及计划规范、结构完整、内容详细、有针对性；②混凝土、砂浆企业的水泥等建筑材料检测内容详细、有针对性；③检测人员和检测方式分别融入行业抽检切实可行的检测内容、方式；④检测方式利用自动化、智能化配合检测，科学合理。 投标文件中同时包含上述内容的，得10分，在此基础上： 1.评审要求中①-④项内容全部满足，完全满足或优于本项目采购需求的；得10分； 2.评审要求中①-④项内容满足其中3项，部分满足本项目采购需求的；得7分； 3.评审要求中①-④项内容满足2项或以下，不能满足本项目采购需求的，得3分； 4.不提供此项内容得0分。</w:t>
            </w:r>
          </w:p>
        </w:tc>
      </w:tr>
      <w:tr>
        <w:tc>
          <w:tcPr>
            <w:tcW w:type="dxa" w:w="922"/>
            <w:gridSpan w:val="2"/>
            <w:vMerge/>
          </w:tcPr>
          <w:p/>
        </w:tc>
        <w:tc>
          <w:tcPr>
            <w:tcW w:type="dxa" w:w="2307"/>
          </w:tcPr>
          <w:p>
            <w:pPr>
              <w:pStyle w:val="null3"/>
              <w:jc w:val="left"/>
            </w:pPr>
            <w:r>
              <w:rPr/>
              <w:t>进度及质量保证措施 (10.0分)</w:t>
            </w:r>
            <w:r>
              <w:rPr/>
              <w:t>，（等次分值选择：</w:t>
            </w:r>
            <w:r>
              <w:rPr/>
              <w:t>0.0;</w:t>
            </w:r>
            <w:r>
              <w:rPr/>
              <w:t>5.0;</w:t>
            </w:r>
            <w:r>
              <w:rPr/>
              <w:t>6.0;</w:t>
            </w:r>
            <w:r>
              <w:rPr/>
              <w:t>8.0;</w:t>
            </w:r>
            <w:r>
              <w:rPr/>
              <w:t>10.0;</w:t>
            </w:r>
            <w:r>
              <w:rPr/>
              <w:t>）</w:t>
            </w:r>
          </w:p>
        </w:tc>
        <w:tc>
          <w:tcPr>
            <w:tcW w:type="dxa" w:w="5076"/>
          </w:tcPr>
          <w:p>
            <w:pPr>
              <w:pStyle w:val="null3"/>
              <w:jc w:val="left"/>
            </w:pPr>
            <w:r>
              <w:rPr/>
              <w:t>根据投标人对本项目进度及质量保证措施，包括但不限于：项目进度保证措施、项目成果编写满足采购文件要求、项目质量措施等内容进行评审： 评审内容：①项目进度保证措施清晰、全面，符合采购文件要求；②项目成果编写、报送时间、成果归档管理满足采购文件要求，并能提出针对性的改进建议；③项目质量保障措施明确、思路清晰、方法合理可行、措施具体、针对性强。 4.投标文件中同时包含上述内容的，得5分，在此基础上： 1.评审要求中①-③项内容全部满足，完全满足或优于本项目采购需求的；得5分； 2.评审要求中①-③项内容满足其中2项，部分满足本项目采购需求的；得3分； 3.评审要求中①-③项内容满足1项或以下，不能满足本项目采购需求的，得1分； 4.不提供此项内容得0分。</w:t>
            </w:r>
          </w:p>
        </w:tc>
      </w:tr>
      <w:tr>
        <w:tc>
          <w:tcPr>
            <w:tcW w:type="dxa" w:w="922"/>
            <w:gridSpan w:val="2"/>
            <w:vMerge w:val="restart"/>
          </w:tcPr>
          <w:p>
            <w:pPr>
              <w:pStyle w:val="null3"/>
              <w:jc w:val="center"/>
            </w:pPr>
            <w:r>
              <w:rPr/>
              <w:t>商务部分</w:t>
            </w:r>
          </w:p>
        </w:tc>
        <w:tc>
          <w:tcPr>
            <w:tcW w:type="dxa" w:w="2307"/>
          </w:tcPr>
          <w:p>
            <w:pPr>
              <w:pStyle w:val="null3"/>
              <w:jc w:val="left"/>
            </w:pPr>
            <w:r>
              <w:rPr/>
              <w:t>标准化实力 (8.0分)</w:t>
            </w:r>
          </w:p>
        </w:tc>
        <w:tc>
          <w:tcPr>
            <w:tcW w:type="dxa" w:w="5076"/>
          </w:tcPr>
          <w:p>
            <w:pPr>
              <w:pStyle w:val="null3"/>
              <w:jc w:val="left"/>
            </w:pPr>
            <w:r>
              <w:rPr/>
              <w:t>自2021年1月1日至今，投标人主导或参与制定与检测相关且目前仍在使用的国家标准、行业标准、地方标准、团体标准。投标人主导制定：国家标准得8分；行业标准/地方标准的得6分；团体标准的得4分。 投标人参与制定：国家标准得6分；行业标准/地方标准的得4分；团体标准的得2分。 注：需同时提供标准文本关键页扫描件和在相关部门官网查询到该标准发布公告的截图，以上材料之一显示投标人主导或参与制定标准（显示单位名称，显示员工名称不认可，主导制定的必须在标准中有明确为主导/主编单位），并加盖公章。本项最多得8分。时间以该标准的发布时间为准。按最高层级计算一次，不重复计算。</w:t>
            </w:r>
          </w:p>
        </w:tc>
      </w:tr>
      <w:tr>
        <w:tc>
          <w:tcPr>
            <w:tcW w:type="dxa" w:w="922"/>
            <w:gridSpan w:val="2"/>
            <w:vMerge/>
          </w:tcPr>
          <w:p/>
        </w:tc>
        <w:tc>
          <w:tcPr>
            <w:tcW w:type="dxa" w:w="2307"/>
          </w:tcPr>
          <w:p>
            <w:pPr>
              <w:pStyle w:val="null3"/>
              <w:jc w:val="left"/>
            </w:pPr>
            <w:r>
              <w:rPr/>
              <w:t>类似业绩 (10.0分)</w:t>
            </w:r>
          </w:p>
        </w:tc>
        <w:tc>
          <w:tcPr>
            <w:tcW w:type="dxa" w:w="5076"/>
          </w:tcPr>
          <w:p>
            <w:pPr>
              <w:pStyle w:val="null3"/>
              <w:jc w:val="left"/>
            </w:pPr>
            <w:r>
              <w:rPr/>
              <w:t>自2021年1月1日至今，投标人完成过项目概况中所包含材料种类（5种或以上）检测业绩，每项1分；注：以合同显示的检测材料种类、签订时间为准，需提供合同关键页并加盖公章。本项最多得10分。</w:t>
            </w:r>
          </w:p>
        </w:tc>
      </w:tr>
      <w:tr>
        <w:tc>
          <w:tcPr>
            <w:tcW w:type="dxa" w:w="922"/>
            <w:gridSpan w:val="2"/>
            <w:vMerge/>
          </w:tcPr>
          <w:p/>
        </w:tc>
        <w:tc>
          <w:tcPr>
            <w:tcW w:type="dxa" w:w="2307"/>
          </w:tcPr>
          <w:p>
            <w:pPr>
              <w:pStyle w:val="null3"/>
              <w:jc w:val="left"/>
            </w:pPr>
            <w:r>
              <w:rPr/>
              <w:t>企业资信 (5.0分)</w:t>
            </w:r>
            <w:r>
              <w:rPr/>
              <w:t>，（等次分值选择：</w:t>
            </w:r>
            <w:r>
              <w:rPr/>
              <w:t>0.0;</w:t>
            </w:r>
            <w:r>
              <w:rPr/>
              <w:t>5.0;</w:t>
            </w:r>
            <w:r>
              <w:rPr/>
              <w:t>）</w:t>
            </w:r>
          </w:p>
        </w:tc>
        <w:tc>
          <w:tcPr>
            <w:tcW w:type="dxa" w:w="5076"/>
          </w:tcPr>
          <w:p>
            <w:pPr>
              <w:pStyle w:val="null3"/>
              <w:jc w:val="left"/>
            </w:pPr>
            <w:r>
              <w:rPr/>
              <w:t>通过质量管理体系认证，且在有效期内的，得5分；注：本项最高得5分，以上需提供扫描件并加盖公章。</w:t>
            </w:r>
          </w:p>
        </w:tc>
      </w:tr>
      <w:tr>
        <w:tc>
          <w:tcPr>
            <w:tcW w:type="dxa" w:w="922"/>
            <w:gridSpan w:val="2"/>
            <w:vMerge/>
          </w:tcPr>
          <w:p/>
        </w:tc>
        <w:tc>
          <w:tcPr>
            <w:tcW w:type="dxa" w:w="2307"/>
          </w:tcPr>
          <w:p>
            <w:pPr>
              <w:pStyle w:val="null3"/>
              <w:jc w:val="left"/>
            </w:pPr>
            <w:r>
              <w:rPr/>
              <w:t>项目负责人 (5.0分)</w:t>
            </w:r>
            <w:r>
              <w:rPr/>
              <w:t>，（等次分值选择：</w:t>
            </w:r>
            <w:r>
              <w:rPr/>
              <w:t>0.0;</w:t>
            </w:r>
            <w:r>
              <w:rPr/>
              <w:t>1.0;</w:t>
            </w:r>
            <w:r>
              <w:rPr/>
              <w:t>3.0;</w:t>
            </w:r>
            <w:r>
              <w:rPr/>
              <w:t>5.0;</w:t>
            </w:r>
            <w:r>
              <w:rPr/>
              <w:t>）</w:t>
            </w:r>
          </w:p>
        </w:tc>
        <w:tc>
          <w:tcPr>
            <w:tcW w:type="dxa" w:w="5076"/>
          </w:tcPr>
          <w:p>
            <w:pPr>
              <w:pStyle w:val="null3"/>
              <w:jc w:val="left"/>
            </w:pPr>
            <w:r>
              <w:rPr/>
              <w:t>具有相关专业教授级或研究员级高级工程师职称，得5分；具有相关专业高级工程师职称，得3分；具有相关专业中级工程师职称，得1分；其他不得分。注：提供职称证扫描件及近六月任一月社保证明并加盖公章，不提供不得分。</w:t>
            </w:r>
          </w:p>
        </w:tc>
      </w:tr>
      <w:tr>
        <w:tc>
          <w:tcPr>
            <w:tcW w:type="dxa" w:w="922"/>
            <w:gridSpan w:val="2"/>
            <w:vMerge/>
          </w:tcPr>
          <w:p/>
        </w:tc>
        <w:tc>
          <w:tcPr>
            <w:tcW w:type="dxa" w:w="2307"/>
          </w:tcPr>
          <w:p>
            <w:pPr>
              <w:pStyle w:val="null3"/>
              <w:jc w:val="left"/>
            </w:pPr>
            <w:r>
              <w:rPr/>
              <w:t>主要技术人员 (7.0分)</w:t>
            </w:r>
          </w:p>
        </w:tc>
        <w:tc>
          <w:tcPr>
            <w:tcW w:type="dxa" w:w="5076"/>
          </w:tcPr>
          <w:p>
            <w:pPr>
              <w:pStyle w:val="null3"/>
              <w:jc w:val="left"/>
            </w:pPr>
            <w:r>
              <w:rPr/>
              <w:t>1.具有与本项目相关的检测方面的职称或职业证书且有高级（或以上）工程师职称，每人得1分，最多7分；2.具有与本项目相关的检测方面的职称或职业证书且有中级工程师职称，每人得0.5分，最多5分；其他不得分。注：同一人不得重复计分，需提供相关证书扫描件及近六月任一月社保证明并加盖公章，不提供不得分。本项最多得7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r>
        <w:rPr>
          <w:sz w:val="28"/>
        </w:rPr>
        <w:t>合同编号：穗散建合〔</w:t>
      </w:r>
      <w:r>
        <w:rPr>
          <w:sz w:val="28"/>
        </w:rPr>
        <w:t>202</w:t>
      </w:r>
      <w:r>
        <w:rPr>
          <w:sz w:val="28"/>
        </w:rPr>
        <w:t>6</w:t>
      </w:r>
      <w:r>
        <w:rPr>
          <w:sz w:val="28"/>
        </w:rPr>
        <w:t>〕</w:t>
      </w:r>
      <w:r>
        <w:rPr>
          <w:sz w:val="28"/>
        </w:rPr>
        <w:t xml:space="preserve">  </w:t>
      </w:r>
      <w:r>
        <w:rPr>
          <w:sz w:val="28"/>
        </w:rPr>
        <w:t>号</w:t>
      </w:r>
    </w:p>
    <w:p>
      <w:pPr>
        <w:pStyle w:val="null3"/>
        <w:jc w:val="both"/>
      </w:pPr>
      <w:r>
        <w:rPr>
          <w:sz w:val="56"/>
        </w:rPr>
        <w:t>202</w:t>
      </w:r>
      <w:r>
        <w:rPr>
          <w:sz w:val="56"/>
        </w:rPr>
        <w:t>6</w:t>
      </w:r>
      <w:r>
        <w:rPr>
          <w:sz w:val="56"/>
        </w:rPr>
        <w:t>年散装水泥行业抽检</w:t>
      </w:r>
      <w:r>
        <w:rPr>
          <w:sz w:val="56"/>
        </w:rPr>
        <w:t>(包</w:t>
      </w:r>
      <w:r>
        <w:rPr>
          <w:sz w:val="56"/>
        </w:rPr>
        <w:t>X</w:t>
      </w:r>
      <w:r>
        <w:rPr>
          <w:sz w:val="56"/>
        </w:rPr>
        <w:t xml:space="preserve"> </w:t>
      </w:r>
      <w:r>
        <w:rPr>
          <w:sz w:val="56"/>
        </w:rPr>
        <w:t>：预拌混凝土、预拌砂浆企业原材料和产品抽检</w:t>
      </w:r>
      <w:r>
        <w:rPr>
          <w:sz w:val="56"/>
        </w:rPr>
        <w:t>)</w:t>
      </w:r>
    </w:p>
    <w:p>
      <w:pPr>
        <w:pStyle w:val="null3"/>
        <w:jc w:val="both"/>
      </w:pPr>
      <w:r>
        <w:rPr>
          <w:sz w:val="72"/>
        </w:rPr>
        <w:t>合</w:t>
      </w:r>
      <w:r>
        <w:rPr>
          <w:sz w:val="72"/>
        </w:rPr>
        <w:t>同</w:t>
      </w:r>
      <w:r>
        <w:rPr>
          <w:sz w:val="72"/>
        </w:rPr>
        <w:t>书</w:t>
      </w:r>
    </w:p>
    <w:p>
      <w:pPr>
        <w:pStyle w:val="null3"/>
        <w:jc w:val="both"/>
      </w:pPr>
      <w:r>
        <w:rPr/>
        <w:t xml:space="preserve"> </w:t>
      </w:r>
    </w:p>
    <w:p>
      <w:pPr>
        <w:pStyle w:val="null3"/>
        <w:jc w:val="both"/>
      </w:pPr>
      <w:r>
        <w:rPr>
          <w:sz w:val="28"/>
          <w:b/>
          <w:shd w:fill="FFFFFF" w:val="clear"/>
        </w:rPr>
        <w:t>甲方：</w:t>
      </w:r>
      <w:r>
        <w:rPr>
          <w:sz w:val="28"/>
          <w:b/>
          <w:shd w:fill="FFFFFF" w:val="clear"/>
        </w:rPr>
        <w:t xml:space="preserve">  </w:t>
      </w:r>
    </w:p>
    <w:p>
      <w:pPr>
        <w:pStyle w:val="null3"/>
        <w:jc w:val="both"/>
      </w:pPr>
      <w:r>
        <w:rPr>
          <w:sz w:val="28"/>
          <w:shd w:fill="FFFFFF" w:val="clear"/>
        </w:rPr>
        <w:t>电话：</w:t>
      </w:r>
    </w:p>
    <w:p>
      <w:pPr>
        <w:pStyle w:val="null3"/>
        <w:jc w:val="both"/>
      </w:pPr>
      <w:r>
        <w:rPr>
          <w:sz w:val="28"/>
          <w:shd w:fill="FFFFFF" w:val="clear"/>
        </w:rPr>
        <w:t>地址：</w:t>
      </w:r>
      <w:r>
        <w:rPr>
          <w:b/>
        </w:rPr>
        <w:t xml:space="preserve">   </w:t>
      </w:r>
    </w:p>
    <w:p>
      <w:pPr>
        <w:pStyle w:val="null3"/>
        <w:jc w:val="both"/>
      </w:pPr>
      <w:r>
        <w:rPr>
          <w:sz w:val="28"/>
          <w:b/>
          <w:shd w:fill="FFFFFF" w:val="clear"/>
        </w:rPr>
        <w:t>乙方：</w:t>
      </w:r>
      <w:r>
        <w:rPr>
          <w:sz w:val="28"/>
          <w:b/>
          <w:shd w:fill="FFFFFF" w:val="clear"/>
        </w:rPr>
        <w:t xml:space="preserve">  </w:t>
      </w:r>
    </w:p>
    <w:p>
      <w:pPr>
        <w:pStyle w:val="null3"/>
        <w:jc w:val="both"/>
      </w:pPr>
      <w:r>
        <w:rPr>
          <w:sz w:val="28"/>
          <w:shd w:fill="FFFFFF" w:val="clear"/>
        </w:rPr>
        <w:t>电话：</w:t>
      </w:r>
    </w:p>
    <w:p>
      <w:pPr>
        <w:pStyle w:val="null3"/>
        <w:jc w:val="both"/>
      </w:pPr>
      <w:r>
        <w:rPr>
          <w:sz w:val="28"/>
          <w:shd w:fill="FFFFFF" w:val="clear"/>
        </w:rPr>
        <w:t>地址：</w:t>
      </w:r>
      <w:r>
        <w:rPr>
          <w:b/>
        </w:rPr>
        <w:t xml:space="preserve">   </w:t>
      </w:r>
    </w:p>
    <w:p>
      <w:pPr>
        <w:pStyle w:val="null3"/>
        <w:jc w:val="both"/>
      </w:pPr>
      <w:r>
        <w:rPr/>
        <w:t xml:space="preserve"> </w:t>
      </w:r>
    </w:p>
    <w:p>
      <w:pPr>
        <w:pStyle w:val="null3"/>
        <w:ind w:firstLine="560"/>
        <w:jc w:val="both"/>
      </w:pPr>
      <w:r>
        <w:rPr>
          <w:sz w:val="21"/>
        </w:rPr>
        <w:t xml:space="preserve">  </w:t>
      </w:r>
      <w:r>
        <w:rPr>
          <w:sz w:val="28"/>
        </w:rPr>
        <w:t>项目名称：</w:t>
      </w:r>
      <w:r>
        <w:rPr>
          <w:sz w:val="28"/>
        </w:rPr>
        <w:t>202</w:t>
      </w:r>
      <w:r>
        <w:rPr>
          <w:sz w:val="28"/>
        </w:rPr>
        <w:t>6</w:t>
      </w:r>
      <w:r>
        <w:rPr>
          <w:sz w:val="28"/>
        </w:rPr>
        <w:t>年散装水泥行业抽检</w:t>
      </w:r>
      <w:r>
        <w:rPr>
          <w:sz w:val="28"/>
        </w:rPr>
        <w:t>(</w:t>
      </w:r>
      <w:r>
        <w:rPr>
          <w:sz w:val="28"/>
        </w:rPr>
        <w:t>包</w:t>
      </w:r>
      <w:r>
        <w:rPr>
          <w:sz w:val="28"/>
        </w:rPr>
        <w:t>X</w:t>
      </w:r>
      <w:r>
        <w:rPr>
          <w:sz w:val="28"/>
        </w:rPr>
        <w:t xml:space="preserve"> </w:t>
      </w:r>
      <w:r>
        <w:rPr>
          <w:sz w:val="28"/>
        </w:rPr>
        <w:t>：预拌混凝土、预拌砂浆企业原材料和产品抽检</w:t>
      </w:r>
      <w:r>
        <w:rPr>
          <w:sz w:val="28"/>
        </w:rPr>
        <w:t>)</w:t>
      </w:r>
    </w:p>
    <w:p>
      <w:pPr>
        <w:pStyle w:val="null3"/>
        <w:ind w:firstLine="560"/>
        <w:jc w:val="both"/>
      </w:pPr>
      <w:r>
        <w:rPr>
          <w:sz w:val="28"/>
        </w:rPr>
        <w:t>采购</w:t>
      </w:r>
      <w:r>
        <w:rPr>
          <w:sz w:val="28"/>
        </w:rPr>
        <w:t>项目</w:t>
      </w:r>
      <w:r>
        <w:rPr>
          <w:sz w:val="28"/>
        </w:rPr>
        <w:t>编号：</w:t>
      </w:r>
      <w:r>
        <w:rPr>
          <w:sz w:val="28"/>
        </w:rPr>
        <w:t>0724-2611Z1A40859</w:t>
      </w:r>
    </w:p>
    <w:p>
      <w:pPr>
        <w:pStyle w:val="null3"/>
        <w:jc w:val="both"/>
      </w:pPr>
      <w:r>
        <w:rPr>
          <w:sz w:val="28"/>
          <w:shd w:fill="FFFFFF" w:val="clear"/>
        </w:rPr>
        <w:t>按照《中华人民共和国政府采购法》，《中华人民共和国民法典</w:t>
      </w:r>
      <w:r>
        <w:rPr>
          <w:sz w:val="28"/>
          <w:shd w:fill="FFFFFF" w:val="clear"/>
        </w:rPr>
        <w:t>(</w:t>
      </w:r>
      <w:r>
        <w:rPr>
          <w:sz w:val="28"/>
          <w:shd w:fill="FFFFFF" w:val="clear"/>
        </w:rPr>
        <w:t>合同编</w:t>
      </w:r>
      <w:r>
        <w:rPr>
          <w:sz w:val="28"/>
          <w:shd w:fill="FFFFFF" w:val="clear"/>
        </w:rPr>
        <w:t>)</w:t>
      </w:r>
      <w:r>
        <w:rPr>
          <w:sz w:val="28"/>
          <w:shd w:fill="FFFFFF" w:val="clear"/>
        </w:rPr>
        <w:t>》的规定，经双方协商，本着平等互利和诚实信用的原则，一致同意遵守本合同如下。</w:t>
      </w:r>
    </w:p>
    <w:p>
      <w:pPr>
        <w:pStyle w:val="null3"/>
        <w:jc w:val="both"/>
      </w:pPr>
      <w:r>
        <w:rPr>
          <w:sz w:val="28"/>
          <w:b/>
          <w:shd w:fill="FFFFFF" w:val="clear"/>
        </w:rPr>
        <w:t>一、合同金额</w:t>
      </w:r>
    </w:p>
    <w:p>
      <w:pPr>
        <w:pStyle w:val="null3"/>
        <w:ind w:firstLine="540"/>
        <w:jc w:val="both"/>
      </w:pPr>
      <w:r>
        <w:rPr>
          <w:sz w:val="28"/>
        </w:rPr>
        <w:t>合同总金额为：</w:t>
      </w:r>
      <w:r>
        <w:rPr>
          <w:sz w:val="28"/>
        </w:rPr>
        <w:t>人民币</w:t>
      </w:r>
      <w:r>
        <w:rPr>
          <w:sz w:val="28"/>
        </w:rPr>
        <w:t>伍拾陆</w:t>
      </w:r>
      <w:r>
        <w:rPr>
          <w:sz w:val="28"/>
        </w:rPr>
        <w:t>万元整（</w:t>
      </w:r>
      <w:r>
        <w:rPr>
          <w:sz w:val="28"/>
          <w:shd w:fill="FFFFFF" w:val="clear"/>
        </w:rPr>
        <w:t>¥</w:t>
      </w:r>
      <w:r>
        <w:rPr>
          <w:sz w:val="28"/>
        </w:rPr>
        <w:t>56</w:t>
      </w:r>
      <w:r>
        <w:rPr>
          <w:sz w:val="28"/>
        </w:rPr>
        <w:t>0,000.00）</w:t>
      </w:r>
      <w:r>
        <w:rPr>
          <w:sz w:val="28"/>
        </w:rPr>
        <w:t>，</w:t>
      </w:r>
      <w:r>
        <w:rPr>
          <w:sz w:val="28"/>
        </w:rPr>
        <w:t>该金额</w:t>
      </w:r>
      <w:r>
        <w:rPr>
          <w:sz w:val="28"/>
        </w:rPr>
        <w:t>包含乙方为完成本项目所需的人工、现场查勘、交通、文印、税费、不可预见费等全部费用</w:t>
      </w:r>
      <w:r>
        <w:rPr>
          <w:sz w:val="28"/>
        </w:rPr>
        <w:t>，</w:t>
      </w:r>
      <w:r>
        <w:rPr>
          <w:sz w:val="28"/>
        </w:rPr>
        <w:t>最终金额以财政预算批复</w:t>
      </w:r>
      <w:r>
        <w:rPr>
          <w:sz w:val="28"/>
        </w:rPr>
        <w:t>和</w:t>
      </w:r>
      <w:r>
        <w:rPr>
          <w:sz w:val="28"/>
        </w:rPr>
        <w:t>实际结算为准。</w:t>
      </w:r>
    </w:p>
    <w:p>
      <w:pPr>
        <w:pStyle w:val="null3"/>
        <w:ind w:firstLine="540"/>
        <w:jc w:val="both"/>
      </w:pPr>
      <w:r>
        <w:rPr>
          <w:sz w:val="28"/>
          <w:b/>
          <w:shd w:fill="FFFFFF" w:val="clear"/>
        </w:rPr>
        <w:t>二、服务范围</w:t>
      </w:r>
    </w:p>
    <w:p>
      <w:pPr>
        <w:pStyle w:val="null3"/>
        <w:jc w:val="both"/>
      </w:pPr>
      <w:r>
        <w:rPr>
          <w:sz w:val="28"/>
          <w:shd w:fill="FFFFFF" w:val="clear"/>
        </w:rPr>
        <w:t>　　甲方聘请乙方提供以下服务：</w:t>
      </w:r>
    </w:p>
    <w:p>
      <w:pPr>
        <w:pStyle w:val="null3"/>
        <w:jc w:val="both"/>
      </w:pPr>
      <w:r>
        <w:rPr>
          <w:sz w:val="28"/>
          <w:shd w:fill="FFFFFF" w:val="clear"/>
        </w:rPr>
        <w:t xml:space="preserve"> </w:t>
      </w:r>
      <w:r>
        <w:rPr>
          <w:sz w:val="28"/>
          <w:shd w:fill="FFFFFF" w:val="clear"/>
        </w:rPr>
        <w:t>1</w:t>
      </w:r>
      <w:r>
        <w:rPr>
          <w:sz w:val="28"/>
          <w:shd w:fill="FFFFFF" w:val="clear"/>
        </w:rPr>
        <w:t>．　　　　　　　　　　　。</w:t>
      </w:r>
    </w:p>
    <w:p>
      <w:pPr>
        <w:pStyle w:val="null3"/>
        <w:jc w:val="both"/>
      </w:pPr>
      <w:r>
        <w:rPr>
          <w:sz w:val="28"/>
          <w:shd w:fill="FFFFFF" w:val="clear"/>
        </w:rPr>
        <w:t xml:space="preserve"> </w:t>
      </w:r>
      <w:r>
        <w:rPr>
          <w:sz w:val="28"/>
          <w:shd w:fill="FFFFFF" w:val="clear"/>
        </w:rPr>
        <w:t>2</w:t>
      </w:r>
      <w:r>
        <w:rPr>
          <w:sz w:val="28"/>
          <w:shd w:fill="FFFFFF" w:val="clear"/>
        </w:rPr>
        <w:t>．　　　　　　　　　　　</w:t>
      </w:r>
    </w:p>
    <w:p>
      <w:pPr>
        <w:pStyle w:val="null3"/>
        <w:jc w:val="both"/>
      </w:pPr>
      <w:r>
        <w:rPr>
          <w:sz w:val="28"/>
          <w:shd w:fill="FFFFFF" w:val="clear"/>
        </w:rPr>
        <w:t>……</w:t>
      </w:r>
    </w:p>
    <w:p>
      <w:pPr>
        <w:pStyle w:val="null3"/>
        <w:ind w:firstLine="562"/>
        <w:jc w:val="both"/>
      </w:pPr>
      <w:r>
        <w:rPr>
          <w:sz w:val="28"/>
          <w:b/>
        </w:rPr>
        <w:t>三、合同期限</w:t>
      </w:r>
    </w:p>
    <w:p>
      <w:pPr>
        <w:pStyle w:val="null3"/>
        <w:ind w:firstLine="560"/>
        <w:jc w:val="both"/>
      </w:pPr>
      <w:r>
        <w:rPr>
          <w:sz w:val="28"/>
        </w:rPr>
        <w:t>委托服务时间自合同签订之日起至</w:t>
      </w:r>
      <w:r>
        <w:rPr>
          <w:sz w:val="28"/>
        </w:rPr>
        <w:t>202</w:t>
      </w:r>
      <w:r>
        <w:rPr>
          <w:sz w:val="28"/>
        </w:rPr>
        <w:t>6</w:t>
      </w:r>
      <w:r>
        <w:rPr>
          <w:sz w:val="28"/>
        </w:rPr>
        <w:t>年</w:t>
      </w:r>
      <w:r>
        <w:rPr>
          <w:sz w:val="28"/>
        </w:rPr>
        <w:t>12</w:t>
      </w:r>
      <w:r>
        <w:rPr>
          <w:sz w:val="28"/>
        </w:rPr>
        <w:t>月</w:t>
      </w:r>
      <w:r>
        <w:rPr>
          <w:sz w:val="28"/>
        </w:rPr>
        <w:t>25</w:t>
      </w:r>
      <w:r>
        <w:rPr>
          <w:sz w:val="28"/>
        </w:rPr>
        <w:t>日。</w:t>
      </w:r>
    </w:p>
    <w:p>
      <w:pPr>
        <w:pStyle w:val="null3"/>
        <w:ind w:firstLine="562"/>
        <w:jc w:val="both"/>
      </w:pPr>
      <w:r>
        <w:rPr>
          <w:sz w:val="28"/>
          <w:b/>
        </w:rPr>
        <w:t xml:space="preserve"> </w:t>
      </w:r>
      <w:r>
        <w:rPr>
          <w:sz w:val="28"/>
          <w:b/>
        </w:rPr>
        <w:t>四、付款时间及方式</w:t>
      </w:r>
    </w:p>
    <w:p>
      <w:pPr>
        <w:pStyle w:val="null3"/>
        <w:ind w:firstLine="560"/>
        <w:jc w:val="both"/>
      </w:pPr>
      <w:r>
        <w:rPr>
          <w:sz w:val="28"/>
        </w:rPr>
        <w:t>1</w:t>
      </w:r>
      <w:r>
        <w:rPr>
          <w:sz w:val="28"/>
        </w:rPr>
        <w:t>.</w:t>
      </w:r>
      <w:r>
        <w:rPr>
          <w:sz w:val="28"/>
        </w:rPr>
        <w:t>合</w:t>
      </w:r>
      <w:r>
        <w:rPr>
          <w:sz w:val="28"/>
        </w:rPr>
        <w:t>同签订后</w:t>
      </w:r>
      <w:r>
        <w:rPr>
          <w:sz w:val="28"/>
        </w:rPr>
        <w:t>30</w:t>
      </w:r>
      <w:r>
        <w:rPr>
          <w:sz w:val="28"/>
        </w:rPr>
        <w:t>日</w:t>
      </w:r>
      <w:r>
        <w:rPr>
          <w:sz w:val="28"/>
        </w:rPr>
        <w:t>内，甲方向乙方支付合同总金额的</w:t>
      </w:r>
      <w:r>
        <w:rPr>
          <w:sz w:val="28"/>
        </w:rPr>
        <w:t>5</w:t>
      </w:r>
      <w:r>
        <w:rPr>
          <w:sz w:val="28"/>
        </w:rPr>
        <w:t>0%</w:t>
      </w:r>
      <w:r>
        <w:rPr>
          <w:sz w:val="28"/>
        </w:rPr>
        <w:t>作为预付款，即人民币贰拾</w:t>
      </w:r>
      <w:r>
        <w:rPr>
          <w:sz w:val="28"/>
        </w:rPr>
        <w:t>捌</w:t>
      </w:r>
      <w:r>
        <w:rPr>
          <w:sz w:val="28"/>
        </w:rPr>
        <w:t>万元整（</w:t>
      </w:r>
      <w:r>
        <w:rPr>
          <w:sz w:val="28"/>
        </w:rPr>
        <w:t>¥</w:t>
      </w:r>
      <w:r>
        <w:rPr>
          <w:sz w:val="28"/>
        </w:rPr>
        <w:t>2</w:t>
      </w:r>
      <w:r>
        <w:rPr>
          <w:sz w:val="28"/>
        </w:rPr>
        <w:t>8</w:t>
      </w:r>
      <w:r>
        <w:rPr>
          <w:sz w:val="28"/>
        </w:rPr>
        <w:t>0,000.00</w:t>
      </w:r>
      <w:r>
        <w:rPr>
          <w:sz w:val="28"/>
        </w:rPr>
        <w:t>）</w:t>
      </w:r>
      <w:r>
        <w:rPr>
          <w:sz w:val="28"/>
        </w:rPr>
        <w:t>。</w:t>
      </w:r>
    </w:p>
    <w:p>
      <w:pPr>
        <w:pStyle w:val="null3"/>
        <w:ind w:firstLine="560"/>
        <w:jc w:val="both"/>
      </w:pPr>
      <w:r>
        <w:rPr>
          <w:sz w:val="28"/>
        </w:rPr>
        <w:t>2</w:t>
      </w:r>
      <w:r>
        <w:rPr>
          <w:sz w:val="28"/>
        </w:rPr>
        <w:t>.</w:t>
      </w:r>
      <w:r>
        <w:rPr>
          <w:sz w:val="28"/>
        </w:rPr>
        <w:t>乙方完成工作实际费用达到合同总金额的</w:t>
      </w:r>
      <w:r>
        <w:rPr>
          <w:sz w:val="28"/>
        </w:rPr>
        <w:t>65%</w:t>
      </w:r>
      <w:r>
        <w:rPr>
          <w:sz w:val="28"/>
        </w:rPr>
        <w:t>后，提供抽检工作清单（包括有三方签字的原材料产品抽检清单等），</w:t>
      </w:r>
      <w:r>
        <w:rPr>
          <w:sz w:val="28"/>
        </w:rPr>
        <w:t>甲方</w:t>
      </w:r>
      <w:r>
        <w:rPr>
          <w:sz w:val="28"/>
        </w:rPr>
        <w:t>支付</w:t>
      </w:r>
      <w:r>
        <w:rPr>
          <w:sz w:val="28"/>
        </w:rPr>
        <w:t>15%</w:t>
      </w:r>
      <w:r>
        <w:rPr>
          <w:sz w:val="28"/>
        </w:rPr>
        <w:t>合同款，</w:t>
      </w:r>
      <w:r>
        <w:rPr>
          <w:sz w:val="28"/>
        </w:rPr>
        <w:t>即人民币</w:t>
      </w:r>
      <w:r>
        <w:rPr>
          <w:sz w:val="28"/>
        </w:rPr>
        <w:t>捌</w:t>
      </w:r>
      <w:r>
        <w:rPr>
          <w:sz w:val="28"/>
        </w:rPr>
        <w:t>万</w:t>
      </w:r>
      <w:r>
        <w:rPr>
          <w:sz w:val="28"/>
        </w:rPr>
        <w:t>肆仟</w:t>
      </w:r>
      <w:r>
        <w:rPr>
          <w:sz w:val="28"/>
        </w:rPr>
        <w:t>元整（</w:t>
      </w:r>
      <w:r>
        <w:rPr>
          <w:sz w:val="28"/>
        </w:rPr>
        <w:t>¥</w:t>
      </w:r>
      <w:r>
        <w:rPr>
          <w:sz w:val="28"/>
        </w:rPr>
        <w:t>84</w:t>
      </w:r>
      <w:r>
        <w:rPr>
          <w:sz w:val="28"/>
        </w:rPr>
        <w:t>,000.00</w:t>
      </w:r>
      <w:r>
        <w:rPr>
          <w:sz w:val="28"/>
        </w:rPr>
        <w:t>）</w:t>
      </w:r>
      <w:r>
        <w:rPr>
          <w:sz w:val="28"/>
        </w:rPr>
        <w:t>。</w:t>
      </w:r>
    </w:p>
    <w:p>
      <w:pPr>
        <w:pStyle w:val="null3"/>
        <w:ind w:firstLine="560"/>
        <w:jc w:val="both"/>
      </w:pPr>
      <w:r>
        <w:rPr>
          <w:sz w:val="28"/>
        </w:rPr>
        <w:t>3</w:t>
      </w:r>
      <w:r>
        <w:rPr>
          <w:sz w:val="28"/>
        </w:rPr>
        <w:t>.</w:t>
      </w:r>
      <w:r>
        <w:rPr>
          <w:sz w:val="28"/>
        </w:rPr>
        <w:t>乙方完成工作实际费用达到合同总金额的</w:t>
      </w:r>
      <w:r>
        <w:rPr>
          <w:sz w:val="28"/>
        </w:rPr>
        <w:t>80%</w:t>
      </w:r>
      <w:r>
        <w:rPr>
          <w:sz w:val="28"/>
        </w:rPr>
        <w:t>后，提供抽检工作清单（包括有三方签字的原材料产品抽检清单等），</w:t>
      </w:r>
      <w:r>
        <w:rPr>
          <w:sz w:val="28"/>
        </w:rPr>
        <w:t>甲方</w:t>
      </w:r>
      <w:r>
        <w:rPr>
          <w:sz w:val="28"/>
        </w:rPr>
        <w:t>支付</w:t>
      </w:r>
      <w:r>
        <w:rPr>
          <w:sz w:val="28"/>
        </w:rPr>
        <w:t>15%</w:t>
      </w:r>
      <w:r>
        <w:rPr>
          <w:sz w:val="28"/>
        </w:rPr>
        <w:t>合同款，</w:t>
      </w:r>
      <w:r>
        <w:rPr>
          <w:sz w:val="28"/>
        </w:rPr>
        <w:t>即人民币</w:t>
      </w:r>
      <w:r>
        <w:rPr>
          <w:sz w:val="28"/>
        </w:rPr>
        <w:t>捌</w:t>
      </w:r>
      <w:r>
        <w:rPr>
          <w:sz w:val="28"/>
        </w:rPr>
        <w:t>万</w:t>
      </w:r>
      <w:r>
        <w:rPr>
          <w:sz w:val="28"/>
        </w:rPr>
        <w:t>肆仟</w:t>
      </w:r>
      <w:r>
        <w:rPr>
          <w:sz w:val="28"/>
        </w:rPr>
        <w:t>元整（</w:t>
      </w:r>
      <w:r>
        <w:rPr>
          <w:sz w:val="28"/>
        </w:rPr>
        <w:t>¥</w:t>
      </w:r>
      <w:r>
        <w:rPr>
          <w:sz w:val="28"/>
        </w:rPr>
        <w:t>84</w:t>
      </w:r>
      <w:r>
        <w:rPr>
          <w:sz w:val="28"/>
        </w:rPr>
        <w:t>,000.00</w:t>
      </w:r>
      <w:r>
        <w:rPr>
          <w:sz w:val="28"/>
        </w:rPr>
        <w:t>）</w:t>
      </w:r>
      <w:r>
        <w:rPr>
          <w:sz w:val="28"/>
        </w:rPr>
        <w:t>。</w:t>
      </w:r>
    </w:p>
    <w:p>
      <w:pPr>
        <w:pStyle w:val="null3"/>
        <w:ind w:firstLine="560"/>
        <w:jc w:val="both"/>
      </w:pPr>
      <w:r>
        <w:rPr>
          <w:sz w:val="28"/>
        </w:rPr>
        <w:t>4</w:t>
      </w:r>
      <w:r>
        <w:rPr>
          <w:sz w:val="28"/>
        </w:rPr>
        <w:t>.</w:t>
      </w:r>
      <w:r>
        <w:rPr>
          <w:sz w:val="28"/>
        </w:rPr>
        <w:t>乙方</w:t>
      </w:r>
      <w:r>
        <w:rPr>
          <w:sz w:val="28"/>
        </w:rPr>
        <w:t>完成工作实际费用达到合同总金额</w:t>
      </w:r>
      <w:r>
        <w:rPr>
          <w:sz w:val="28"/>
        </w:rPr>
        <w:t>或甲方年度抽检工作结束，</w:t>
      </w:r>
      <w:r>
        <w:rPr>
          <w:sz w:val="28"/>
        </w:rPr>
        <w:t>经过甲方验收通过后，</w:t>
      </w:r>
      <w:r>
        <w:rPr>
          <w:sz w:val="28"/>
        </w:rPr>
        <w:t>甲方按乙方完成的实际工作量结算支付</w:t>
      </w:r>
      <w:r>
        <w:rPr>
          <w:sz w:val="28"/>
        </w:rPr>
        <w:t>尾</w:t>
      </w:r>
      <w:r>
        <w:rPr>
          <w:sz w:val="28"/>
        </w:rPr>
        <w:t>款给乙方。</w:t>
      </w:r>
      <w:r>
        <w:rPr>
          <w:sz w:val="28"/>
        </w:rPr>
        <w:t>如按照</w:t>
      </w:r>
      <w:r>
        <w:rPr>
          <w:sz w:val="28"/>
        </w:rPr>
        <w:t>本合同约定单价标准，</w:t>
      </w:r>
      <w:r>
        <w:rPr>
          <w:sz w:val="28"/>
        </w:rPr>
        <w:t>乙方实际工作量超过本合同约定的总金额</w:t>
      </w:r>
      <w:r>
        <w:rPr>
          <w:sz w:val="28"/>
        </w:rPr>
        <w:t>56</w:t>
      </w:r>
      <w:r>
        <w:rPr>
          <w:sz w:val="28"/>
        </w:rPr>
        <w:t>万元</w:t>
      </w:r>
      <w:r>
        <w:rPr>
          <w:sz w:val="28"/>
        </w:rPr>
        <w:t>的，</w:t>
      </w:r>
      <w:r>
        <w:rPr>
          <w:sz w:val="28"/>
        </w:rPr>
        <w:t>则按照</w:t>
      </w:r>
      <w:r>
        <w:rPr>
          <w:sz w:val="28"/>
        </w:rPr>
        <w:t>56</w:t>
      </w:r>
      <w:r>
        <w:rPr>
          <w:sz w:val="28"/>
        </w:rPr>
        <w:t>万元结算支付</w:t>
      </w:r>
      <w:r>
        <w:rPr>
          <w:sz w:val="28"/>
        </w:rPr>
        <w:t>。如乙方实际工作量结算金额少于甲方已付的合同款（含预付款），则乙方应在合同终止后</w:t>
      </w:r>
      <w:r>
        <w:rPr>
          <w:sz w:val="28"/>
        </w:rPr>
        <w:t>1</w:t>
      </w:r>
      <w:r>
        <w:rPr>
          <w:sz w:val="28"/>
        </w:rPr>
        <w:t>个月内（或甲方通知的时限内，以较早者为准）将差额无息退还甲方，逾期退还的每日按照应退款项的</w:t>
      </w:r>
      <w:r>
        <w:rPr>
          <w:sz w:val="28"/>
        </w:rPr>
        <w:t>3</w:t>
      </w:r>
      <w:r>
        <w:rPr>
          <w:sz w:val="28"/>
        </w:rPr>
        <w:t>‰</w:t>
      </w:r>
      <w:r>
        <w:rPr>
          <w:sz w:val="28"/>
        </w:rPr>
        <w:t>向甲方支付违约金。</w:t>
      </w:r>
    </w:p>
    <w:p>
      <w:pPr>
        <w:pStyle w:val="null3"/>
        <w:ind w:left="135" w:firstLine="422"/>
        <w:jc w:val="both"/>
      </w:pPr>
      <w:r>
        <w:rPr>
          <w:sz w:val="28"/>
        </w:rPr>
        <w:t>5</w:t>
      </w:r>
      <w:r>
        <w:rPr>
          <w:sz w:val="28"/>
        </w:rPr>
        <w:t>.</w:t>
      </w:r>
      <w:r>
        <w:rPr>
          <w:sz w:val="28"/>
        </w:rPr>
        <w:t>付款方式：采用支票、银行汇付（含电汇）等形式。</w:t>
      </w:r>
    </w:p>
    <w:p>
      <w:pPr>
        <w:pStyle w:val="null3"/>
        <w:jc w:val="both"/>
      </w:pPr>
      <w:r>
        <w:rPr/>
        <w:t xml:space="preserve">    </w:t>
      </w:r>
      <w:r>
        <w:rPr>
          <w:sz w:val="28"/>
        </w:rPr>
        <w:t>6</w:t>
      </w:r>
      <w:r>
        <w:rPr>
          <w:sz w:val="28"/>
        </w:rPr>
        <w:t>。</w:t>
      </w:r>
      <w:r>
        <w:rPr>
          <w:sz w:val="28"/>
        </w:rPr>
        <w:t>款项支付时，乙方同时向甲方提供相应金额的有效发票。</w:t>
      </w:r>
    </w:p>
    <w:p>
      <w:pPr>
        <w:pStyle w:val="null3"/>
        <w:ind w:firstLine="843"/>
        <w:jc w:val="both"/>
      </w:pPr>
      <w:r>
        <w:rPr>
          <w:sz w:val="28"/>
          <w:b/>
          <w:shd w:fill="FFFFFF" w:val="clear"/>
        </w:rPr>
        <w:t>五</w:t>
      </w:r>
      <w:r>
        <w:rPr>
          <w:sz w:val="28"/>
          <w:b/>
          <w:shd w:fill="FFFFFF" w:val="clear"/>
        </w:rPr>
        <w:t>、甲方乙方的权利和义务</w:t>
      </w:r>
    </w:p>
    <w:p>
      <w:pPr>
        <w:pStyle w:val="null3"/>
        <w:ind w:firstLine="560"/>
        <w:jc w:val="both"/>
      </w:pPr>
      <w:r>
        <w:rPr>
          <w:sz w:val="28"/>
          <w:shd w:fill="FFFFFF" w:val="clear"/>
        </w:rPr>
        <w:t xml:space="preserve"> </w:t>
      </w:r>
      <w:r>
        <w:rPr>
          <w:sz w:val="28"/>
          <w:shd w:fill="FFFFFF" w:val="clear"/>
        </w:rPr>
        <w:t>1.</w:t>
      </w:r>
      <w:r>
        <w:rPr>
          <w:sz w:val="28"/>
          <w:shd w:fill="FFFFFF" w:val="clear"/>
        </w:rPr>
        <w:t>甲方的权利和义务</w:t>
      </w:r>
    </w:p>
    <w:p>
      <w:pPr>
        <w:pStyle w:val="null3"/>
        <w:ind w:firstLine="560"/>
        <w:jc w:val="both"/>
      </w:pPr>
      <w:r>
        <w:rPr>
          <w:sz w:val="28"/>
          <w:shd w:fill="FFFFFF" w:val="clear"/>
        </w:rPr>
        <w:t xml:space="preserve"> </w:t>
      </w:r>
      <w:r>
        <w:rPr>
          <w:sz w:val="28"/>
          <w:shd w:fill="FFFFFF" w:val="clear"/>
        </w:rPr>
        <w:t>2.</w:t>
      </w:r>
      <w:r>
        <w:rPr>
          <w:sz w:val="28"/>
          <w:shd w:fill="FFFFFF" w:val="clear"/>
        </w:rPr>
        <w:t>乙方的权利和义务</w:t>
      </w:r>
    </w:p>
    <w:p>
      <w:pPr>
        <w:pStyle w:val="null3"/>
        <w:ind w:firstLine="560"/>
        <w:jc w:val="both"/>
      </w:pPr>
      <w:r>
        <w:rPr>
          <w:sz w:val="28"/>
          <w:b/>
        </w:rPr>
        <w:t>六、违约责任与赔偿损失</w:t>
      </w:r>
    </w:p>
    <w:p>
      <w:pPr>
        <w:pStyle w:val="null3"/>
        <w:ind w:left="135" w:firstLine="422"/>
        <w:jc w:val="both"/>
      </w:pPr>
      <w:r>
        <w:rPr>
          <w:sz w:val="28"/>
        </w:rPr>
        <w:t>1</w:t>
      </w:r>
      <w:r>
        <w:rPr>
          <w:sz w:val="28"/>
        </w:rPr>
        <w:t>.</w:t>
      </w:r>
      <w:r>
        <w:rPr>
          <w:sz w:val="28"/>
        </w:rPr>
        <w:t>乙方提供的服务不符合本合同约定的，甲方有权拒收，可要求乙方限期整改完善直至验收合格，并可要求乙方承担本合同总金额</w:t>
      </w:r>
      <w:r>
        <w:rPr>
          <w:sz w:val="28"/>
        </w:rPr>
        <w:t>5%</w:t>
      </w:r>
      <w:r>
        <w:rPr>
          <w:sz w:val="28"/>
        </w:rPr>
        <w:t>的违约金</w:t>
      </w:r>
      <w:r>
        <w:rPr>
          <w:sz w:val="28"/>
          <w:shd w:fill="FFFFFF" w:val="clear"/>
        </w:rPr>
        <w:t>，逾期未完成的，甲方有权解除合同并要求乙方赔偿全部损失（包括但不限于另行委托第三方的费用差额）</w:t>
      </w:r>
      <w:r>
        <w:rPr>
          <w:sz w:val="21"/>
        </w:rPr>
        <w:t xml:space="preserve"> </w:t>
      </w:r>
    </w:p>
    <w:p>
      <w:pPr>
        <w:pStyle w:val="null3"/>
        <w:ind w:left="135" w:firstLine="422"/>
        <w:jc w:val="both"/>
      </w:pPr>
      <w:r>
        <w:rPr>
          <w:sz w:val="28"/>
        </w:rPr>
        <w:t>2</w:t>
      </w:r>
      <w:r>
        <w:rPr>
          <w:sz w:val="28"/>
        </w:rPr>
        <w:t>.</w:t>
      </w:r>
      <w:r>
        <w:rPr>
          <w:sz w:val="28"/>
        </w:rPr>
        <w:t>乙方未能按甲方规定的时间或本合同的约定提供服务，从逾期之日起每日按本合同总金额</w:t>
      </w:r>
      <w:r>
        <w:rPr>
          <w:sz w:val="28"/>
        </w:rPr>
        <w:t>3</w:t>
      </w:r>
      <w:r>
        <w:rPr>
          <w:sz w:val="28"/>
        </w:rPr>
        <w:t>‰的数额向甲方支付违约金；逾期半个月以上的，甲方有权单方解除合同，由此造成的甲方经济损失由乙方承担，甲方已支付的检测费用乙方应予退还，未支付的检测费用不予支付。</w:t>
      </w:r>
    </w:p>
    <w:p>
      <w:pPr>
        <w:pStyle w:val="null3"/>
        <w:ind w:left="135" w:firstLine="422"/>
        <w:jc w:val="both"/>
      </w:pPr>
      <w:r>
        <w:rPr>
          <w:sz w:val="28"/>
        </w:rPr>
        <w:t>3</w:t>
      </w:r>
      <w:r>
        <w:rPr>
          <w:sz w:val="28"/>
        </w:rPr>
        <w:t>.</w:t>
      </w:r>
      <w:r>
        <w:rPr>
          <w:sz w:val="28"/>
        </w:rPr>
        <w:t>乙方违反本合同第五部分第（二）条</w:t>
      </w:r>
      <w:r>
        <w:rPr>
          <w:sz w:val="28"/>
        </w:rPr>
        <w:t>“乙方的权利和义务”中第</w:t>
      </w:r>
      <w:r>
        <w:rPr>
          <w:sz w:val="28"/>
        </w:rPr>
        <w:t>4</w:t>
      </w:r>
      <w:r>
        <w:rPr>
          <w:sz w:val="28"/>
        </w:rPr>
        <w:t>点约定的，出具不公正或不真实的检测报告，甲方有权单方面解除合同，甲方已支付的检测费用乙方应予退还，未支付的检测费用不予支付，并要求乙方承担本合同总金额</w:t>
      </w:r>
      <w:r>
        <w:rPr>
          <w:sz w:val="28"/>
        </w:rPr>
        <w:t>50%</w:t>
      </w:r>
      <w:r>
        <w:rPr>
          <w:sz w:val="28"/>
        </w:rPr>
        <w:t>的违约金。</w:t>
      </w:r>
    </w:p>
    <w:p>
      <w:pPr>
        <w:pStyle w:val="null3"/>
        <w:ind w:left="135" w:firstLine="422"/>
        <w:jc w:val="both"/>
      </w:pPr>
      <w:r>
        <w:rPr>
          <w:sz w:val="28"/>
        </w:rPr>
        <w:t>4</w:t>
      </w:r>
      <w:r>
        <w:rPr>
          <w:sz w:val="28"/>
        </w:rPr>
        <w:t>.</w:t>
      </w:r>
      <w:r>
        <w:rPr>
          <w:sz w:val="28"/>
        </w:rPr>
        <w:t>合同期满，由于乙方的原因未能完成甲方委托的服务工作，则甲方不再向乙方支付未完成工作部分的款项，由此造成的甲方经济损失和影响由乙方承担。</w:t>
      </w:r>
    </w:p>
    <w:p>
      <w:pPr>
        <w:pStyle w:val="null3"/>
        <w:ind w:firstLine="560"/>
        <w:jc w:val="both"/>
      </w:pPr>
      <w:r>
        <w:rPr>
          <w:sz w:val="28"/>
        </w:rPr>
        <w:t>5</w:t>
      </w:r>
      <w:r>
        <w:rPr>
          <w:sz w:val="28"/>
        </w:rPr>
        <w:t>.</w:t>
      </w:r>
      <w:r>
        <w:rPr>
          <w:sz w:val="28"/>
        </w:rPr>
        <w:t>甲方逾期付款的，从逾期之日起每日按应付款项的</w:t>
      </w:r>
      <w:r>
        <w:rPr>
          <w:sz w:val="28"/>
        </w:rPr>
        <w:t>万分之一</w:t>
      </w:r>
      <w:r>
        <w:rPr>
          <w:sz w:val="28"/>
        </w:rPr>
        <w:t>向乙方支付违约金，违约金总额不超过应付款项的</w:t>
      </w:r>
      <w:r>
        <w:rPr>
          <w:sz w:val="28"/>
        </w:rPr>
        <w:t>5%</w:t>
      </w:r>
      <w:r>
        <w:rPr>
          <w:sz w:val="28"/>
        </w:rPr>
        <w:t>。</w:t>
      </w:r>
      <w:r>
        <w:rPr>
          <w:sz w:val="28"/>
        </w:rPr>
        <w:t>因本合同采用财政资金，甲方在本合同约定的付款时间为甲方向财政部门提出办理财政支付申请手续的时间（不含政府财政支付部门审核的时间），具体支付时间以政府财政部门实际支付时间为准。乙方应配合甲方的要求提供相关材料以便甲方办理支付手续，因甲方预算下达、财政、上级主管部门或乙方等原因导致的支付延迟，甲方不承担违约责任。</w:t>
      </w:r>
    </w:p>
    <w:p>
      <w:pPr>
        <w:pStyle w:val="null3"/>
        <w:ind w:firstLine="560"/>
        <w:jc w:val="both"/>
      </w:pPr>
      <w:r>
        <w:rPr>
          <w:sz w:val="28"/>
        </w:rPr>
        <w:t>6</w:t>
      </w:r>
      <w:r>
        <w:rPr>
          <w:sz w:val="28"/>
        </w:rPr>
        <w:t>.</w:t>
      </w:r>
      <w:r>
        <w:rPr>
          <w:sz w:val="28"/>
        </w:rPr>
        <w:t>本合同项下乙方应向甲方支付的违约金或赔偿等，甲方有权在尚未向乙方支付的费用中直接抵扣。</w:t>
      </w:r>
    </w:p>
    <w:p>
      <w:pPr>
        <w:pStyle w:val="null3"/>
        <w:ind w:firstLine="562"/>
        <w:jc w:val="both"/>
      </w:pPr>
      <w:r>
        <w:rPr>
          <w:sz w:val="28"/>
          <w:b/>
        </w:rPr>
        <w:t>七、验收标准</w:t>
      </w:r>
    </w:p>
    <w:p>
      <w:pPr>
        <w:pStyle w:val="null3"/>
        <w:ind w:firstLine="560"/>
        <w:jc w:val="both"/>
      </w:pPr>
      <w:r>
        <w:rPr>
          <w:sz w:val="28"/>
        </w:rPr>
        <w:t>完成工作实际费用达到合同总金额或采购方年度抽检工作结束后，乙方根据合同约定，提供验收申请、抽检工作总结报告、工作完成清单（包括有三方签字的原材料产品抽检清单等）和检测报告等验收资料，经甲乙双方共同验收确认。</w:t>
      </w:r>
    </w:p>
    <w:p>
      <w:pPr>
        <w:pStyle w:val="null3"/>
        <w:ind w:firstLine="562"/>
        <w:jc w:val="both"/>
      </w:pPr>
      <w:r>
        <w:rPr>
          <w:sz w:val="28"/>
          <w:b/>
          <w:shd w:fill="FFFFFF" w:val="clear"/>
        </w:rPr>
        <w:t>八</w:t>
      </w:r>
      <w:r>
        <w:rPr>
          <w:sz w:val="28"/>
          <w:b/>
          <w:shd w:fill="FFFFFF" w:val="clear"/>
        </w:rPr>
        <w:t>、知识产权归属</w:t>
      </w:r>
    </w:p>
    <w:p>
      <w:pPr>
        <w:pStyle w:val="null3"/>
        <w:ind w:firstLine="560"/>
        <w:jc w:val="both"/>
      </w:pPr>
      <w:r>
        <w:rPr>
          <w:sz w:val="28"/>
          <w:shd w:fill="FFFFFF" w:val="clear"/>
        </w:rPr>
        <w:t>乙方为履行本合同所出具的检测报告、数据、总结报告等成果的全部知识产权（包括但不限于著作权、专利权等）归甲方所有。乙方不得擅自用于本合同以外的其他用途，或向第三方披露、转让。</w:t>
      </w:r>
    </w:p>
    <w:p>
      <w:pPr>
        <w:pStyle w:val="null3"/>
        <w:ind w:firstLine="560"/>
        <w:jc w:val="both"/>
      </w:pPr>
      <w:r>
        <w:rPr>
          <w:sz w:val="28"/>
          <w:shd w:fill="FFFFFF" w:val="clear"/>
        </w:rPr>
        <w:t>九、</w:t>
      </w:r>
      <w:r>
        <w:rPr>
          <w:sz w:val="28"/>
          <w:b/>
          <w:shd w:fill="FFFFFF" w:val="clear"/>
        </w:rPr>
        <w:t>保密</w:t>
      </w:r>
    </w:p>
    <w:p>
      <w:pPr>
        <w:pStyle w:val="null3"/>
        <w:ind w:firstLine="560"/>
        <w:jc w:val="both"/>
      </w:pPr>
      <w:r>
        <w:rPr>
          <w:sz w:val="28"/>
          <w:shd w:fill="FFFFFF" w:val="clear"/>
        </w:rPr>
        <w:t>乙方应对在服务过程中知悉的甲方工作秘密（如抽检计划、企业名单、检测数据等）及被抽检企业的商业秘密承担保密义务，保密期限为合同终止后</w:t>
      </w:r>
      <w:r>
        <w:rPr>
          <w:sz w:val="28"/>
          <w:shd w:fill="FFFFFF" w:val="clear"/>
        </w:rPr>
        <w:t>3</w:t>
      </w:r>
      <w:r>
        <w:rPr>
          <w:sz w:val="28"/>
          <w:shd w:fill="FFFFFF" w:val="clear"/>
        </w:rPr>
        <w:t>年。未经甲方书面同意，乙方不得向任何第三方泄露，否则应赔偿甲方因此遭受的全部损失。</w:t>
      </w:r>
    </w:p>
    <w:p>
      <w:pPr>
        <w:pStyle w:val="null3"/>
        <w:ind w:firstLine="562"/>
        <w:jc w:val="both"/>
      </w:pPr>
      <w:r>
        <w:rPr>
          <w:sz w:val="28"/>
          <w:b/>
          <w:shd w:fill="FFFFFF" w:val="clear"/>
        </w:rPr>
        <w:t>十</w:t>
      </w:r>
      <w:r>
        <w:rPr>
          <w:sz w:val="28"/>
          <w:b/>
          <w:shd w:fill="FFFFFF" w:val="clear"/>
        </w:rPr>
        <w:t>、争议的解决</w:t>
      </w:r>
    </w:p>
    <w:p>
      <w:pPr>
        <w:pStyle w:val="null3"/>
        <w:ind w:firstLine="400"/>
        <w:jc w:val="both"/>
      </w:pPr>
      <w:r>
        <w:rPr>
          <w:sz w:val="28"/>
          <w:shd w:fill="FFFFFF" w:val="clear"/>
        </w:rPr>
        <w:t>合同执行过程中发生的任何争议，如双方不能通过友好协商解决，</w:t>
      </w:r>
      <w:r>
        <w:rPr>
          <w:sz w:val="28"/>
          <w:shd w:fill="FFFFFF" w:val="clear"/>
        </w:rPr>
        <w:t>任何一方均有权向甲方所在地有管辖权的人民法院提起诉讼</w:t>
      </w:r>
      <w:r>
        <w:rPr>
          <w:sz w:val="28"/>
          <w:shd w:fill="FFFFFF" w:val="clear"/>
        </w:rPr>
        <w:t>。</w:t>
      </w:r>
    </w:p>
    <w:p>
      <w:pPr>
        <w:pStyle w:val="null3"/>
        <w:ind w:firstLine="400"/>
        <w:jc w:val="both"/>
      </w:pPr>
      <w:r>
        <w:rPr>
          <w:sz w:val="28"/>
          <w:b/>
          <w:shd w:fill="FFFFFF" w:val="clear"/>
        </w:rPr>
        <w:t>十</w:t>
      </w:r>
      <w:r>
        <w:rPr>
          <w:sz w:val="28"/>
          <w:b/>
          <w:shd w:fill="FFFFFF" w:val="clear"/>
        </w:rPr>
        <w:t>一</w:t>
      </w:r>
      <w:r>
        <w:rPr>
          <w:sz w:val="28"/>
          <w:b/>
          <w:shd w:fill="FFFFFF" w:val="clear"/>
        </w:rPr>
        <w:t>、不可抗力</w:t>
      </w:r>
    </w:p>
    <w:p>
      <w:pPr>
        <w:pStyle w:val="null3"/>
        <w:jc w:val="both"/>
      </w:pPr>
      <w:r>
        <w:rPr>
          <w:sz w:val="28"/>
          <w:shd w:fill="FFFFFF" w:val="clear"/>
        </w:rPr>
        <w:t>　　任何一方由于不可抗力原因不能履行合同时，应在不可抗力事件结束后</w:t>
      </w:r>
      <w:r>
        <w:rPr>
          <w:sz w:val="28"/>
          <w:shd w:fill="FFFFFF" w:val="clear"/>
        </w:rPr>
        <w:t>1</w:t>
      </w:r>
      <w:r>
        <w:rPr>
          <w:sz w:val="28"/>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ind w:firstLine="562"/>
        <w:jc w:val="both"/>
      </w:pPr>
      <w:r>
        <w:rPr>
          <w:sz w:val="28"/>
          <w:b/>
          <w:shd w:fill="FFFFFF" w:val="clear"/>
        </w:rPr>
        <w:t>十</w:t>
      </w:r>
      <w:r>
        <w:rPr>
          <w:sz w:val="28"/>
          <w:b/>
          <w:shd w:fill="FFFFFF" w:val="clear"/>
        </w:rPr>
        <w:t>二</w:t>
      </w:r>
      <w:r>
        <w:rPr>
          <w:sz w:val="28"/>
          <w:b/>
          <w:shd w:fill="FFFFFF" w:val="clear"/>
        </w:rPr>
        <w:t>、税费</w:t>
      </w:r>
    </w:p>
    <w:p>
      <w:pPr>
        <w:pStyle w:val="null3"/>
        <w:jc w:val="both"/>
      </w:pPr>
      <w:r>
        <w:rPr>
          <w:sz w:val="28"/>
        </w:rPr>
        <w:t>在中国境内发生的与本合同履行有关的应由乙方负担的一切税费均由乙方负担。</w:t>
      </w:r>
    </w:p>
    <w:p>
      <w:pPr>
        <w:pStyle w:val="null3"/>
        <w:ind w:firstLine="562"/>
        <w:jc w:val="both"/>
      </w:pPr>
      <w:r>
        <w:rPr>
          <w:sz w:val="28"/>
          <w:b/>
          <w:shd w:fill="FFFFFF" w:val="clear"/>
        </w:rPr>
        <w:t>十</w:t>
      </w:r>
      <w:r>
        <w:rPr>
          <w:sz w:val="28"/>
          <w:b/>
          <w:shd w:fill="FFFFFF" w:val="clear"/>
        </w:rPr>
        <w:t>三</w:t>
      </w:r>
      <w:r>
        <w:rPr>
          <w:sz w:val="28"/>
          <w:b/>
          <w:shd w:fill="FFFFFF" w:val="clear"/>
        </w:rPr>
        <w:t>、其它</w:t>
      </w:r>
    </w:p>
    <w:p>
      <w:pPr>
        <w:pStyle w:val="null3"/>
        <w:ind w:firstLine="560"/>
        <w:jc w:val="both"/>
      </w:pPr>
      <w:r>
        <w:rPr>
          <w:sz w:val="21"/>
        </w:rPr>
        <w:t xml:space="preserve"> </w:t>
      </w:r>
      <w:r>
        <w:rPr>
          <w:sz w:val="28"/>
        </w:rPr>
        <w:t>1</w:t>
      </w:r>
      <w:r>
        <w:rPr>
          <w:sz w:val="28"/>
        </w:rPr>
        <w:t>.</w:t>
      </w:r>
      <w:r>
        <w:rPr>
          <w:sz w:val="28"/>
        </w:rPr>
        <w:t>本合同所有附件均为合同的有效组成部分，与本合同具有同等法律效力。</w:t>
      </w:r>
      <w:r>
        <w:rPr>
          <w:sz w:val="28"/>
        </w:rPr>
        <w:t>本合同附件包括：广东省政府采购公开招标文件（采购项目编号：</w:t>
      </w:r>
      <w:r>
        <w:rPr>
          <w:sz w:val="21"/>
          <w:u w:val="single"/>
        </w:rPr>
        <w:t xml:space="preserve"> </w:t>
      </w:r>
      <w:r>
        <w:rPr>
          <w:sz w:val="21"/>
          <w:u w:val="single"/>
        </w:rPr>
        <w:t xml:space="preserve">        </w:t>
      </w:r>
      <w:r>
        <w:rPr>
          <w:sz w:val="28"/>
        </w:rPr>
        <w:t>）、乙方投标响应文件、成交确认书等。</w:t>
      </w:r>
    </w:p>
    <w:p>
      <w:pPr>
        <w:pStyle w:val="null3"/>
        <w:ind w:firstLine="560"/>
        <w:jc w:val="both"/>
      </w:pPr>
      <w:r>
        <w:rPr>
          <w:sz w:val="28"/>
        </w:rPr>
        <w:t>2</w:t>
      </w:r>
      <w:r>
        <w:rPr>
          <w:sz w:val="28"/>
        </w:rPr>
        <w:t>.</w:t>
      </w:r>
      <w:r>
        <w:rPr>
          <w:sz w:val="28"/>
        </w:rPr>
        <w:t>在履行本合同的过程中，所有经双方签署确认的文件（包括会议纪要、补充协议、往来信函）即成为本合同的有效组成部分。</w:t>
      </w:r>
    </w:p>
    <w:p>
      <w:pPr>
        <w:pStyle w:val="null3"/>
        <w:ind w:left="135" w:firstLine="422"/>
        <w:jc w:val="both"/>
      </w:pPr>
      <w:r>
        <w:rPr>
          <w:sz w:val="28"/>
        </w:rPr>
        <w:t>3</w:t>
      </w:r>
      <w:r>
        <w:rPr>
          <w:sz w:val="28"/>
        </w:rPr>
        <w:t>.</w:t>
      </w:r>
      <w:r>
        <w:rPr>
          <w:sz w:val="28"/>
        </w:rPr>
        <w:t>如一方地址、电话、传真号码有变更，应在变更当日内书面通知对方，否则，应承担相应责任。</w:t>
      </w:r>
    </w:p>
    <w:p>
      <w:pPr>
        <w:pStyle w:val="null3"/>
        <w:ind w:left="135" w:firstLine="422"/>
        <w:jc w:val="both"/>
      </w:pPr>
      <w:r>
        <w:rPr>
          <w:sz w:val="28"/>
        </w:rPr>
        <w:t>4</w:t>
      </w:r>
      <w:r>
        <w:rPr>
          <w:sz w:val="28"/>
        </w:rPr>
        <w:t>.</w:t>
      </w:r>
      <w:r>
        <w:rPr>
          <w:sz w:val="28"/>
        </w:rPr>
        <w:t>除甲方事先书面同意外，乙方不得部分或全部转让其应履行的合同项下的义务。</w:t>
      </w:r>
    </w:p>
    <w:p>
      <w:pPr>
        <w:pStyle w:val="null3"/>
        <w:ind w:left="135" w:firstLine="422"/>
        <w:jc w:val="both"/>
      </w:pPr>
      <w:r>
        <w:rPr>
          <w:sz w:val="28"/>
        </w:rPr>
        <w:t>5</w:t>
      </w:r>
      <w:r>
        <w:rPr>
          <w:sz w:val="28"/>
        </w:rPr>
        <w:t>.</w:t>
      </w:r>
      <w:r>
        <w:rPr>
          <w:sz w:val="28"/>
        </w:rPr>
        <w:t>如有增加内容，</w:t>
      </w:r>
      <w:r>
        <w:rPr>
          <w:sz w:val="28"/>
        </w:rPr>
        <w:t>另行签署补充协议。</w:t>
      </w:r>
    </w:p>
    <w:p>
      <w:pPr>
        <w:pStyle w:val="null3"/>
        <w:ind w:firstLine="562"/>
        <w:jc w:val="both"/>
      </w:pPr>
      <w:r>
        <w:rPr>
          <w:sz w:val="28"/>
          <w:b/>
          <w:shd w:fill="FFFFFF" w:val="clear"/>
        </w:rPr>
        <w:t>十</w:t>
      </w:r>
      <w:r>
        <w:rPr>
          <w:sz w:val="28"/>
          <w:b/>
          <w:shd w:fill="FFFFFF" w:val="clear"/>
        </w:rPr>
        <w:t>四</w:t>
      </w:r>
      <w:r>
        <w:rPr>
          <w:sz w:val="28"/>
          <w:b/>
          <w:shd w:fill="FFFFFF" w:val="clear"/>
        </w:rPr>
        <w:t>、合同生效</w:t>
      </w:r>
    </w:p>
    <w:p>
      <w:pPr>
        <w:pStyle w:val="null3"/>
        <w:ind w:firstLine="560"/>
        <w:jc w:val="both"/>
      </w:pPr>
      <w:r>
        <w:rPr>
          <w:sz w:val="28"/>
          <w:shd w:fill="FFFFFF" w:val="clear"/>
        </w:rPr>
        <w:t xml:space="preserve"> </w:t>
      </w:r>
      <w:r>
        <w:rPr>
          <w:sz w:val="28"/>
          <w:shd w:fill="FFFFFF" w:val="clear"/>
        </w:rPr>
        <w:t>1.</w:t>
      </w:r>
      <w:r>
        <w:rPr>
          <w:sz w:val="28"/>
          <w:shd w:fill="FFFFFF" w:val="clear"/>
        </w:rPr>
        <w:t>本合同在甲乙双方法人代表或其授权代表签字盖章后生效。</w:t>
      </w:r>
    </w:p>
    <w:p>
      <w:pPr>
        <w:pStyle w:val="null3"/>
        <w:ind w:firstLine="560"/>
        <w:jc w:val="both"/>
      </w:pPr>
      <w:r>
        <w:rPr>
          <w:sz w:val="28"/>
          <w:shd w:fill="FFFFFF" w:val="clear"/>
        </w:rPr>
        <w:t xml:space="preserve"> </w:t>
      </w:r>
      <w:r>
        <w:rPr>
          <w:sz w:val="28"/>
          <w:shd w:fill="FFFFFF" w:val="clear"/>
        </w:rPr>
        <w:t>2.</w:t>
      </w:r>
      <w:r>
        <w:rPr>
          <w:sz w:val="28"/>
          <w:shd w:fill="FFFFFF" w:val="clear"/>
        </w:rPr>
        <w:t>合同一式    份</w:t>
      </w:r>
      <w:r>
        <w:rPr>
          <w:sz w:val="28"/>
          <w:shd w:fill="FFFFFF" w:val="clear"/>
        </w:rPr>
        <w:t>。</w:t>
      </w:r>
    </w:p>
    <w:p>
      <w:pPr>
        <w:pStyle w:val="null3"/>
        <w:jc w:val="both"/>
      </w:pPr>
      <w:r>
        <w:rPr/>
        <w:t xml:space="preserve"> </w:t>
      </w:r>
    </w:p>
    <w:p>
      <w:pPr>
        <w:pStyle w:val="null3"/>
        <w:jc w:val="both"/>
      </w:pPr>
      <w:r>
        <w:rPr>
          <w:sz w:val="28"/>
          <w:b/>
          <w:shd w:fill="FFFFFF" w:val="clear"/>
        </w:rPr>
        <w:t>甲方（盖章）：</w:t>
      </w:r>
      <w:r>
        <w:rPr>
          <w:sz w:val="28"/>
          <w:b/>
          <w:shd w:fill="FFFFFF" w:val="clear"/>
        </w:rPr>
        <w:t xml:space="preserve">               </w:t>
      </w:r>
      <w:r>
        <w:rPr>
          <w:sz w:val="28"/>
          <w:b/>
          <w:shd w:fill="FFFFFF" w:val="clear"/>
        </w:rPr>
        <w:t>乙方（盖章）：</w:t>
      </w:r>
    </w:p>
    <w:p>
      <w:pPr>
        <w:pStyle w:val="null3"/>
        <w:jc w:val="both"/>
      </w:pPr>
      <w:r>
        <w:rPr>
          <w:sz w:val="28"/>
        </w:rPr>
        <w:t>法定代表人</w:t>
      </w:r>
      <w:r>
        <w:rPr>
          <w:sz w:val="28"/>
        </w:rPr>
        <w:t>/</w:t>
      </w:r>
      <w:r>
        <w:rPr>
          <w:sz w:val="28"/>
        </w:rPr>
        <w:t>授权代理人：</w:t>
      </w:r>
      <w:r>
        <w:rPr>
          <w:b/>
        </w:rPr>
        <w:t xml:space="preserve">      </w:t>
      </w:r>
      <w:r>
        <w:rPr>
          <w:sz w:val="28"/>
        </w:rPr>
        <w:t>法定代表人</w:t>
      </w:r>
      <w:r>
        <w:rPr>
          <w:sz w:val="28"/>
        </w:rPr>
        <w:t>/</w:t>
      </w:r>
      <w:r>
        <w:rPr>
          <w:sz w:val="28"/>
        </w:rPr>
        <w:t>授权代理人：</w:t>
      </w:r>
    </w:p>
    <w:p>
      <w:pPr>
        <w:pStyle w:val="null3"/>
        <w:jc w:val="both"/>
      </w:pPr>
      <w:r>
        <w:rPr>
          <w:sz w:val="28"/>
          <w:shd w:fill="FFFFFF" w:val="clear"/>
        </w:rPr>
        <w:t>经办人</w:t>
      </w:r>
      <w:r>
        <w:rPr>
          <w:sz w:val="28"/>
          <w:shd w:fill="FFFFFF" w:val="clear"/>
        </w:rPr>
        <w:t>：</w:t>
      </w:r>
      <w:r>
        <w:rPr/>
        <w:t xml:space="preserve">                     </w:t>
      </w:r>
      <w:r>
        <w:rPr>
          <w:sz w:val="28"/>
          <w:shd w:fill="FFFFFF" w:val="clear"/>
        </w:rPr>
        <w:t>开</w:t>
      </w:r>
      <w:r>
        <w:rPr>
          <w:sz w:val="28"/>
          <w:shd w:fill="FFFFFF" w:val="clear"/>
        </w:rPr>
        <w:t>户</w:t>
      </w:r>
      <w:r>
        <w:rPr/>
        <w:t xml:space="preserve"> </w:t>
      </w:r>
      <w:r>
        <w:rPr>
          <w:sz w:val="28"/>
          <w:shd w:fill="FFFFFF" w:val="clear"/>
        </w:rPr>
        <w:t>行：</w:t>
      </w:r>
    </w:p>
    <w:p>
      <w:pPr>
        <w:pStyle w:val="null3"/>
        <w:jc w:val="both"/>
      </w:pPr>
      <w:r>
        <w:rPr/>
        <w:t xml:space="preserve">                             </w:t>
      </w:r>
      <w:r>
        <w:rPr>
          <w:sz w:val="28"/>
          <w:shd w:fill="FFFFFF" w:val="clear"/>
        </w:rPr>
        <w:t>银行帐号：</w:t>
      </w:r>
    </w:p>
    <w:p>
      <w:pPr>
        <w:pStyle w:val="null3"/>
        <w:jc w:val="both"/>
      </w:pPr>
      <w:r>
        <w:rPr>
          <w:sz w:val="28"/>
          <w:shd w:fill="FFFFFF" w:val="clear"/>
        </w:rPr>
        <w:t>签订日期：　　　年　　月　　日签订日期：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440101-2026-02055</w:t>
      </w:r>
    </w:p>
    <w:p>
      <w:pPr>
        <w:pStyle w:val="null3"/>
        <w:jc w:val="center"/>
        <w:outlineLvl w:val="3"/>
      </w:pPr>
      <w:r>
        <w:rPr>
          <w:sz w:val="24"/>
          <w:b/>
        </w:rPr>
        <w:t>采购项目编号：</w:t>
      </w:r>
      <w:r>
        <w:rPr>
          <w:sz w:val="24"/>
          <w:b/>
        </w:rPr>
        <w:t>0724-2611Z1A40859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2026年散装水泥行业抽检</w:t>
      </w:r>
      <w:r>
        <w:rPr>
          <w:u w:val="single"/>
        </w:rPr>
        <w:t>”</w:t>
      </w:r>
      <w:r>
        <w:rPr/>
        <w:t>项目的招标[采购项目编号为：</w:t>
      </w:r>
      <w:r>
        <w:rPr>
          <w:u w:val="single"/>
        </w:rPr>
        <w:t>0724-2611Z1A40859</w:t>
      </w:r>
      <w:r>
        <w:rPr/>
        <w:t>]，我方愿参与投标。</w:t>
      </w:r>
    </w:p>
    <w:p>
      <w:pPr>
        <w:pStyle w:val="null3"/>
        <w:ind w:firstLine="480"/>
      </w:pPr>
      <w:r>
        <w:rPr/>
        <w:t>我方确认收到贵方提供的</w:t>
      </w:r>
      <w:r>
        <w:rPr>
          <w:u w:val="single"/>
        </w:rPr>
        <w:t>“</w:t>
      </w:r>
      <w:r>
        <w:rPr>
          <w:u w:val="single"/>
        </w:rPr>
        <w:t>2026年散装水泥行业抽检</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2026年散装水泥行业抽检</w:t>
      </w:r>
      <w:r>
        <w:rPr/>
        <w:t>”项目采购[采购项目编号为</w:t>
      </w:r>
      <w:r>
        <w:rPr/>
        <w:t>0724-2611Z1A40859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广州市散装水泥与建筑节能管理中心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2026年散装水泥行业抽检</w:t>
      </w:r>
      <w:r>
        <w:rPr/>
        <w:t>招标中获中标（采购项目编号：</w:t>
      </w:r>
      <w:r>
        <w:rPr/>
        <w:t>0724-2611Z1A40859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