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442000-2026-00180</w:t>
      </w:r>
    </w:p>
    <w:p>
      <w:pPr>
        <w:pStyle w:val="null3"/>
        <w:jc w:val="center"/>
        <w:outlineLvl w:val="3"/>
      </w:pPr>
      <w:r>
        <w:rPr>
          <w:sz w:val="24"/>
          <w:b/>
        </w:rPr>
        <w:t>采购项目编号：</w:t>
      </w:r>
      <w:r>
        <w:rPr>
          <w:sz w:val="24"/>
          <w:b/>
        </w:rPr>
        <w:t>0724-2631ZS530182</w:t>
      </w:r>
    </w:p>
    <w:p>
      <w:pPr>
        <w:pStyle w:val="null3"/>
        <w:jc w:val="center"/>
        <w:outlineLvl w:val="3"/>
      </w:pPr>
      <w:r>
        <w:rPr>
          <w:sz w:val="24"/>
          <w:b/>
        </w:rPr>
        <w:t>项目名称：</w:t>
      </w:r>
      <w:r>
        <w:rPr>
          <w:sz w:val="24"/>
          <w:b/>
        </w:rPr>
        <w:t>中山市中医院病床采购项目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中山市中医院病床采购项目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中山市中医院病床采购项目</w:t>
      </w:r>
    </w:p>
    <w:p>
      <w:pPr>
        <w:pStyle w:val="null3"/>
        <w:ind w:firstLine="480"/>
      </w:pPr>
      <w:r>
        <w:rPr/>
        <w:t>采购计划编号：</w:t>
      </w:r>
      <w:r>
        <w:rPr/>
        <w:t>442000-2026-00180</w:t>
      </w:r>
    </w:p>
    <w:p>
      <w:pPr>
        <w:pStyle w:val="null3"/>
        <w:ind w:firstLine="480"/>
      </w:pPr>
      <w:r>
        <w:rPr/>
        <w:t>采购项目编号：</w:t>
      </w:r>
      <w:r>
        <w:rPr/>
        <w:t>0724-2631ZS530182</w:t>
      </w:r>
    </w:p>
    <w:p>
      <w:pPr>
        <w:pStyle w:val="null3"/>
        <w:ind w:firstLine="480"/>
      </w:pPr>
      <w:r>
        <w:rPr/>
        <w:t>采购方式：</w:t>
      </w:r>
      <w:r>
        <w:rPr/>
        <w:t>公开招标</w:t>
      </w:r>
    </w:p>
    <w:p>
      <w:pPr>
        <w:pStyle w:val="null3"/>
        <w:ind w:firstLine="480"/>
      </w:pPr>
      <w:r>
        <w:rPr/>
        <w:t>预算金额：</w:t>
      </w:r>
      <w:r>
        <w:rPr/>
        <w:t>5,108,000.00</w:t>
      </w:r>
      <w:r>
        <w:rPr/>
        <w:t>元</w:t>
      </w:r>
    </w:p>
    <w:p>
      <w:pPr>
        <w:pStyle w:val="null3"/>
        <w:outlineLvl w:val="3"/>
      </w:pPr>
      <w:r>
        <w:rPr>
          <w:sz w:val="24"/>
          <w:b/>
        </w:rPr>
        <w:t>2.项目内容及需求情况（采购项目技术规格、参数及要求）</w:t>
      </w:r>
    </w:p>
    <w:p>
      <w:pPr>
        <w:pStyle w:val="null3"/>
      </w:pPr>
      <w:r>
        <w:rPr/>
        <w:t>采购包1(手动病床):</w:t>
      </w:r>
    </w:p>
    <w:p>
      <w:pPr>
        <w:pStyle w:val="null3"/>
      </w:pPr>
      <w:r>
        <w:rPr/>
        <w:t>采购包预算金额：3,548,000.00元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病房护理及医院设备</w:t>
            </w:r>
          </w:p>
        </w:tc>
        <w:tc>
          <w:tcPr>
            <w:tcW w:type="dxa" w:w="2136"/>
          </w:tcPr>
          <w:p>
            <w:pPr>
              <w:pStyle w:val="null3"/>
            </w:pPr>
            <w:r>
              <w:rPr/>
              <w:t>手动病床</w:t>
            </w:r>
          </w:p>
        </w:tc>
        <w:tc>
          <w:tcPr>
            <w:tcW w:type="dxa" w:w="1187"/>
          </w:tcPr>
          <w:p>
            <w:pPr>
              <w:pStyle w:val="null3"/>
            </w:pPr>
            <w:r>
              <w:rPr/>
              <w:t>887(张)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采购包2(血透病床):</w:t>
      </w:r>
    </w:p>
    <w:p>
      <w:pPr>
        <w:pStyle w:val="null3"/>
      </w:pPr>
      <w:r>
        <w:rPr/>
        <w:t>采购包预算金额：160,000.00元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病房护理及医院设备</w:t>
            </w:r>
          </w:p>
        </w:tc>
        <w:tc>
          <w:tcPr>
            <w:tcW w:type="dxa" w:w="2136"/>
          </w:tcPr>
          <w:p>
            <w:pPr>
              <w:pStyle w:val="null3"/>
            </w:pPr>
            <w:r>
              <w:rPr/>
              <w:t>血透病床</w:t>
            </w:r>
          </w:p>
        </w:tc>
        <w:tc>
          <w:tcPr>
            <w:tcW w:type="dxa" w:w="1187"/>
          </w:tcPr>
          <w:p>
            <w:pPr>
              <w:pStyle w:val="null3"/>
            </w:pPr>
            <w:r>
              <w:rPr/>
              <w:t>40(张)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采购包3(电动病床):</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病房护理及医院设备</w:t>
            </w:r>
          </w:p>
        </w:tc>
        <w:tc>
          <w:tcPr>
            <w:tcW w:type="dxa" w:w="2136"/>
          </w:tcPr>
          <w:p>
            <w:pPr>
              <w:pStyle w:val="null3"/>
            </w:pPr>
            <w:r>
              <w:rPr/>
              <w:t>电动病床</w:t>
            </w:r>
          </w:p>
        </w:tc>
        <w:tc>
          <w:tcPr>
            <w:tcW w:type="dxa" w:w="1187"/>
          </w:tcPr>
          <w:p>
            <w:pPr>
              <w:pStyle w:val="null3"/>
            </w:pPr>
            <w:r>
              <w:rPr/>
              <w:t>22(张)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采购包4(电动病床（带称重）):</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病房护理及医院设备</w:t>
            </w:r>
          </w:p>
        </w:tc>
        <w:tc>
          <w:tcPr>
            <w:tcW w:type="dxa" w:w="2136"/>
          </w:tcPr>
          <w:p>
            <w:pPr>
              <w:pStyle w:val="null3"/>
            </w:pPr>
            <w:r>
              <w:rPr/>
              <w:t>电动病床（带称重）</w:t>
            </w:r>
          </w:p>
        </w:tc>
        <w:tc>
          <w:tcPr>
            <w:tcW w:type="dxa" w:w="1187"/>
          </w:tcPr>
          <w:p>
            <w:pPr>
              <w:pStyle w:val="null3"/>
            </w:pPr>
            <w:r>
              <w:rPr/>
              <w:t>6(张)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采购包1（手动病床）：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采购包2（血透病床）：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采购包3（电动病床）：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采购包4（电动病床（带称重））：</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采购包1（手动病床）：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采购包2（血透病床）：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采购包3（电动病床）：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采购包4（电动病床（带称重））：</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92"/>
        <w:gridCol w:w="3069"/>
        <w:gridCol w:w="1562"/>
        <w:gridCol w:w="2683"/>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354.8万元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血透病床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电动病床（带称重）</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30万元</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详细技术规范请参阅招标文件中的用户需求书。投标人必须对所投包号内全部内容进行投标报价，如有缺漏，将导致投标无效。如投标报价超出最高限价，将导致投标无效。</w:t>
      </w:r>
    </w:p>
    <w:p>
      <w:pPr>
        <w:pStyle w:val="null3"/>
        <w:ind w:firstLine="420"/>
        <w:jc w:val="both"/>
      </w:pPr>
      <w:r>
        <w:rPr>
          <w:sz w:val="21"/>
        </w:rPr>
        <w:t>2.交货时间：以采购需求书要求为准。</w:t>
      </w:r>
    </w:p>
    <w:p>
      <w:pPr>
        <w:pStyle w:val="null3"/>
        <w:ind w:firstLine="420"/>
        <w:jc w:val="both"/>
      </w:pPr>
      <w:r>
        <w:rPr>
          <w:sz w:val="21"/>
        </w:rPr>
        <w:t>3.交货地点：中山市中医院使用科室。</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firstLine="420"/>
      </w:pPr>
      <w:r>
        <w:rPr>
          <w:sz w:val="21"/>
        </w:rPr>
        <w:t>5</w:t>
      </w:r>
      <w:r>
        <w:rPr>
          <w:sz w:val="21"/>
        </w:rPr>
        <w:t>.对符合本国产品标准的产品给予价格扣除：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ind w:firstLine="420"/>
      </w:pPr>
      <w:r>
        <w:rPr>
          <w:sz w:val="21"/>
        </w:rPr>
        <w:t>（</w:t>
      </w:r>
      <w:r>
        <w:rPr>
          <w:sz w:val="21"/>
        </w:rPr>
        <w:t>1）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pPr>
      <w:r>
        <w:rPr>
          <w:sz w:val="21"/>
        </w:rPr>
        <w:t>（</w:t>
      </w:r>
      <w:r>
        <w:rPr>
          <w:sz w:val="21"/>
        </w:rPr>
        <w:t>2）准确界定产品在中国境内生产。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pPr>
      <w:r>
        <w:rPr>
          <w:sz w:val="21"/>
        </w:rPr>
        <w:t>（</w:t>
      </w:r>
      <w:r>
        <w:rPr>
          <w:sz w:val="21"/>
        </w:rPr>
        <w:t>3）对本国产品的支持政策。政府采购活动中既有本国产品又有非本国产品参与竞争的，依法对本国产品给予价格评审优惠，对本国产品的报价给予20%的价格扣除，用扣除后的价格参与评审。</w:t>
      </w:r>
    </w:p>
    <w:p>
      <w:pPr>
        <w:pStyle w:val="null3"/>
        <w:ind w:firstLine="420"/>
      </w:pPr>
      <w:r>
        <w:rPr>
          <w:sz w:val="21"/>
        </w:rPr>
        <w:t>当采购项目或者采购包中含有多种产品，供应商为该采购项目或者采购包提供的符合本国产品标准的产品成本之和占该供应商提供的全部产品成本之和的比例达到</w:t>
      </w:r>
      <w:r>
        <w:rPr>
          <w:sz w:val="21"/>
        </w:rPr>
        <w:t>80%以上时，依法对该供应商提供的全部产品给予价格评审优惠，即对该供应商提供的全部产品的总报价给予20%的价格扣除，用扣除后的价格参与评审。</w:t>
      </w:r>
    </w:p>
    <w:p>
      <w:pPr>
        <w:pStyle w:val="null3"/>
        <w:ind w:firstLine="420"/>
      </w:pPr>
      <w:r>
        <w:rPr>
          <w:sz w:val="21"/>
        </w:rPr>
        <w:t>（</w:t>
      </w:r>
      <w:r>
        <w:rPr>
          <w:sz w:val="21"/>
        </w:rPr>
        <w:t>4）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ind w:firstLine="420"/>
        <w:jc w:val="both"/>
      </w:pPr>
      <w:r>
        <w:rPr/>
        <w:t>采购包1（手动病床）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手动病床</w:t>
            </w:r>
          </w:p>
        </w:tc>
        <w:tc>
          <w:tcPr>
            <w:tcW w:type="dxa" w:w="831"/>
          </w:tcPr>
          <w:p>
            <w:pPr>
              <w:pStyle w:val="null3"/>
              <w:jc w:val="left"/>
            </w:pPr>
            <w:r>
              <w:rPr/>
              <w:t>张</w:t>
            </w:r>
          </w:p>
        </w:tc>
        <w:tc>
          <w:tcPr>
            <w:tcW w:type="dxa" w:w="831"/>
          </w:tcPr>
          <w:p>
            <w:pPr>
              <w:pStyle w:val="null3"/>
              <w:jc w:val="right"/>
            </w:pPr>
            <w:r>
              <w:rPr/>
              <w:t>887.00</w:t>
            </w:r>
          </w:p>
        </w:tc>
        <w:tc>
          <w:tcPr>
            <w:tcW w:type="dxa" w:w="831"/>
          </w:tcPr>
          <w:p>
            <w:pPr>
              <w:pStyle w:val="null3"/>
              <w:jc w:val="right"/>
            </w:pPr>
            <w:r>
              <w:rPr/>
              <w:t>4,000.00</w:t>
            </w:r>
          </w:p>
        </w:tc>
        <w:tc>
          <w:tcPr>
            <w:tcW w:type="dxa" w:w="831"/>
          </w:tcPr>
          <w:p>
            <w:pPr>
              <w:pStyle w:val="null3"/>
              <w:jc w:val="right"/>
            </w:pPr>
            <w:r>
              <w:rPr/>
              <w:t>3,548,000.00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1.病床尺寸：1.1.普通病床：整床尺寸2130×980×500mm（长宽高）（±2%）；床面尺寸1920×850mm（长宽）（±2%）；护栏距离床面高度340mm（±2%）；</w:t>
            </w:r>
          </w:p>
        </w:tc>
      </w:tr>
      <w:tr>
        <w:tc>
          <w:tcPr>
            <w:tcW w:type="dxa" w:w="2076"/>
          </w:tcPr>
          <w:p/>
        </w:tc>
        <w:tc>
          <w:tcPr>
            <w:tcW w:type="dxa" w:w="415"/>
          </w:tcPr>
          <w:p>
            <w:pPr>
              <w:pStyle w:val="null3"/>
            </w:pPr>
            <w:r>
              <w:rPr/>
              <w:t>2</w:t>
            </w:r>
          </w:p>
        </w:tc>
        <w:tc>
          <w:tcPr>
            <w:tcW w:type="dxa" w:w="5814"/>
          </w:tcPr>
          <w:p>
            <w:pPr>
              <w:pStyle w:val="null3"/>
            </w:pPr>
            <w:r>
              <w:rPr/>
              <w:t>1.2.妇科病床：整床尺寸2100×900×480mm（长宽高）（±2%），床面尺寸1920×780mm（长宽）（±2%）；护栏距离床面高度340mm（±2%）；</w:t>
            </w:r>
          </w:p>
        </w:tc>
      </w:tr>
      <w:tr>
        <w:tc>
          <w:tcPr>
            <w:tcW w:type="dxa" w:w="2076"/>
          </w:tcPr>
          <w:p/>
        </w:tc>
        <w:tc>
          <w:tcPr>
            <w:tcW w:type="dxa" w:w="415"/>
          </w:tcPr>
          <w:p>
            <w:pPr>
              <w:pStyle w:val="null3"/>
            </w:pPr>
            <w:r>
              <w:rPr/>
              <w:t>3</w:t>
            </w:r>
          </w:p>
        </w:tc>
        <w:tc>
          <w:tcPr>
            <w:tcW w:type="dxa" w:w="5814"/>
          </w:tcPr>
          <w:p>
            <w:pPr>
              <w:pStyle w:val="null3"/>
            </w:pPr>
            <w:r>
              <w:rPr/>
              <w:t>1.3.儿童病床：整床尺寸1980×980×540mm（长宽高）（±2%），床面尺寸1700×850mm（长宽）（±2%）；护栏距离床面高度 390mm（±2%）；</w:t>
            </w:r>
          </w:p>
        </w:tc>
      </w:tr>
      <w:tr>
        <w:tc>
          <w:tcPr>
            <w:tcW w:type="dxa" w:w="2076"/>
          </w:tcPr>
          <w:p/>
        </w:tc>
        <w:tc>
          <w:tcPr>
            <w:tcW w:type="dxa" w:w="415"/>
          </w:tcPr>
          <w:p>
            <w:pPr>
              <w:pStyle w:val="null3"/>
            </w:pPr>
            <w:r>
              <w:rPr/>
              <w:t>4</w:t>
            </w:r>
          </w:p>
        </w:tc>
        <w:tc>
          <w:tcPr>
            <w:tcW w:type="dxa" w:w="5814"/>
          </w:tcPr>
          <w:p>
            <w:pPr>
              <w:pStyle w:val="null3"/>
            </w:pPr>
            <w:r>
              <w:rPr/>
              <w:t>2.两摇杆系统实现各种体位，背板角度≥70°，腿板角度≥45°，儿科病床腿板角度≥35°；</w:t>
            </w:r>
          </w:p>
        </w:tc>
      </w:tr>
      <w:tr>
        <w:tc>
          <w:tcPr>
            <w:tcW w:type="dxa" w:w="2076"/>
          </w:tcPr>
          <w:p/>
        </w:tc>
        <w:tc>
          <w:tcPr>
            <w:tcW w:type="dxa" w:w="415"/>
          </w:tcPr>
          <w:p>
            <w:pPr>
              <w:pStyle w:val="null3"/>
            </w:pPr>
            <w:r>
              <w:rPr/>
              <w:t>5</w:t>
            </w:r>
          </w:p>
        </w:tc>
        <w:tc>
          <w:tcPr>
            <w:tcW w:type="dxa" w:w="5814"/>
          </w:tcPr>
          <w:p>
            <w:pPr>
              <w:pStyle w:val="null3"/>
            </w:pPr>
            <w:r>
              <w:rPr/>
              <w:t>3.双层稳固结构：床体+整体底座；床框、底座加厚用材，采用矩型钢管，床体静态最大载重≥400kg，床体动态最大载重≥200kg；</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4.▲背部床板螺管内置螺母，螺管喷涂件壁厚≥2.0mm，螺管内置螺母，静音耐磨，有双向到位保护功能；</w:t>
            </w:r>
          </w:p>
        </w:tc>
      </w:tr>
      <w:tr>
        <w:tc>
          <w:tcPr>
            <w:tcW w:type="dxa" w:w="2076"/>
          </w:tcPr>
          <w:p/>
        </w:tc>
        <w:tc>
          <w:tcPr>
            <w:tcW w:type="dxa" w:w="415"/>
          </w:tcPr>
          <w:p>
            <w:pPr>
              <w:pStyle w:val="null3"/>
            </w:pPr>
            <w:r>
              <w:rPr/>
              <w:t>7</w:t>
            </w:r>
          </w:p>
        </w:tc>
        <w:tc>
          <w:tcPr>
            <w:tcW w:type="dxa" w:w="5814"/>
          </w:tcPr>
          <w:p>
            <w:pPr>
              <w:pStyle w:val="null3"/>
            </w:pPr>
            <w:r>
              <w:rPr/>
              <w:t>5.普通病床、妇科病床ABS摇手采用含件注塑成型工艺，内置≥Φ8mm钢芯，设置防滑结构设计（或其他优化防滑形式），确保防滑效果满足实际使用要求，开合防夹手设计；</w:t>
            </w:r>
          </w:p>
        </w:tc>
      </w:tr>
      <w:tr>
        <w:tc>
          <w:tcPr>
            <w:tcW w:type="dxa" w:w="2076"/>
          </w:tcPr>
          <w:p/>
        </w:tc>
        <w:tc>
          <w:tcPr>
            <w:tcW w:type="dxa" w:w="415"/>
          </w:tcPr>
          <w:p>
            <w:pPr>
              <w:pStyle w:val="null3"/>
            </w:pPr>
            <w:r>
              <w:rPr/>
              <w:t>8</w:t>
            </w:r>
          </w:p>
        </w:tc>
        <w:tc>
          <w:tcPr>
            <w:tcW w:type="dxa" w:w="5814"/>
          </w:tcPr>
          <w:p>
            <w:pPr>
              <w:pStyle w:val="null3"/>
            </w:pPr>
            <w:r>
              <w:rPr/>
              <w:t>6.儿科病床ABS摇手采用含件注塑成型工艺，摇手短柄采用ABS工程塑料内置钢芯含件注塑成型，钢芯直径≥8mm,长度≥115mm；摇手短柄长度≥90mm；摇手长柄采用ABS工程塑料注塑成型，操作半径≥180mm；摇手短柄采用两级到位开合设计，以防夹手；</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普通病床、妇科病床ABS床头尾板注塑成型，床头板、床尾板采用金属插杆式（非挂钩式）固定于床框上，床头板、床尾板内置矩形碳钢钢管用以加固，与插杆进行配合；床头板、床尾板锁定开关为旋钮式，操作手柄为圆形；带有防滑凹槽；床尾板设置病人信息登记表，材料为透明亚克力卡槽，尺寸≥180*70mm。</w:t>
            </w:r>
          </w:p>
        </w:tc>
      </w:tr>
      <w:tr>
        <w:tc>
          <w:tcPr>
            <w:tcW w:type="dxa" w:w="2076"/>
          </w:tcPr>
          <w:p/>
        </w:tc>
        <w:tc>
          <w:tcPr>
            <w:tcW w:type="dxa" w:w="415"/>
          </w:tcPr>
          <w:p>
            <w:pPr>
              <w:pStyle w:val="null3"/>
            </w:pPr>
            <w:r>
              <w:rPr/>
              <w:t>10</w:t>
            </w:r>
          </w:p>
        </w:tc>
        <w:tc>
          <w:tcPr>
            <w:tcW w:type="dxa" w:w="5814"/>
          </w:tcPr>
          <w:p>
            <w:pPr>
              <w:pStyle w:val="null3"/>
            </w:pPr>
            <w:r>
              <w:rPr/>
              <w:t>8.儿科病床床头尾板，采用ABS原材料注塑成型，暗藏锁定开关；床尾板设置病人信息登记表，材料为透明亚克力卡槽，尺寸≥180*70mm。床头尾板左右两边各带防撞轮；</w:t>
            </w:r>
          </w:p>
        </w:tc>
      </w:tr>
      <w:tr>
        <w:tc>
          <w:tcPr>
            <w:tcW w:type="dxa" w:w="2076"/>
          </w:tcPr>
          <w:p/>
        </w:tc>
        <w:tc>
          <w:tcPr>
            <w:tcW w:type="dxa" w:w="415"/>
          </w:tcPr>
          <w:p>
            <w:pPr>
              <w:pStyle w:val="null3"/>
            </w:pPr>
            <w:r>
              <w:rPr/>
              <w:t>11</w:t>
            </w:r>
          </w:p>
        </w:tc>
        <w:tc>
          <w:tcPr>
            <w:tcW w:type="dxa" w:w="5814"/>
          </w:tcPr>
          <w:p>
            <w:pPr>
              <w:pStyle w:val="null3"/>
            </w:pPr>
            <w:r>
              <w:rPr/>
              <w:t>9.普通病床、妇科病床护栏弯管设计,下座隐藏倒置结构；六支铝合金或更优材质高强度弯管支柱；加厚开关和护栏上座，联结处采用双重固定结构，配以≥3mm厚冷轧钢板或更优材质护栏下座；弯管护栏上具有点滴架插孔，弯管护栏铝合金或更优材质支柱之间的间距≤230mm，床板两侧边缘与铝合金或更优材质支柱的距离≥25mm； 护栏立柱结合在≥20×20×1.5mm方钢管上，采用倒置结构，隐藏安装在床板下部；弯管护栏下杆与床体连接的五金结构件，采用X,Y轴双向焊接工艺</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10.▲儿科病床护栏：护栏距离床面高度＞390mm。全覆式铝合金或更优材质（厚度≥1.5mm）支柱护栏全包围保护，栏间距、栏与头尾板间隙≤60mm，外置式护栏开关，防止儿童触碰；</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11.▲中控双面轮，直径≥五英寸；中央脚踏刹车，一脚制动，四轮刹车；中控刹车由刹车连杆与刹车脚踏组成；</w:t>
            </w:r>
          </w:p>
        </w:tc>
      </w:tr>
      <w:tr>
        <w:tc>
          <w:tcPr>
            <w:tcW w:type="dxa" w:w="2076"/>
          </w:tcPr>
          <w:p/>
        </w:tc>
        <w:tc>
          <w:tcPr>
            <w:tcW w:type="dxa" w:w="415"/>
          </w:tcPr>
          <w:p>
            <w:pPr>
              <w:pStyle w:val="null3"/>
            </w:pPr>
            <w:r>
              <w:rPr/>
              <w:t>14</w:t>
            </w:r>
          </w:p>
        </w:tc>
        <w:tc>
          <w:tcPr>
            <w:tcW w:type="dxa" w:w="5814"/>
          </w:tcPr>
          <w:p>
            <w:pPr>
              <w:pStyle w:val="null3"/>
            </w:pPr>
            <w:r>
              <w:rPr/>
              <w:t>12.床板采用≥1.2mm冷轧钢板或更优材质，整体模压成型，四角平滑完整；背部增加“日”字型（或其他等效或更优的钢管加固结构方案）钢管加固结构，带模压凹槽和透气孔；</w:t>
            </w:r>
          </w:p>
        </w:tc>
      </w:tr>
      <w:tr>
        <w:tc>
          <w:tcPr>
            <w:tcW w:type="dxa" w:w="2076"/>
          </w:tcPr>
          <w:p/>
        </w:tc>
        <w:tc>
          <w:tcPr>
            <w:tcW w:type="dxa" w:w="415"/>
          </w:tcPr>
          <w:p>
            <w:pPr>
              <w:pStyle w:val="null3"/>
            </w:pPr>
            <w:r>
              <w:rPr/>
              <w:t>15</w:t>
            </w:r>
          </w:p>
        </w:tc>
        <w:tc>
          <w:tcPr>
            <w:tcW w:type="dxa" w:w="5814"/>
          </w:tcPr>
          <w:p>
            <w:pPr>
              <w:pStyle w:val="null3"/>
            </w:pPr>
            <w:r>
              <w:rPr/>
              <w:t>13.普通病床、妇科病床具有双支撑卸力结构，背部床板与床框之间，采用由上支撑轴（连接于背部床板上）、下支撑轴（连接于床框上）、曲柄连杆组成的双支撑卸力结构。</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14.▲表面处理除经过去油、除锈、磷化等工艺外，还通过电泳技术在金属管材内壁及表面均匀电泳上一层环氧树脂（底漆）保护膜，再进行静电粉末喷涂，达到内外防锈；</w:t>
            </w:r>
          </w:p>
        </w:tc>
      </w:tr>
      <w:tr>
        <w:tc>
          <w:tcPr>
            <w:tcW w:type="dxa" w:w="2076"/>
          </w:tcPr>
          <w:p/>
        </w:tc>
        <w:tc>
          <w:tcPr>
            <w:tcW w:type="dxa" w:w="415"/>
          </w:tcPr>
          <w:p>
            <w:pPr>
              <w:pStyle w:val="null3"/>
            </w:pPr>
            <w:r>
              <w:rPr/>
              <w:t>17</w:t>
            </w:r>
          </w:p>
        </w:tc>
        <w:tc>
          <w:tcPr>
            <w:tcW w:type="dxa" w:w="5814"/>
          </w:tcPr>
          <w:p>
            <w:pPr>
              <w:pStyle w:val="null3"/>
            </w:pPr>
            <w:r>
              <w:rPr/>
              <w:t>15.普通病床、妇科病床：床体四周配≥6个输液架插座，钢管整体成型；设置≥3个床垫防滑筋，防止床垫滑动；床体两侧配≥6个可移动引流袋挂钩，多体位输液引流；</w:t>
            </w:r>
          </w:p>
        </w:tc>
      </w:tr>
      <w:tr>
        <w:tc>
          <w:tcPr>
            <w:tcW w:type="dxa" w:w="2076"/>
          </w:tcPr>
          <w:p/>
        </w:tc>
        <w:tc>
          <w:tcPr>
            <w:tcW w:type="dxa" w:w="415"/>
          </w:tcPr>
          <w:p>
            <w:pPr>
              <w:pStyle w:val="null3"/>
            </w:pPr>
            <w:r>
              <w:rPr/>
              <w:t>18</w:t>
            </w:r>
          </w:p>
        </w:tc>
        <w:tc>
          <w:tcPr>
            <w:tcW w:type="dxa" w:w="5814"/>
          </w:tcPr>
          <w:p>
            <w:pPr>
              <w:pStyle w:val="null3"/>
            </w:pPr>
            <w:r>
              <w:rPr/>
              <w:t>16.儿科病床床体四周配≥4个输液架插座，钢管整体成型；床体两侧配≥4个可移动引流袋挂钩，多体位输液引流；</w:t>
            </w:r>
          </w:p>
        </w:tc>
      </w:tr>
      <w:tr>
        <w:tc>
          <w:tcPr>
            <w:tcW w:type="dxa" w:w="2076"/>
          </w:tcPr>
          <w:p/>
        </w:tc>
        <w:tc>
          <w:tcPr>
            <w:tcW w:type="dxa" w:w="415"/>
          </w:tcPr>
          <w:p>
            <w:pPr>
              <w:pStyle w:val="null3"/>
            </w:pPr>
            <w:r>
              <w:rPr/>
              <w:t>19</w:t>
            </w:r>
          </w:p>
        </w:tc>
        <w:tc>
          <w:tcPr>
            <w:tcW w:type="dxa" w:w="5814"/>
          </w:tcPr>
          <w:p>
            <w:pPr>
              <w:pStyle w:val="null3"/>
            </w:pPr>
            <w:r>
              <w:rPr/>
              <w:t>17.床垫：规格≥80mm厚，长宽与床相匹配；防水牛津布面料；内褥：规格≥60mm厚，高密度海绵+环保椰棕≥20mm，床垫套易清洁，可拆洗。</w:t>
            </w:r>
          </w:p>
        </w:tc>
      </w:tr>
      <w:tr>
        <w:tc>
          <w:tcPr>
            <w:tcW w:type="dxa" w:w="2076"/>
          </w:tcPr>
          <w:p/>
        </w:tc>
        <w:tc>
          <w:tcPr>
            <w:tcW w:type="dxa" w:w="415"/>
          </w:tcPr>
          <w:p>
            <w:pPr>
              <w:pStyle w:val="null3"/>
            </w:pPr>
            <w:r>
              <w:rPr/>
              <w:t>20</w:t>
            </w:r>
          </w:p>
        </w:tc>
        <w:tc>
          <w:tcPr>
            <w:tcW w:type="dxa" w:w="5814"/>
          </w:tcPr>
          <w:p>
            <w:pPr>
              <w:pStyle w:val="null3"/>
            </w:pPr>
            <w:r>
              <w:rPr>
                <w:sz w:val="21"/>
              </w:rPr>
              <w:t>18.床头柜：规格≥480×480×820mm （L×W×H）；整体ABS注塑成型，防潮防水，易清洁，可冲洗，特别适用于医院经常消毒清洁的工作环境，不生锈。材板厚度≥3.5mm。带水壶座</w:t>
            </w:r>
            <w:r>
              <w:rPr>
                <w:sz w:val="21"/>
              </w:rPr>
              <w:t>（</w:t>
            </w:r>
            <w:r>
              <w:rPr>
                <w:sz w:val="21"/>
              </w:rPr>
              <w:t>床头柜背面安装开水壶架，底部加固防止侧倾。</w:t>
            </w:r>
            <w:r>
              <w:rPr>
                <w:sz w:val="21"/>
              </w:rPr>
              <w:t>)、隐藏式毛巾架、隐藏式杂物挂钩、餐桌板（托物板）、抽屉、储物柜 ；储物柜内中间隔板；配≥2寸尼龙丝扣轮，方便移动；</w:t>
            </w:r>
          </w:p>
        </w:tc>
      </w:tr>
      <w:tr>
        <w:tc>
          <w:tcPr>
            <w:tcW w:type="dxa" w:w="2076"/>
          </w:tcPr>
          <w:p/>
        </w:tc>
        <w:tc>
          <w:tcPr>
            <w:tcW w:type="dxa" w:w="415"/>
          </w:tcPr>
          <w:p>
            <w:pPr>
              <w:pStyle w:val="null3"/>
            </w:pPr>
            <w:r>
              <w:rPr/>
              <w:t>21</w:t>
            </w:r>
          </w:p>
        </w:tc>
        <w:tc>
          <w:tcPr>
            <w:tcW w:type="dxa" w:w="5814"/>
          </w:tcPr>
          <w:p>
            <w:pPr>
              <w:pStyle w:val="null3"/>
            </w:pPr>
            <w:r>
              <w:rPr/>
              <w:t>19.餐桌板：规格≥880-1050×320×25mm（±2%）；采用ABS工程塑料注塑成型，铝合金或更优材质伸缩杆；伸展摆放于护栏，可自由调节位置；收缩悬挂于床头尾板，面板硬度高，易清洁，可用水冲洗。</w:t>
            </w:r>
          </w:p>
        </w:tc>
      </w:tr>
      <w:tr>
        <w:tc>
          <w:tcPr>
            <w:tcW w:type="dxa" w:w="2076"/>
          </w:tcPr>
          <w:p/>
        </w:tc>
        <w:tc>
          <w:tcPr>
            <w:tcW w:type="dxa" w:w="415"/>
          </w:tcPr>
          <w:p>
            <w:pPr>
              <w:pStyle w:val="null3"/>
            </w:pPr>
            <w:r>
              <w:rPr/>
              <w:t>22</w:t>
            </w:r>
          </w:p>
        </w:tc>
        <w:tc>
          <w:tcPr>
            <w:tcW w:type="dxa" w:w="5814"/>
          </w:tcPr>
          <w:p>
            <w:pPr>
              <w:pStyle w:val="null3"/>
            </w:pPr>
            <w:r>
              <w:rPr/>
              <w:t>20.输液架：可伸缩双段式结构，四爪式设计，铝合金或更优材质挂钩。</w:t>
            </w:r>
          </w:p>
        </w:tc>
      </w:tr>
      <w:tr>
        <w:tc>
          <w:tcPr>
            <w:tcW w:type="dxa" w:w="2076"/>
          </w:tcPr>
          <w:p/>
        </w:tc>
        <w:tc>
          <w:tcPr>
            <w:tcW w:type="dxa" w:w="415"/>
          </w:tcPr>
          <w:p>
            <w:pPr>
              <w:pStyle w:val="null3"/>
            </w:pPr>
            <w:r>
              <w:rPr/>
              <w:t>23</w:t>
            </w:r>
          </w:p>
        </w:tc>
        <w:tc>
          <w:tcPr>
            <w:tcW w:type="dxa" w:w="5814"/>
          </w:tcPr>
          <w:p>
            <w:pPr>
              <w:pStyle w:val="null3"/>
            </w:pPr>
            <w:r>
              <w:rPr/>
              <w:t>21.杂物篮：置于床底，可放置杂物。</w:t>
            </w:r>
          </w:p>
        </w:tc>
      </w:tr>
      <w:tr>
        <w:tc>
          <w:tcPr>
            <w:tcW w:type="dxa" w:w="2076"/>
          </w:tcPr>
          <w:p/>
        </w:tc>
        <w:tc>
          <w:tcPr>
            <w:tcW w:type="dxa" w:w="415"/>
          </w:tcPr>
          <w:p>
            <w:pPr>
              <w:pStyle w:val="null3"/>
            </w:pPr>
            <w:r>
              <w:rPr/>
              <w:t>24</w:t>
            </w:r>
          </w:p>
        </w:tc>
        <w:tc>
          <w:tcPr>
            <w:tcW w:type="dxa" w:w="5814"/>
          </w:tcPr>
          <w:p>
            <w:pPr>
              <w:pStyle w:val="null3"/>
            </w:pPr>
            <w:r>
              <w:rPr/>
              <w:t>二、配置清单（包括但不限于以下）：</w:t>
            </w:r>
          </w:p>
          <w:tbl>
            <w:tblPr>
              <w:tblInd w:type="dxa" w:w="135"/>
              <w:tblBorders>
                <w:top w:val="none" w:color="000000" w:sz="4"/>
                <w:left w:val="none" w:color="000000" w:sz="4"/>
                <w:bottom w:val="none" w:color="000000" w:sz="4"/>
                <w:right w:val="none" w:color="000000" w:sz="4"/>
                <w:insideH w:val="none"/>
                <w:insideV w:val="none"/>
              </w:tblBorders>
            </w:tblPr>
            <w:tblGrid>
              <w:gridCol w:w="856"/>
              <w:gridCol w:w="620"/>
              <w:gridCol w:w="682"/>
              <w:gridCol w:w="695"/>
              <w:gridCol w:w="906"/>
              <w:gridCol w:w="831"/>
              <w:gridCol w:w="992"/>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病床（张）</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床垫（张）</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床头柜（个）</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杂物篓（个）</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输液架（个）</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餐桌板（个）</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834</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463</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妇科病床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儿科病床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844</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w:t>
                  </w:r>
                </w:p>
              </w:tc>
            </w:tr>
          </w:tbl>
          <w:p/>
        </w:tc>
      </w:tr>
      <w:tr>
        <w:tc>
          <w:tcPr>
            <w:tcW w:type="dxa" w:w="2076"/>
          </w:tcPr>
          <w:p/>
        </w:tc>
        <w:tc>
          <w:tcPr>
            <w:tcW w:type="dxa" w:w="415"/>
          </w:tcPr>
          <w:p>
            <w:pPr>
              <w:pStyle w:val="null3"/>
            </w:pPr>
            <w:r>
              <w:rPr/>
              <w:t>25</w:t>
            </w:r>
          </w:p>
        </w:tc>
        <w:tc>
          <w:tcPr>
            <w:tcW w:type="dxa" w:w="5814"/>
          </w:tcPr>
          <w:p>
            <w:pPr>
              <w:pStyle w:val="null3"/>
              <w:jc w:val="both"/>
            </w:pPr>
            <w:r>
              <w:rPr>
                <w:sz w:val="20"/>
              </w:rPr>
              <w:t>三</w:t>
            </w:r>
            <w:r>
              <w:rPr>
                <w:sz w:val="20"/>
              </w:rPr>
              <w:t>、投标样品</w:t>
            </w:r>
          </w:p>
          <w:p>
            <w:pPr>
              <w:pStyle w:val="null3"/>
            </w:pPr>
            <w:r>
              <w:rPr>
                <w:sz w:val="20"/>
              </w:rPr>
              <w:t>投标人需按以下要求提供样品，并</w:t>
            </w:r>
            <w:r>
              <w:rPr/>
              <w:t>在投标截止时间前提交</w:t>
            </w:r>
            <w:r>
              <w:rPr>
                <w:sz w:val="20"/>
              </w:rPr>
              <w:t>送到</w:t>
            </w:r>
            <w:r>
              <w:rPr/>
              <w:t>中山市博爱六路</w:t>
            </w:r>
            <w:r>
              <w:rPr/>
              <w:t>22号行政服务中心二楼中山市公共资源交易中心（详见开标当天开标室安排）</w:t>
            </w:r>
            <w:r>
              <w:rPr>
                <w:sz w:val="20"/>
              </w:rPr>
              <w:t>（逾期送达的投标样品将拒绝接收）：</w:t>
            </w:r>
          </w:p>
          <w:p>
            <w:pPr>
              <w:pStyle w:val="null3"/>
              <w:jc w:val="both"/>
            </w:pPr>
            <w:r>
              <w:rPr/>
              <w:t>1.</w:t>
            </w:r>
            <w:r>
              <w:rPr/>
              <w:t>需提供的样品要求：</w:t>
            </w:r>
          </w:p>
          <w:tbl>
            <w:tblPr>
              <w:tblInd w:type="dxa" w:w="240"/>
              <w:tblBorders>
                <w:top w:val="none" w:color="000000" w:sz="4"/>
                <w:left w:val="none" w:color="000000" w:sz="4"/>
                <w:bottom w:val="none" w:color="000000" w:sz="4"/>
                <w:right w:val="none" w:color="000000" w:sz="4"/>
                <w:insideH w:val="none"/>
                <w:insideV w:val="none"/>
              </w:tblBorders>
            </w:tblPr>
            <w:tblGrid>
              <w:gridCol w:w="513"/>
              <w:gridCol w:w="941"/>
              <w:gridCol w:w="3532"/>
              <w:gridCol w:w="611"/>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名称</w:t>
                  </w:r>
                </w:p>
              </w:tc>
              <w:tc>
                <w:tcPr>
                  <w:tcW w:type="dxa" w:w="3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标准和要求</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数量（件）</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摇手</w:t>
                  </w:r>
                  <w:r>
                    <w:rPr>
                      <w:sz w:val="20"/>
                    </w:rPr>
                    <w:t>组件和螺管</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ABS摇手采用含件注塑成型工艺，内置≥Φ8mm钢芯，设置防滑结构设计（或其他优化防滑形式），确保防滑效果满足实际使用要求，开合防夹手设计</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床尾板</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ABS床头尾板注塑成型</w:t>
                  </w:r>
                  <w:r>
                    <w:rPr>
                      <w:sz w:val="20"/>
                    </w:rPr>
                    <w:t>，</w:t>
                  </w:r>
                  <w:r>
                    <w:rPr>
                      <w:sz w:val="20"/>
                    </w:rPr>
                    <w:t>床头板、床尾板采用金属插杆式（非挂钩式）固定于床框上，床头板、床尾板内置矩形碳钢钢管用以加固，与插杆进行配合；床头板、床尾板锁定开关为旋钮式，操作手柄为圆形；带有防滑凹槽；</w:t>
                  </w:r>
                  <w:r>
                    <w:rPr>
                      <w:sz w:val="20"/>
                    </w:rPr>
                    <w:t>床尾板设置病人信息登记表，材料为透明亚克力卡槽，尺寸</w:t>
                  </w:r>
                  <w:r>
                    <w:rPr>
                      <w:sz w:val="20"/>
                    </w:rPr>
                    <w:t>≥180*70mm。</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护栏</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护栏弯管</w:t>
                  </w:r>
                  <w:r>
                    <w:rPr>
                      <w:sz w:val="20"/>
                    </w:rPr>
                    <w:t>设计</w:t>
                  </w:r>
                  <w:r>
                    <w:rPr>
                      <w:sz w:val="20"/>
                    </w:rPr>
                    <w:t>,下座隐藏倒置结构；六支</w:t>
                  </w:r>
                  <w:r>
                    <w:rPr>
                      <w:sz w:val="20"/>
                    </w:rPr>
                    <w:t>铝合金或更优材质</w:t>
                  </w:r>
                  <w:r>
                    <w:rPr>
                      <w:sz w:val="20"/>
                    </w:rPr>
                    <w:t>高强度弯管支柱；加厚开关和护栏上座，联结处采用双重固定结构，配以</w:t>
                  </w:r>
                  <w:r>
                    <w:rPr>
                      <w:sz w:val="20"/>
                    </w:rPr>
                    <w:t>≥</w:t>
                  </w:r>
                  <w:r>
                    <w:rPr>
                      <w:sz w:val="20"/>
                    </w:rPr>
                    <w:t>3mm厚冷轧钢板</w:t>
                  </w:r>
                  <w:r>
                    <w:rPr>
                      <w:sz w:val="20"/>
                    </w:rPr>
                    <w:t>或更优材质</w:t>
                  </w:r>
                  <w:r>
                    <w:rPr>
                      <w:sz w:val="20"/>
                    </w:rPr>
                    <w:t>护栏下座；弯管护栏上具有点滴架插孔，弯管护栏</w:t>
                  </w:r>
                  <w:r>
                    <w:rPr>
                      <w:sz w:val="20"/>
                    </w:rPr>
                    <w:t>铝合金或更优材质</w:t>
                  </w:r>
                  <w:r>
                    <w:rPr>
                      <w:sz w:val="20"/>
                    </w:rPr>
                    <w:t>支柱之间的间距</w:t>
                  </w:r>
                  <w:r>
                    <w:rPr>
                      <w:sz w:val="20"/>
                    </w:rPr>
                    <w:t>≤230mm，床板两侧边缘与</w:t>
                  </w:r>
                  <w:r>
                    <w:rPr>
                      <w:sz w:val="20"/>
                    </w:rPr>
                    <w:t>铝合金或更优材质</w:t>
                  </w:r>
                  <w:r>
                    <w:rPr>
                      <w:sz w:val="20"/>
                    </w:rPr>
                    <w:t>支柱的距离</w:t>
                  </w:r>
                  <w:r>
                    <w:rPr>
                      <w:sz w:val="20"/>
                    </w:rPr>
                    <w:t>≥25mm； 护栏立柱结合在≥20</w:t>
                  </w:r>
                  <w:r>
                    <w:rPr>
                      <w:sz w:val="20"/>
                    </w:rPr>
                    <w:t>×20×1.5mm方钢管上</w:t>
                  </w:r>
                  <w:r>
                    <w:rPr>
                      <w:sz w:val="20"/>
                    </w:rPr>
                    <w:t>，采用倒置结构，隐藏安装在床板下部；弯管护栏下杆与床体连接的五金结构件，采用</w:t>
                  </w:r>
                  <w:r>
                    <w:rPr>
                      <w:sz w:val="20"/>
                    </w:rPr>
                    <w:t>X,Y轴双向焊接工艺</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中控双面</w:t>
                  </w:r>
                  <w:r>
                    <w:rPr>
                      <w:sz w:val="20"/>
                    </w:rPr>
                    <w:t>轮</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中控双面轮，直径</w:t>
                  </w:r>
                  <w:r>
                    <w:rPr>
                      <w:sz w:val="20"/>
                    </w:rPr>
                    <w:t>≥五英寸；中央脚踏刹车，一脚制动，四轮刹车；中控刹车由刹车连杆与刹车脚踏组成</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模压床板</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床板采用</w:t>
                  </w:r>
                  <w:r>
                    <w:rPr>
                      <w:sz w:val="20"/>
                    </w:rPr>
                    <w:t>≥1.2mm冷轧钢板或更优材质，整体模压成型，四角平滑完整；背部增加“日”字型（或其他等效或更优的钢管加固结构方案）钢管加固结构，带模压凹槽和透气孔。</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双层涂层工件</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表面处理除经过去油、除锈、磷化等工艺外，还通过电泳技术在金属管材内壁及表面均匀电泳上一层环氧树脂（底漆）保护膜，再进行静电粉末喷涂，达到内外防锈。</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t>注：</w:t>
            </w:r>
            <w:r>
              <w:rPr/>
              <w:t>每个样品单独贴有标签，标签内容应包括但不限于</w:t>
            </w:r>
            <w:r>
              <w:rPr/>
              <w:t>“项目名称、项目编号、</w:t>
            </w:r>
            <w:r>
              <w:rPr/>
              <w:t>投标人名称</w:t>
            </w:r>
            <w:r>
              <w:rPr/>
              <w:t>、</w:t>
            </w:r>
            <w:r>
              <w:rPr/>
              <w:t>样品名称</w:t>
            </w:r>
            <w:r>
              <w:rPr/>
              <w:t>”。</w:t>
            </w:r>
          </w:p>
          <w:p>
            <w:pPr>
              <w:pStyle w:val="null3"/>
              <w:jc w:val="both"/>
            </w:pPr>
            <w:r>
              <w:rPr/>
              <w:t>2.为避免泄露商业秘密，建议投标人提供样品时，样品为密封状态。</w:t>
            </w:r>
          </w:p>
          <w:p>
            <w:pPr>
              <w:pStyle w:val="null3"/>
              <w:jc w:val="both"/>
            </w:pPr>
            <w:r>
              <w:rPr/>
              <w:t>3.</w:t>
            </w:r>
            <w:r>
              <w:rPr/>
              <w:t>投标样品须与投标文件响应的一致。投标样品统一封装成一个包装。投标人需自行负责样品产品设备的包装、运输及包装拆除，卸货摆放到递交地点，递交的样品不完整的，将影响样品评审得分。</w:t>
            </w:r>
          </w:p>
          <w:p>
            <w:pPr>
              <w:pStyle w:val="null3"/>
              <w:jc w:val="both"/>
            </w:pPr>
            <w:r>
              <w:rPr/>
              <w:t>4.</w:t>
            </w:r>
            <w:r>
              <w:rPr/>
              <w:t>样品的封存及退回：中标</w:t>
            </w:r>
            <w:r>
              <w:rPr/>
              <w:t>人</w:t>
            </w:r>
            <w:r>
              <w:rPr/>
              <w:t>的样品将由采购人进行保管、封存，并作为履约验收的参考。未中标的投标人应在发出中标公告之日起三个工作日内自行取回投标样品。由于采购代理机构场地空间有限，敬请各参投单位支持配合，尽快取回投标样</w:t>
            </w:r>
            <w:r>
              <w:rPr/>
              <w:t>品</w:t>
            </w:r>
            <w:r>
              <w:rPr/>
              <w:t>，逾期未取回样品的，则视为自动放弃样品的所有权，采购代理机构有权自行处置相关样品。</w:t>
            </w:r>
          </w:p>
          <w:p>
            <w:pPr>
              <w:pStyle w:val="null3"/>
              <w:jc w:val="both"/>
            </w:pPr>
            <w:r>
              <w:rPr>
                <w:sz w:val="21"/>
              </w:rPr>
              <w:t>5.</w:t>
            </w:r>
            <w:r>
              <w:rPr>
                <w:sz w:val="21"/>
              </w:rPr>
              <w:t>投标人递交样品时应充分考虑投标成本及应标风险，采购人及采购代理机构对投标人所递交样品污损、损坏等不负任何责任。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采购包2（血透病床）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血透病床</w:t>
            </w:r>
          </w:p>
        </w:tc>
        <w:tc>
          <w:tcPr>
            <w:tcW w:type="dxa" w:w="831"/>
          </w:tcPr>
          <w:p>
            <w:pPr>
              <w:pStyle w:val="null3"/>
              <w:jc w:val="left"/>
            </w:pPr>
            <w:r>
              <w:rPr/>
              <w:t>张</w:t>
            </w:r>
          </w:p>
        </w:tc>
        <w:tc>
          <w:tcPr>
            <w:tcW w:type="dxa" w:w="831"/>
          </w:tcPr>
          <w:p>
            <w:pPr>
              <w:pStyle w:val="null3"/>
              <w:jc w:val="right"/>
            </w:pPr>
            <w:r>
              <w:rPr/>
              <w:t>40.00</w:t>
            </w:r>
          </w:p>
        </w:tc>
        <w:tc>
          <w:tcPr>
            <w:tcW w:type="dxa" w:w="831"/>
          </w:tcPr>
          <w:p>
            <w:pPr>
              <w:pStyle w:val="null3"/>
              <w:jc w:val="right"/>
            </w:pPr>
            <w:r>
              <w:rPr/>
              <w:t>4,000.00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血透病床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1.整床尺寸≥2350×900×500mm（长宽高）；床面尺寸 ≥1970×780（长宽）；护栏距离床面高度≥330mm；</w:t>
            </w:r>
          </w:p>
        </w:tc>
      </w:tr>
      <w:tr>
        <w:tc>
          <w:tcPr>
            <w:tcW w:type="dxa" w:w="2076"/>
          </w:tcPr>
          <w:p/>
        </w:tc>
        <w:tc>
          <w:tcPr>
            <w:tcW w:type="dxa" w:w="415"/>
          </w:tcPr>
          <w:p>
            <w:pPr>
              <w:pStyle w:val="null3"/>
            </w:pPr>
            <w:r>
              <w:rPr/>
              <w:t>2</w:t>
            </w:r>
          </w:p>
        </w:tc>
        <w:tc>
          <w:tcPr>
            <w:tcW w:type="dxa" w:w="5814"/>
          </w:tcPr>
          <w:p>
            <w:pPr>
              <w:pStyle w:val="null3"/>
            </w:pPr>
            <w:r>
              <w:rPr/>
              <w:t>2.两摇杆系统实现各种体位，背板角度≥70°，腿板角度≥40°；</w:t>
            </w:r>
          </w:p>
        </w:tc>
      </w:tr>
      <w:tr>
        <w:tc>
          <w:tcPr>
            <w:tcW w:type="dxa" w:w="2076"/>
          </w:tcPr>
          <w:p/>
        </w:tc>
        <w:tc>
          <w:tcPr>
            <w:tcW w:type="dxa" w:w="415"/>
          </w:tcPr>
          <w:p>
            <w:pPr>
              <w:pStyle w:val="null3"/>
            </w:pPr>
            <w:r>
              <w:rPr/>
              <w:t>3</w:t>
            </w:r>
          </w:p>
        </w:tc>
        <w:tc>
          <w:tcPr>
            <w:tcW w:type="dxa" w:w="5814"/>
          </w:tcPr>
          <w:p>
            <w:pPr>
              <w:pStyle w:val="null3"/>
            </w:pPr>
            <w:r>
              <w:rPr/>
              <w:t>3.双层稳固结构：床体+整体底座；床框、底座均加厚用材，床体静态最大载重400kg，床体动态最大载重200kg；</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背部床板螺管内置螺母，螺管喷涂件壁厚≥2.0mm，螺管内置螺母，静音耐磨，有双向到位保护功能；（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5</w:t>
            </w:r>
          </w:p>
        </w:tc>
        <w:tc>
          <w:tcPr>
            <w:tcW w:type="dxa" w:w="5814"/>
          </w:tcPr>
          <w:p>
            <w:pPr>
              <w:pStyle w:val="null3"/>
            </w:pPr>
            <w:r>
              <w:rPr/>
              <w:t>5.ABS摇手采用含件注塑成型工艺，内置≥Φ8mm钢芯，设置防滑结构设计（或其他优化防滑形式），确保防滑效果满足实际使用要求，开合防夹手设计；</w:t>
            </w:r>
          </w:p>
        </w:tc>
      </w:tr>
      <w:tr>
        <w:tc>
          <w:tcPr>
            <w:tcW w:type="dxa" w:w="2076"/>
          </w:tcPr>
          <w:p/>
        </w:tc>
        <w:tc>
          <w:tcPr>
            <w:tcW w:type="dxa" w:w="415"/>
          </w:tcPr>
          <w:p>
            <w:pPr>
              <w:pStyle w:val="null3"/>
            </w:pPr>
            <w:r>
              <w:rPr/>
              <w:t>6</w:t>
            </w:r>
          </w:p>
        </w:tc>
        <w:tc>
          <w:tcPr>
            <w:tcW w:type="dxa" w:w="5814"/>
          </w:tcPr>
          <w:p>
            <w:pPr>
              <w:pStyle w:val="null3"/>
            </w:pPr>
            <w:r>
              <w:rPr/>
              <w:t>6.背部床板采用双支撑卸力结构,背部床板与床框之间，采用由上支撑轴（连接于背部床板上）、下支撑轴（连接于床框上）、曲柄连杆组成的双支撑卸力结构；</w:t>
            </w:r>
          </w:p>
        </w:tc>
      </w:tr>
      <w:tr>
        <w:tc>
          <w:tcPr>
            <w:tcW w:type="dxa" w:w="2076"/>
          </w:tcPr>
          <w:p/>
        </w:tc>
        <w:tc>
          <w:tcPr>
            <w:tcW w:type="dxa" w:w="415"/>
          </w:tcPr>
          <w:p>
            <w:pPr>
              <w:pStyle w:val="null3"/>
            </w:pPr>
            <w:r>
              <w:rPr/>
              <w:t>7</w:t>
            </w:r>
          </w:p>
        </w:tc>
        <w:tc>
          <w:tcPr>
            <w:tcW w:type="dxa" w:w="5814"/>
          </w:tcPr>
          <w:p>
            <w:pPr>
              <w:pStyle w:val="null3"/>
            </w:pPr>
            <w:r>
              <w:rPr/>
              <w:t>7.流线型床头尾板，采用PE或更优材料原材料整体一次吹塑成型，床头板宽≥850mm、高≥480mm，上端边缘厚≥35mm，下端边缘厚≥55mm；暗藏锁定开关，稳定可靠，拆卸方便；(提供第三方检测机构出具的床头床尾板ROHS测试、冲击性测试报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8.▲护栏弯管设计,下座隐藏倒置结构；六支铝合金或更优材质弯管支柱，高强度；加厚开关和护栏上座，连接处采用双重固定结构，配以≥3mm厚冷轧钢板或更优材质护栏下座；弯管护栏上具有点滴架插孔，弯管护栏铝合金或更优材质支柱之间的间距≤230mm，床板两侧边缘与铝合金或更优材质支柱的距离≥25mm； 护栏立柱结合在≥20×20×1.5mm方钢管上，采用倒置结构，隐藏安装在床板下部</w:t>
            </w:r>
            <w:r>
              <w:rPr>
                <w:sz w:val="21"/>
              </w:rPr>
              <w:t>，</w:t>
            </w:r>
            <w:r>
              <w:rPr>
                <w:sz w:val="21"/>
              </w:rPr>
              <w:t>可以双向开合；弯管护栏下杆与床体连接的五金结构件，采用</w:t>
            </w:r>
            <w:r>
              <w:rPr>
                <w:sz w:val="21"/>
              </w:rPr>
              <w:t>X,Y轴双向焊接工艺</w:t>
            </w:r>
            <w:r>
              <w:rPr>
                <w:sz w:val="21"/>
              </w:rPr>
              <w:t>，护栏与床板空隙小</w:t>
            </w:r>
            <w:r>
              <w:rPr>
                <w:sz w:val="21"/>
              </w:rPr>
              <w:t>（需提供产品说明书相关页或技术白皮书相关页或注册证或注册证附件或检验报告或产品功能截图等证明资料）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中控双面轮，直径≥五英寸；中央脚踏刹车，一脚制动，四轮刹车；中控刹车由刹车连杆与U型刹车脚踏组成；（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10</w:t>
            </w:r>
          </w:p>
        </w:tc>
        <w:tc>
          <w:tcPr>
            <w:tcW w:type="dxa" w:w="5814"/>
          </w:tcPr>
          <w:p>
            <w:pPr>
              <w:pStyle w:val="null3"/>
            </w:pPr>
            <w:r>
              <w:rPr/>
              <w:t>10.床板采用≥1.2mm冷轧钢板或更优材质 冲压成型；背部增加“日”字型（或其他等效或更优的钢管加固结构方案）钢管加固结构，带透气孔；</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11.▲置物书写台，尺寸820*350*650mm（±10mm），由塑料面板和钢制箱体(全塑料或全钢体)组成，全封闭，带抽屉，放置于床尾，通过插座与病床连接</w:t>
            </w:r>
            <w:r>
              <w:rPr>
                <w:sz w:val="21"/>
              </w:rPr>
              <w:t>，拆卸方便</w:t>
            </w:r>
            <w:r>
              <w:rPr>
                <w:sz w:val="21"/>
              </w:rPr>
              <w:t>。（需提供产品说明书相关页或技术白皮书相关页或注册证或注册证附件或检验报告或产品功能截图等证明资料）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表面处理除经过去油、除锈、磷化等工艺外，还通过电泳技术在金属管材内壁及表面均匀电泳上一层环氧树脂（底漆）保护膜，再进行静电粉末喷涂，达到内外防锈。（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13</w:t>
            </w:r>
          </w:p>
        </w:tc>
        <w:tc>
          <w:tcPr>
            <w:tcW w:type="dxa" w:w="5814"/>
          </w:tcPr>
          <w:p>
            <w:pPr>
              <w:pStyle w:val="null3"/>
            </w:pPr>
            <w:r>
              <w:rPr/>
              <w:t>13.床体四周配≥4个输液架插座，钢管整体成型；设置≥3个床垫防滑筋，防止床垫滑动；床体两侧配≥8个可移动引流袋挂钩，多体位输液引流；至少两个置物书写台插座。</w:t>
            </w:r>
          </w:p>
        </w:tc>
      </w:tr>
      <w:tr>
        <w:tc>
          <w:tcPr>
            <w:tcW w:type="dxa" w:w="2076"/>
          </w:tcPr>
          <w:p/>
        </w:tc>
        <w:tc>
          <w:tcPr>
            <w:tcW w:type="dxa" w:w="415"/>
          </w:tcPr>
          <w:p>
            <w:pPr>
              <w:pStyle w:val="null3"/>
            </w:pPr>
            <w:r>
              <w:rPr/>
              <w:t>14</w:t>
            </w:r>
          </w:p>
        </w:tc>
        <w:tc>
          <w:tcPr>
            <w:tcW w:type="dxa" w:w="5814"/>
          </w:tcPr>
          <w:p>
            <w:pPr>
              <w:pStyle w:val="null3"/>
              <w:jc w:val="both"/>
            </w:pPr>
            <w:r>
              <w:rPr>
                <w:sz w:val="20"/>
              </w:rPr>
              <w:t>二、单张配置清单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660"/>
              <w:gridCol w:w="1380"/>
              <w:gridCol w:w="885"/>
              <w:gridCol w:w="112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病床</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床垫</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置物书写台</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杂物篓</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采购包3（电动病床）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电动病床</w:t>
            </w:r>
          </w:p>
        </w:tc>
        <w:tc>
          <w:tcPr>
            <w:tcW w:type="dxa" w:w="831"/>
          </w:tcPr>
          <w:p>
            <w:pPr>
              <w:pStyle w:val="null3"/>
              <w:jc w:val="left"/>
            </w:pPr>
            <w:r>
              <w:rPr/>
              <w:t>张</w:t>
            </w:r>
          </w:p>
        </w:tc>
        <w:tc>
          <w:tcPr>
            <w:tcW w:type="dxa" w:w="831"/>
          </w:tcPr>
          <w:p>
            <w:pPr>
              <w:pStyle w:val="null3"/>
              <w:jc w:val="right"/>
            </w:pPr>
            <w:r>
              <w:rPr/>
              <w:t>22.00</w:t>
            </w:r>
          </w:p>
        </w:tc>
        <w:tc>
          <w:tcPr>
            <w:tcW w:type="dxa" w:w="831"/>
          </w:tcPr>
          <w:p>
            <w:pPr>
              <w:pStyle w:val="null3"/>
              <w:jc w:val="right"/>
            </w:pPr>
            <w:r>
              <w:rPr/>
              <w:t>50,000.00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1、床面尺寸：床体长度≥2190mm，床体宽度≥990mm；床体最低位≤470mm，最高位≥750mm；</w:t>
            </w:r>
          </w:p>
        </w:tc>
      </w:tr>
      <w:tr>
        <w:tc>
          <w:tcPr>
            <w:tcW w:type="dxa" w:w="2076"/>
          </w:tcPr>
          <w:p/>
        </w:tc>
        <w:tc>
          <w:tcPr>
            <w:tcW w:type="dxa" w:w="415"/>
          </w:tcPr>
          <w:p>
            <w:pPr>
              <w:pStyle w:val="null3"/>
            </w:pPr>
            <w:r>
              <w:rPr/>
              <w:t>2</w:t>
            </w:r>
          </w:p>
        </w:tc>
        <w:tc>
          <w:tcPr>
            <w:tcW w:type="dxa" w:w="5814"/>
          </w:tcPr>
          <w:p>
            <w:pPr>
              <w:pStyle w:val="null3"/>
            </w:pPr>
            <w:r>
              <w:rPr/>
              <w:t>2、电动床具备病床升降、头部升降、膝部升降、倾斜、后倾、背膝联动功能；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▲3、背板最大倾斜角度加膝部（大腿板）最大倾斜角度</w:t>
            </w:r>
            <w:r>
              <w:rPr>
                <w:sz w:val="21"/>
              </w:rPr>
              <w:t>＞</w:t>
            </w:r>
            <w:r>
              <w:rPr>
                <w:sz w:val="21"/>
              </w:rPr>
              <w:t>90°；（需提供产品说明书相关页或技术白皮书相关页或注册证或注册证附件或检验报告或产品功能截图等证明资料）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4</w:t>
            </w:r>
          </w:p>
        </w:tc>
        <w:tc>
          <w:tcPr>
            <w:tcW w:type="dxa" w:w="5814"/>
          </w:tcPr>
          <w:p>
            <w:pPr>
              <w:pStyle w:val="null3"/>
            </w:pPr>
            <w:r>
              <w:rPr/>
              <w:t>4、整床具有前倾及后倾功能，倾斜角度±12°；</w:t>
            </w:r>
          </w:p>
        </w:tc>
      </w:tr>
      <w:tr>
        <w:tc>
          <w:tcPr>
            <w:tcW w:type="dxa" w:w="2076"/>
          </w:tcPr>
          <w:p/>
        </w:tc>
        <w:tc>
          <w:tcPr>
            <w:tcW w:type="dxa" w:w="415"/>
          </w:tcPr>
          <w:p>
            <w:pPr>
              <w:pStyle w:val="null3"/>
            </w:pPr>
            <w:r>
              <w:rPr/>
              <w:t>5</w:t>
            </w:r>
          </w:p>
        </w:tc>
        <w:tc>
          <w:tcPr>
            <w:tcW w:type="dxa" w:w="5814"/>
          </w:tcPr>
          <w:p>
            <w:pPr>
              <w:pStyle w:val="null3"/>
            </w:pPr>
            <w:r>
              <w:rPr/>
              <w:t>5、病床最大安全负荷≥200Kg，在最大安全负荷下,放置在水平面6°平板上，锁定脚轮后，病床移动距离＜50mm；</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▲6、最大患者重量≥150kg,且在最大患者重量载荷下"负载-移除"循环≥10000次，设备正常运行（需提供产品说明书相关页或技术白皮书相关页或注册证或注册证附件或检验报告或产品功能截图等证明资料）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7</w:t>
            </w:r>
          </w:p>
        </w:tc>
        <w:tc>
          <w:tcPr>
            <w:tcW w:type="dxa" w:w="5814"/>
          </w:tcPr>
          <w:p>
            <w:pPr>
              <w:pStyle w:val="null3"/>
            </w:pPr>
            <w:r>
              <w:rPr/>
              <w:t>7、具备四片立起放下式护栏，护栏锁-解锁循环功能稳定；</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电动功能控制面板≥4个，护栏内置式,非线控式或遥控式，医患分离操作，控制面板具备锁功能键,可以单独分别锁定和解锁，而非一键全功能锁定；（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9</w:t>
            </w:r>
          </w:p>
        </w:tc>
        <w:tc>
          <w:tcPr>
            <w:tcW w:type="dxa" w:w="5814"/>
          </w:tcPr>
          <w:p>
            <w:pPr>
              <w:pStyle w:val="null3"/>
            </w:pPr>
            <w:r>
              <w:rPr/>
              <w:t>9、头部角度指示器显示背板抬升角度，位于头部护栏两端上侧，护理人员可快速识别（至少30°及45°具备放大字体特别标识）；腿部护栏指示器显示病床整体倾斜角度；</w:t>
            </w:r>
          </w:p>
        </w:tc>
      </w:tr>
      <w:tr>
        <w:tc>
          <w:tcPr>
            <w:tcW w:type="dxa" w:w="2076"/>
          </w:tcPr>
          <w:p/>
        </w:tc>
        <w:tc>
          <w:tcPr>
            <w:tcW w:type="dxa" w:w="415"/>
          </w:tcPr>
          <w:p>
            <w:pPr>
              <w:pStyle w:val="null3"/>
            </w:pPr>
            <w:r>
              <w:rPr/>
              <w:t>10</w:t>
            </w:r>
          </w:p>
        </w:tc>
        <w:tc>
          <w:tcPr>
            <w:tcW w:type="dxa" w:w="5814"/>
          </w:tcPr>
          <w:p>
            <w:pPr>
              <w:pStyle w:val="null3"/>
            </w:pPr>
            <w:r>
              <w:rPr/>
              <w:t>10、通过腿板抬高实现足部血管位；</w:t>
            </w:r>
          </w:p>
        </w:tc>
      </w:tr>
      <w:tr>
        <w:tc>
          <w:tcPr>
            <w:tcW w:type="dxa" w:w="2076"/>
          </w:tcPr>
          <w:p/>
        </w:tc>
        <w:tc>
          <w:tcPr>
            <w:tcW w:type="dxa" w:w="415"/>
          </w:tcPr>
          <w:p>
            <w:pPr>
              <w:pStyle w:val="null3"/>
            </w:pPr>
            <w:r>
              <w:rPr/>
              <w:t>11</w:t>
            </w:r>
          </w:p>
        </w:tc>
        <w:tc>
          <w:tcPr>
            <w:tcW w:type="dxa" w:w="5814"/>
          </w:tcPr>
          <w:p>
            <w:pPr>
              <w:pStyle w:val="null3"/>
            </w:pPr>
            <w:r>
              <w:rPr/>
              <w:t>11、床体双侧均有机械心肺复苏释放手柄；</w:t>
            </w:r>
          </w:p>
        </w:tc>
      </w:tr>
      <w:tr>
        <w:tc>
          <w:tcPr>
            <w:tcW w:type="dxa" w:w="2076"/>
          </w:tcPr>
          <w:p/>
        </w:tc>
        <w:tc>
          <w:tcPr>
            <w:tcW w:type="dxa" w:w="415"/>
          </w:tcPr>
          <w:p>
            <w:pPr>
              <w:pStyle w:val="null3"/>
            </w:pPr>
            <w:r>
              <w:rPr/>
              <w:t>12</w:t>
            </w:r>
          </w:p>
        </w:tc>
        <w:tc>
          <w:tcPr>
            <w:tcW w:type="dxa" w:w="5814"/>
          </w:tcPr>
          <w:p>
            <w:pPr>
              <w:pStyle w:val="null3"/>
            </w:pPr>
            <w:r>
              <w:rPr/>
              <w:t>12、采用工程塑料床头板、尾板,床头板、尾板均有一步式拆卸功能，非传统锁定装置，无需解锁即可直接拆除床头板，便于心肺复苏急救；</w:t>
            </w:r>
          </w:p>
        </w:tc>
      </w:tr>
      <w:tr>
        <w:tc>
          <w:tcPr>
            <w:tcW w:type="dxa" w:w="2076"/>
          </w:tcPr>
          <w:p/>
        </w:tc>
        <w:tc>
          <w:tcPr>
            <w:tcW w:type="dxa" w:w="415"/>
          </w:tcPr>
          <w:p>
            <w:pPr>
              <w:pStyle w:val="null3"/>
            </w:pPr>
            <w:r>
              <w:rPr/>
              <w:t>13</w:t>
            </w:r>
          </w:p>
        </w:tc>
        <w:tc>
          <w:tcPr>
            <w:tcW w:type="dxa" w:w="5814"/>
          </w:tcPr>
          <w:p>
            <w:pPr>
              <w:pStyle w:val="null3"/>
            </w:pPr>
            <w:r>
              <w:rPr/>
              <w:t>13、脚轮直径≥120mm，刹车系统采用制动、转向和空档集成式脚端制动装置；</w:t>
            </w:r>
          </w:p>
        </w:tc>
      </w:tr>
      <w:tr>
        <w:tc>
          <w:tcPr>
            <w:tcW w:type="dxa" w:w="2076"/>
          </w:tcPr>
          <w:p/>
        </w:tc>
        <w:tc>
          <w:tcPr>
            <w:tcW w:type="dxa" w:w="415"/>
          </w:tcPr>
          <w:p>
            <w:pPr>
              <w:pStyle w:val="null3"/>
            </w:pPr>
            <w:r>
              <w:rPr/>
              <w:t>14</w:t>
            </w:r>
          </w:p>
        </w:tc>
        <w:tc>
          <w:tcPr>
            <w:tcW w:type="dxa" w:w="5814"/>
          </w:tcPr>
          <w:p>
            <w:pPr>
              <w:pStyle w:val="null3"/>
            </w:pPr>
            <w:r>
              <w:rPr/>
              <w:t>14、病床最大安全负荷下,设备推动力≤200N；</w:t>
            </w:r>
          </w:p>
        </w:tc>
      </w:tr>
      <w:tr>
        <w:tc>
          <w:tcPr>
            <w:tcW w:type="dxa" w:w="2076"/>
          </w:tcPr>
          <w:p/>
        </w:tc>
        <w:tc>
          <w:tcPr>
            <w:tcW w:type="dxa" w:w="415"/>
          </w:tcPr>
          <w:p>
            <w:pPr>
              <w:pStyle w:val="null3"/>
            </w:pPr>
            <w:r>
              <w:rPr/>
              <w:t>15</w:t>
            </w:r>
          </w:p>
        </w:tc>
        <w:tc>
          <w:tcPr>
            <w:tcW w:type="dxa" w:w="5814"/>
          </w:tcPr>
          <w:p>
            <w:pPr>
              <w:pStyle w:val="null3"/>
            </w:pPr>
            <w:r>
              <w:rPr/>
              <w:t>15、具备急停开关，使用急停开关可以立即停止病床体位调整；</w:t>
            </w:r>
          </w:p>
        </w:tc>
      </w:tr>
      <w:tr>
        <w:tc>
          <w:tcPr>
            <w:tcW w:type="dxa" w:w="2076"/>
          </w:tcPr>
          <w:p/>
        </w:tc>
        <w:tc>
          <w:tcPr>
            <w:tcW w:type="dxa" w:w="415"/>
          </w:tcPr>
          <w:p>
            <w:pPr>
              <w:pStyle w:val="null3"/>
            </w:pPr>
            <w:r>
              <w:rPr/>
              <w:t>16</w:t>
            </w:r>
          </w:p>
        </w:tc>
        <w:tc>
          <w:tcPr>
            <w:tcW w:type="dxa" w:w="5814"/>
          </w:tcPr>
          <w:p>
            <w:pPr>
              <w:pStyle w:val="null3"/>
            </w:pPr>
            <w:r>
              <w:rPr/>
              <w:t>16、具备内置可充电备用电池，护栏上具备电池指示灯，提示电池使用状态；</w:t>
            </w:r>
          </w:p>
        </w:tc>
      </w:tr>
      <w:tr>
        <w:tc>
          <w:tcPr>
            <w:tcW w:type="dxa" w:w="2076"/>
          </w:tcPr>
          <w:p/>
        </w:tc>
        <w:tc>
          <w:tcPr>
            <w:tcW w:type="dxa" w:w="415"/>
          </w:tcPr>
          <w:p>
            <w:pPr>
              <w:pStyle w:val="null3"/>
            </w:pPr>
            <w:r>
              <w:rPr/>
              <w:t>17</w:t>
            </w:r>
          </w:p>
        </w:tc>
        <w:tc>
          <w:tcPr>
            <w:tcW w:type="dxa" w:w="5814"/>
          </w:tcPr>
          <w:p>
            <w:pPr>
              <w:pStyle w:val="null3"/>
            </w:pPr>
            <w:r>
              <w:rPr/>
              <w:t>17、床板采用钢板，背板、腿部床板均具备透气孔；</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▲18、主升降电机(单只)推力≥6000N,背部电机推力≥3500N,和腿部电机推力≥4000N（需提供产品说明书相关页或技术白皮书相关页或注册证或注册证附件或检验报告或产品功能截图等证明资料）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19</w:t>
            </w:r>
          </w:p>
        </w:tc>
        <w:tc>
          <w:tcPr>
            <w:tcW w:type="dxa" w:w="5814"/>
          </w:tcPr>
          <w:p>
            <w:pPr>
              <w:pStyle w:val="null3"/>
            </w:pPr>
            <w:r>
              <w:rPr/>
              <w:t>19、床板两侧，各设置引流袋及附属挂钩≥2个；</w:t>
            </w:r>
          </w:p>
        </w:tc>
      </w:tr>
      <w:tr>
        <w:tc>
          <w:tcPr>
            <w:tcW w:type="dxa" w:w="2076"/>
          </w:tcPr>
          <w:p/>
        </w:tc>
        <w:tc>
          <w:tcPr>
            <w:tcW w:type="dxa" w:w="415"/>
          </w:tcPr>
          <w:p>
            <w:pPr>
              <w:pStyle w:val="null3"/>
            </w:pPr>
            <w:r>
              <w:rPr/>
              <w:t>20</w:t>
            </w:r>
          </w:p>
        </w:tc>
        <w:tc>
          <w:tcPr>
            <w:tcW w:type="dxa" w:w="5814"/>
          </w:tcPr>
          <w:p>
            <w:pPr>
              <w:pStyle w:val="null3"/>
            </w:pPr>
            <w:r>
              <w:rPr/>
              <w:t>20、具备床垫固定器≥3个；</w:t>
            </w:r>
          </w:p>
        </w:tc>
      </w:tr>
      <w:tr>
        <w:tc>
          <w:tcPr>
            <w:tcW w:type="dxa" w:w="2076"/>
          </w:tcPr>
          <w:p/>
        </w:tc>
        <w:tc>
          <w:tcPr>
            <w:tcW w:type="dxa" w:w="415"/>
          </w:tcPr>
          <w:p>
            <w:pPr>
              <w:pStyle w:val="null3"/>
            </w:pPr>
            <w:r>
              <w:rPr/>
              <w:t>21</w:t>
            </w:r>
          </w:p>
        </w:tc>
        <w:tc>
          <w:tcPr>
            <w:tcW w:type="dxa" w:w="5814"/>
          </w:tcPr>
          <w:p>
            <w:pPr>
              <w:pStyle w:val="null3"/>
            </w:pPr>
            <w:r>
              <w:rPr/>
              <w:t>21、防褥疮床垫，床垫具有阻燃证明文件，床垫厚度≥14mm，宽度≥90cm，长度≥198cm，床垫安全工作负荷≥250kg，外套表面材料可防水，可以采用温热湿布和中性洗涤液对床垫进行擦拭清洁。</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★22、符合国家医用电气设备和医院电动床安全专用要求符合GB9706.1-2020和YY9706.252-2021标准要求。</w:t>
            </w:r>
          </w:p>
        </w:tc>
      </w:tr>
      <w:tr>
        <w:tc>
          <w:tcPr>
            <w:tcW w:type="dxa" w:w="2076"/>
          </w:tcPr>
          <w:p/>
        </w:tc>
        <w:tc>
          <w:tcPr>
            <w:tcW w:type="dxa" w:w="415"/>
          </w:tcPr>
          <w:p>
            <w:pPr>
              <w:pStyle w:val="null3"/>
            </w:pPr>
            <w:r>
              <w:rPr/>
              <w:t>23</w:t>
            </w:r>
          </w:p>
        </w:tc>
        <w:tc>
          <w:tcPr>
            <w:tcW w:type="dxa" w:w="5814"/>
          </w:tcPr>
          <w:p>
            <w:pPr>
              <w:pStyle w:val="null3"/>
              <w:jc w:val="both"/>
            </w:pPr>
            <w:r>
              <w:rPr>
                <w:sz w:val="20"/>
              </w:rPr>
              <w:t>二、单套</w:t>
            </w:r>
            <w:r>
              <w:rPr>
                <w:sz w:val="20"/>
              </w:rPr>
              <w:t>配置</w:t>
            </w:r>
            <w:r>
              <w:rPr>
                <w:sz w:val="20"/>
              </w:rPr>
              <w:t>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电动病床</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防褥疮床垫</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移动餐台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采购包4（电动病床（带称重））</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电动病床（带称重）</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电动病床（带称重）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1.床面尺寸：床体长度≥2190mm，床体宽度≥990mm；床面尺寸≥1970×850mm；床体最低位≤480mm，最高位≥730mm；护栏距离床面高度≥420mm；</w:t>
            </w:r>
          </w:p>
        </w:tc>
      </w:tr>
      <w:tr>
        <w:tc>
          <w:tcPr>
            <w:tcW w:type="dxa" w:w="2076"/>
          </w:tcPr>
          <w:p/>
        </w:tc>
        <w:tc>
          <w:tcPr>
            <w:tcW w:type="dxa" w:w="415"/>
          </w:tcPr>
          <w:p>
            <w:pPr>
              <w:pStyle w:val="null3"/>
            </w:pPr>
            <w:r>
              <w:rPr/>
              <w:t>2</w:t>
            </w:r>
          </w:p>
        </w:tc>
        <w:tc>
          <w:tcPr>
            <w:tcW w:type="dxa" w:w="5814"/>
          </w:tcPr>
          <w:p>
            <w:pPr>
              <w:pStyle w:val="null3"/>
            </w:pPr>
            <w:r>
              <w:rPr/>
              <w:t>2.直线电机四个，实现各种体位，背板角度≥70°，腿板角度≥35°，整床升降≥480-730mm，前后倾斜角度≥10°，背腿联动功能；</w:t>
            </w:r>
          </w:p>
        </w:tc>
      </w:tr>
      <w:tr>
        <w:tc>
          <w:tcPr>
            <w:tcW w:type="dxa" w:w="2076"/>
          </w:tcPr>
          <w:p/>
        </w:tc>
        <w:tc>
          <w:tcPr>
            <w:tcW w:type="dxa" w:w="415"/>
          </w:tcPr>
          <w:p>
            <w:pPr>
              <w:pStyle w:val="null3"/>
            </w:pPr>
            <w:r>
              <w:rPr/>
              <w:t>3</w:t>
            </w:r>
          </w:p>
        </w:tc>
        <w:tc>
          <w:tcPr>
            <w:tcW w:type="dxa" w:w="5814"/>
          </w:tcPr>
          <w:p>
            <w:pPr>
              <w:pStyle w:val="null3"/>
            </w:pPr>
            <w:r>
              <w:rPr/>
              <w:t>3.背部X光拍片：背部床板采用X-ray无损透射材料；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4.★具有称重功能</w:t>
            </w:r>
          </w:p>
        </w:tc>
      </w:tr>
      <w:tr>
        <w:tc>
          <w:tcPr>
            <w:tcW w:type="dxa" w:w="2076"/>
          </w:tcPr>
          <w:p/>
        </w:tc>
        <w:tc>
          <w:tcPr>
            <w:tcW w:type="dxa" w:w="415"/>
          </w:tcPr>
          <w:p>
            <w:pPr>
              <w:pStyle w:val="null3"/>
            </w:pPr>
            <w:r>
              <w:rPr/>
              <w:t>5</w:t>
            </w:r>
          </w:p>
        </w:tc>
        <w:tc>
          <w:tcPr>
            <w:tcW w:type="dxa" w:w="5814"/>
          </w:tcPr>
          <w:p>
            <w:pPr>
              <w:pStyle w:val="null3"/>
            </w:pPr>
            <w:r>
              <w:rPr/>
              <w:t>5.动态称重模式100kg以内精确度达≤0.1kg；一键式操作，数字化显示，随时监测患者体重变化；（需提供产品说明书相关页或技术白皮书相关页或注册证或注册证附件或检验报告或产品功能截图等证明资料）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▲6.腹部自延位减压：床板上升时自动向后延位，减少患者背部、腹部和臀部的压力；（需提供产品说明书相关页或技术白皮书相关页或注册证或注册证附件或检验报告或产品功能截图等证明资料）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7</w:t>
            </w:r>
          </w:p>
        </w:tc>
        <w:tc>
          <w:tcPr>
            <w:tcW w:type="dxa" w:w="5814"/>
          </w:tcPr>
          <w:p>
            <w:pPr>
              <w:pStyle w:val="null3"/>
            </w:pPr>
            <w:r>
              <w:rPr/>
              <w:t>7.手动CPR功能，可断电操作；一键式电动CPR使整床快速恢复水平状态；</w:t>
            </w:r>
          </w:p>
        </w:tc>
      </w:tr>
      <w:tr>
        <w:tc>
          <w:tcPr>
            <w:tcW w:type="dxa" w:w="2076"/>
          </w:tcPr>
          <w:p/>
        </w:tc>
        <w:tc>
          <w:tcPr>
            <w:tcW w:type="dxa" w:w="415"/>
          </w:tcPr>
          <w:p>
            <w:pPr>
              <w:pStyle w:val="null3"/>
            </w:pPr>
            <w:r>
              <w:rPr/>
              <w:t>8</w:t>
            </w:r>
          </w:p>
        </w:tc>
        <w:tc>
          <w:tcPr>
            <w:tcW w:type="dxa" w:w="5814"/>
          </w:tcPr>
          <w:p>
            <w:pPr>
              <w:pStyle w:val="null3"/>
            </w:pPr>
            <w:r>
              <w:rPr/>
              <w:t>8.一键式心脏椅体位：具备坐卧双姿转换，多角度可调；</w:t>
            </w:r>
          </w:p>
        </w:tc>
      </w:tr>
      <w:tr>
        <w:tc>
          <w:tcPr>
            <w:tcW w:type="dxa" w:w="2076"/>
          </w:tcPr>
          <w:p/>
        </w:tc>
        <w:tc>
          <w:tcPr>
            <w:tcW w:type="dxa" w:w="415"/>
          </w:tcPr>
          <w:p>
            <w:pPr>
              <w:pStyle w:val="null3"/>
            </w:pPr>
            <w:r>
              <w:rPr/>
              <w:t>9</w:t>
            </w:r>
          </w:p>
        </w:tc>
        <w:tc>
          <w:tcPr>
            <w:tcW w:type="dxa" w:w="5814"/>
          </w:tcPr>
          <w:p>
            <w:pPr>
              <w:pStyle w:val="null3"/>
            </w:pPr>
            <w:r>
              <w:rPr/>
              <w:t>9.一键式垂头仰卧体位：具备垂头仰卧体位；</w:t>
            </w:r>
          </w:p>
        </w:tc>
      </w:tr>
      <w:tr>
        <w:tc>
          <w:tcPr>
            <w:tcW w:type="dxa" w:w="2076"/>
          </w:tcPr>
          <w:p/>
        </w:tc>
        <w:tc>
          <w:tcPr>
            <w:tcW w:type="dxa" w:w="415"/>
          </w:tcPr>
          <w:p>
            <w:pPr>
              <w:pStyle w:val="null3"/>
            </w:pPr>
            <w:r>
              <w:rPr/>
              <w:t>10</w:t>
            </w:r>
          </w:p>
        </w:tc>
        <w:tc>
          <w:tcPr>
            <w:tcW w:type="dxa" w:w="5814"/>
          </w:tcPr>
          <w:p>
            <w:pPr>
              <w:pStyle w:val="null3"/>
            </w:pPr>
            <w:r>
              <w:rPr/>
              <w:t>10.内置持续电源供电，满足病床移动时或紧急情况下断电操作；</w:t>
            </w:r>
          </w:p>
        </w:tc>
      </w:tr>
      <w:tr>
        <w:tc>
          <w:tcPr>
            <w:tcW w:type="dxa" w:w="2076"/>
          </w:tcPr>
          <w:p/>
        </w:tc>
        <w:tc>
          <w:tcPr>
            <w:tcW w:type="dxa" w:w="415"/>
          </w:tcPr>
          <w:p>
            <w:pPr>
              <w:pStyle w:val="null3"/>
            </w:pPr>
            <w:r>
              <w:rPr/>
              <w:t>11</w:t>
            </w:r>
          </w:p>
        </w:tc>
        <w:tc>
          <w:tcPr>
            <w:tcW w:type="dxa" w:w="5814"/>
          </w:tcPr>
          <w:p>
            <w:pPr>
              <w:pStyle w:val="null3"/>
            </w:pPr>
            <w:r>
              <w:rPr/>
              <w:t>11.具有紧急停止按钮：当发生紧急情况的时候，可以通过快速按下此按钮来达到保护的措施。</w:t>
            </w:r>
          </w:p>
        </w:tc>
      </w:tr>
      <w:tr>
        <w:tc>
          <w:tcPr>
            <w:tcW w:type="dxa" w:w="2076"/>
          </w:tcPr>
          <w:p/>
        </w:tc>
        <w:tc>
          <w:tcPr>
            <w:tcW w:type="dxa" w:w="415"/>
          </w:tcPr>
          <w:p>
            <w:pPr>
              <w:pStyle w:val="null3"/>
            </w:pPr>
            <w:r>
              <w:rPr/>
              <w:t>12</w:t>
            </w:r>
          </w:p>
        </w:tc>
        <w:tc>
          <w:tcPr>
            <w:tcW w:type="dxa" w:w="5814"/>
          </w:tcPr>
          <w:p>
            <w:pPr>
              <w:pStyle w:val="null3"/>
            </w:pPr>
            <w:r>
              <w:rPr/>
              <w:t>12.双层稳固结构,床框及底座采用≥30×60×1.5mm矩型钢管，床体静态最大载重≥460kg，床体动态最大载重≥230kg（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配护士总控器以及侧护栏控制器，护栏内外均可操作，护士总控器为手持挂式，含液晶电子显示屏，操作过程中可实时数字化显示各体位升降、整床前后倾斜角度，具备按键锁定功能（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14.▲床头板、床尾板宽≥880mm、高≥480mm，最大厚度≥90mm，采用PE或更优材料，原材料整体一次吹塑成型，暗藏锁定开关；</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15.▲全包围四片式护栏，上身护栏与床板同步升降；气弹簧可辅助自动下降，下隐式收藏；护栏间距离≤60mm；护栏内嵌机械式角度显示器，可显示背部床板升降及床体倾斜角度；</w:t>
            </w:r>
          </w:p>
        </w:tc>
      </w:tr>
      <w:tr>
        <w:tc>
          <w:tcPr>
            <w:tcW w:type="dxa" w:w="2076"/>
          </w:tcPr>
          <w:p/>
        </w:tc>
        <w:tc>
          <w:tcPr>
            <w:tcW w:type="dxa" w:w="415"/>
          </w:tcPr>
          <w:p>
            <w:pPr>
              <w:pStyle w:val="null3"/>
            </w:pPr>
            <w:r>
              <w:rPr/>
              <w:t>16</w:t>
            </w:r>
          </w:p>
        </w:tc>
        <w:tc>
          <w:tcPr>
            <w:tcW w:type="dxa" w:w="5814"/>
          </w:tcPr>
          <w:p>
            <w:pPr>
              <w:pStyle w:val="null3"/>
            </w:pPr>
            <w:r>
              <w:rPr/>
              <w:t>16.中控双面脚轮≥5英寸，脚轮骨架采用航空铝材或更优材料或不锈钢一次压铸成型；中控刹车，不锈钢脚踏；密封自润滑轴承；轮面采用耐磨材料；</w:t>
            </w:r>
          </w:p>
        </w:tc>
      </w:tr>
      <w:tr>
        <w:tc>
          <w:tcPr>
            <w:tcW w:type="dxa" w:w="2076"/>
          </w:tcPr>
          <w:p/>
        </w:tc>
        <w:tc>
          <w:tcPr>
            <w:tcW w:type="dxa" w:w="415"/>
          </w:tcPr>
          <w:p>
            <w:pPr>
              <w:pStyle w:val="null3"/>
            </w:pPr>
            <w:r>
              <w:rPr/>
              <w:t>17</w:t>
            </w:r>
          </w:p>
        </w:tc>
        <w:tc>
          <w:tcPr>
            <w:tcW w:type="dxa" w:w="5814"/>
          </w:tcPr>
          <w:p>
            <w:pPr>
              <w:pStyle w:val="null3"/>
            </w:pPr>
            <w:r>
              <w:rPr/>
              <w:t>17.背部床板采用高分子无损透射材料，具有背部X光拍片功能，多孔设计，其余床板采用厚度≥1.2mm冷轧钢板或更优材质整体一次模压成型；</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表面双重涂层处理，除经过去油、除锈、磷化等工艺外，还通过电泳技术在金属管材内壁及表面均匀电泳上一层保护膜，再进行静电粉末喷涂（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19</w:t>
            </w:r>
          </w:p>
        </w:tc>
        <w:tc>
          <w:tcPr>
            <w:tcW w:type="dxa" w:w="5814"/>
          </w:tcPr>
          <w:p>
            <w:pPr>
              <w:pStyle w:val="null3"/>
            </w:pPr>
            <w:r>
              <w:rPr/>
              <w:t>19.静态防褥疮床垫：19.1.床垫内芯尺寸1960mm长×830mm宽×100mm（±10mm）厚；</w:t>
            </w:r>
          </w:p>
        </w:tc>
      </w:tr>
      <w:tr>
        <w:tc>
          <w:tcPr>
            <w:tcW w:type="dxa" w:w="2076"/>
          </w:tcPr>
          <w:p/>
        </w:tc>
        <w:tc>
          <w:tcPr>
            <w:tcW w:type="dxa" w:w="415"/>
          </w:tcPr>
          <w:p>
            <w:pPr>
              <w:pStyle w:val="null3"/>
            </w:pPr>
            <w:r>
              <w:rPr/>
              <w:t>20</w:t>
            </w:r>
          </w:p>
        </w:tc>
        <w:tc>
          <w:tcPr>
            <w:tcW w:type="dxa" w:w="5814"/>
          </w:tcPr>
          <w:p>
            <w:pPr>
              <w:pStyle w:val="null3"/>
            </w:pPr>
            <w:r>
              <w:rPr/>
              <w:t>19.2.床垫承重≥300kg；</w:t>
            </w:r>
          </w:p>
        </w:tc>
      </w:tr>
      <w:tr>
        <w:tc>
          <w:tcPr>
            <w:tcW w:type="dxa" w:w="2076"/>
          </w:tcPr>
          <w:p/>
        </w:tc>
        <w:tc>
          <w:tcPr>
            <w:tcW w:type="dxa" w:w="415"/>
          </w:tcPr>
          <w:p>
            <w:pPr>
              <w:pStyle w:val="null3"/>
            </w:pPr>
            <w:r>
              <w:rPr/>
              <w:t>21</w:t>
            </w:r>
          </w:p>
        </w:tc>
        <w:tc>
          <w:tcPr>
            <w:tcW w:type="dxa" w:w="5814"/>
          </w:tcPr>
          <w:p>
            <w:pPr>
              <w:pStyle w:val="null3"/>
            </w:pPr>
            <w:r>
              <w:rPr/>
              <w:t>19.3.床垫内芯，一次成型，不使用胶水；内芯正面采用凹槽结构；</w:t>
            </w:r>
          </w:p>
        </w:tc>
      </w:tr>
      <w:tr>
        <w:tc>
          <w:tcPr>
            <w:tcW w:type="dxa" w:w="2076"/>
          </w:tcPr>
          <w:p/>
        </w:tc>
        <w:tc>
          <w:tcPr>
            <w:tcW w:type="dxa" w:w="415"/>
          </w:tcPr>
          <w:p>
            <w:pPr>
              <w:pStyle w:val="null3"/>
            </w:pPr>
            <w:r>
              <w:rPr/>
              <w:t>22</w:t>
            </w:r>
          </w:p>
        </w:tc>
        <w:tc>
          <w:tcPr>
            <w:tcW w:type="dxa" w:w="5814"/>
          </w:tcPr>
          <w:p>
            <w:pPr>
              <w:pStyle w:val="null3"/>
            </w:pPr>
            <w:r>
              <w:rPr/>
              <w:t>19.4.床套可满足采用紫外线照射、臭氧消毒、酒精喷洒消毒；</w:t>
            </w:r>
          </w:p>
        </w:tc>
      </w:tr>
      <w:tr>
        <w:tc>
          <w:tcPr>
            <w:tcW w:type="dxa" w:w="2076"/>
          </w:tcPr>
          <w:p/>
        </w:tc>
        <w:tc>
          <w:tcPr>
            <w:tcW w:type="dxa" w:w="415"/>
          </w:tcPr>
          <w:p>
            <w:pPr>
              <w:pStyle w:val="null3"/>
            </w:pPr>
            <w:r>
              <w:rPr/>
              <w:t>23</w:t>
            </w:r>
          </w:p>
        </w:tc>
        <w:tc>
          <w:tcPr>
            <w:tcW w:type="dxa" w:w="5814"/>
          </w:tcPr>
          <w:p>
            <w:pPr>
              <w:pStyle w:val="null3"/>
            </w:pPr>
            <w:r>
              <w:rPr/>
              <w:t>19.5.床套具有防水功能，耐水压满足≥5700毫米水柱；</w:t>
            </w:r>
          </w:p>
        </w:tc>
      </w:tr>
      <w:tr>
        <w:tc>
          <w:tcPr>
            <w:tcW w:type="dxa" w:w="2076"/>
          </w:tcPr>
          <w:p/>
        </w:tc>
        <w:tc>
          <w:tcPr>
            <w:tcW w:type="dxa" w:w="415"/>
          </w:tcPr>
          <w:p>
            <w:pPr>
              <w:pStyle w:val="null3"/>
            </w:pPr>
            <w:r>
              <w:rPr/>
              <w:t>24</w:t>
            </w:r>
          </w:p>
        </w:tc>
        <w:tc>
          <w:tcPr>
            <w:tcW w:type="dxa" w:w="5814"/>
          </w:tcPr>
          <w:p>
            <w:pPr>
              <w:pStyle w:val="null3"/>
            </w:pPr>
            <w:r>
              <w:rPr/>
              <w:t>19.7.床套具有透气性，透湿量满足每平方米24小时≥4200g水蒸气；</w:t>
            </w:r>
          </w:p>
        </w:tc>
      </w:tr>
      <w:tr>
        <w:tc>
          <w:tcPr>
            <w:tcW w:type="dxa" w:w="2076"/>
          </w:tcPr>
          <w:p/>
        </w:tc>
        <w:tc>
          <w:tcPr>
            <w:tcW w:type="dxa" w:w="415"/>
          </w:tcPr>
          <w:p>
            <w:pPr>
              <w:pStyle w:val="null3"/>
            </w:pPr>
            <w:r>
              <w:rPr/>
              <w:t>25</w:t>
            </w:r>
          </w:p>
        </w:tc>
        <w:tc>
          <w:tcPr>
            <w:tcW w:type="dxa" w:w="5814"/>
          </w:tcPr>
          <w:p>
            <w:pPr>
              <w:pStyle w:val="null3"/>
            </w:pPr>
            <w:r>
              <w:rPr/>
              <w:t>19.8.床垫可适用于CPR（心肺复苏）、X-射线、核磁共振。</w:t>
            </w:r>
          </w:p>
        </w:tc>
      </w:tr>
      <w:tr>
        <w:tc>
          <w:tcPr>
            <w:tcW w:type="dxa" w:w="2076"/>
          </w:tcPr>
          <w:p/>
        </w:tc>
        <w:tc>
          <w:tcPr>
            <w:tcW w:type="dxa" w:w="415"/>
          </w:tcPr>
          <w:p>
            <w:pPr>
              <w:pStyle w:val="null3"/>
            </w:pPr>
            <w:r>
              <w:rPr/>
              <w:t>26</w:t>
            </w:r>
          </w:p>
        </w:tc>
        <w:tc>
          <w:tcPr>
            <w:tcW w:type="dxa" w:w="5814"/>
          </w:tcPr>
          <w:p>
            <w:pPr>
              <w:pStyle w:val="null3"/>
            </w:pPr>
            <w:r>
              <w:rPr/>
              <w:t>20.床头柜：规格≥480×480×820mm（L×W×H）；整体ABS注塑成型，防潮防水，易清洁，可冲洗。</w:t>
            </w:r>
          </w:p>
        </w:tc>
      </w:tr>
      <w:tr>
        <w:tc>
          <w:tcPr>
            <w:tcW w:type="dxa" w:w="2076"/>
          </w:tcPr>
          <w:p/>
        </w:tc>
        <w:tc>
          <w:tcPr>
            <w:tcW w:type="dxa" w:w="415"/>
          </w:tcPr>
          <w:p>
            <w:pPr>
              <w:pStyle w:val="null3"/>
            </w:pPr>
            <w:r>
              <w:rPr/>
              <w:t>27</w:t>
            </w:r>
          </w:p>
        </w:tc>
        <w:tc>
          <w:tcPr>
            <w:tcW w:type="dxa" w:w="5814"/>
          </w:tcPr>
          <w:p>
            <w:pPr>
              <w:pStyle w:val="null3"/>
            </w:pPr>
            <w:r>
              <w:rPr/>
              <w:t>21.床体四角配防撞轮；床头设置≥2个助力棒插座；床体四角配≥4个输液架插座；床体设置≥1个床垫防滑筋，防止床垫滑动；床体两侧配≥4个可移动引流袋挂钩，多体位输液引流；电源线收纳架≥1个；床体两侧配约束环≥5个；床底灯至少一个。</w:t>
            </w:r>
          </w:p>
        </w:tc>
      </w:tr>
      <w:tr>
        <w:tc>
          <w:tcPr>
            <w:tcW w:type="dxa" w:w="2076"/>
          </w:tcPr>
          <w:p/>
        </w:tc>
        <w:tc>
          <w:tcPr>
            <w:tcW w:type="dxa" w:w="415"/>
          </w:tcPr>
          <w:p>
            <w:pPr>
              <w:pStyle w:val="null3"/>
            </w:pPr>
            <w:r>
              <w:rPr/>
              <w:t>28</w:t>
            </w:r>
          </w:p>
        </w:tc>
        <w:tc>
          <w:tcPr>
            <w:tcW w:type="dxa" w:w="5814"/>
          </w:tcPr>
          <w:p>
            <w:pPr>
              <w:pStyle w:val="null3"/>
              <w:jc w:val="both"/>
            </w:pPr>
            <w:r>
              <w:rPr>
                <w:sz w:val="20"/>
              </w:rPr>
              <w:t>二、单套</w:t>
            </w:r>
            <w:r>
              <w:rPr>
                <w:sz w:val="20"/>
              </w:rPr>
              <w:t>配置</w:t>
            </w:r>
            <w:r>
              <w:rPr>
                <w:sz w:val="20"/>
              </w:rPr>
              <w:t>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电动病床</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防褥疮床垫</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移动餐台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tc>
      </w:tr>
      <w:tr>
        <w:tc>
          <w:tcPr>
            <w:tcW w:type="dxa" w:w="2076"/>
          </w:tcPr>
          <w:p/>
        </w:tc>
        <w:tc>
          <w:tcPr>
            <w:tcW w:type="dxa" w:w="415"/>
          </w:tcPr>
          <w:p>
            <w:pPr>
              <w:pStyle w:val="null3"/>
            </w:pPr>
            <w:r>
              <w:rPr/>
              <w:t>29</w:t>
            </w:r>
          </w:p>
        </w:tc>
        <w:tc>
          <w:tcPr>
            <w:tcW w:type="dxa" w:w="5814"/>
          </w:tcPr>
          <w:p>
            <w:pPr>
              <w:pStyle w:val="null3"/>
              <w:jc w:val="both"/>
            </w:pPr>
            <w:r>
              <w:rPr>
                <w:sz w:val="20"/>
              </w:rPr>
              <w:t>三</w:t>
            </w:r>
            <w:r>
              <w:rPr>
                <w:sz w:val="20"/>
              </w:rPr>
              <w:t>、投标样品</w:t>
            </w:r>
          </w:p>
          <w:p>
            <w:pPr>
              <w:pStyle w:val="null3"/>
            </w:pPr>
            <w:r>
              <w:rPr>
                <w:sz w:val="20"/>
              </w:rPr>
              <w:t>投标人需按以下要求提供样品，并</w:t>
            </w:r>
            <w:r>
              <w:rPr/>
              <w:t>在投标截止时间前提交</w:t>
            </w:r>
            <w:r>
              <w:rPr>
                <w:sz w:val="20"/>
              </w:rPr>
              <w:t>送到</w:t>
            </w:r>
            <w:r>
              <w:rPr/>
              <w:t>中山市博爱六路</w:t>
            </w:r>
            <w:r>
              <w:rPr/>
              <w:t>22号行政服务中心二楼中山市公共资源交易中心（详见开标当天开标室安排）</w:t>
            </w:r>
            <w:r>
              <w:rPr>
                <w:sz w:val="20"/>
              </w:rPr>
              <w:t>（逾期送达的投标样品将拒绝接收）：</w:t>
            </w:r>
          </w:p>
          <w:p>
            <w:pPr>
              <w:pStyle w:val="null3"/>
              <w:jc w:val="both"/>
            </w:pPr>
            <w:r>
              <w:rPr/>
              <w:t>1.</w:t>
            </w:r>
            <w:r>
              <w:rPr/>
              <w:t>需提供的样品要求：</w:t>
            </w:r>
          </w:p>
          <w:tbl>
            <w:tblPr>
              <w:tblInd w:type="dxa" w:w="240"/>
              <w:tblBorders>
                <w:top w:val="none" w:color="000000" w:sz="4"/>
                <w:left w:val="none" w:color="000000" w:sz="4"/>
                <w:bottom w:val="none" w:color="000000" w:sz="4"/>
                <w:right w:val="none" w:color="000000" w:sz="4"/>
                <w:insideH w:val="none"/>
                <w:insideV w:val="none"/>
              </w:tblBorders>
            </w:tblPr>
            <w:tblGrid>
              <w:gridCol w:w="509"/>
              <w:gridCol w:w="933"/>
              <w:gridCol w:w="3502"/>
              <w:gridCol w:w="654"/>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名称</w:t>
                  </w:r>
                </w:p>
              </w:tc>
              <w:tc>
                <w:tcPr>
                  <w:tcW w:type="dxa" w:w="3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标准和要求</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个</w:t>
                  </w:r>
                  <w:r>
                    <w:rPr>
                      <w:sz w:val="20"/>
                      <w:b/>
                    </w:rPr>
                    <w:t>）</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直线电机</w:t>
                  </w:r>
                </w:p>
              </w:tc>
              <w:tc>
                <w:tcPr>
                  <w:tcW w:type="dxa" w:w="3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直线电机四个，实现各种体位，背板角度</w:t>
                  </w:r>
                  <w:r>
                    <w:rPr>
                      <w:sz w:val="20"/>
                    </w:rPr>
                    <w:t>≥70°，腿板角度≥35°，整床升降≥480-730mm，前后倾斜角度≥10°，背腿联动功能。</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t>注：</w:t>
            </w:r>
            <w:r>
              <w:rPr/>
              <w:t>每个样品单独贴有标签，标签内容应包括但不限于</w:t>
            </w:r>
            <w:r>
              <w:rPr/>
              <w:t>“项目名称、项目编号、</w:t>
            </w:r>
            <w:r>
              <w:rPr/>
              <w:t>投标人名称</w:t>
            </w:r>
            <w:r>
              <w:rPr/>
              <w:t>、</w:t>
            </w:r>
            <w:r>
              <w:rPr/>
              <w:t>样品名称</w:t>
            </w:r>
            <w:r>
              <w:rPr/>
              <w:t>”。</w:t>
            </w:r>
          </w:p>
          <w:p>
            <w:pPr>
              <w:pStyle w:val="null3"/>
              <w:jc w:val="both"/>
            </w:pPr>
            <w:r>
              <w:rPr/>
              <w:t>2.为避免泄露商业秘密，建议投标人提供样品时，样品为密封状态。</w:t>
            </w:r>
          </w:p>
          <w:p>
            <w:pPr>
              <w:pStyle w:val="null3"/>
              <w:jc w:val="both"/>
            </w:pPr>
            <w:r>
              <w:rPr/>
              <w:t>3.</w:t>
            </w:r>
            <w:r>
              <w:rPr/>
              <w:t>投标样品须与投标文件响应的一致。投标样品统一封装成一个包装。投标人需自行负责样品产品设备的包装、运输及包装拆除，卸货摆放到递交地点，递交的样品不完整的，将影响样品评审得分。</w:t>
            </w:r>
          </w:p>
          <w:p>
            <w:pPr>
              <w:pStyle w:val="null3"/>
              <w:jc w:val="both"/>
            </w:pPr>
            <w:r>
              <w:rPr/>
              <w:t>4.</w:t>
            </w:r>
            <w:r>
              <w:rPr/>
              <w:t>样品的封存及退回：中标</w:t>
            </w:r>
            <w:r>
              <w:rPr/>
              <w:t>人</w:t>
            </w:r>
            <w:r>
              <w:rPr/>
              <w:t>的样品将由采购人进行保管、封存，并作为履约验收的参考。未中标的投标人应在发出中标公告之日起三个工作日内自行取回投标样品。由于采购代理机构场地空间有限，敬请各参投单位支持配合，尽快取回投标样</w:t>
            </w:r>
            <w:r>
              <w:rPr/>
              <w:t>品</w:t>
            </w:r>
            <w:r>
              <w:rPr/>
              <w:t>，逾期未取回样品的，则视为自动放弃样品的所有权，采购代理机构有权自行处置相关样品。</w:t>
            </w:r>
          </w:p>
          <w:p>
            <w:pPr>
              <w:pStyle w:val="null3"/>
              <w:jc w:val="both"/>
            </w:pPr>
            <w:r>
              <w:rPr>
                <w:sz w:val="21"/>
              </w:rPr>
              <w:t>5.</w:t>
            </w:r>
            <w:r>
              <w:rPr>
                <w:sz w:val="21"/>
              </w:rPr>
              <w:t>投标人递交样品时应充分考虑投标成本及应标风险，采购人及采购代理机构对投标人所递交样品污损、损坏等不负任何责任。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25%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采购包1(手动病床)：综合评分法,是指投标文件满足招标文件全部实质性要求，且按照评审因素的量化指标评审得分最高的投标人为中标候选人的评标方法。（最低报价不是中标的唯一依据。）</w:t>
      </w:r>
    </w:p>
    <w:p>
      <w:pPr>
        <w:pStyle w:val="null3"/>
      </w:pPr>
      <w:r>
        <w:rPr/>
        <w:t>采购包2(血透病床)：综合评分法,是指投标文件满足招标文件全部实质性要求，且按照评审因素的量化指标评审得分最高的投标人为中标候选人的评标方法。（最低报价不是中标的唯一依据。）</w:t>
      </w:r>
    </w:p>
    <w:p>
      <w:pPr>
        <w:pStyle w:val="null3"/>
      </w:pPr>
      <w:r>
        <w:rPr/>
        <w:t>采购包3(电动病床)：综合评分法,是指投标文件满足招标文件全部实质性要求，且按照评审因素的量化指标评审得分最高的投标人为中标候选人的评标方法。（最低报价不是中标的唯一依据。）</w:t>
      </w:r>
    </w:p>
    <w:p>
      <w:pPr>
        <w:pStyle w:val="null3"/>
      </w:pPr>
      <w:r>
        <w:rPr/>
        <w:t>采购包4(电动病床（带称重）)：综合评分法,是指投标文件满足招标文件全部实质性要求，且按照评审因素的量化指标评审得分最高的投标人为中标候选人的评标方法。（最低报价不是中标的唯一依据。）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采购包1（手动病床）：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采购包2（血透病床）：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采购包3（电动病床）：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采购包4（电动病床（带称重））：</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采购包1（手动病床）：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采购包1(手动病床):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(18.0分)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根据投标人对采购需求中的技术参数要求情况进行评审：投标人所投产品技术响应满足用户需求中不带▲号的一般技术参数条款要求的，每一项得1分，满分18分。 注：本采购包共18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样品情况 (10.0分)</w:t>
            </w:r>
          </w:p>
        </w:tc>
        <w:tc>
          <w:tcPr>
            <w:tcW w:type="dxa" w:w="5076"/>
          </w:tcPr>
          <w:p>
            <w:pPr>
              <w:pStyle w:val="null3"/>
              <w:jc w:val="left"/>
            </w:pPr>
            <w:r>
              <w:rPr/>
              <w:t>根据投标人提供的样品，针对样品的外观、材质要求及工艺等情况进行评审： 1）投标样品尺寸准确，外观及结构完整，制作技术成熟，工艺水平高，细节处理水平高，美观、牢固度高，无异味，用材优；涂层光滑均匀，色泽一致，其他结构安全项目通过眼观和手感等方法进行检测情况好，得10分。 2）投标样品尺寸无明显偏差，外观及结构完整，工艺水平一般，细节处理水平一般，美观、牢固度较好，基本无异味，用材普通；涂层基本均匀，色泽基本一致，其他结构安全项目通过眼观和手感等方法进行检测情况一般，得7分。 3）投标样品基本能满足采购人要求，尺寸无明显偏差，外观及结构完整，工艺水平一般，细节处理水平较差，美观、牢固度较一般，基本无异味，用材普通；提供样品表面有少量破损、少量毛刺、刺激性异味，得4分。 4）投标样品不满足采购人要求，外观结构不完整，细节处理水平较差，美观、牢固度较差，用材较差；制作技术水平低下，存在外表明显不光滑，倒棱、圆角、圆线不一致的情况，结构安全项目通过眼观和手感等方法进行检测情况较差，得1分。 5）未提供样品或少提供样品的，得0分。</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(6.0分)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1）货物质量、性能满足或优于采购需求，维护性、稳定性好，得6分； 2）货物质量、性能部分满足采购需求，维护性、稳定性一般，得4分； 3）货物质量、性能较多不满足采购需求，维护性、稳定性差，得2分。 4）不提供资料，得0分。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1）方案详细、具体，针对性强，完全满足项目实际需要的，得3分； 2）方案基本可行，有针对性，基本满足项目需要的，得2分； 3）方案不够详细，提供的培训条件、内容一般的，基本不满足项目需要的，得1分；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(2.0分)</w:t>
            </w:r>
          </w:p>
        </w:tc>
        <w:tc>
          <w:tcPr>
            <w:tcW w:type="dxa" w:w="5076"/>
          </w:tcPr>
          <w:p>
            <w:pPr>
              <w:pStyle w:val="null3"/>
              <w:jc w:val="left"/>
            </w:pPr>
            <w:r>
              <w:rPr/>
              <w:t>2023年至今投标人具有同类项目业绩，每提供一个业绩得1分，满分为2分。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(16.0分)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根据投标人对采购需求中的技术参数要求情况进行评审：投标人所投产品技术响应满足用户需求中不带▲号的一般技术参数条款要求的，每一项得2分，满分16分。 注：本采购包共8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2）货物质量、性能部分满足采购需求，维护性、稳定性一般，得5分；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2）方案基本可行，有针对性，基本满足项目需要的，得4分； 3）方案不够详细，提供的培训条件、内容一般的，基本不满足项目需要的，得2分；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(4.0分)</w:t>
            </w:r>
          </w:p>
        </w:tc>
        <w:tc>
          <w:tcPr>
            <w:tcW w:type="dxa" w:w="5076"/>
          </w:tcPr>
          <w:p>
            <w:pPr>
              <w:pStyle w:val="null3"/>
              <w:jc w:val="left"/>
            </w:pPr>
            <w:r>
              <w:rPr/>
              <w:t>2023年至今投标人具有同类项目业绩，每提供一个业绩得1分，满分为4分。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1）投标人提供的售后服务方案满足或优于项目需求，得6分； 2）投标人提供的售后服务方案完善，基本满足项目需求，得4分； 3）投标人售后服务方案不完善，不满足项目需求，得2分；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(12.0分)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根据投标人对采购需求中的技术参数要求情况进行评审：投标人所投产品技术响应满足用户需求中带▲号的重要技术参数条款要求的，每一项得3分，满分12分。 注：本采购包共4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(17.0分)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根据投标人对采购需求中的技术参数要求情况进行评审：投标人所投产品技术响应满足用户需求中不带▲号的一般技术参数条款要求的，每一项得1分，满分17分。 注：本采购包共17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2）货物质量、性能部分满足采购需求，维护性、稳定性一般，得5分；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2）方案基本可行，有针对性，基本满足项目需要的，得4分； 3）方案不够详细，提供的培训条件、内容一般的，基本不满足项目需要的，得2分；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(4.0分)</w:t>
            </w:r>
          </w:p>
        </w:tc>
        <w:tc>
          <w:tcPr>
            <w:tcW w:type="dxa" w:w="5076"/>
          </w:tcPr>
          <w:p>
            <w:pPr>
              <w:pStyle w:val="null3"/>
              <w:jc w:val="left"/>
            </w:pPr>
            <w:r>
              <w:rPr/>
              <w:t>2023年至今投标人具有同类项目业绩，每提供一个业绩得1分，满分为4分。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1）投标人提供的售后服务方案满足或优于项目需求，得6分； 2）投标人提供的售后服务方案完善，基本满足项目需求，得4分； 3）投标人售后服务方案不完善，不满足项目需求，得2分；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(21.0分)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根据投标人对采购需求中的技术参数要求情况进行评审：投标人所投产品技术响应满足用户需求中不带▲号的一般技术参数条款要求的，每一项得1分，满分21分。 注：本采购包共21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样品情况 (5.0分)</w:t>
            </w:r>
          </w:p>
        </w:tc>
        <w:tc>
          <w:tcPr>
            <w:tcW w:type="dxa" w:w="5076"/>
          </w:tcPr>
          <w:p>
            <w:pPr>
              <w:pStyle w:val="null3"/>
              <w:jc w:val="left"/>
            </w:pPr>
            <w:r>
              <w:rPr/>
              <w:t>根据投标人提供的样品，针对样品的外观、材质要求及工艺等情况进行评审： 1）投标样品尺寸准确，外观及结构完整，制作技术成熟，工艺水平高，细节处理水平高，美观、牢固度高，无异味，用材优；涂层光滑均匀，色泽一致，其他结构安全项目通过眼观和手感等方法进行检测情况好，得5分。 2）投标样品尺寸无明显偏差，外观及结构完整，工艺水平一般，细节处理水平一般，美观、牢固度较好，基本无异味，用材普通；涂层基本均匀，色泽基本一致，其他结构安全项目通过眼观和手感等方法进行检测情况一般，得3分。 3）投标样品基本能满足采购人要求，尺寸无明显偏差，外观及结构完整，工艺水平一般，细节处理水平较差，美观、牢固度较一般，基本无异味，用材普通；提供样品表面有少量破损、少量毛刺、刺激性异味，得2分。 4）投标样品不满足采购人要求，外观结构不完整，细节处理水平较差，美观、牢固度较差，用材较差；制作技术水平低下，存在外表明显不光滑，倒棱、圆角、圆线不一致的情况，结构安全项目通过眼观和手感等方法进行检测情况较差，得1分。 5）未提供样品或少提供样品的，得0分。</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(6.0分)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1）货物质量、性能满足或优于采购需求，维护性、稳定性好，得6分； 2）货物质量、性能部分满足采购需求，维护性、稳定性一般，得4分； 3）货物质量、性能较多不满足采购需求，维护性、稳定性差，得2分。 4）不提供资料，得0分。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1）方案详细、具体，针对性强，完全满足项目实际需要的，得5分； 2）方案基本可行，有针对性，基本满足项目需要的，得3分； 3）方案不够详细，提供的培训条件、内容一般的，基本不满足项目需要的，得1分；；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(2.0分)</w:t>
            </w:r>
          </w:p>
        </w:tc>
        <w:tc>
          <w:tcPr>
            <w:tcW w:type="dxa" w:w="5076"/>
          </w:tcPr>
          <w:p>
            <w:pPr>
              <w:pStyle w:val="null3"/>
              <w:jc w:val="left"/>
            </w:pPr>
            <w:r>
              <w:rPr/>
              <w:t>2023年至今投标人具有同类项目业绩，每提供一个业绩得1分，满分为2分。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sz w:val="24"/>
        </w:rPr>
        <w:t xml:space="preserve">   </w:t>
      </w:r>
      <w:r>
        <w:rPr>
          <w:sz w:val="24"/>
        </w:rPr>
        <w:t>根据《中华人民共和国政府采购法》《中华人民共和国民法典》及中山市中医院医疗设备</w:t>
      </w:r>
      <w:r>
        <w:rPr>
          <w:u w:val="single"/>
        </w:rPr>
        <w:t xml:space="preserve">          </w:t>
      </w:r>
      <w:r>
        <w:rPr>
          <w:sz w:val="24"/>
        </w:rPr>
        <w:t>项目招标结果和招投标文件（招标项目编号：</w:t>
      </w:r>
      <w:r>
        <w:rPr>
          <w:sz w:val="24"/>
        </w:rPr>
        <w:t xml:space="preserve">    </w:t>
      </w:r>
      <w:r>
        <w:rPr>
          <w:sz w:val="24"/>
        </w:rPr>
        <w:t>）的要求，经双方协商一致，签订本合同。</w:t>
      </w:r>
    </w:p>
    <w:p>
      <w:pPr>
        <w:pStyle w:val="null3"/>
        <w:jc w:val="both"/>
      </w:pPr>
      <w:r>
        <w:rPr>
          <w:sz w:val="24"/>
          <w:b/>
        </w:rPr>
        <w:t>1</w:t>
      </w:r>
      <w:r>
        <w:rPr>
          <w:sz w:val="24"/>
          <w:b/>
        </w:rPr>
        <w:t>合同标的</w:t>
      </w:r>
    </w:p>
    <w:p>
      <w:pPr>
        <w:pStyle w:val="null3"/>
        <w:ind w:firstLine="400"/>
        <w:jc w:val="both"/>
      </w:pPr>
      <w:r>
        <w:rPr>
          <w:sz w:val="24"/>
        </w:rPr>
        <w:t>1.1</w:t>
      </w:r>
      <w:r>
        <w:rPr>
          <w:sz w:val="24"/>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 xml:space="preserve">¥   </w:t>
            </w:r>
            <w:r>
              <w:rPr>
                <w:sz w:val="24"/>
              </w:rPr>
              <w:t>元（人民币   元整）</w:t>
            </w:r>
          </w:p>
        </w:tc>
      </w:tr>
    </w:tbl>
    <w:p>
      <w:pPr>
        <w:pStyle w:val="null3"/>
        <w:ind w:firstLine="500"/>
        <w:jc w:val="left"/>
      </w:pPr>
      <w:r>
        <w:rPr>
          <w:sz w:val="24"/>
        </w:rPr>
        <w:t>注：本合同以人民币进行结算。</w:t>
      </w:r>
    </w:p>
    <w:p>
      <w:pPr>
        <w:pStyle w:val="null3"/>
        <w:ind w:firstLine="400"/>
        <w:jc w:val="left"/>
      </w:pPr>
      <w:r>
        <w:rPr>
          <w:sz w:val="24"/>
        </w:rPr>
        <w:t>1.2</w:t>
      </w:r>
      <w:r>
        <w:rPr>
          <w:sz w:val="24"/>
        </w:rPr>
        <w:t>上表规定的详细配置内容详见招标结果和招投标文件及配置清单。</w:t>
      </w:r>
    </w:p>
    <w:p>
      <w:pPr>
        <w:pStyle w:val="null3"/>
        <w:ind w:firstLine="400"/>
        <w:jc w:val="left"/>
      </w:pPr>
      <w:r>
        <w:rPr>
          <w:sz w:val="24"/>
        </w:rPr>
        <w:t>1.3</w:t>
      </w:r>
      <w:r>
        <w:rPr>
          <w:sz w:val="24"/>
        </w:rPr>
        <w:t>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w:t>
      </w:r>
      <w:r>
        <w:rPr>
          <w:sz w:val="24"/>
          <w:b/>
        </w:rPr>
        <w:t>质量和技术要求</w:t>
      </w:r>
    </w:p>
    <w:p>
      <w:pPr>
        <w:pStyle w:val="null3"/>
        <w:ind w:firstLine="400"/>
        <w:jc w:val="both"/>
      </w:pPr>
      <w:r>
        <w:rPr>
          <w:sz w:val="24"/>
        </w:rPr>
        <w:t>2.1</w:t>
      </w:r>
      <w:r>
        <w:rPr>
          <w:sz w:val="24"/>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00"/>
        <w:jc w:val="both"/>
      </w:pPr>
      <w:r>
        <w:rPr>
          <w:sz w:val="24"/>
        </w:rPr>
        <w:t>2.2</w:t>
      </w:r>
      <w:r>
        <w:rPr>
          <w:sz w:val="24"/>
        </w:rPr>
        <w:t>乙方提供的设备必须是全新、未拆封且未使用过的原装合格正品（包括零部件），且进货渠道合法。如设备需安装或配置软件，乙方保证相关软件均为正版软件。</w:t>
      </w:r>
    </w:p>
    <w:p>
      <w:pPr>
        <w:pStyle w:val="null3"/>
        <w:ind w:firstLine="400"/>
        <w:jc w:val="both"/>
      </w:pPr>
      <w:r>
        <w:rPr>
          <w:sz w:val="24"/>
        </w:rPr>
        <w:t>2.3</w:t>
      </w:r>
      <w:r>
        <w:rPr>
          <w:sz w:val="24"/>
        </w:rPr>
        <w:t>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00"/>
        <w:jc w:val="both"/>
      </w:pPr>
      <w:r>
        <w:rPr>
          <w:sz w:val="24"/>
        </w:rPr>
        <w:t>2.4</w:t>
      </w:r>
      <w:r>
        <w:rPr>
          <w:sz w:val="24"/>
        </w:rPr>
        <w:t>设备不符合质量标准的，乙方必须按时负责调换至合格为止，不能按时调换至合格者，甲方可按《民法典》及本合同的相关规定要求乙方承担迟延交货的责任。</w:t>
      </w:r>
    </w:p>
    <w:p>
      <w:pPr>
        <w:pStyle w:val="null3"/>
        <w:jc w:val="both"/>
      </w:pPr>
      <w:r>
        <w:rPr>
          <w:sz w:val="24"/>
          <w:b/>
        </w:rPr>
        <w:t>3</w:t>
      </w:r>
      <w:r>
        <w:rPr>
          <w:sz w:val="24"/>
          <w:b/>
        </w:rPr>
        <w:t>交货期限：</w:t>
      </w:r>
      <w:r>
        <w:rPr>
          <w:sz w:val="24"/>
        </w:rPr>
        <w:t>合同签订后</w:t>
      </w:r>
      <w:r>
        <w:rPr>
          <w:u w:val="single"/>
        </w:rPr>
        <w:t xml:space="preserve">     </w:t>
      </w:r>
      <w:r>
        <w:rPr>
          <w:sz w:val="24"/>
        </w:rPr>
        <w:t>天内乙方完成交货。</w:t>
      </w:r>
    </w:p>
    <w:p>
      <w:pPr>
        <w:pStyle w:val="null3"/>
        <w:jc w:val="both"/>
      </w:pPr>
      <w:r>
        <w:rPr>
          <w:sz w:val="24"/>
          <w:b/>
        </w:rPr>
        <w:t>4</w:t>
      </w:r>
      <w:r>
        <w:rPr>
          <w:sz w:val="24"/>
          <w:b/>
        </w:rPr>
        <w:t>履行地点和方式</w:t>
      </w:r>
    </w:p>
    <w:p>
      <w:pPr>
        <w:pStyle w:val="null3"/>
        <w:ind w:firstLine="400"/>
        <w:jc w:val="both"/>
      </w:pPr>
      <w:r>
        <w:rPr>
          <w:sz w:val="24"/>
        </w:rPr>
        <w:t>4.1</w:t>
      </w:r>
      <w:r>
        <w:rPr>
          <w:sz w:val="24"/>
        </w:rPr>
        <w:t>履行地点：中山市中医院使用科室。</w:t>
      </w:r>
    </w:p>
    <w:p>
      <w:pPr>
        <w:pStyle w:val="null3"/>
        <w:ind w:firstLine="400"/>
        <w:jc w:val="both"/>
      </w:pPr>
      <w:r>
        <w:rPr>
          <w:sz w:val="24"/>
        </w:rPr>
        <w:t>4.2</w:t>
      </w:r>
      <w:r>
        <w:rPr>
          <w:sz w:val="24"/>
        </w:rPr>
        <w:t>乙方必须按甲方指定的交货地点，按时免费送货上门。</w:t>
      </w:r>
    </w:p>
    <w:p>
      <w:pPr>
        <w:pStyle w:val="null3"/>
        <w:jc w:val="both"/>
      </w:pPr>
      <w:r>
        <w:rPr>
          <w:sz w:val="24"/>
          <w:b/>
        </w:rPr>
        <w:t>5</w:t>
      </w:r>
      <w:r>
        <w:rPr>
          <w:sz w:val="24"/>
          <w:b/>
        </w:rPr>
        <w:t>运输方式、包装及费用</w:t>
      </w:r>
    </w:p>
    <w:p>
      <w:pPr>
        <w:pStyle w:val="null3"/>
        <w:ind w:firstLine="400"/>
        <w:jc w:val="both"/>
      </w:pPr>
      <w:r>
        <w:rPr>
          <w:sz w:val="24"/>
        </w:rPr>
        <w:t>5.1</w:t>
      </w:r>
      <w:r>
        <w:rPr>
          <w:sz w:val="24"/>
        </w:rPr>
        <w:t>乙方应当保证其出售的全部设备都按照标准进行包装，以适应于远距离运输、防潮、防震、防锈等要求，确保货物安全无损地运抵交货地点，且所有费用由乙方负责。</w:t>
      </w:r>
    </w:p>
    <w:p>
      <w:pPr>
        <w:pStyle w:val="null3"/>
        <w:ind w:firstLine="400"/>
        <w:jc w:val="both"/>
      </w:pPr>
      <w:r>
        <w:rPr>
          <w:sz w:val="24"/>
        </w:rPr>
        <w:t>5.2</w:t>
      </w:r>
      <w:r>
        <w:rPr>
          <w:sz w:val="24"/>
        </w:rPr>
        <w:t>凡由于包装不良造成的损失和由此产生的费用均由乙方承担。</w:t>
      </w:r>
    </w:p>
    <w:p>
      <w:pPr>
        <w:pStyle w:val="null3"/>
        <w:jc w:val="both"/>
      </w:pPr>
      <w:r>
        <w:rPr>
          <w:sz w:val="24"/>
          <w:b/>
        </w:rPr>
        <w:t>6.</w:t>
      </w:r>
      <w:r>
        <w:rPr>
          <w:sz w:val="24"/>
          <w:b/>
        </w:rPr>
        <w:t>设备安装及验收标准、方法</w:t>
      </w:r>
    </w:p>
    <w:p>
      <w:pPr>
        <w:pStyle w:val="null3"/>
        <w:ind w:firstLine="400"/>
        <w:jc w:val="both"/>
      </w:pPr>
      <w:r>
        <w:rPr>
          <w:sz w:val="24"/>
        </w:rPr>
        <w:t>6.1</w:t>
      </w:r>
      <w:r>
        <w:rPr>
          <w:sz w:val="24"/>
        </w:rPr>
        <w:t>乙方负责合同项下的设备安装调试，一切费用由乙方负责。</w:t>
      </w:r>
    </w:p>
    <w:p>
      <w:pPr>
        <w:pStyle w:val="null3"/>
        <w:ind w:firstLine="400"/>
        <w:jc w:val="both"/>
      </w:pPr>
      <w:r>
        <w:rPr>
          <w:sz w:val="24"/>
        </w:rPr>
        <w:t>6.2</w:t>
      </w:r>
      <w:r>
        <w:rPr>
          <w:sz w:val="24"/>
        </w:rPr>
        <w:t>乙方安装时须对各安装场地内的其它设备、设施有良好保护措施。</w:t>
      </w:r>
    </w:p>
    <w:p>
      <w:pPr>
        <w:pStyle w:val="null3"/>
        <w:ind w:firstLine="400"/>
        <w:jc w:val="both"/>
      </w:pPr>
      <w:r>
        <w:rPr>
          <w:sz w:val="24"/>
        </w:rPr>
        <w:t>6.3</w:t>
      </w:r>
      <w:r>
        <w:rPr>
          <w:sz w:val="24"/>
        </w:rPr>
        <w:t>乙方将所供设备运送至交货地点，甲乙双方共同拆箱，乙方合同设备安装调试完成并移交所有资料文档后进行验收，由甲方负责验收，乙方应向甲方提供全套的材料</w:t>
      </w:r>
      <w:r>
        <w:rPr>
          <w:sz w:val="24"/>
        </w:rPr>
        <w:t>/</w:t>
      </w:r>
      <w:r>
        <w:rPr>
          <w:sz w:val="24"/>
        </w:rPr>
        <w:t>设备配置清单及检验产品合格证、使用说明书及其它技术资料。设备验收合格后，甲乙双方共同签署《医疗设备验收登记表》。</w:t>
      </w:r>
    </w:p>
    <w:p>
      <w:pPr>
        <w:pStyle w:val="null3"/>
        <w:ind w:firstLine="400"/>
        <w:jc w:val="both"/>
      </w:pPr>
      <w:r>
        <w:rPr>
          <w:sz w:val="24"/>
        </w:rPr>
        <w:t>6.4</w:t>
      </w:r>
      <w:r>
        <w:rPr>
          <w:sz w:val="24"/>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00"/>
        <w:jc w:val="both"/>
      </w:pPr>
      <w:r>
        <w:rPr>
          <w:sz w:val="24"/>
        </w:rPr>
        <w:t>6.5</w:t>
      </w:r>
      <w:r>
        <w:rPr>
          <w:sz w:val="24"/>
        </w:rPr>
        <w:t>如在验收中发现设备达不到验收标准或合同及合同相关技术文件规定，乙方应及时安排更换，以保证合同设备安装调试的成功完成</w:t>
      </w:r>
      <w:r>
        <w:rPr>
          <w:sz w:val="24"/>
        </w:rPr>
        <w:t>,</w:t>
      </w:r>
      <w:r>
        <w:rPr>
          <w:sz w:val="24"/>
        </w:rPr>
        <w:t>使设备最终达到合同或合同相关技术文件中规定的性能和要求。更换的相关费用由乙方承担并承担由此造成的一切损失。</w:t>
      </w:r>
    </w:p>
    <w:p>
      <w:pPr>
        <w:pStyle w:val="null3"/>
        <w:ind w:firstLine="400"/>
        <w:jc w:val="both"/>
      </w:pPr>
      <w:r>
        <w:rPr>
          <w:sz w:val="24"/>
        </w:rPr>
        <w:t>6.6</w:t>
      </w:r>
      <w:r>
        <w:rPr>
          <w:sz w:val="24"/>
        </w:rPr>
        <w:t>合同设备从验收合格次日起一个月内，出现非甲方人为因素造成的无法排除的故障，由乙方予以整机调换。</w:t>
      </w:r>
    </w:p>
    <w:p>
      <w:pPr>
        <w:pStyle w:val="null3"/>
        <w:ind w:firstLine="400"/>
        <w:jc w:val="both"/>
      </w:pPr>
      <w:r>
        <w:rPr>
          <w:sz w:val="24"/>
        </w:rPr>
        <w:t>6.7</w:t>
      </w:r>
      <w:r>
        <w:rPr>
          <w:sz w:val="24"/>
        </w:rPr>
        <w:t>如乙方没有及时提供相关证件（如商检证等），有可能影响验收进程，所导致的经济损失，由乙方自行承担。</w:t>
      </w:r>
    </w:p>
    <w:p>
      <w:pPr>
        <w:pStyle w:val="null3"/>
        <w:jc w:val="both"/>
      </w:pPr>
      <w:r>
        <w:rPr>
          <w:sz w:val="24"/>
          <w:b/>
        </w:rPr>
        <w:t>7</w:t>
      </w:r>
      <w:r>
        <w:rPr>
          <w:sz w:val="24"/>
          <w:b/>
        </w:rPr>
        <w:t>培训</w:t>
      </w:r>
    </w:p>
    <w:p>
      <w:pPr>
        <w:pStyle w:val="null3"/>
        <w:ind w:firstLine="400"/>
        <w:jc w:val="both"/>
      </w:pPr>
      <w:r>
        <w:rPr>
          <w:sz w:val="24"/>
        </w:rPr>
        <w:t>7.1</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w:t>
      </w:r>
      <w:r>
        <w:rPr>
          <w:sz w:val="24"/>
        </w:rPr>
        <w:t>乙方应提供相应的培训计划。</w:t>
      </w:r>
    </w:p>
    <w:p>
      <w:pPr>
        <w:pStyle w:val="null3"/>
        <w:ind w:firstLine="420"/>
        <w:jc w:val="both"/>
      </w:pPr>
      <w:r>
        <w:rPr>
          <w:sz w:val="24"/>
        </w:rPr>
        <w:t>7.3</w:t>
      </w:r>
      <w:r>
        <w:rPr>
          <w:sz w:val="24"/>
        </w:rPr>
        <w:t>乙方承担所有培训费用。</w:t>
      </w:r>
    </w:p>
    <w:p>
      <w:pPr>
        <w:pStyle w:val="null3"/>
        <w:jc w:val="both"/>
      </w:pPr>
      <w:r>
        <w:rPr>
          <w:sz w:val="24"/>
          <w:b/>
        </w:rPr>
        <w:t>8.</w:t>
      </w:r>
      <w:r>
        <w:rPr>
          <w:sz w:val="24"/>
          <w:b/>
        </w:rPr>
        <w:t>结算方式</w:t>
      </w:r>
    </w:p>
    <w:p>
      <w:pPr>
        <w:pStyle w:val="null3"/>
        <w:ind w:firstLine="400"/>
        <w:jc w:val="both"/>
      </w:pPr>
      <w:r>
        <w:rPr>
          <w:sz w:val="24"/>
        </w:rPr>
        <w:t>8.1</w:t>
      </w:r>
      <w:r>
        <w:rPr>
          <w:sz w:val="24"/>
        </w:rPr>
        <w:t>结算方式：本合同的每笔款项以人民币电汇方式支付，合同设备到甲方指定地点交付并完成安装，验收合格后，乙方提交以下资料给甲方：（</w:t>
      </w:r>
      <w:r>
        <w:rPr>
          <w:sz w:val="24"/>
        </w:rPr>
        <w:t>1</w:t>
      </w:r>
      <w:r>
        <w:rPr>
          <w:sz w:val="24"/>
        </w:rPr>
        <w:t>）合同；（</w:t>
      </w:r>
      <w:r>
        <w:rPr>
          <w:sz w:val="24"/>
        </w:rPr>
        <w:t>2</w:t>
      </w:r>
      <w:r>
        <w:rPr>
          <w:sz w:val="24"/>
        </w:rPr>
        <w:t>）验收合格报告；（</w:t>
      </w:r>
      <w:r>
        <w:rPr>
          <w:sz w:val="24"/>
        </w:rPr>
        <w:t>3</w:t>
      </w:r>
      <w:r>
        <w:rPr>
          <w:sz w:val="24"/>
        </w:rPr>
        <w:t>）合同设备全额合规发票。甲方   天内支付给乙方合同总价：</w:t>
      </w:r>
      <w:r>
        <w:rPr>
          <w:sz w:val="24"/>
        </w:rPr>
        <w:t>¥</w:t>
      </w:r>
      <w:r>
        <w:rPr>
          <w:u w:val="single"/>
        </w:rPr>
        <w:t xml:space="preserve">       </w:t>
      </w:r>
      <w:r>
        <w:rPr>
          <w:sz w:val="24"/>
        </w:rPr>
        <w:t>元（人民币</w:t>
      </w:r>
      <w:r>
        <w:rPr>
          <w:sz w:val="24"/>
        </w:rPr>
        <w:t xml:space="preserve">   </w:t>
      </w:r>
      <w:r>
        <w:rPr>
          <w:sz w:val="24"/>
        </w:rPr>
        <w:t>元整）。</w:t>
      </w:r>
    </w:p>
    <w:p>
      <w:pPr>
        <w:pStyle w:val="null3"/>
        <w:ind w:firstLine="400"/>
        <w:jc w:val="both"/>
      </w:pPr>
      <w:r>
        <w:rPr>
          <w:sz w:val="24"/>
        </w:rPr>
        <w:t>8.2</w:t>
      </w:r>
      <w:r>
        <w:rPr>
          <w:sz w:val="24"/>
        </w:rPr>
        <w:t>甲方银行账户信息</w:t>
      </w:r>
    </w:p>
    <w:p>
      <w:pPr>
        <w:pStyle w:val="null3"/>
        <w:ind w:firstLine="500"/>
        <w:jc w:val="both"/>
      </w:pPr>
      <w:r>
        <w:rPr>
          <w:sz w:val="24"/>
        </w:rPr>
        <w:t>单位名称：中山市中医院，</w:t>
      </w:r>
    </w:p>
    <w:p>
      <w:pPr>
        <w:pStyle w:val="null3"/>
        <w:ind w:firstLine="500"/>
        <w:jc w:val="both"/>
      </w:pPr>
      <w:r>
        <w:rPr>
          <w:sz w:val="24"/>
        </w:rPr>
        <w:t>纳税人识别号：</w:t>
      </w:r>
      <w:r>
        <w:rPr>
          <w:sz w:val="24"/>
        </w:rPr>
        <w:t>124420004572653322</w:t>
      </w:r>
    </w:p>
    <w:p>
      <w:pPr>
        <w:pStyle w:val="null3"/>
        <w:ind w:firstLine="500"/>
        <w:jc w:val="both"/>
      </w:pPr>
      <w:r>
        <w:rPr>
          <w:sz w:val="24"/>
        </w:rPr>
        <w:t>地址、电话：中山市西区康欣路</w:t>
      </w:r>
      <w:r>
        <w:rPr>
          <w:sz w:val="24"/>
        </w:rPr>
        <w:t>3</w:t>
      </w:r>
      <w:r>
        <w:rPr>
          <w:sz w:val="24"/>
        </w:rPr>
        <w:t>号，</w:t>
      </w:r>
      <w:r>
        <w:rPr>
          <w:sz w:val="24"/>
        </w:rPr>
        <w:t>0760-89980297</w:t>
      </w:r>
    </w:p>
    <w:p>
      <w:pPr>
        <w:pStyle w:val="null3"/>
        <w:ind w:firstLine="500"/>
        <w:jc w:val="both"/>
      </w:pPr>
      <w:r>
        <w:rPr>
          <w:sz w:val="24"/>
        </w:rPr>
        <w:t>开户行及账号：广发银行中山分行营业部，</w:t>
      </w:r>
      <w:r>
        <w:rPr>
          <w:sz w:val="24"/>
        </w:rPr>
        <w:t>138021516010003053</w:t>
      </w:r>
    </w:p>
    <w:p>
      <w:pPr>
        <w:pStyle w:val="null3"/>
        <w:ind w:firstLine="400"/>
        <w:jc w:val="both"/>
      </w:pPr>
      <w:r>
        <w:rPr>
          <w:sz w:val="24"/>
        </w:rPr>
        <w:t>8.3</w:t>
      </w:r>
      <w:r>
        <w:rPr>
          <w:sz w:val="24"/>
        </w:rPr>
        <w:t>乙方银行账户信息</w:t>
      </w:r>
    </w:p>
    <w:p>
      <w:pPr>
        <w:pStyle w:val="null3"/>
        <w:ind w:firstLine="500"/>
        <w:jc w:val="both"/>
      </w:pPr>
      <w:r>
        <w:rPr>
          <w:sz w:val="24"/>
        </w:rPr>
        <w:t>账户名称：</w:t>
      </w:r>
    </w:p>
    <w:p>
      <w:pPr>
        <w:pStyle w:val="null3"/>
        <w:ind w:firstLine="500"/>
        <w:jc w:val="both"/>
      </w:pPr>
      <w:r>
        <w:rPr>
          <w:sz w:val="24"/>
        </w:rPr>
        <w:t>开户银行：</w:t>
      </w:r>
    </w:p>
    <w:p>
      <w:pPr>
        <w:pStyle w:val="null3"/>
        <w:ind w:firstLine="500"/>
        <w:jc w:val="both"/>
      </w:pPr>
      <w:r>
        <w:rPr>
          <w:sz w:val="24"/>
        </w:rPr>
        <w:t>开户账号：</w:t>
      </w:r>
    </w:p>
    <w:p>
      <w:pPr>
        <w:pStyle w:val="null3"/>
        <w:jc w:val="both"/>
      </w:pPr>
      <w:r>
        <w:rPr>
          <w:sz w:val="24"/>
          <w:b/>
        </w:rPr>
        <w:t>9</w:t>
      </w:r>
      <w:r>
        <w:rPr>
          <w:sz w:val="24"/>
          <w:b/>
        </w:rPr>
        <w:t>保修条款</w:t>
      </w:r>
    </w:p>
    <w:p>
      <w:pPr>
        <w:pStyle w:val="null3"/>
        <w:ind w:firstLine="400"/>
        <w:jc w:val="both"/>
      </w:pPr>
      <w:r>
        <w:rPr>
          <w:sz w:val="24"/>
        </w:rPr>
        <w:t>9.1</w:t>
      </w:r>
      <w:r>
        <w:rPr>
          <w:sz w:val="24"/>
        </w:rPr>
        <w:t>乙方保证合同设备是全新、未曾使用过的，其质量、规格及技术特征符合合同规定的要求。</w:t>
      </w:r>
    </w:p>
    <w:p>
      <w:pPr>
        <w:pStyle w:val="null3"/>
        <w:ind w:firstLine="400"/>
        <w:jc w:val="both"/>
      </w:pPr>
      <w:r>
        <w:rPr>
          <w:sz w:val="24"/>
        </w:rPr>
        <w:t>9.2</w:t>
      </w:r>
      <w:r>
        <w:rPr>
          <w:sz w:val="24"/>
        </w:rPr>
        <w:t>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400"/>
        <w:jc w:val="both"/>
      </w:pPr>
      <w:r>
        <w:rPr>
          <w:sz w:val="24"/>
        </w:rPr>
        <w:t>9.3</w:t>
      </w:r>
      <w:r>
        <w:rPr>
          <w:sz w:val="24"/>
        </w:rPr>
        <w:t>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400"/>
        <w:jc w:val="both"/>
      </w:pPr>
      <w:r>
        <w:rPr>
          <w:sz w:val="24"/>
        </w:rPr>
        <w:t>9.4</w:t>
      </w:r>
      <w:r>
        <w:rPr>
          <w:sz w:val="24"/>
        </w:rPr>
        <w:t>乙方提供的保养维修服务标准或者质量不得低于国家有关法律法规规章、“三包”规定、招投标文件的要求以及乙方在应答文件的相关承诺。</w:t>
      </w:r>
    </w:p>
    <w:p>
      <w:pPr>
        <w:pStyle w:val="null3"/>
        <w:jc w:val="both"/>
      </w:pPr>
      <w:r>
        <w:rPr>
          <w:sz w:val="24"/>
          <w:b/>
        </w:rPr>
        <w:t>10.</w:t>
      </w:r>
      <w:r>
        <w:rPr>
          <w:sz w:val="24"/>
          <w:b/>
        </w:rPr>
        <w:t>乙方保证</w:t>
      </w:r>
    </w:p>
    <w:p>
      <w:pPr>
        <w:pStyle w:val="null3"/>
        <w:ind w:firstLine="400"/>
        <w:jc w:val="both"/>
      </w:pPr>
      <w:r>
        <w:rPr>
          <w:sz w:val="24"/>
        </w:rPr>
        <w:t>10.1</w:t>
      </w:r>
      <w:r>
        <w:rPr>
          <w:sz w:val="24"/>
        </w:rPr>
        <w:t>乙方应派员到甲方指定地点配合工作。</w:t>
      </w:r>
    </w:p>
    <w:p>
      <w:pPr>
        <w:pStyle w:val="null3"/>
        <w:ind w:firstLine="100"/>
        <w:jc w:val="both"/>
      </w:pPr>
      <w:r>
        <w:rPr>
          <w:sz w:val="24"/>
        </w:rPr>
        <w:t>10.2</w:t>
      </w:r>
      <w:r>
        <w:rPr>
          <w:sz w:val="24"/>
        </w:rPr>
        <w:t>乙方按甲方的要求做好合同执行进度上的配合工作。</w:t>
      </w:r>
    </w:p>
    <w:p>
      <w:pPr>
        <w:pStyle w:val="null3"/>
        <w:ind w:firstLine="400"/>
        <w:jc w:val="both"/>
      </w:pPr>
      <w:r>
        <w:rPr>
          <w:sz w:val="24"/>
        </w:rPr>
        <w:t>10.3</w:t>
      </w:r>
      <w:r>
        <w:rPr>
          <w:sz w:val="24"/>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00"/>
        <w:jc w:val="both"/>
      </w:pPr>
      <w:r>
        <w:rPr>
          <w:sz w:val="24"/>
        </w:rPr>
        <w:t>10.4</w:t>
      </w:r>
      <w:r>
        <w:rPr>
          <w:sz w:val="24"/>
        </w:rPr>
        <w:t>乙方保证如合同设备需连接医院信息业务管理系统（如</w:t>
      </w:r>
      <w:r>
        <w:rPr>
          <w:sz w:val="24"/>
        </w:rPr>
        <w:t>HIS</w:t>
      </w:r>
      <w:r>
        <w:rPr>
          <w:sz w:val="24"/>
        </w:rPr>
        <w:t>系统等），乙方需免费提供接口，并协助甲方完成设备连接医院信息系统的工作，保证在正常使用设备情况下不影响医院信息系统运作，并且不得额外收取费用。</w:t>
      </w:r>
    </w:p>
    <w:p>
      <w:pPr>
        <w:pStyle w:val="null3"/>
        <w:ind w:firstLine="400"/>
        <w:jc w:val="both"/>
      </w:pPr>
      <w:r>
        <w:rPr>
          <w:sz w:val="24"/>
        </w:rPr>
        <w:t>10.5</w:t>
      </w:r>
      <w:r>
        <w:rPr>
          <w:sz w:val="24"/>
        </w:rPr>
        <w:t>乙方保证如合同设备系统升级时，</w:t>
      </w:r>
      <w:r>
        <w:rPr>
          <w:sz w:val="24"/>
          <w:u w:val="single"/>
        </w:rPr>
        <w:t xml:space="preserve"> </w:t>
      </w:r>
      <w:r>
        <w:rPr>
          <w:sz w:val="24"/>
          <w:u w:val="single"/>
        </w:rPr>
        <w:t>（按投标文件等承诺填写）。</w:t>
      </w:r>
    </w:p>
    <w:p>
      <w:pPr>
        <w:pStyle w:val="null3"/>
        <w:jc w:val="both"/>
      </w:pPr>
      <w:r>
        <w:rPr>
          <w:sz w:val="24"/>
          <w:b/>
        </w:rPr>
        <w:t>11.</w:t>
      </w:r>
      <w:r>
        <w:rPr>
          <w:sz w:val="24"/>
          <w:b/>
        </w:rPr>
        <w:t>违约责任</w:t>
      </w:r>
    </w:p>
    <w:p>
      <w:pPr>
        <w:pStyle w:val="null3"/>
        <w:ind w:firstLine="420"/>
        <w:jc w:val="both"/>
      </w:pPr>
      <w:r>
        <w:rPr>
          <w:sz w:val="24"/>
        </w:rPr>
        <w:t>11.1</w:t>
      </w:r>
      <w:r>
        <w:rPr>
          <w:sz w:val="24"/>
        </w:rPr>
        <w:t>甲方应依合同约定时间内，向乙方支付款项，如甲方未按合同约定付款，经乙方书面催告，超过</w:t>
      </w:r>
      <w:r>
        <w:rPr>
          <w:sz w:val="24"/>
        </w:rPr>
        <w:t>30</w:t>
      </w:r>
      <w:r>
        <w:rPr>
          <w:sz w:val="24"/>
        </w:rPr>
        <w:t>日仍未付款的，每拖延一天，乙方可要求甲方以拖欠金额为基数，按全国银行间同业拆借中心公布的同期贷款市场报价利率（</w:t>
      </w:r>
      <w:r>
        <w:rPr>
          <w:sz w:val="24"/>
        </w:rPr>
        <w:t>LPR</w:t>
      </w:r>
      <w:r>
        <w:rPr>
          <w:sz w:val="24"/>
        </w:rPr>
        <w:t>）÷年自然日×</w:t>
      </w:r>
      <w:r>
        <w:rPr>
          <w:sz w:val="24"/>
        </w:rPr>
        <w:t>1.3</w:t>
      </w:r>
      <w:r>
        <w:rPr>
          <w:sz w:val="24"/>
        </w:rPr>
        <w:t>倍的标准支付违约金。</w:t>
      </w:r>
    </w:p>
    <w:p>
      <w:pPr>
        <w:pStyle w:val="null3"/>
        <w:ind w:firstLine="400"/>
        <w:jc w:val="both"/>
      </w:pPr>
      <w:r>
        <w:rPr>
          <w:sz w:val="24"/>
        </w:rPr>
        <w:t>11.2</w:t>
      </w:r>
      <w:r>
        <w:rPr>
          <w:sz w:val="24"/>
        </w:rPr>
        <w:t>乙方未能按时交货，每拖延一天，须向甲方支付合同金额的</w:t>
      </w:r>
      <w:r>
        <w:rPr>
          <w:sz w:val="24"/>
        </w:rPr>
        <w:t>0.05%</w:t>
      </w:r>
      <w:r>
        <w:rPr>
          <w:sz w:val="24"/>
        </w:rPr>
        <w:t>的违约金。乙方超过合同约定的交付货物时间</w:t>
      </w:r>
      <w:r>
        <w:rPr>
          <w:sz w:val="24"/>
        </w:rPr>
        <w:t>30</w:t>
      </w:r>
      <w:r>
        <w:rPr>
          <w:sz w:val="24"/>
        </w:rPr>
        <w:t>天，则向甲方支付合同金额的</w:t>
      </w:r>
      <w:r>
        <w:rPr>
          <w:sz w:val="24"/>
        </w:rPr>
        <w:t>5%</w:t>
      </w:r>
      <w:r>
        <w:rPr>
          <w:sz w:val="24"/>
        </w:rPr>
        <w:t>的违约金。同时甲方有权单方面解除合同，由此造成的一切损失由乙方承担。</w:t>
      </w:r>
    </w:p>
    <w:p>
      <w:pPr>
        <w:pStyle w:val="null3"/>
        <w:ind w:firstLine="400"/>
        <w:jc w:val="both"/>
      </w:pPr>
      <w:r>
        <w:rPr>
          <w:sz w:val="24"/>
        </w:rPr>
        <w:t>11.3</w:t>
      </w:r>
      <w:r>
        <w:rPr>
          <w:sz w:val="24"/>
        </w:rPr>
        <w:t>乙方交付的货物不符合合同规定的，甲方有权拒收货物，乙方向甲方支付合同金额</w:t>
      </w:r>
      <w:r>
        <w:rPr>
          <w:sz w:val="24"/>
        </w:rPr>
        <w:t>10%</w:t>
      </w:r>
      <w:r>
        <w:rPr>
          <w:sz w:val="24"/>
        </w:rPr>
        <w:t>的违约金。</w:t>
      </w:r>
    </w:p>
    <w:p>
      <w:pPr>
        <w:pStyle w:val="null3"/>
        <w:ind w:firstLine="400"/>
        <w:jc w:val="both"/>
      </w:pPr>
      <w:r>
        <w:rPr>
          <w:sz w:val="24"/>
        </w:rPr>
        <w:t>11.4</w:t>
      </w:r>
      <w:r>
        <w:rPr>
          <w:sz w:val="24"/>
        </w:rPr>
        <w:t>甲方无正当理由拒收合同设备的，甲方向乙方支付合同金额的</w:t>
      </w:r>
      <w:r>
        <w:rPr>
          <w:sz w:val="24"/>
        </w:rPr>
        <w:t>10%</w:t>
      </w:r>
      <w:r>
        <w:rPr>
          <w:sz w:val="24"/>
        </w:rPr>
        <w:t>的违约金。</w:t>
      </w:r>
    </w:p>
    <w:p>
      <w:pPr>
        <w:pStyle w:val="null3"/>
        <w:jc w:val="both"/>
      </w:pPr>
      <w:r>
        <w:rPr>
          <w:sz w:val="24"/>
          <w:b/>
        </w:rPr>
        <w:t>12.</w:t>
      </w:r>
      <w:r>
        <w:rPr>
          <w:sz w:val="24"/>
          <w:b/>
        </w:rPr>
        <w:t>索赔</w:t>
      </w:r>
    </w:p>
    <w:p>
      <w:pPr>
        <w:pStyle w:val="null3"/>
        <w:ind w:firstLine="400"/>
        <w:jc w:val="both"/>
      </w:pPr>
      <w:r>
        <w:rPr>
          <w:sz w:val="24"/>
        </w:rPr>
        <w:t>12.1</w:t>
      </w:r>
      <w:r>
        <w:rPr>
          <w:sz w:val="24"/>
        </w:rPr>
        <w:t>如有异议，甲方有权根据有关政府部门的检验结果向乙方提出索赔。</w:t>
      </w:r>
    </w:p>
    <w:p>
      <w:pPr>
        <w:pStyle w:val="null3"/>
        <w:ind w:firstLine="400"/>
        <w:jc w:val="both"/>
      </w:pPr>
      <w:r>
        <w:rPr>
          <w:sz w:val="24"/>
        </w:rPr>
        <w:t>12.2</w:t>
      </w:r>
      <w:r>
        <w:rPr>
          <w:sz w:val="24"/>
        </w:rPr>
        <w:t>在合同执行期间，乙方对甲方提出的索赔请求，乙方应按照甲方同意的下列一种或多种方式解决索赔事宜：</w:t>
      </w:r>
    </w:p>
    <w:p>
      <w:pPr>
        <w:pStyle w:val="null3"/>
        <w:ind w:firstLine="400"/>
        <w:jc w:val="both"/>
      </w:pPr>
      <w:r>
        <w:rPr>
          <w:sz w:val="24"/>
        </w:rPr>
        <w:t>12.2.1</w:t>
      </w:r>
      <w:r>
        <w:rPr>
          <w:sz w:val="24"/>
        </w:rPr>
        <w:t>乙方同意退货，并按合同规定的同种货币将货款退还给甲方，并承担由此发生的一切损失和费用。</w:t>
      </w:r>
    </w:p>
    <w:p>
      <w:pPr>
        <w:pStyle w:val="null3"/>
        <w:ind w:firstLine="400"/>
        <w:jc w:val="both"/>
      </w:pPr>
      <w:r>
        <w:rPr>
          <w:sz w:val="24"/>
        </w:rPr>
        <w:t>12.2.2</w:t>
      </w:r>
      <w:r>
        <w:rPr>
          <w:sz w:val="24"/>
        </w:rPr>
        <w:t>根据货物低劣程度、损坏程度以及甲方所遭受损失的数额甲乙双方商定降低货物的价格。</w:t>
      </w:r>
    </w:p>
    <w:p>
      <w:pPr>
        <w:pStyle w:val="null3"/>
        <w:ind w:firstLine="400"/>
        <w:jc w:val="both"/>
      </w:pPr>
      <w:r>
        <w:rPr>
          <w:sz w:val="24"/>
        </w:rPr>
        <w:t>12.2.3</w:t>
      </w:r>
      <w:r>
        <w:rPr>
          <w:sz w:val="24"/>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400"/>
        <w:jc w:val="both"/>
      </w:pPr>
      <w:r>
        <w:rPr>
          <w:sz w:val="24"/>
        </w:rPr>
        <w:t>12.3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w:t>
      </w:r>
      <w:r>
        <w:rPr>
          <w:sz w:val="24"/>
          <w:b/>
        </w:rPr>
        <w:t>不可抗力</w:t>
      </w:r>
    </w:p>
    <w:p>
      <w:pPr>
        <w:pStyle w:val="null3"/>
        <w:ind w:firstLine="400"/>
        <w:jc w:val="both"/>
      </w:pPr>
      <w:r>
        <w:rPr>
          <w:sz w:val="24"/>
        </w:rPr>
        <w:t>13.1</w:t>
      </w:r>
      <w:r>
        <w:rPr>
          <w:sz w:val="24"/>
        </w:rPr>
        <w:t>不可抗力指战争、严重火灾、洪水、台风、地震等或其它双方认定的不可抗力事件。</w:t>
      </w:r>
    </w:p>
    <w:p>
      <w:pPr>
        <w:pStyle w:val="null3"/>
        <w:ind w:firstLine="400"/>
        <w:jc w:val="both"/>
      </w:pPr>
      <w:r>
        <w:rPr>
          <w:sz w:val="24"/>
        </w:rPr>
        <w:t>13.2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15</w:t>
      </w:r>
      <w:r>
        <w:rPr>
          <w:sz w:val="24"/>
          <w:b/>
        </w:rPr>
        <w:t>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 xml:space="preserve">16  </w:t>
      </w:r>
      <w:r>
        <w:rPr>
          <w:sz w:val="24"/>
          <w:b/>
        </w:rPr>
        <w:t>合同组成部分</w:t>
      </w:r>
    </w:p>
    <w:p>
      <w:pPr>
        <w:pStyle w:val="null3"/>
        <w:ind w:firstLine="400"/>
        <w:jc w:val="both"/>
      </w:pPr>
      <w:r>
        <w:rPr>
          <w:sz w:val="24"/>
        </w:rPr>
        <w:t>16.1</w:t>
      </w:r>
      <w:r>
        <w:rPr>
          <w:sz w:val="24"/>
        </w:rPr>
        <w:t>合同附件、招标文件、投标文件、中标通知书均为合同的不可分割的组成部分，与合同具有同等法律效力。</w:t>
      </w:r>
    </w:p>
    <w:p>
      <w:pPr>
        <w:pStyle w:val="null3"/>
        <w:ind w:firstLine="400"/>
        <w:jc w:val="both"/>
      </w:pPr>
      <w:r>
        <w:rPr>
          <w:sz w:val="24"/>
        </w:rPr>
        <w:t>16.2</w:t>
      </w:r>
      <w:r>
        <w:rPr>
          <w:sz w:val="24"/>
        </w:rPr>
        <w:t>在执行本合同的过程中，经双方签署的文件（包括会议纪要、补充协议等）即成为本合同的有效组成部分，其生效日期为双方签字盖章或确认之日期。</w:t>
      </w:r>
    </w:p>
    <w:p>
      <w:pPr>
        <w:pStyle w:val="null3"/>
        <w:ind w:firstLine="400"/>
        <w:jc w:val="both"/>
      </w:pPr>
      <w:r>
        <w:rPr>
          <w:sz w:val="24"/>
        </w:rPr>
        <w:t>16.3</w:t>
      </w:r>
      <w:r>
        <w:rPr>
          <w:sz w:val="24"/>
        </w:rPr>
        <w:t>除甲方事先以书面形式确认同意外，乙方不得部分或全部转让其应履行的合同项下的义务。</w:t>
      </w:r>
    </w:p>
    <w:p>
      <w:pPr>
        <w:pStyle w:val="null3"/>
        <w:jc w:val="both"/>
      </w:pPr>
      <w:r>
        <w:rPr>
          <w:sz w:val="24"/>
          <w:b/>
        </w:rPr>
        <w:t>17</w:t>
      </w:r>
      <w:r>
        <w:rPr>
          <w:sz w:val="24"/>
          <w:b/>
        </w:rPr>
        <w:t>其他</w:t>
      </w:r>
    </w:p>
    <w:p>
      <w:pPr>
        <w:pStyle w:val="null3"/>
        <w:ind w:firstLine="400"/>
        <w:jc w:val="both"/>
      </w:pPr>
      <w:r>
        <w:rPr>
          <w:sz w:val="24"/>
        </w:rPr>
        <w:t>17.1</w:t>
      </w:r>
      <w:r>
        <w:rPr>
          <w:sz w:val="24"/>
        </w:rPr>
        <w:t>本合同壹式肆份，具有同等法律效力，甲方执贰份、乙方执壹份，招标代理机构壹份。合同自签字之日起即时生效。</w:t>
      </w:r>
    </w:p>
    <w:p>
      <w:pPr>
        <w:pStyle w:val="null3"/>
        <w:ind w:firstLine="400"/>
        <w:jc w:val="both"/>
      </w:pPr>
      <w:r>
        <w:rPr>
          <w:sz w:val="24"/>
        </w:rPr>
        <w:t>17.2</w:t>
      </w:r>
      <w:r>
        <w:rPr>
          <w:sz w:val="24"/>
        </w:rPr>
        <w:t>本合同未尽事宜，由双方协商处理。</w:t>
      </w:r>
    </w:p>
    <w:p>
      <w:pPr>
        <w:pStyle w:val="null3"/>
        <w:ind w:firstLine="1200"/>
        <w:jc w:val="both"/>
      </w:pPr>
      <w:r>
        <w:rPr>
          <w:sz w:val="24"/>
        </w:rPr>
        <w:t>（以下为签字页，无正文）</w:t>
      </w:r>
    </w:p>
    <w:p>
      <w:pPr>
        <w:pStyle w:val="null3"/>
        <w:ind w:firstLine="300"/>
        <w:jc w:val="both"/>
      </w:pPr>
      <w:r>
        <w:rPr/>
        <w:t xml:space="preserve"> </w:t>
      </w:r>
    </w:p>
    <w:p>
      <w:pPr>
        <w:pStyle w:val="null3"/>
        <w:jc w:val="both"/>
      </w:pPr>
      <w:r>
        <w:rPr>
          <w:sz w:val="24"/>
        </w:rPr>
        <w:t>甲方：中山市中医院</w:t>
      </w:r>
      <w:r>
        <w:rPr>
          <w:sz w:val="24"/>
        </w:rPr>
        <w:t xml:space="preserve">                 </w:t>
      </w:r>
      <w:r>
        <w:rPr>
          <w:sz w:val="24"/>
        </w:rPr>
        <w:t>乙方：</w:t>
      </w:r>
    </w:p>
    <w:p>
      <w:pPr>
        <w:pStyle w:val="null3"/>
        <w:jc w:val="both"/>
      </w:pPr>
      <w:r>
        <w:rPr>
          <w:sz w:val="24"/>
        </w:rPr>
        <w:t>法定代表人：</w:t>
      </w:r>
      <w:r>
        <w:rPr>
          <w:sz w:val="24"/>
        </w:rPr>
        <w:t xml:space="preserve">                       </w:t>
      </w:r>
      <w:r>
        <w:rPr>
          <w:sz w:val="24"/>
        </w:rPr>
        <w:t>法定代表人：</w:t>
      </w:r>
    </w:p>
    <w:p>
      <w:pPr>
        <w:pStyle w:val="null3"/>
        <w:jc w:val="left"/>
      </w:pPr>
      <w:r>
        <w:rPr>
          <w:sz w:val="24"/>
        </w:rPr>
        <w:t>地址：中山市西区康欣路</w:t>
      </w:r>
      <w:r>
        <w:rPr>
          <w:sz w:val="24"/>
        </w:rPr>
        <w:t>3</w:t>
      </w:r>
      <w:r>
        <w:rPr>
          <w:sz w:val="24"/>
        </w:rPr>
        <w:t>号         地址：</w:t>
      </w:r>
    </w:p>
    <w:p>
      <w:pPr>
        <w:pStyle w:val="null3"/>
        <w:jc w:val="both"/>
      </w:pPr>
      <w:r>
        <w:rPr>
          <w:sz w:val="24"/>
        </w:rPr>
        <w:t>电话：</w:t>
      </w:r>
      <w:r>
        <w:rPr>
          <w:sz w:val="24"/>
        </w:rPr>
        <w:t xml:space="preserve">0760-89989587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签约日期：</w:t>
      </w:r>
      <w:r>
        <w:rPr>
          <w:sz w:val="24"/>
        </w:rPr>
        <w:t xml:space="preserve">  </w:t>
      </w:r>
      <w:r>
        <w:rPr>
          <w:sz w:val="24"/>
        </w:rPr>
        <w:t>年月日</w:t>
      </w:r>
    </w:p>
    <w:p>
      <w:pPr>
        <w:pStyle w:val="null3"/>
        <w:jc w:val="both"/>
      </w:pPr>
      <w:r>
        <w:rPr/>
        <w:t xml:space="preserve">                                                                                                                          </w:t>
      </w:r>
    </w:p>
    <w:p>
      <w:pPr>
        <w:pStyle w:val="null3"/>
        <w:jc w:val="both"/>
      </w:pPr>
      <w:r>
        <w:rPr>
          <w:sz w:val="24"/>
        </w:rPr>
        <w:t>附件：设备配置清单及耗材价格</w:t>
      </w:r>
    </w:p>
    <w:p>
      <w:pPr>
        <w:pStyle w:val="null3"/>
        <w:jc w:val="both"/>
      </w:pPr>
      <w:r>
        <w:rPr/>
        <w:t xml:space="preserve"> </w:t>
      </w:r>
    </w:p>
    <w:p>
      <w:pPr>
        <w:pStyle w:val="null3"/>
        <w:jc w:val="left"/>
      </w:pPr>
      <w:r>
        <w:rPr/>
        <w:t xml:space="preserve"> </w:t>
      </w:r>
    </w:p>
    <w:p>
      <w:pPr>
        <w:pStyle w:val="null3"/>
        <w:jc w:val="center"/>
      </w:pPr>
      <w:r>
        <w:rPr>
          <w:sz w:val="24"/>
          <w:b/>
        </w:rPr>
        <w:t>廉洁购销协议</w:t>
      </w:r>
    </w:p>
    <w:p>
      <w:pPr>
        <w:pStyle w:val="null3"/>
        <w:jc w:val="both"/>
      </w:pPr>
      <w:r>
        <w:rPr>
          <w:sz w:val="24"/>
        </w:rPr>
        <w:t>甲方（医疗机构）：中山市中医院</w:t>
      </w:r>
    </w:p>
    <w:p>
      <w:pPr>
        <w:pStyle w:val="null3"/>
        <w:jc w:val="both"/>
      </w:pPr>
      <w:r>
        <w:rPr>
          <w:sz w:val="24"/>
        </w:rPr>
        <w:t>乙方（经销单位）：</w:t>
      </w:r>
    </w:p>
    <w:p>
      <w:pPr>
        <w:pStyle w:val="null3"/>
        <w:ind w:firstLine="40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00"/>
        <w:jc w:val="both"/>
      </w:pPr>
      <w:r>
        <w:rPr>
          <w:sz w:val="24"/>
        </w:rPr>
        <w:t>一</w:t>
      </w:r>
      <w:r>
        <w:rPr>
          <w:sz w:val="24"/>
        </w:rPr>
        <w:t>.</w:t>
      </w:r>
      <w:r>
        <w:rPr>
          <w:sz w:val="24"/>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00"/>
        <w:jc w:val="both"/>
      </w:pPr>
      <w:r>
        <w:rPr>
          <w:sz w:val="24"/>
        </w:rPr>
        <w:t>二</w:t>
      </w:r>
      <w:r>
        <w:rPr>
          <w:sz w:val="24"/>
        </w:rPr>
        <w:t>.</w:t>
      </w:r>
      <w:r>
        <w:rPr>
          <w:sz w:val="24"/>
        </w:rPr>
        <w:t>禁止甲方工作人员在医疗器械采购、招标及临床活动中，向经销人员索要或收受生产、经营企业及其经销人员以各种名义给予好处费、回</w:t>
      </w:r>
      <w:r>
        <w:rPr>
          <w:sz w:val="24"/>
        </w:rPr>
        <w:t>.</w:t>
      </w:r>
      <w:r>
        <w:rPr>
          <w:sz w:val="24"/>
        </w:rPr>
        <w:t>扣、财物、临床观察费和各种不正当利益。</w:t>
      </w:r>
    </w:p>
    <w:p>
      <w:pPr>
        <w:pStyle w:val="null3"/>
        <w:ind w:firstLine="400"/>
        <w:jc w:val="both"/>
      </w:pPr>
      <w:r>
        <w:rPr>
          <w:sz w:val="24"/>
        </w:rPr>
        <w:t>三</w:t>
      </w:r>
      <w:r>
        <w:rPr>
          <w:sz w:val="24"/>
        </w:rPr>
        <w:t>.</w:t>
      </w:r>
      <w:r>
        <w:rPr>
          <w:sz w:val="24"/>
        </w:rPr>
        <w:t>乙方在销售活动中，要自觉遵守国家和地方的有关法律、法规，严格执行合同条款，不以次充好，不降低产品质量，做到诚信经营。如发生医疗器械产品质量问题由乙方承担一切责任。</w:t>
      </w:r>
    </w:p>
    <w:p>
      <w:pPr>
        <w:pStyle w:val="null3"/>
        <w:ind w:firstLine="400"/>
        <w:jc w:val="both"/>
      </w:pPr>
      <w:r>
        <w:rPr>
          <w:sz w:val="24"/>
        </w:rPr>
        <w:t>四</w:t>
      </w:r>
      <w:r>
        <w:rPr>
          <w:sz w:val="24"/>
        </w:rPr>
        <w:t>.</w:t>
      </w:r>
      <w:r>
        <w:rPr>
          <w:sz w:val="24"/>
        </w:rPr>
        <w:t>乙方不得暗中给予甲方回</w:t>
      </w:r>
      <w:r>
        <w:rPr>
          <w:sz w:val="24"/>
        </w:rPr>
        <w:t>.</w:t>
      </w:r>
      <w:r>
        <w:rPr>
          <w:sz w:val="24"/>
        </w:rPr>
        <w:t>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00"/>
        <w:jc w:val="both"/>
      </w:pPr>
      <w:r>
        <w:rPr>
          <w:sz w:val="24"/>
        </w:rPr>
        <w:t>五</w:t>
      </w:r>
      <w:r>
        <w:rPr>
          <w:sz w:val="24"/>
        </w:rPr>
        <w:t>.</w:t>
      </w:r>
      <w:r>
        <w:rPr>
          <w:sz w:val="24"/>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00"/>
        <w:jc w:val="both"/>
      </w:pPr>
      <w:r>
        <w:rPr>
          <w:sz w:val="24"/>
        </w:rPr>
        <w:t>六</w:t>
      </w:r>
      <w:r>
        <w:rPr>
          <w:sz w:val="24"/>
        </w:rPr>
        <w:t>.</w:t>
      </w:r>
      <w:r>
        <w:rPr>
          <w:sz w:val="24"/>
        </w:rPr>
        <w:t>甲乙双方如违反以上条款，一经核实，将严肃处理，情节严重的，移交上级部门处理，构成犯罪的移交司法机构处理。</w:t>
      </w:r>
    </w:p>
    <w:p>
      <w:pPr>
        <w:pStyle w:val="null3"/>
        <w:ind w:firstLine="400"/>
        <w:jc w:val="both"/>
      </w:pPr>
      <w:r>
        <w:rPr>
          <w:sz w:val="24"/>
        </w:rPr>
        <w:t>七．本协议书为医疗器械产品购销合同的附件，与购销合同一并执行，具有同等的法律效力，从签订之日起生效。</w:t>
      </w:r>
    </w:p>
    <w:p>
      <w:pPr>
        <w:pStyle w:val="null3"/>
        <w:jc w:val="both"/>
      </w:pPr>
      <w:r>
        <w:rPr>
          <w:sz w:val="24"/>
        </w:rPr>
        <w:t>甲方（盖章）：中山市中医院</w:t>
      </w:r>
      <w:r>
        <w:rPr>
          <w:sz w:val="24"/>
        </w:rPr>
        <w:t xml:space="preserve">    </w:t>
      </w:r>
      <w:r>
        <w:rPr>
          <w:sz w:val="24"/>
        </w:rPr>
        <w:t>乙方（盖章）：</w:t>
      </w:r>
    </w:p>
    <w:p>
      <w:pPr>
        <w:pStyle w:val="null3"/>
        <w:jc w:val="both"/>
      </w:pPr>
      <w:r>
        <w:rPr>
          <w:sz w:val="24"/>
        </w:rPr>
        <w:t>法定代表人：</w:t>
      </w:r>
      <w:r>
        <w:rPr>
          <w:sz w:val="24"/>
        </w:rPr>
        <w:t xml:space="preserve">                  </w:t>
      </w:r>
      <w:r>
        <w:rPr>
          <w:sz w:val="24"/>
        </w:rPr>
        <w:t>法定代表人：</w:t>
      </w:r>
    </w:p>
    <w:p>
      <w:pPr>
        <w:pStyle w:val="null3"/>
        <w:jc w:val="both"/>
      </w:pPr>
      <w:r>
        <w:rPr>
          <w:sz w:val="24"/>
        </w:rPr>
        <w:t>签约日期：年月日</w:t>
      </w:r>
      <w:r>
        <w:rPr>
          <w:sz w:val="24"/>
        </w:rPr>
        <w:t xml:space="preserve">          </w:t>
      </w:r>
      <w:r>
        <w:rPr>
          <w:sz w:val="24"/>
        </w:rPr>
        <w:t>签约日期：年月日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442000-2026-00180</w:t>
      </w:r>
    </w:p>
    <w:p>
      <w:pPr>
        <w:pStyle w:val="null3"/>
        <w:jc w:val="center"/>
        <w:outlineLvl w:val="3"/>
      </w:pPr>
      <w:r>
        <w:rPr>
          <w:sz w:val="24"/>
          <w:b/>
        </w:rPr>
        <w:t>采购项目编号：</w:t>
      </w:r>
      <w:r>
        <w:rPr>
          <w:sz w:val="24"/>
          <w:b/>
        </w:rPr>
        <w:t>0724-2631ZS530182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中山市中医院病床采购项目</w:t>
      </w:r>
      <w:r>
        <w:rPr>
          <w:u w:val="single"/>
        </w:rPr>
        <w:t>”</w:t>
      </w:r>
      <w:r>
        <w:rPr/>
        <w:t>项目的招标[采购项目编号为：</w:t>
      </w:r>
      <w:r>
        <w:rPr>
          <w:u w:val="single"/>
        </w:rPr>
        <w:t>0724-2631ZS530182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中山市中医院病床采购项目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中山市中医院病床采购项目</w:t>
      </w:r>
      <w:r>
        <w:rPr/>
        <w:t>”项目采购[采购项目编号为</w:t>
      </w:r>
      <w:r>
        <w:rPr/>
        <w:t>0724-2631ZS530182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中山市中医院病床采购项目</w:t>
      </w:r>
      <w:r>
        <w:rPr/>
        <w:t>招标中获中标（采购项目编号：</w:t>
      </w:r>
      <w:r>
        <w:rPr/>
        <w:t>0724-2631ZS530182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中山市中医院病床采购项目</w:t>
      </w:r>
      <w:r>
        <w:rPr/>
        <w:t>”项目（采购项目编号：</w:t>
      </w:r>
      <w:r>
        <w:rPr/>
        <w:t>0724-2631ZS530182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