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440115-2025-02636</w:t>
      </w:r>
    </w:p>
    <w:p>
      <w:pPr>
        <w:pStyle w:val="null3"/>
        <w:jc w:val="center"/>
        <w:outlineLvl w:val="3"/>
      </w:pPr>
      <w:r>
        <w:rPr>
          <w:sz w:val="24"/>
          <w:b/>
        </w:rPr>
        <w:t>采购项目编号：</w:t>
      </w:r>
      <w:r>
        <w:rPr>
          <w:sz w:val="24"/>
          <w:b/>
        </w:rPr>
        <w:t>0724-2531Z1432157</w:t>
      </w:r>
    </w:p>
    <w:p>
      <w:pPr>
        <w:pStyle w:val="null3"/>
        <w:jc w:val="center"/>
        <w:outlineLvl w:val="3"/>
      </w:pPr>
      <w:r>
        <w:rPr>
          <w:sz w:val="24"/>
          <w:b/>
        </w:rPr>
        <w:t>项目名称：</w:t>
      </w:r>
      <w:r>
        <w:rPr>
          <w:sz w:val="24"/>
          <w:b/>
        </w:rPr>
        <w:t>中山大学附属第一（南沙）医院物流传输系统运维保养（三年）服务项目</w:t>
      </w:r>
    </w:p>
    <w:p>
      <w:pPr>
        <w:pStyle w:val="null3"/>
        <w:jc w:val="center"/>
        <w:outlineLvl w:val="3"/>
      </w:pPr>
      <w:r>
        <w:rPr>
          <w:sz w:val="24"/>
          <w:b/>
        </w:rPr>
        <w:t>采购人：</w:t>
      </w:r>
      <w:r>
        <w:rPr>
          <w:sz w:val="24"/>
          <w:b/>
        </w:rPr>
        <w:t>中山大学附属第一（南沙）医院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中山大学附属第一（南沙）医院</w:t>
      </w:r>
      <w:r>
        <w:rPr/>
        <w:t>的委托，采用</w:t>
      </w:r>
      <w:r>
        <w:rPr/>
        <w:t>公开招标</w:t>
      </w:r>
      <w:r>
        <w:rPr/>
        <w:t>方式组织采购</w:t>
      </w:r>
      <w:r>
        <w:rPr/>
        <w:t>中山大学附属第一（南沙）医院物流传输系统运维保养（三年）服务项目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中山大学附属第一（南沙）医院物流传输系统运维保养（三年）服务项目</w:t>
      </w:r>
    </w:p>
    <w:p>
      <w:pPr>
        <w:pStyle w:val="null3"/>
        <w:ind w:firstLine="480"/>
      </w:pPr>
      <w:r>
        <w:rPr/>
        <w:t>采购计划编号：</w:t>
      </w:r>
      <w:r>
        <w:rPr/>
        <w:t>440115-2025-02636</w:t>
      </w:r>
    </w:p>
    <w:p>
      <w:pPr>
        <w:pStyle w:val="null3"/>
        <w:ind w:firstLine="480"/>
      </w:pPr>
      <w:r>
        <w:rPr/>
        <w:t>采购项目编号：</w:t>
      </w:r>
      <w:r>
        <w:rPr/>
        <w:t>0724-2531Z1432157</w:t>
      </w:r>
    </w:p>
    <w:p>
      <w:pPr>
        <w:pStyle w:val="null3"/>
        <w:ind w:firstLine="480"/>
      </w:pPr>
      <w:r>
        <w:rPr/>
        <w:t>采购方式：</w:t>
      </w:r>
      <w:r>
        <w:rPr/>
        <w:t>公开招标</w:t>
      </w:r>
    </w:p>
    <w:p>
      <w:pPr>
        <w:pStyle w:val="null3"/>
        <w:ind w:firstLine="480"/>
      </w:pPr>
      <w:r>
        <w:rPr/>
        <w:t>预算金额：</w:t>
      </w:r>
      <w:r>
        <w:rPr/>
        <w:t>3,600,000.00</w:t>
      </w:r>
      <w:r>
        <w:rPr/>
        <w:t>元</w:t>
      </w:r>
    </w:p>
    <w:p>
      <w:pPr>
        <w:pStyle w:val="null3"/>
        <w:outlineLvl w:val="3"/>
      </w:pPr>
      <w:r>
        <w:rPr>
          <w:sz w:val="24"/>
          <w:b/>
        </w:rPr>
        <w:t>2.项目内容及需求情况（采购项目技术规格、参数及要求）</w:t>
      </w:r>
    </w:p>
    <w:p>
      <w:pPr>
        <w:pStyle w:val="null3"/>
      </w:pPr>
      <w:r>
        <w:rPr/>
        <w:t>采购包1(物流传输系统运维保养（三年）服务):</w:t>
      </w:r>
    </w:p>
    <w:p>
      <w:pPr>
        <w:pStyle w:val="null3"/>
      </w:pPr>
      <w:r>
        <w:rPr/>
        <w:t>采购包预算金额：3,600,000.00元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物流传输系统运维保养（三年）服务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2）有依法缴纳税收和社会保障资金的良好记录：提供《投标函》，详见第六章。</w:t>
      </w:r>
    </w:p>
    <w:p>
      <w:pPr>
        <w:pStyle w:val="null3"/>
      </w:pPr>
      <w:r>
        <w:rPr/>
        <w:t>3）具有良好的商业信誉和健全的财务会计制度：提供《投标函》，详见第六章。</w:t>
      </w:r>
    </w:p>
    <w:p>
      <w:pPr>
        <w:pStyle w:val="null3"/>
      </w:pPr>
      <w:r>
        <w:rPr/>
        <w:t>4）履行合同所必需的设备和专业技术能力：提供《投标函》，详见第六章。</w:t>
      </w:r>
    </w:p>
    <w:p>
      <w:pPr>
        <w:pStyle w:val="null3"/>
      </w:pPr>
      <w:r>
        <w:rPr/>
        <w:t>5）参加采购活动前3年内，在经营活动中没有重大违法记录：提供《投标函》，详见第六章。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采购包1（物流传输系统运维保养（三年）服务）：</w:t>
      </w:r>
      <w:r>
        <w:rPr/>
        <w:t>本项目整体专门面向中小企业。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采购包1（物流传输系统运维保养（三年）服务）：</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以采购代理机构于投标（响应） 截止时间当天在“信用中国”网站（www.creditchina.gov.cn） 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详见第六章）。</w:t>
      </w:r>
    </w:p>
    <w:p>
      <w:pPr>
        <w:pStyle w:val="null3"/>
      </w:pPr>
      <w:r>
        <w:rPr/>
        <w:t>3)本项目不接受联合体投标。</w:t>
      </w:r>
    </w:p>
    <w:p>
      <w:pPr>
        <w:pStyle w:val="null3"/>
      </w:pPr>
      <w:r>
        <w:rPr/>
        <w:t>4)已登记获取本次招标文件。</w:t>
      </w:r>
    </w:p>
    <w:p>
      <w:pPr>
        <w:pStyle w:val="null3"/>
      </w:pPr>
      <w:r>
        <w:rPr/>
        <w:t>5)供应商提供书面声明，声明其不存在任一级人民政府财政部门作出“禁止参加政府采购活动”行政处罚决定且处罚期限未届满的情形，并对真实性负责；如有虚假，将依法承担相应责任。</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中山大学附属第一（南沙）医院</w:t>
      </w:r>
    </w:p>
    <w:p>
      <w:pPr>
        <w:pStyle w:val="null3"/>
        <w:ind w:firstLine="480"/>
      </w:pPr>
      <w:r>
        <w:rPr/>
        <w:t xml:space="preserve"> 地址：</w:t>
      </w:r>
      <w:r>
        <w:rPr/>
        <w:t>广州市南沙区横沥镇明珠湾起步区横沥岛西侧</w:t>
      </w:r>
    </w:p>
    <w:p>
      <w:pPr>
        <w:pStyle w:val="null3"/>
        <w:ind w:firstLine="480"/>
      </w:pPr>
      <w:r>
        <w:rPr/>
        <w:t xml:space="preserve"> 联系方式：</w:t>
      </w:r>
      <w:r>
        <w:rPr/>
        <w:t>87608341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627"/>
        <w:gridCol w:w="995"/>
        <w:gridCol w:w="3030"/>
        <w:gridCol w:w="1632"/>
      </w:tblGrid>
      <w:tr>
        <w:tc>
          <w:tcPr>
            <w:tcW w:type="dxa" w:w="2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p>
            <w:pPr>
              <w:pStyle w:val="null3"/>
              <w:jc w:val="center"/>
            </w:pPr>
            <w:r>
              <w:rPr>
                <w:sz w:val="21"/>
                <w:b/>
              </w:rPr>
              <w:t>（单位）</w:t>
            </w:r>
          </w:p>
        </w:tc>
        <w:tc>
          <w:tcPr>
            <w:tcW w:type="dxa" w:w="3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p>
        </w:tc>
        <w:tc>
          <w:tcPr>
            <w:tcW w:type="dxa" w:w="1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2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物流传输系统运维保养（三年）服务</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3,600,000.00</w:t>
            </w:r>
            <w:r>
              <w:rPr>
                <w:sz w:val="21"/>
              </w:rPr>
              <w:t>元</w:t>
            </w:r>
            <w:r>
              <w:rPr>
                <w:sz w:val="21"/>
              </w:rPr>
              <w:t>，</w:t>
            </w:r>
            <w:r>
              <w:rPr>
                <w:sz w:val="21"/>
              </w:rPr>
              <w:t>2025</w:t>
            </w:r>
            <w:r>
              <w:rPr>
                <w:sz w:val="21"/>
              </w:rPr>
              <w:t>年预算数</w:t>
            </w:r>
            <w:r>
              <w:rPr>
                <w:sz w:val="21"/>
              </w:rPr>
              <w:t>120</w:t>
            </w:r>
            <w:r>
              <w:rPr>
                <w:sz w:val="21"/>
              </w:rPr>
              <w:t>万元，以及</w:t>
            </w:r>
            <w:r>
              <w:rPr>
                <w:sz w:val="21"/>
              </w:rPr>
              <w:t>2026-2028</w:t>
            </w:r>
            <w:r>
              <w:rPr>
                <w:sz w:val="21"/>
              </w:rPr>
              <w:t>年度预算拟安排数</w:t>
            </w:r>
            <w:r>
              <w:rPr>
                <w:sz w:val="21"/>
              </w:rPr>
              <w:t>240</w:t>
            </w:r>
            <w:r>
              <w:rPr>
                <w:sz w:val="21"/>
              </w:rPr>
              <w:t>万元</w:t>
            </w:r>
          </w:p>
        </w:tc>
        <w:tc>
          <w:tcPr>
            <w:tcW w:type="dxa" w:w="1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3,010,000.00</w:t>
            </w:r>
            <w:r>
              <w:rPr>
                <w:sz w:val="21"/>
              </w:rPr>
              <w:t>元</w:t>
            </w:r>
          </w:p>
        </w:tc>
      </w:tr>
    </w:tbl>
    <w:p>
      <w:pPr>
        <w:pStyle w:val="null3"/>
        <w:jc w:val="both"/>
      </w:pPr>
      <w:r>
        <w:rPr>
          <w:sz w:val="21"/>
        </w:rPr>
        <w:t>注：</w:t>
      </w:r>
      <w:r>
        <w:rPr>
          <w:sz w:val="21"/>
        </w:rPr>
        <w:t>以下</w:t>
      </w:r>
      <w:r>
        <w:rPr>
          <w:sz w:val="21"/>
        </w:rPr>
        <w:t>需求仅作为技术</w:t>
      </w:r>
      <w:r>
        <w:rPr>
          <w:sz w:val="21"/>
        </w:rPr>
        <w:t>/</w:t>
      </w:r>
      <w:r>
        <w:rPr>
          <w:sz w:val="21"/>
        </w:rPr>
        <w:t>服务的客观描述，无限制性或指向性，</w:t>
      </w:r>
      <w:r>
        <w:rPr>
          <w:sz w:val="21"/>
        </w:rPr>
        <w:t>投标人结合自身情况编制</w:t>
      </w:r>
      <w:r>
        <w:rPr>
          <w:sz w:val="21"/>
        </w:rPr>
        <w:t>投标方案。</w:t>
      </w:r>
    </w:p>
    <w:p>
      <w:pPr>
        <w:pStyle w:val="null3"/>
        <w:ind w:firstLine="424"/>
        <w:jc w:val="both"/>
      </w:pPr>
      <w:r>
        <w:rPr>
          <w:sz w:val="21"/>
        </w:rPr>
        <w:t>除另有说明外，以下需求所述的</w:t>
      </w:r>
      <w:r>
        <w:rPr>
          <w:sz w:val="21"/>
        </w:rPr>
        <w:t>“</w:t>
      </w:r>
      <w:r>
        <w:rPr>
          <w:sz w:val="21"/>
        </w:rPr>
        <w:t>大于</w:t>
      </w:r>
      <w:r>
        <w:rPr>
          <w:sz w:val="21"/>
        </w:rPr>
        <w:t>”“</w:t>
      </w:r>
      <w:r>
        <w:rPr>
          <w:sz w:val="21"/>
        </w:rPr>
        <w:t>小于</w:t>
      </w:r>
      <w:r>
        <w:rPr>
          <w:sz w:val="21"/>
        </w:rPr>
        <w:t>”“</w:t>
      </w:r>
      <w:r>
        <w:rPr>
          <w:sz w:val="21"/>
        </w:rPr>
        <w:t>以上</w:t>
      </w:r>
      <w:r>
        <w:rPr>
          <w:sz w:val="21"/>
        </w:rPr>
        <w:t>”“</w:t>
      </w:r>
      <w:r>
        <w:rPr>
          <w:sz w:val="21"/>
        </w:rPr>
        <w:t>以下</w:t>
      </w:r>
      <w:r>
        <w:rPr>
          <w:sz w:val="21"/>
        </w:rPr>
        <w:t>”</w:t>
      </w:r>
      <w:r>
        <w:rPr>
          <w:sz w:val="21"/>
        </w:rPr>
        <w:t>等描述或符号均包含本数</w:t>
      </w:r>
    </w:p>
    <w:p>
      <w:pPr>
        <w:pStyle w:val="null3"/>
        <w:ind w:firstLine="42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w:t>
      </w:r>
      <w:r>
        <w:rPr>
          <w:sz w:val="21"/>
          <w:color w:val="000000"/>
        </w:rPr>
        <w:t>实现的目标、实施的时间和地点、需满足的服务标准、期限、效率等</w:t>
      </w:r>
      <w:r>
        <w:rPr>
          <w:sz w:val="21"/>
        </w:rPr>
        <w:t>等服务要求，是指：响应数值满足或优于该固定数值的，均为符合要求；响应数值劣于该固定数值的，均为负偏离。</w:t>
      </w:r>
    </w:p>
    <w:p>
      <w:pPr>
        <w:pStyle w:val="null3"/>
        <w:ind w:firstLine="424"/>
        <w:jc w:val="both"/>
      </w:pPr>
      <w:r>
        <w:rPr>
          <w:sz w:val="21"/>
        </w:rPr>
        <w:t>以下仅从需求的角度列出</w:t>
      </w:r>
      <w:r>
        <w:rPr>
          <w:sz w:val="21"/>
          <w:color w:val="000000"/>
        </w:rPr>
        <w:t>需实现的目标、需执行标准</w:t>
      </w:r>
      <w:r>
        <w:rPr>
          <w:sz w:val="21"/>
          <w:color w:val="000000"/>
        </w:rPr>
        <w:t>/</w:t>
      </w:r>
      <w:r>
        <w:rPr>
          <w:sz w:val="21"/>
          <w:color w:val="000000"/>
        </w:rPr>
        <w:t>规范、需满足的质量等主要要求</w:t>
      </w:r>
      <w:r>
        <w:rPr>
          <w:sz w:val="21"/>
        </w:rPr>
        <w:t>，对于招标文件没有列出，而对服务满足采购需求以及确保服务的质量和效率所必不可少的相应配套措施，供应商有责任给予补充，且均已包含在报价内。有关服务配套产品配置的要求仅列出主要设备</w:t>
      </w:r>
      <w:r>
        <w:rPr>
          <w:sz w:val="21"/>
        </w:rPr>
        <w:t>/</w:t>
      </w:r>
      <w:r>
        <w:rPr>
          <w:sz w:val="21"/>
        </w:rPr>
        <w:t>部件需求，投标人确保产品及所有部件的完整性和可靠性，对于招标文件没有列出，而对该产品</w:t>
      </w:r>
      <w:r>
        <w:rPr>
          <w:sz w:val="21"/>
        </w:rPr>
        <w:t>/</w:t>
      </w:r>
      <w:r>
        <w:rPr>
          <w:sz w:val="21"/>
        </w:rPr>
        <w:t>部件满足采购需求、正常运行和维护必不可少的部件、配件等，投标人有责任给予补充，且均已包含在总价内。</w:t>
      </w:r>
    </w:p>
    <w:p>
      <w:pPr>
        <w:pStyle w:val="null3"/>
        <w:ind w:firstLine="424"/>
        <w:jc w:val="both"/>
      </w:pPr>
      <w:r>
        <w:rPr>
          <w:sz w:val="21"/>
          <w:color w:val="000000"/>
        </w:rPr>
        <w:t>以下有关政策、标准、规范等，如有更新的，以最新现行版本为准。</w:t>
      </w:r>
    </w:p>
    <w:p>
      <w:pPr>
        <w:pStyle w:val="null3"/>
        <w:jc w:val="center"/>
      </w:pPr>
      <w:r>
        <w:rPr>
          <w:sz w:val="21"/>
          <w:b/>
        </w:rPr>
        <w:t>用户需求书</w:t>
      </w:r>
    </w:p>
    <w:p>
      <w:pPr>
        <w:pStyle w:val="null3"/>
        <w:jc w:val="both"/>
      </w:pPr>
      <w:r>
        <w:rPr>
          <w:sz w:val="21"/>
        </w:rPr>
        <w:t>（一）项目概况</w:t>
      </w:r>
    </w:p>
    <w:p>
      <w:pPr>
        <w:pStyle w:val="null3"/>
        <w:ind w:firstLine="420"/>
        <w:jc w:val="both"/>
      </w:pPr>
      <w:r>
        <w:rPr>
          <w:sz w:val="21"/>
        </w:rPr>
        <w:t>（</w:t>
      </w:r>
      <w:r>
        <w:rPr>
          <w:sz w:val="21"/>
        </w:rPr>
        <w:t>1）项目名称：中山大学附属第一（南沙）医院物流传输系统运维保养</w:t>
      </w:r>
      <w:r>
        <w:rPr>
          <w:sz w:val="21"/>
        </w:rPr>
        <w:t>（三年）服务项目</w:t>
      </w:r>
      <w:r>
        <w:rPr>
          <w:sz w:val="21"/>
        </w:rPr>
        <w:t>。</w:t>
      </w:r>
    </w:p>
    <w:p>
      <w:pPr>
        <w:pStyle w:val="null3"/>
        <w:ind w:firstLine="420"/>
        <w:jc w:val="both"/>
      </w:pPr>
      <w:r>
        <w:rPr>
          <w:sz w:val="21"/>
        </w:rPr>
        <w:t>（</w:t>
      </w:r>
      <w:r>
        <w:rPr>
          <w:sz w:val="21"/>
        </w:rPr>
        <w:t>2）项目地点：广州市南沙区横沥镇明珠湾起步区横沥岛西侧。</w:t>
      </w:r>
    </w:p>
    <w:p>
      <w:pPr>
        <w:pStyle w:val="null3"/>
        <w:ind w:firstLine="420"/>
        <w:jc w:val="both"/>
      </w:pPr>
      <w:r>
        <w:rPr>
          <w:sz w:val="21"/>
        </w:rPr>
        <w:t>（</w:t>
      </w:r>
      <w:r>
        <w:rPr>
          <w:sz w:val="21"/>
        </w:rPr>
        <w:t>3）项目服务周期：三年，2025年</w:t>
      </w:r>
      <w:r>
        <w:rPr>
          <w:sz w:val="21"/>
        </w:rPr>
        <w:t xml:space="preserve"> </w:t>
      </w:r>
      <w:r>
        <w:rPr>
          <w:sz w:val="21"/>
        </w:rPr>
        <w:t>月</w:t>
      </w:r>
      <w:r>
        <w:rPr>
          <w:sz w:val="21"/>
        </w:rPr>
        <w:t xml:space="preserve"> </w:t>
      </w:r>
      <w:r>
        <w:rPr>
          <w:sz w:val="21"/>
        </w:rPr>
        <w:t>日至</w:t>
      </w:r>
      <w:r>
        <w:rPr>
          <w:sz w:val="21"/>
        </w:rPr>
        <w:t>2028年</w:t>
      </w:r>
      <w:r>
        <w:rPr>
          <w:sz w:val="21"/>
        </w:rPr>
        <w:t xml:space="preserve"> </w:t>
      </w:r>
      <w:r>
        <w:rPr>
          <w:sz w:val="21"/>
        </w:rPr>
        <w:t>月</w:t>
      </w:r>
      <w:r>
        <w:rPr>
          <w:sz w:val="21"/>
        </w:rPr>
        <w:t xml:space="preserve"> </w:t>
      </w:r>
      <w:r>
        <w:rPr>
          <w:sz w:val="21"/>
        </w:rPr>
        <w:t>日止（以实际签订合同时间为准）。</w:t>
      </w:r>
    </w:p>
    <w:p>
      <w:pPr>
        <w:pStyle w:val="null3"/>
        <w:ind w:firstLine="420"/>
        <w:jc w:val="both"/>
      </w:pPr>
      <w:r>
        <w:rPr/>
        <w:t>（4）</w:t>
      </w:r>
      <w:r>
        <w:rPr>
          <w:sz w:val="21"/>
        </w:rPr>
        <w:t>项目范围：维护保养主要设备清单详见</w:t>
      </w:r>
      <w:r>
        <w:rPr>
          <w:sz w:val="21"/>
        </w:rPr>
        <w:t>附表</w:t>
      </w:r>
      <w:r>
        <w:rPr>
          <w:sz w:val="21"/>
        </w:rPr>
        <w:t>1：中山大学附属第一（南沙）医院物流传输系统运维保养（三年）服务项目</w:t>
      </w:r>
      <w:r>
        <w:rPr>
          <w:sz w:val="21"/>
        </w:rPr>
        <w:t>限价</w:t>
      </w:r>
      <w:r>
        <w:rPr>
          <w:sz w:val="21"/>
        </w:rPr>
        <w:t>表。</w:t>
      </w:r>
    </w:p>
    <w:p>
      <w:pPr>
        <w:pStyle w:val="null3"/>
        <w:jc w:val="both"/>
        <w:outlineLvl w:val="1"/>
      </w:pPr>
      <w:r>
        <w:rPr>
          <w:sz w:val="21"/>
          <w:b/>
        </w:rPr>
        <w:t>（二）总体要求</w:t>
      </w:r>
    </w:p>
    <w:p>
      <w:pPr>
        <w:pStyle w:val="null3"/>
        <w:jc w:val="both"/>
      </w:pPr>
      <w:r>
        <w:rPr>
          <w:sz w:val="21"/>
        </w:rPr>
        <w:t>1.</w:t>
      </w:r>
      <w:r>
        <w:rPr>
          <w:sz w:val="21"/>
        </w:rPr>
        <w:t>中标人负责中山大学附属第一（南沙）医院物流传输系统（品牌为德列孚）的日常巡检、运维及应急抢修工作。维保费用根据各系统设备实际维保期限按实结算：</w:t>
      </w:r>
    </w:p>
    <w:p>
      <w:pPr>
        <w:pStyle w:val="null3"/>
        <w:jc w:val="both"/>
      </w:pPr>
      <w:r>
        <w:rPr>
          <w:sz w:val="21"/>
        </w:rPr>
        <w:t>（</w:t>
      </w:r>
      <w:r>
        <w:rPr>
          <w:sz w:val="21"/>
        </w:rPr>
        <w:t>1</w:t>
      </w:r>
      <w:r>
        <w:rPr>
          <w:sz w:val="21"/>
        </w:rPr>
        <w:t>）轨道物流系统</w:t>
      </w:r>
      <w:r>
        <w:rPr>
          <w:sz w:val="21"/>
        </w:rPr>
        <w:t>ETV</w:t>
      </w:r>
      <w:r>
        <w:rPr>
          <w:sz w:val="21"/>
        </w:rPr>
        <w:t>：站点数</w:t>
      </w:r>
      <w:r>
        <w:rPr>
          <w:sz w:val="21"/>
        </w:rPr>
        <w:t>95</w:t>
      </w:r>
      <w:r>
        <w:rPr>
          <w:sz w:val="21"/>
        </w:rPr>
        <w:t>个，</w:t>
      </w:r>
      <w:r>
        <w:rPr>
          <w:sz w:val="21"/>
        </w:rPr>
        <w:t>H10</w:t>
      </w:r>
      <w:r>
        <w:rPr>
          <w:sz w:val="21"/>
        </w:rPr>
        <w:t>小车</w:t>
      </w:r>
      <w:r>
        <w:rPr>
          <w:sz w:val="21"/>
        </w:rPr>
        <w:t>128</w:t>
      </w:r>
      <w:r>
        <w:rPr>
          <w:sz w:val="21"/>
        </w:rPr>
        <w:t>辆（洁车</w:t>
      </w:r>
      <w:r>
        <w:rPr>
          <w:sz w:val="21"/>
        </w:rPr>
        <w:t>83</w:t>
      </w:r>
      <w:r>
        <w:rPr>
          <w:sz w:val="21"/>
        </w:rPr>
        <w:t>辆，污车</w:t>
      </w:r>
      <w:r>
        <w:rPr>
          <w:sz w:val="21"/>
        </w:rPr>
        <w:t>45</w:t>
      </w:r>
      <w:r>
        <w:rPr>
          <w:sz w:val="21"/>
        </w:rPr>
        <w:t>辆）及</w:t>
      </w:r>
      <w:r>
        <w:rPr>
          <w:sz w:val="21"/>
        </w:rPr>
        <w:t>1</w:t>
      </w:r>
      <w:r>
        <w:rPr>
          <w:sz w:val="21"/>
        </w:rPr>
        <w:t>辆清洁小车，测试架</w:t>
      </w:r>
      <w:r>
        <w:rPr>
          <w:sz w:val="21"/>
        </w:rPr>
        <w:t>1</w:t>
      </w:r>
      <w:r>
        <w:rPr>
          <w:sz w:val="21"/>
        </w:rPr>
        <w:t>套；</w:t>
      </w:r>
    </w:p>
    <w:p>
      <w:pPr>
        <w:pStyle w:val="null3"/>
        <w:jc w:val="both"/>
      </w:pPr>
      <w:r>
        <w:rPr>
          <w:sz w:val="21"/>
        </w:rPr>
        <w:t>（</w:t>
      </w:r>
      <w:r>
        <w:rPr>
          <w:sz w:val="21"/>
        </w:rPr>
        <w:t>2</w:t>
      </w:r>
      <w:r>
        <w:rPr>
          <w:sz w:val="21"/>
        </w:rPr>
        <w:t>）气动物流系统</w:t>
      </w:r>
      <w:r>
        <w:rPr>
          <w:sz w:val="21"/>
        </w:rPr>
        <w:t>PTS</w:t>
      </w:r>
      <w:r>
        <w:rPr>
          <w:sz w:val="21"/>
        </w:rPr>
        <w:t>：站点数</w:t>
      </w:r>
      <w:r>
        <w:rPr>
          <w:sz w:val="21"/>
        </w:rPr>
        <w:t>13</w:t>
      </w:r>
      <w:r>
        <w:rPr>
          <w:sz w:val="21"/>
        </w:rPr>
        <w:t>个，风机</w:t>
      </w:r>
      <w:r>
        <w:rPr>
          <w:sz w:val="21"/>
        </w:rPr>
        <w:t>2</w:t>
      </w:r>
      <w:r>
        <w:rPr>
          <w:sz w:val="21"/>
        </w:rPr>
        <w:t>台，转向器</w:t>
      </w:r>
      <w:r>
        <w:rPr>
          <w:sz w:val="21"/>
        </w:rPr>
        <w:t>10</w:t>
      </w:r>
      <w:r>
        <w:rPr>
          <w:sz w:val="21"/>
        </w:rPr>
        <w:t>台；</w:t>
      </w:r>
    </w:p>
    <w:p>
      <w:pPr>
        <w:pStyle w:val="null3"/>
        <w:jc w:val="both"/>
      </w:pPr>
      <w:r>
        <w:rPr>
          <w:sz w:val="21"/>
        </w:rPr>
        <w:t>（</w:t>
      </w:r>
      <w:r>
        <w:rPr>
          <w:sz w:val="21"/>
        </w:rPr>
        <w:t>3</w:t>
      </w:r>
      <w:r>
        <w:rPr>
          <w:sz w:val="21"/>
        </w:rPr>
        <w:t>）垃圾被服动力回收系统</w:t>
      </w:r>
      <w:r>
        <w:rPr>
          <w:sz w:val="21"/>
        </w:rPr>
        <w:t>AWLS</w:t>
      </w:r>
      <w:r>
        <w:rPr>
          <w:sz w:val="21"/>
        </w:rPr>
        <w:t>：投放口</w:t>
      </w:r>
      <w:r>
        <w:rPr>
          <w:sz w:val="21"/>
        </w:rPr>
        <w:t>196</w:t>
      </w:r>
      <w:r>
        <w:rPr>
          <w:sz w:val="21"/>
        </w:rPr>
        <w:t>个（其中室外投放口</w:t>
      </w:r>
      <w:r>
        <w:rPr>
          <w:sz w:val="21"/>
        </w:rPr>
        <w:t>3</w:t>
      </w:r>
      <w:r>
        <w:rPr>
          <w:sz w:val="21"/>
        </w:rPr>
        <w:t>个，室内垃圾投放口</w:t>
      </w:r>
      <w:r>
        <w:rPr>
          <w:sz w:val="21"/>
        </w:rPr>
        <w:t>115</w:t>
      </w:r>
      <w:r>
        <w:rPr>
          <w:sz w:val="21"/>
        </w:rPr>
        <w:t>个，室内被服投放口</w:t>
      </w:r>
      <w:r>
        <w:rPr>
          <w:sz w:val="21"/>
        </w:rPr>
        <w:t>78</w:t>
      </w:r>
      <w:r>
        <w:rPr>
          <w:sz w:val="21"/>
        </w:rPr>
        <w:t>个）。</w:t>
      </w:r>
    </w:p>
    <w:p>
      <w:pPr>
        <w:pStyle w:val="null3"/>
        <w:jc w:val="both"/>
      </w:pPr>
      <w:r>
        <w:rPr>
          <w:sz w:val="21"/>
        </w:rPr>
        <w:t>2.</w:t>
      </w:r>
      <w:r>
        <w:rPr>
          <w:sz w:val="21"/>
        </w:rPr>
        <w:t>本项目采用半包维修保养模式采购。中标人负责在合同期内保证物流设备正常运行，报价包含驻场人员费用，更换已磨损、失效不符合要求的易损耗件（易损耗件详见 附表</w:t>
      </w:r>
      <w:r>
        <w:rPr>
          <w:sz w:val="21"/>
        </w:rPr>
        <w:t>2</w:t>
      </w:r>
      <w:r>
        <w:rPr>
          <w:sz w:val="21"/>
        </w:rPr>
        <w:t>：中山大学附属第一（南沙）医院物流系统易损耗件清单）的材料费，每台设备每月的维护保养费，系统软硬件的故障处理费、科室新进人员使用培训费、系统软件维护费等。投标人应一次性对采购人的以上要求及其它与物流传输系统有关的要求进行整体的投标并报价。</w:t>
      </w:r>
    </w:p>
    <w:p>
      <w:pPr>
        <w:pStyle w:val="null3"/>
        <w:jc w:val="both"/>
      </w:pPr>
      <w:r>
        <w:rPr>
          <w:sz w:val="21"/>
        </w:rPr>
        <w:t>（三）维修保养服务内容及要求</w:t>
      </w:r>
    </w:p>
    <w:p>
      <w:pPr>
        <w:pStyle w:val="null3"/>
        <w:jc w:val="both"/>
      </w:pPr>
      <w:r>
        <w:rPr>
          <w:sz w:val="21"/>
        </w:rPr>
        <w:t>1.</w:t>
      </w:r>
      <w:r>
        <w:rPr>
          <w:sz w:val="21"/>
        </w:rPr>
        <w:t>本项目需安排人员</w:t>
      </w:r>
      <w:r>
        <w:rPr>
          <w:sz w:val="21"/>
        </w:rPr>
        <w:t>24</w:t>
      </w:r>
      <w:r>
        <w:rPr>
          <w:sz w:val="21"/>
        </w:rPr>
        <w:t>小时驻场，工作日上午</w:t>
      </w:r>
      <w:r>
        <w:rPr>
          <w:sz w:val="21"/>
        </w:rPr>
        <w:t>9:00~</w:t>
      </w:r>
      <w:r>
        <w:rPr>
          <w:sz w:val="21"/>
        </w:rPr>
        <w:t>下午</w:t>
      </w:r>
      <w:r>
        <w:rPr>
          <w:sz w:val="21"/>
        </w:rPr>
        <w:t>17:00</w:t>
      </w:r>
      <w:r>
        <w:rPr>
          <w:sz w:val="21"/>
        </w:rPr>
        <w:t>保证不少于</w:t>
      </w:r>
      <w:r>
        <w:rPr>
          <w:sz w:val="21"/>
        </w:rPr>
        <w:t>2</w:t>
      </w:r>
      <w:r>
        <w:rPr>
          <w:sz w:val="21"/>
        </w:rPr>
        <w:t>名维保人员常驻在采购人处值班，节假日全时段及工作日下午</w:t>
      </w:r>
      <w:r>
        <w:rPr>
          <w:sz w:val="21"/>
        </w:rPr>
        <w:t>17:00~</w:t>
      </w:r>
      <w:r>
        <w:rPr>
          <w:sz w:val="21"/>
        </w:rPr>
        <w:t>次日上午</w:t>
      </w:r>
      <w:r>
        <w:rPr>
          <w:sz w:val="21"/>
        </w:rPr>
        <w:t>9:00</w:t>
      </w:r>
      <w:r>
        <w:rPr>
          <w:sz w:val="21"/>
        </w:rPr>
        <w:t>保证不少于</w:t>
      </w:r>
      <w:r>
        <w:rPr>
          <w:sz w:val="21"/>
        </w:rPr>
        <w:t>1</w:t>
      </w:r>
      <w:r>
        <w:rPr>
          <w:sz w:val="21"/>
        </w:rPr>
        <w:t>名维保人员常驻在采购人处值班，负责处理随时发生的各种故障。派驻的维保人员：</w:t>
      </w:r>
    </w:p>
    <w:p>
      <w:pPr>
        <w:pStyle w:val="null3"/>
        <w:jc w:val="both"/>
      </w:pPr>
      <w:r>
        <w:rPr>
          <w:sz w:val="21"/>
        </w:rPr>
        <w:t>（</w:t>
      </w:r>
      <w:r>
        <w:rPr>
          <w:sz w:val="21"/>
        </w:rPr>
        <w:t>1</w:t>
      </w:r>
      <w:r>
        <w:rPr>
          <w:sz w:val="21"/>
        </w:rPr>
        <w:t>）取得物流系统相关培训证书。（投标文件提供人员名单及证书复印件）</w:t>
      </w:r>
    </w:p>
    <w:p>
      <w:pPr>
        <w:pStyle w:val="null3"/>
        <w:jc w:val="both"/>
      </w:pPr>
      <w:r>
        <w:rPr>
          <w:sz w:val="21"/>
        </w:rPr>
        <w:t>2.24</w:t>
      </w:r>
      <w:r>
        <w:rPr>
          <w:sz w:val="21"/>
        </w:rPr>
        <w:t>小时驻场维保人员接到维修电话在</w:t>
      </w:r>
      <w:r>
        <w:rPr>
          <w:sz w:val="21"/>
        </w:rPr>
        <w:t>15</w:t>
      </w:r>
      <w:r>
        <w:rPr>
          <w:sz w:val="21"/>
        </w:rPr>
        <w:t>分钟内响应处理；</w:t>
      </w:r>
      <w:r>
        <w:rPr>
          <w:sz w:val="21"/>
        </w:rPr>
        <w:t>30</w:t>
      </w:r>
      <w:r>
        <w:rPr>
          <w:sz w:val="21"/>
        </w:rPr>
        <w:t>钟内无法处理的情况，应该及时上报采购人主管科室。</w:t>
      </w:r>
    </w:p>
    <w:p>
      <w:pPr>
        <w:pStyle w:val="null3"/>
        <w:jc w:val="both"/>
      </w:pPr>
      <w:r>
        <w:rPr>
          <w:sz w:val="21"/>
        </w:rPr>
        <w:t>3.</w:t>
      </w:r>
      <w:r>
        <w:rPr>
          <w:sz w:val="21"/>
        </w:rPr>
        <w:t>维护标准及内容需满足下表要求：</w:t>
      </w:r>
    </w:p>
    <w:p>
      <w:pPr>
        <w:pStyle w:val="null3"/>
        <w:jc w:val="both"/>
      </w:pPr>
      <w:r>
        <w:rPr>
          <w:sz w:val="21"/>
        </w:rPr>
        <w:t>（</w:t>
      </w:r>
      <w:r>
        <w:rPr>
          <w:sz w:val="21"/>
        </w:rPr>
        <w:t>1</w:t>
      </w:r>
      <w:r>
        <w:rPr>
          <w:sz w:val="21"/>
        </w:rPr>
        <w:t>）轨道物流传输系统</w:t>
      </w:r>
      <w:r>
        <w:rPr>
          <w:sz w:val="21"/>
        </w:rPr>
        <w:t>ETV</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15"/>
        <w:gridCol w:w="315"/>
        <w:gridCol w:w="315"/>
        <w:gridCol w:w="315"/>
        <w:gridCol w:w="315"/>
        <w:gridCol w:w="2880"/>
        <w:gridCol w:w="3852"/>
      </w:tblGrid>
      <w:tr>
        <w:tc>
          <w:tcPr>
            <w:tcW w:type="dxa" w:w="315"/>
            <w:tcBorders>
              <w:top w:val="doub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部位</w:t>
            </w:r>
          </w:p>
        </w:tc>
        <w:tc>
          <w:tcPr>
            <w:tcW w:type="dxa" w:w="31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w:t>
            </w:r>
          </w:p>
        </w:tc>
        <w:tc>
          <w:tcPr>
            <w:tcW w:type="dxa" w:w="31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w:t>
            </w:r>
          </w:p>
        </w:tc>
        <w:tc>
          <w:tcPr>
            <w:tcW w:type="dxa" w:w="31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月</w:t>
            </w:r>
          </w:p>
        </w:tc>
        <w:tc>
          <w:tcPr>
            <w:tcW w:type="dxa" w:w="31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季</w:t>
            </w:r>
          </w:p>
        </w:tc>
        <w:tc>
          <w:tcPr>
            <w:tcW w:type="dxa" w:w="2880"/>
            <w:tcBorders>
              <w:top w:val="doub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维护内容</w:t>
            </w:r>
          </w:p>
        </w:tc>
        <w:tc>
          <w:tcPr>
            <w:tcW w:type="dxa" w:w="3852"/>
            <w:tcBorders>
              <w:top w:val="doub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b/>
              </w:rPr>
              <w:t>维护标准</w:t>
            </w:r>
          </w:p>
        </w:tc>
      </w:tr>
      <w:tr>
        <w:tc>
          <w:tcPr>
            <w:tcW w:type="dxa" w:w="315"/>
            <w:vMerge w:val="restart"/>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轨道</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检查轨道外观，轨道内是否有异物</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无灰尘，无异物，无损伤，无变形，无氧化膜</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检查轨道安装及间隙</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固定良好，无晃动和脱落，无过大间隙</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听小车过轨道的声音</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无异常声音</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检查条形码</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检查铜轨、铜轨连接片、绝缘端子的检查</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铜轨无明显氧化层，连接片固定牢靠、绝缘端子无破损</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检查水平轨道、弯轨、曲轨磨损</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轨道间隙正常，弯轨齿条、曲轨橡胶条无损伤</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检查弯轨及垂直部分齿条，听小车过轨道的声音</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齿条紧固，间隙正常，齿牙无损伤，小车经过时无异响</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接口接头的缝隙</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缝隙正常</w:t>
            </w:r>
          </w:p>
        </w:tc>
      </w:tr>
      <w:tr>
        <w:tc>
          <w:tcPr>
            <w:tcW w:type="dxa" w:w="315"/>
            <w:vMerge w:val="restart"/>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站点</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无异物，无损伤</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无变形，无松动，轨道支架固定良好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检查站点显示和操作</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显示屏清晰，反应灵敏</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检查站点使用功能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显示清晰，触控反应灵敏</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清洁站台</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清洁轨道及条码</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检查安全控制开关</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开关控制正常</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检查控制电缆及接线</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接线正常，无松动</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检查齿条</w:t>
            </w:r>
            <w:r>
              <w:rPr>
                <w:sz w:val="21"/>
                <w:color w:val="000000"/>
              </w:rPr>
              <w:t>/小车经过时是否有较大的震动声</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齿条紧固，间隙正常，齿牙无损伤</w:t>
            </w:r>
          </w:p>
        </w:tc>
      </w:tr>
      <w:tr>
        <w:tc>
          <w:tcPr>
            <w:tcW w:type="dxa" w:w="315"/>
            <w:vMerge w:val="restart"/>
            <w:tcBorders>
              <w:top w:val="none" w:color="000000" w:sz="4"/>
              <w:left w:val="doub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小车</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检查小车箱体</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无灰尘、无异物、无裂缝、无变形、无损伤</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检查小车车盖</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电子锁工作正常、车盖旋转时无明显阻力</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检查小车缓冲器</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限位开关闭合时，小车能立即停止运行</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检查小车读码器</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表面无灰尘、功能正常（软件测试结果为：</w:t>
            </w:r>
            <w:r>
              <w:rPr>
                <w:sz w:val="21"/>
              </w:rPr>
              <w:t>grade 1、advice OK)</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检查小车驱动轮、导向轮组外观及安装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无灰尘，无裂痕，无变形，转动灵活</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检查小车触点外观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无灰尘，无异物，无断裂，无变形</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测量小车触点厚度</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大于</w:t>
            </w:r>
            <w:r>
              <w:rPr>
                <w:sz w:val="21"/>
              </w:rPr>
              <w:t>1mm</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检查小车触点安装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伸缩良好，铜线固定良好，无晃动和脱落</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检查小车控制板外观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无异物，无焦化，电气功能正常、并清洗干净</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检查驱动齿轮磨损</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齿轮直径不小于</w:t>
            </w:r>
            <w:r>
              <w:rPr>
                <w:sz w:val="21"/>
              </w:rPr>
              <w:t>87mm</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检查驱动摩擦轮磨损</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摩擦轮直径不小于</w:t>
            </w:r>
            <w:r>
              <w:rPr>
                <w:sz w:val="21"/>
              </w:rPr>
              <w:t>97mm</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检查小车马达静离合器片、盘式垫片、六角螺母</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安装顺序正常、压紧驱动轮、小车运行有力</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检查小车马达停靠位</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小车运行有力、马达尾部未接触铜轨</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检查小车固定螺丝</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无松动、脱落</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小车运行数据清零</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小车运行数据从零开始计数</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测量小车水平移动电流</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2.5A- 3A</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测量小车垂直段最大驱动电流</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18A- 22A</w:t>
            </w:r>
          </w:p>
        </w:tc>
      </w:tr>
      <w:tr>
        <w:tc>
          <w:tcPr>
            <w:tcW w:type="dxa" w:w="315"/>
            <w:vMerge/>
            <w:tcBorders>
              <w:top w:val="none" w:color="000000" w:sz="4"/>
              <w:left w:val="double" w:color="000000" w:sz="4"/>
              <w:bottom w:val="non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检查电机碳刷磨损</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不超过极限位置</w:t>
            </w:r>
          </w:p>
        </w:tc>
      </w:tr>
      <w:tr>
        <w:tc>
          <w:tcPr>
            <w:tcW w:type="dxa" w:w="315"/>
            <w:vMerge w:val="restart"/>
            <w:tcBorders>
              <w:top w:val="sing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转轨器及编码器</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无灰尘，无异物，无损伤，无变形，无氧化膜</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检查转轨器位置码</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检查转轨器轨道与轨道间隙</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1mm（冬天）-3mm（夏天）</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检查转轨器与轨道对齐度</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无落差，基本同一平面</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检查转轨器遮挡布外观及安装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检查转轨器控制器和轨道电源</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检查安全挡轮是否完好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固定良好，能够灵活摆动</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检查转轨器轨道螺丝和螺丝帽的紧密度</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检查转轨器齿轮和编码器齿针</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无松动，配合编码器转动正常</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检查电缆线是否完好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限位开关正常工作</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转轨器控制器指示灯对应正常，能够迅速复位</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转轨器马达正常工作</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转轨器轨道齿条无松动，底座无裂痕</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小车上下轨道无明显声响，轨道间隙正常</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检查活动电缆完好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固定良好，线缆无损伤</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清洁转换器和连接轨道</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外观清洁，无灰尘，无异物</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检查转轨器的</w:t>
            </w:r>
            <w:r>
              <w:rPr>
                <w:sz w:val="21"/>
              </w:rPr>
              <w:t>TEACH数据</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转轨器轨道能够正确移动各位置</w:t>
            </w:r>
          </w:p>
        </w:tc>
      </w:tr>
      <w:tr>
        <w:tc>
          <w:tcPr>
            <w:tcW w:type="dxa" w:w="315"/>
            <w:vMerge/>
            <w:tcBorders>
              <w:top w:val="singl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清洁并润滑燕尾槽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315"/>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曲柄连杆式转轨器</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无灰尘，无异物，无损伤，无变形，无氧化膜</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检查转轨器位置码</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检查转轨器轨道与轨道间隙</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1mm（冬天）-3mm（夏天）</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检查转轨器与轨道平面度</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无落差，基本同一平面</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检查转轨器遮挡布外观及安装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检查所有独立的控制器和电源外观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检查安全挡轮是否完好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固定良好，能够灵活摆动</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检查转轨器轨道螺丝和螺丝帽的紧密度</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无松动，固定良好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检查转轨器检查曲柄连杆及滑槽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脱开马达时，推动无阻力</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检查电缆线是否完好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限位开关正常工作</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转轨器控制器指示灯对应正常</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转轨器马达正常工作</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转轨器轨道齿条无松动，底座无裂痕</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小车上下轨道无明显声响</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检查活动电缆完好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固定良好，线缆无损伤</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清洁转换器和连接轨道</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外观清洁，无灰尘，无异物</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清洁并润滑曲柄连杆滑槽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315"/>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防火窗</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检查防火窗装置外观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检查防火窗装置安装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检查防火窗装置运动关联区域</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无异物阻挡，空间合适，间隙适中</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检查防火窗连接电缆</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放置良好，无损坏，无脱落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检查防火窗锁紧装置触发</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在防火窗开启状态可以手动触发</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检查小车紧急状态通过防火窗</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命令小车通过的同时，关闭防火窗命令不可执行</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检查防火窗前区域安全</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防火窗断电后，所有随后区域电源停电</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检查烟雾探测器</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能检测烟雾</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检查备用电源</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常用电源断电后，备用电源可以驱动小车</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检查磁铁是否正常</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通电后，吸力正常</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检查烟雾探测器</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输出正常，能检测烟雾</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打开及关闭是否顺畅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电磁铁断电后，防火窗能够自动关闭</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紧急状况电力供应</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常用电源断电后，备用电源可以驱动小车</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检查防风门外观</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检查防风门安装</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检查防风门密封性</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门合闭良好</w:t>
            </w:r>
          </w:p>
        </w:tc>
      </w:tr>
      <w:tr>
        <w:tc>
          <w:tcPr>
            <w:tcW w:type="dxa" w:w="315"/>
            <w:vMerge/>
            <w:tcBorders>
              <w:top w:val="none" w:color="000000" w:sz="4"/>
              <w:left w:val="doub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检查防风门功能</w:t>
            </w:r>
          </w:p>
        </w:tc>
        <w:tc>
          <w:tcPr>
            <w:tcW w:type="dxa" w:w="3852"/>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开关正常，转动平稳，无异常声音</w:t>
            </w:r>
          </w:p>
        </w:tc>
      </w:tr>
      <w:tr>
        <w:tc>
          <w:tcPr>
            <w:tcW w:type="dxa" w:w="8307"/>
            <w:gridSpan w:val="7"/>
            <w:tcBorders>
              <w:top w:val="none" w:color="000000" w:sz="4"/>
              <w:left w:val="double" w:color="000000" w:sz="4"/>
              <w:bottom w:val="none" w:color="000000" w:sz="4"/>
              <w:right w:val="double" w:color="000000" w:sz="4"/>
            </w:tcBorders>
            <w:tcMar>
              <w:top w:type="dxa" w:w="0"/>
              <w:left w:type="dxa" w:w="105"/>
              <w:bottom w:type="dxa" w:w="0"/>
              <w:right w:type="dxa" w:w="105"/>
            </w:tcMar>
            <w:vAlign w:val="top"/>
          </w:tcPr>
          <w:p>
            <w:pPr>
              <w:pStyle w:val="null3"/>
              <w:jc w:val="both"/>
            </w:pPr>
            <w:r>
              <w:rPr>
                <w:sz w:val="21"/>
              </w:rPr>
              <w:t>说明：</w:t>
            </w:r>
          </w:p>
        </w:tc>
      </w:tr>
      <w:tr>
        <w:tc>
          <w:tcPr>
            <w:tcW w:type="dxa" w:w="8307"/>
            <w:gridSpan w:val="7"/>
            <w:tcBorders>
              <w:top w:val="none" w:color="000000" w:sz="4"/>
              <w:left w:val="double" w:color="000000" w:sz="4"/>
              <w:bottom w:val="none" w:color="000000" w:sz="4"/>
              <w:right w:val="double" w:color="000000" w:sz="4"/>
            </w:tcBorders>
            <w:tcMar>
              <w:top w:type="dxa" w:w="0"/>
              <w:left w:type="dxa" w:w="105"/>
              <w:bottom w:type="dxa" w:w="0"/>
              <w:right w:type="dxa" w:w="105"/>
            </w:tcMar>
            <w:vAlign w:val="top"/>
          </w:tcPr>
          <w:p>
            <w:pPr>
              <w:pStyle w:val="null3"/>
              <w:jc w:val="both"/>
            </w:pPr>
            <w:r>
              <w:rPr>
                <w:sz w:val="21"/>
              </w:rPr>
              <w:t xml:space="preserve">     </w:t>
            </w:r>
            <w:r>
              <w:rPr>
                <w:sz w:val="21"/>
              </w:rPr>
              <w:t xml:space="preserve">1." </w:t>
            </w:r>
            <w:r>
              <w:rPr>
                <w:sz w:val="21"/>
              </w:rPr>
              <w:t>●</w:t>
            </w:r>
            <w:r>
              <w:rPr>
                <w:sz w:val="21"/>
              </w:rPr>
              <w:t>"对应相应维护周期，如“周”、“月”、“季”等，每个对应周期维护一次。</w:t>
            </w:r>
          </w:p>
        </w:tc>
      </w:tr>
      <w:tr>
        <w:tc>
          <w:tcPr>
            <w:tcW w:type="dxa" w:w="8307"/>
            <w:gridSpan w:val="7"/>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w:t>
      </w:r>
      <w:r>
        <w:rPr>
          <w:sz w:val="21"/>
        </w:rPr>
        <w:t>2</w:t>
      </w:r>
      <w:r>
        <w:rPr>
          <w:sz w:val="21"/>
        </w:rPr>
        <w:t>）气动物流传输系统</w:t>
      </w:r>
      <w:r>
        <w:rPr>
          <w:sz w:val="21"/>
        </w:rPr>
        <w:t>PTS</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40"/>
        <w:gridCol w:w="356"/>
        <w:gridCol w:w="356"/>
        <w:gridCol w:w="356"/>
        <w:gridCol w:w="356"/>
        <w:gridCol w:w="2633"/>
        <w:gridCol w:w="3810"/>
      </w:tblGrid>
      <w:tr>
        <w:tc>
          <w:tcPr>
            <w:tcW w:type="dxa" w:w="44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部位</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月</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季</w:t>
            </w:r>
          </w:p>
        </w:tc>
        <w:tc>
          <w:tcPr>
            <w:tcW w:type="dxa" w:w="263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维护内容</w:t>
            </w:r>
          </w:p>
        </w:tc>
        <w:tc>
          <w:tcPr>
            <w:tcW w:type="dxa" w:w="381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维护标准</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风机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风机运行检查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无震动，无异响，无过热，启停正常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消音器检查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安装牢固，无漏气，运行无异响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连接风机各密封口</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无异响，无漏气，安装牢固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变频器</w:t>
            </w:r>
            <w:r>
              <w:rPr>
                <w:sz w:val="21"/>
              </w:rPr>
              <w:t>/滤波器/继电器检查（如有）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接线牢固，功能正常，无脱落晃动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接触器（如有）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接线牢固，功能正常</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风向切换器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齿轮检查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无缺齿，动作无异响，安装牢固，无损伤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无异响，安装牢固，接线紧固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安装牢固，响应及时，接线紧固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无异响，无漏气，位置对齐</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管口密封圈检查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无损伤，无卡顿，无异响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联结螺丝检查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下滑板检查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表面无损伤，无异响，移动顺滑</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转向口动作</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指向明确，电流值小于</w:t>
            </w:r>
            <w:r>
              <w:rPr>
                <w:sz w:val="21"/>
              </w:rPr>
              <w:t>1000mA/300ms</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主管道接口检查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无异响，无漏气，无震动</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转向器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齿轮检查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无缺齿，动作无异响，安装牢固，咬齿正常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无异响，安装牢固，接线紧固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安装牢固，响应及时，接线紧固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无异响，无漏气，位置对齐</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管口密封圈检查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无损伤，无卡顿，无异响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联结螺丝检查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上下滑板检查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表面无损伤，无异响，移动顺滑</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转向口动作</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指向明确，电流值小于</w:t>
            </w:r>
            <w:r>
              <w:rPr>
                <w:sz w:val="21"/>
              </w:rPr>
              <w:t>1000mA/300ms</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光电检查（</w:t>
            </w:r>
            <w:r>
              <w:rPr>
                <w:sz w:val="21"/>
              </w:rPr>
              <w:t>x口）</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安装牢固，无漏气，接线紧固，感应灵敏</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主管道接口检查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无异响，无漏气，无震动</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传输瓶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无损伤，无污染</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瓶扣检查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关闭顺畅，卡扣牢固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摩擦圈</w:t>
            </w:r>
            <w:r>
              <w:rPr>
                <w:sz w:val="21"/>
              </w:rPr>
              <w:t>/皮带检查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无严重磨损，固定牢固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海绵垫检查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无缺损，无丢失，无污染</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RFID芯片检查（如有）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无缺损，固定牢固，感应正常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瓶身标识</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无缺损，无丢失</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站点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无灰尘，无异物，无损伤，无松动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齿轮检查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无缺齿，动作无异响，安装牢固，咬齿准确</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无异响，安装牢固，接线紧固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安装牢固，响应及时，接线紧固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无异响，无漏气，位置对齐</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管口密封圈检查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无损伤，无卡顿，无异响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联结螺丝检查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上下滑板检查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表面无损伤，无异响，无卡顿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转向口动作</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指向明确，电流值小于</w:t>
            </w:r>
            <w:r>
              <w:rPr>
                <w:sz w:val="21"/>
              </w:rPr>
              <w:t>1000mA/300ms</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光电检查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安装牢固，无漏气，接线紧固，感应灵敏</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转向管体检查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无破损，无异响，齿条无破损</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接收篮子及摆放架检查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RFID线圈及模块检查（如有）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安装牢固，无损伤，感应灵敏</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主管道接口检查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无异响，无漏气，无震动</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系统供电</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电压检查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直流</w:t>
            </w:r>
            <w:r>
              <w:rPr>
                <w:sz w:val="21"/>
              </w:rPr>
              <w:t>36V</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通讯模块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配电箱</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供电回路检查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color w:val="000000"/>
              </w:rPr>
              <w:t>指示灯工作正常，漏电保护正常</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管道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旁通管</w:t>
            </w:r>
            <w:r>
              <w:rPr>
                <w:sz w:val="21"/>
              </w:rPr>
              <w:t>/单向阀检查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无损伤，无异响，动作正常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无损伤，无异响，无震动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布胶带</w:t>
            </w:r>
            <w:r>
              <w:rPr>
                <w:sz w:val="21"/>
              </w:rPr>
              <w:t>/抱箍检查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无损伤，无松动，无脱落，无异响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末端排气口</w:t>
            </w:r>
            <w:r>
              <w:rPr>
                <w:sz w:val="21"/>
              </w:rPr>
              <w:t>/排气阀</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无损伤，无异响，安装牢固，动作正常</w:t>
            </w:r>
          </w:p>
        </w:tc>
      </w:tr>
      <w:tr>
        <w:tc>
          <w:tcPr>
            <w:tcW w:type="dxa" w:w="8307"/>
            <w:gridSpan w:val="7"/>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 xml:space="preserve">1." </w:t>
            </w:r>
            <w:r>
              <w:rPr>
                <w:sz w:val="21"/>
              </w:rPr>
              <w:t>●</w:t>
            </w:r>
            <w:r>
              <w:rPr>
                <w:sz w:val="21"/>
              </w:rPr>
              <w:t>"对应相应维护周期，如“周”、“月”、“季”等，每个对应周期维护一次。</w:t>
            </w:r>
          </w:p>
        </w:tc>
      </w:tr>
    </w:tbl>
    <w:p>
      <w:pPr>
        <w:pStyle w:val="null3"/>
      </w:pPr>
      <w:r>
        <w:rPr/>
        <w:t xml:space="preserve"> </w:t>
      </w:r>
    </w:p>
    <w:p>
      <w:pPr>
        <w:pStyle w:val="null3"/>
        <w:jc w:val="both"/>
      </w:pPr>
      <w:r>
        <w:rPr>
          <w:sz w:val="21"/>
        </w:rPr>
        <w:t>（</w:t>
      </w:r>
      <w:r>
        <w:rPr>
          <w:sz w:val="21"/>
        </w:rPr>
        <w:t>3</w:t>
      </w:r>
      <w:r>
        <w:rPr>
          <w:sz w:val="21"/>
        </w:rPr>
        <w:t>）垃圾被服动力回收系统</w:t>
      </w:r>
      <w:r>
        <w:rPr>
          <w:sz w:val="21"/>
        </w:rPr>
        <w:t>AWLS</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17"/>
        <w:gridCol w:w="263"/>
        <w:gridCol w:w="263"/>
        <w:gridCol w:w="263"/>
        <w:gridCol w:w="263"/>
        <w:gridCol w:w="263"/>
        <w:gridCol w:w="263"/>
        <w:gridCol w:w="263"/>
        <w:gridCol w:w="263"/>
        <w:gridCol w:w="263"/>
        <w:gridCol w:w="4629"/>
        <w:gridCol w:w="4830"/>
      </w:tblGrid>
      <w:tr>
        <w:tc>
          <w:tcPr>
            <w:tcW w:type="dxa" w:w="12443"/>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中央收集设备</w:t>
            </w:r>
          </w:p>
        </w:tc>
      </w:tr>
      <w:tr>
        <w:tc>
          <w:tcPr>
            <w:tcW w:type="dxa" w:w="8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部位</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日</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周</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月</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季</w:t>
            </w:r>
          </w:p>
        </w:tc>
        <w:tc>
          <w:tcPr>
            <w:tcW w:type="dxa" w:w="4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维护内容</w:t>
            </w:r>
          </w:p>
        </w:tc>
        <w:tc>
          <w:tcPr>
            <w:tcW w:type="dxa" w:w="4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维护标准</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垃圾压实机</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检查垃圾压实机液压系统油位</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油位正常，无漏油</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清洁高位感应器</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安装牢固，感应面清洁，感应灵敏无异常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加油润滑所有运动部位的油咀</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无破损，加油正常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清洗压实机外表面</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清理压缩碟行程开关室</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检查垃圾压实机空气进气阀工作是否正常？</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无异响，无卡顿，无异物</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检查滑动垫的磨损情况</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检查推板下面之滑动衬垫</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检查液压系统是否有油泄漏现象</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无漏油，无异物</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检查垃圾压实机和集装箱的密封性能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清洗压缩推板和前后空间</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垃圾分离器</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清洁阀前过滤网</w:t>
            </w:r>
            <w:r>
              <w:rPr>
                <w:sz w:val="21"/>
              </w:rPr>
              <w:t>( 每天兩次 )。</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检查和清洁旋转屏内部</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清洗分离器外表面</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检查和清洁隔离网和分离器之间的空间</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检查和清洁空气入口</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检查分离器上的高位感应器</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安装牢固，感应面清洁，感应灵敏无异常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检查分离器的振动是否符合要求</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安装牢固，无明显抖动和异响</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检查过滤网</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无异物，安装牢固，无破损</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空气压缩机组</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检查曲轴箱油位</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油位正常，无漏油</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检查自动排水设备</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无堵塞，排水通畅</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检查压力在正常的使用范围</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0.6-0.75Mpa</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检查压缩机没有异常的振动和噪音</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无异响，无异常振动</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检查压缩机空气进口的过滤器和消音器，如有必要的话，进行更换</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无异物，无堵塞，功能正常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检查曲轴箱油位</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油位正常，无漏油</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手动从储气罐内排水</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清空积水</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检查压力控制开关和压力继电器是否正常运转</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功能正常，线路牢固无老化</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检查过滤器是否完好无误，如果必要的话，把它清洁干净</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无异物，无破损，安装牢固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检查空气干燥器和冷却器是否正常运行</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功能正常，无破损</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把冷却器和干燥器的水排掉</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清空积水</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检查排放阀是否有泄漏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无异响，无明显抖动，安装牢固</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垃圾集装箱</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检查集装箱门的密封胶圈</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清洗集装箱外表面</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加油润滑锁紧装置和密封门铰链</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无损伤，无异物，动作正常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加注集装箱滚轮黄油</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加注黄油轮滑</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清洗垃圾集装箱</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除尘过滤罐</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检查和清洁过滤棒</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检查过滤器有没有损坏及安装是否牢固</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清洁过滤棒</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抽风机和止回阀</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检查抽风机没有异常的振动、发热和噪音</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无异响，无异常振动，安装牢固</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检查和清洁抽风机进风口上的滤网</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打开检查口检查止回阀功能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无异物，功能正常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检查过滤器有没有损坏及安装是否牢固</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无破损，无异物，安装牢固</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水平感应器</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检查高低位感应器功能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安装牢固，感应面清洁，感应灵敏无异常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高低位感应器故障数量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无缺损</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排放阀</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检查阀门功能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无异响，无抖动，功能正常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阀门没有打开数量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阀门没有关闭数量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加油润滑排放阀的轴承</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w:t>
            </w:r>
          </w:p>
        </w:tc>
      </w:tr>
      <w:tr>
        <w:tc>
          <w:tcPr>
            <w:tcW w:type="dxa" w:w="88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进气阀</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检查阀门功能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无异响，无抖动，功能正常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阀门没有打开数量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阀门没有关闭数量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检查进气阀连接杆与阀门是否正常</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安装牢固，功能正常</w:t>
            </w:r>
          </w:p>
        </w:tc>
      </w:tr>
      <w:tr>
        <w:tc>
          <w:tcPr>
            <w:tcW w:type="dxa" w:w="880"/>
            <w:gridSpan w:val="2"/>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检查进气阀是否有泄漏</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无泄漏，无异响</w:t>
            </w:r>
          </w:p>
        </w:tc>
      </w:tr>
      <w:tr>
        <w:tc>
          <w:tcPr>
            <w:tcW w:type="dxa" w:w="8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活性碳过滤器</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检查活性碳工作是否正常</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无异物，无老化</w:t>
            </w:r>
          </w:p>
        </w:tc>
      </w:tr>
      <w:tr>
        <w:tc>
          <w:tcPr>
            <w:tcW w:type="dxa" w:w="8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主控柜</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检查真空压力的读数</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不低于</w:t>
            </w:r>
            <w:r>
              <w:rPr>
                <w:sz w:val="21"/>
              </w:rPr>
              <w:t>0.6Mpa</w:t>
            </w:r>
          </w:p>
        </w:tc>
      </w:tr>
      <w:tr>
        <w:tc>
          <w:tcPr>
            <w:tcW w:type="dxa" w:w="12443"/>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1."</w:t>
            </w:r>
            <w:r>
              <w:rPr>
                <w:sz w:val="21"/>
              </w:rPr>
              <w:t>●</w:t>
            </w:r>
            <w:r>
              <w:rPr>
                <w:sz w:val="21"/>
              </w:rPr>
              <w:t>"对应相应维护周期，如“周”、“月”、“季”等，每个对应周期维护一次。</w:t>
            </w:r>
          </w:p>
        </w:tc>
      </w:tr>
      <w:tr>
        <w:tc>
          <w:tcPr>
            <w:tcW w:type="dxa" w:w="12443"/>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投放设备</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部位</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日</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周</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月</w:t>
            </w:r>
          </w:p>
        </w:tc>
        <w:tc>
          <w:tcPr>
            <w:tcW w:type="dxa" w:w="52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季</w:t>
            </w:r>
          </w:p>
        </w:tc>
        <w:tc>
          <w:tcPr>
            <w:tcW w:type="dxa" w:w="48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维护内容</w:t>
            </w:r>
          </w:p>
        </w:tc>
        <w:tc>
          <w:tcPr>
            <w:tcW w:type="dxa" w:w="4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维护标准</w:t>
            </w:r>
          </w:p>
        </w:tc>
      </w:tr>
      <w:tr>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室外垃圾投放口连气动装置</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检查和清洁投放口外观</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检查投放门操作是否灵活</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检查和清洁投放口外观</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检查投放门操作是否灵活</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检查压缩空气管道、气缸和附件的气密性</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无异响，无抖动，安装牢固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清洁压缩空气过滤杯</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检查阀门关闭时气密性是否良好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检查气缸的感应极限开关是否正常</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工作正常，感应灵敏，安装牢固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检查电子控制组件是否正常工作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供电正常，线路无老化</w:t>
            </w:r>
          </w:p>
        </w:tc>
      </w:tr>
      <w:tr>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室外进气阀连消音器及气动装置</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检查和清洁进气阀外观</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检查进气阀井有没有积水，如有必要的话进行抽水</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无积水，漏水</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检查压缩空气管道、气缸和附件的气密性</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各部件接口无破损，无异响，安装牢固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清洁压缩空气过滤杯</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检查阀门关闭时气密性是否良好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检查气缸的感应极限开关是否正常</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工作正常，感应灵敏，安装牢固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检查电子控制组件是否正常工作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供电正常，线路无老化</w:t>
            </w:r>
          </w:p>
        </w:tc>
      </w:tr>
      <w:tr>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室内投放口</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检查和清洁投放门外观</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检查投放门密封是否良好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检查投放门操作、机械锁是否灵活</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检查和清洁投放门外观</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检查投放门密封是否良好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排放阀室</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检查和清洁排放阀室内地面和设备卫生</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干净整洁，无异味</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检查排放阀控制组件是否正常工作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供电正常，线缆无老化，固定牢固，功能正常</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加油润滑投放阀的轴承</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无异常磨损，无异响</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检查压缩空气管道、气缸和附件的气密性</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无灰尘，无异物，无损伤，无异响</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清洁压缩空气过滤杯</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检查阀门关闭时气密性是否良好</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检查气缸的感应极限开关是否正常</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工作正常，感应灵敏，安装牢固</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检查阀室控制组件是否正常工作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供电正常，线缆无老化，固定牢固，功能正常</w:t>
            </w:r>
          </w:p>
        </w:tc>
      </w:tr>
      <w:tr>
        <w:tc>
          <w:tcPr>
            <w:tcW w:type="dxa" w:w="6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天台排风机和除臭箱</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检查排风机是否正常工作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功能正常，无异响</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检查已处理气体的质量和气味水平</w:t>
            </w:r>
            <w:r>
              <w:rPr>
                <w:sz w:val="21"/>
              </w:rPr>
              <w:t>,如果必要的话，更换活性碳</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无明显异味</w:t>
            </w:r>
          </w:p>
        </w:tc>
      </w:tr>
      <w:tr>
        <w:tc>
          <w:tcPr>
            <w:tcW w:type="dxa" w:w="617"/>
            <w:vMerge/>
            <w:tcBorders>
              <w:top w:val="none" w:color="000000" w:sz="4"/>
              <w:left w:val="single" w:color="000000" w:sz="4"/>
              <w:bottom w:val="single" w:color="000000" w:sz="4"/>
              <w:right w:val="single" w:color="000000" w:sz="4"/>
            </w:tcBorders>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检查排风机是否正常工作</w:t>
            </w:r>
          </w:p>
        </w:tc>
        <w:tc>
          <w:tcPr>
            <w:tcW w:type="dxa" w:w="4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功能正常，无异响</w:t>
            </w:r>
          </w:p>
        </w:tc>
      </w:tr>
      <w:tr>
        <w:tc>
          <w:tcPr>
            <w:tcW w:type="dxa" w:w="12443"/>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1."</w:t>
            </w:r>
            <w:r>
              <w:rPr>
                <w:sz w:val="21"/>
              </w:rPr>
              <w:t>●</w:t>
            </w:r>
            <w:r>
              <w:rPr>
                <w:sz w:val="21"/>
              </w:rPr>
              <w:t>"对应相应维护周期，如“周”、“月”、“季”等，每个对应周期维保一次。</w:t>
            </w:r>
          </w:p>
        </w:tc>
      </w:tr>
    </w:tbl>
    <w:p>
      <w:pPr>
        <w:pStyle w:val="null3"/>
        <w:jc w:val="both"/>
      </w:pPr>
      <w:r>
        <w:rPr/>
        <w:t xml:space="preserve"> </w:t>
      </w:r>
    </w:p>
    <w:p>
      <w:pPr>
        <w:pStyle w:val="null3"/>
        <w:jc w:val="both"/>
      </w:pPr>
      <w:r>
        <w:rPr>
          <w:sz w:val="21"/>
        </w:rPr>
        <w:t>4.</w:t>
      </w:r>
      <w:r>
        <w:rPr>
          <w:sz w:val="21"/>
        </w:rPr>
        <w:t>★更换的零配件原则上采用原厂原品牌规格产品，或与本项目维保设备兼容的全新产品，整体无污染，无侵权行为，表面无划损，无任何缺陷隐患，在中国境内可依常规安全合法使用，保证维保后设备的技术参数符合或优于原机数据。否则，由此产生的一切经济损失和法律责任由中标人承担。（投标文件提供上述书面承诺函并加盖公章）。</w:t>
      </w:r>
    </w:p>
    <w:p>
      <w:pPr>
        <w:pStyle w:val="null3"/>
        <w:jc w:val="both"/>
      </w:pPr>
      <w:r>
        <w:rPr>
          <w:sz w:val="21"/>
        </w:rPr>
        <w:t>5.</w:t>
      </w:r>
      <w:r>
        <w:rPr>
          <w:sz w:val="21"/>
        </w:rPr>
        <w:t>中标人负责对采购人各相关部门人员的指导和培训。</w:t>
      </w:r>
    </w:p>
    <w:p>
      <w:pPr>
        <w:pStyle w:val="null3"/>
        <w:jc w:val="both"/>
      </w:pPr>
      <w:r>
        <w:rPr>
          <w:sz w:val="21"/>
        </w:rPr>
        <w:t>6.</w:t>
      </w:r>
      <w:r>
        <w:rPr>
          <w:sz w:val="21"/>
        </w:rPr>
        <w:t>中标人负责制定系统的操作规范和协助采购人对系统的运行执行时段控制。</w:t>
      </w:r>
    </w:p>
    <w:p>
      <w:pPr>
        <w:pStyle w:val="null3"/>
        <w:jc w:val="both"/>
      </w:pPr>
      <w:r>
        <w:rPr>
          <w:sz w:val="21"/>
        </w:rPr>
        <w:t>7.</w:t>
      </w:r>
      <w:r>
        <w:rPr>
          <w:sz w:val="21"/>
        </w:rPr>
        <w:t>中标人负责制作印发物流传输系统操作指引文件，及时更新站点目录，更换补充相关设备的标识。</w:t>
      </w:r>
    </w:p>
    <w:p>
      <w:pPr>
        <w:pStyle w:val="null3"/>
        <w:jc w:val="both"/>
      </w:pPr>
      <w:r>
        <w:rPr>
          <w:sz w:val="21"/>
        </w:rPr>
        <w:t>8.</w:t>
      </w:r>
      <w:r>
        <w:rPr>
          <w:sz w:val="21"/>
        </w:rPr>
        <w:t>中标人负责不定期对系统的软件进行维护、升级（系统</w:t>
      </w:r>
      <w:r>
        <w:rPr>
          <w:sz w:val="21"/>
        </w:rPr>
        <w:t>Bug</w:t>
      </w:r>
      <w:r>
        <w:rPr>
          <w:sz w:val="21"/>
        </w:rPr>
        <w:t>修复或系统标准功能的发布、信息安全漏洞修复）。</w:t>
      </w:r>
    </w:p>
    <w:p>
      <w:pPr>
        <w:pStyle w:val="null3"/>
        <w:jc w:val="both"/>
      </w:pPr>
      <w:r>
        <w:rPr>
          <w:sz w:val="21"/>
        </w:rPr>
        <w:t>9.</w:t>
      </w:r>
      <w:r>
        <w:rPr>
          <w:sz w:val="21"/>
        </w:rPr>
        <w:t>维保人员维保前提前与使用科室沟通，确认好时间后，按采购人科室要求穿着防护用具后才能进入科室进行维保工作。</w:t>
      </w:r>
    </w:p>
    <w:p>
      <w:pPr>
        <w:pStyle w:val="null3"/>
        <w:jc w:val="both"/>
      </w:pPr>
      <w:r>
        <w:rPr>
          <w:sz w:val="21"/>
        </w:rPr>
        <w:t>10.</w:t>
      </w:r>
      <w:r>
        <w:rPr>
          <w:sz w:val="21"/>
        </w:rPr>
        <w:t>维保人员规范管理</w:t>
      </w:r>
    </w:p>
    <w:p>
      <w:pPr>
        <w:pStyle w:val="null3"/>
        <w:jc w:val="both"/>
      </w:pPr>
      <w:r>
        <w:rPr>
          <w:sz w:val="21"/>
        </w:rPr>
        <w:t>（</w:t>
      </w:r>
      <w:r>
        <w:rPr>
          <w:sz w:val="21"/>
        </w:rPr>
        <w:t>1</w:t>
      </w:r>
      <w:r>
        <w:rPr>
          <w:sz w:val="21"/>
        </w:rPr>
        <w:t>）安全文明：现场维护，工程师需穿戴工装，佩戴工牌；现场沟通积极友善，礼貌待人；作业现场需设置安全警示线；登高作业至少两名以上人员同时在场，并佩戴安全绳；维修</w:t>
      </w:r>
      <w:r>
        <w:rPr>
          <w:sz w:val="21"/>
        </w:rPr>
        <w:t>/</w:t>
      </w:r>
      <w:r>
        <w:rPr>
          <w:sz w:val="21"/>
        </w:rPr>
        <w:t>维护现场人走场清。</w:t>
      </w:r>
    </w:p>
    <w:p>
      <w:pPr>
        <w:pStyle w:val="null3"/>
        <w:jc w:val="both"/>
      </w:pPr>
      <w:r>
        <w:rPr>
          <w:sz w:val="21"/>
        </w:rPr>
        <w:t>（</w:t>
      </w:r>
      <w:r>
        <w:rPr>
          <w:sz w:val="21"/>
        </w:rPr>
        <w:t>2</w:t>
      </w:r>
      <w:r>
        <w:rPr>
          <w:sz w:val="21"/>
        </w:rPr>
        <w:t>） 维修车间：工具、备件、损坏件等按种类及用途，规范整理放置，标识明确；维护台面人走台清；使用的工具定期保养；维护设备摆放安全避免二次损坏及遗失。</w:t>
      </w:r>
    </w:p>
    <w:p>
      <w:pPr>
        <w:pStyle w:val="null3"/>
        <w:jc w:val="both"/>
      </w:pPr>
      <w:r>
        <w:rPr>
          <w:sz w:val="21"/>
        </w:rPr>
        <w:t>（</w:t>
      </w:r>
      <w:r>
        <w:rPr>
          <w:sz w:val="21"/>
        </w:rPr>
        <w:t>3</w:t>
      </w:r>
      <w:r>
        <w:rPr>
          <w:sz w:val="21"/>
        </w:rPr>
        <w:t>）办公场所：办公文档分类保存；文具用品摆放整齐，桌面整洁；办公场所每日清洁，设置值日排班；工作标准及制度上墙；系统电脑桌面干净整洁，无与系统无关的其他软件。</w:t>
      </w:r>
    </w:p>
    <w:p>
      <w:pPr>
        <w:pStyle w:val="null3"/>
        <w:jc w:val="both"/>
      </w:pPr>
      <w:r>
        <w:rPr>
          <w:sz w:val="21"/>
        </w:rPr>
        <w:t>11.</w:t>
      </w:r>
      <w:r>
        <w:rPr>
          <w:sz w:val="21"/>
        </w:rPr>
        <w:t>★在维修保养服务期内，每年需提供设备厂家，或检验检测机构（取得质量技术监督部门的资质认定）关于设备检测运行完好证明文件。否则，由此产生的一切经济损失和法律责任由中标人承担。（投标文件提供上述书面承诺函并加盖公章）</w:t>
      </w:r>
    </w:p>
    <w:p>
      <w:pPr>
        <w:pStyle w:val="null3"/>
        <w:jc w:val="both"/>
      </w:pPr>
      <w:r>
        <w:rPr>
          <w:sz w:val="21"/>
        </w:rPr>
        <w:t>12.</w:t>
      </w:r>
      <w:r>
        <w:rPr>
          <w:sz w:val="21"/>
        </w:rPr>
        <w:t>中标人需编制停电等紧急情况下的应急预案。</w:t>
      </w:r>
    </w:p>
    <w:p>
      <w:pPr>
        <w:pStyle w:val="null3"/>
        <w:jc w:val="both"/>
      </w:pPr>
      <w:r>
        <w:rPr>
          <w:sz w:val="21"/>
        </w:rPr>
        <w:t>13.</w:t>
      </w:r>
      <w:r>
        <w:rPr>
          <w:sz w:val="21"/>
        </w:rPr>
        <w:t>中标人需配合保洁员进行轨道小车、气动传输瓶的清洁消毒工作，以满足控感要求。</w:t>
      </w:r>
    </w:p>
    <w:p>
      <w:pPr>
        <w:pStyle w:val="null3"/>
        <w:jc w:val="both"/>
      </w:pPr>
      <w:r>
        <w:rPr>
          <w:sz w:val="21"/>
        </w:rPr>
        <w:t>14.</w:t>
      </w:r>
      <w:r>
        <w:rPr>
          <w:sz w:val="21"/>
        </w:rPr>
        <w:t>中标人需配合物流系统的需要，与采购人现有后勤智慧管理平台对接，负责提供系统对接协议、系统点位表以及对接需要的相关资料等，同时协助做好物流系统对接接口开发和联调事宜，确保数据正常无误的上传到采购人后勤智慧管理平台；如果采购人智慧后勤管理平台因采购人需求需要给物流系统回传数据或者相关指令数据，中标人负责配合做好物流系统的数据对接和接收开发事宜，确保数据能在物流系统上使用，提升采购人管理水平。</w:t>
      </w:r>
    </w:p>
    <w:p>
      <w:pPr>
        <w:pStyle w:val="null3"/>
        <w:jc w:val="both"/>
      </w:pPr>
      <w:r>
        <w:rPr>
          <w:sz w:val="21"/>
        </w:rPr>
        <w:t>15.</w:t>
      </w:r>
      <w:r>
        <w:rPr>
          <w:sz w:val="21"/>
        </w:rPr>
        <w:t>完成各项维修保养内容均需如实做好工作记录，定期以书面形式向采购人管理人员汇报维修保养工作内容（按月），内容包括：月度工作内容，系统运行情况，下阶段工作计划等，并作为向采购人请求付款的结算依据及凭证。</w:t>
      </w:r>
    </w:p>
    <w:p>
      <w:pPr>
        <w:pStyle w:val="null3"/>
        <w:jc w:val="both"/>
      </w:pPr>
      <w:r>
        <w:rPr>
          <w:sz w:val="21"/>
        </w:rPr>
        <w:t>16.</w:t>
      </w:r>
      <w:r>
        <w:rPr>
          <w:sz w:val="21"/>
        </w:rPr>
        <w:t xml:space="preserve">对采购人设备的维修和保养效果，中标人需提供如下的报告：                                                                                                                                                                                                                                                                                                                                                                                                                                                                                                                                                                                                                                                                                                                                                                                                                                                                                                                                                                                                                                                                                                                                                                                                                                                                                                                          </w:t>
      </w:r>
    </w:p>
    <w:p>
      <w:pPr>
        <w:pStyle w:val="null3"/>
        <w:jc w:val="both"/>
      </w:pPr>
      <w:r>
        <w:rPr>
          <w:sz w:val="21"/>
        </w:rPr>
        <w:t>（</w:t>
      </w:r>
      <w:r>
        <w:rPr>
          <w:sz w:val="21"/>
        </w:rPr>
        <w:t>1</w:t>
      </w:r>
      <w:r>
        <w:rPr>
          <w:sz w:val="21"/>
        </w:rPr>
        <w:t>）工作月报：每月度提交一次维修服务报告，总结每月服务执行的情况，说明实际的工作成果、预防性维护情况、回访情况和发现的问题等，并向采购人提供改进的建议和后续服务的计划。</w:t>
      </w:r>
    </w:p>
    <w:p>
      <w:pPr>
        <w:pStyle w:val="null3"/>
        <w:jc w:val="both"/>
      </w:pPr>
      <w:r>
        <w:rPr>
          <w:sz w:val="21"/>
        </w:rPr>
        <w:t>（</w:t>
      </w:r>
      <w:r>
        <w:rPr>
          <w:sz w:val="21"/>
        </w:rPr>
        <w:t>2</w:t>
      </w:r>
      <w:r>
        <w:rPr>
          <w:sz w:val="21"/>
        </w:rPr>
        <w:t>）故障报告（工作月报附件）：中标人应在维修记录中对采购人设备的故障进行详细描述。</w:t>
      </w:r>
    </w:p>
    <w:p>
      <w:pPr>
        <w:pStyle w:val="null3"/>
        <w:jc w:val="both"/>
      </w:pPr>
      <w:r>
        <w:rPr>
          <w:sz w:val="21"/>
        </w:rPr>
        <w:t>（</w:t>
      </w:r>
      <w:r>
        <w:rPr>
          <w:sz w:val="21"/>
        </w:rPr>
        <w:t>3</w:t>
      </w:r>
      <w:r>
        <w:rPr>
          <w:sz w:val="21"/>
        </w:rPr>
        <w:t>）故障发生、排除通报（可在故障单</w:t>
      </w:r>
      <w:r>
        <w:rPr>
          <w:sz w:val="21"/>
        </w:rPr>
        <w:t>/</w:t>
      </w:r>
      <w:r>
        <w:rPr>
          <w:sz w:val="21"/>
        </w:rPr>
        <w:t>报告内备注记录）：对于具有典型性的故障或重大的故障，中标人应依照双方确定的通报流程及时进行通报。</w:t>
      </w:r>
    </w:p>
    <w:p>
      <w:pPr>
        <w:pStyle w:val="null3"/>
        <w:jc w:val="both"/>
      </w:pPr>
      <w:r>
        <w:rPr>
          <w:sz w:val="21"/>
        </w:rPr>
        <w:t>（</w:t>
      </w:r>
      <w:r>
        <w:rPr>
          <w:sz w:val="21"/>
        </w:rPr>
        <w:t>4</w:t>
      </w:r>
      <w:r>
        <w:rPr>
          <w:sz w:val="21"/>
        </w:rPr>
        <w:t>）故障统计分析报告（可作为工作月报固定内容）：中标人应对典型故障和重大故障进行分析和总结，单独提交报告或作为月服务报告的一部分提交采购人，以利采购人加以改进并及时杜绝类似隐患。</w:t>
      </w:r>
    </w:p>
    <w:p>
      <w:pPr>
        <w:pStyle w:val="null3"/>
        <w:jc w:val="both"/>
      </w:pPr>
      <w:r>
        <w:rPr>
          <w:sz w:val="21"/>
        </w:rPr>
        <w:t>（</w:t>
      </w:r>
      <w:r>
        <w:rPr>
          <w:sz w:val="21"/>
        </w:rPr>
        <w:t>5</w:t>
      </w:r>
      <w:r>
        <w:rPr>
          <w:sz w:val="21"/>
        </w:rPr>
        <w:t>）应采购人要求提交运行状态报告及校准报告。</w:t>
      </w:r>
    </w:p>
    <w:p>
      <w:pPr>
        <w:pStyle w:val="null3"/>
        <w:jc w:val="both"/>
      </w:pPr>
      <w:r>
        <w:rPr>
          <w:sz w:val="21"/>
        </w:rPr>
        <w:t>（</w:t>
      </w:r>
      <w:r>
        <w:rPr>
          <w:sz w:val="21"/>
        </w:rPr>
        <w:t>6</w:t>
      </w:r>
      <w:r>
        <w:rPr>
          <w:sz w:val="21"/>
        </w:rPr>
        <w:t>）每年度应提交年度服务报告，包括维修情况、服务总结、设备运行情况分析、设备存在问题及建议等。</w:t>
      </w:r>
    </w:p>
    <w:p>
      <w:pPr>
        <w:pStyle w:val="null3"/>
        <w:jc w:val="both"/>
      </w:pPr>
      <w:r>
        <w:rPr>
          <w:sz w:val="21"/>
        </w:rPr>
        <w:t>17.</w:t>
      </w:r>
      <w:r>
        <w:rPr>
          <w:sz w:val="21"/>
        </w:rPr>
        <w:t>中标人爱护采购人提供的服务设施，节约用水、用电，并不得利用采购人资源去获取不正当利益；对采购人相关人员进行技术答疑，及定期回访，向采购人提出合理的建议及意见。</w:t>
      </w:r>
    </w:p>
    <w:p>
      <w:pPr>
        <w:pStyle w:val="null3"/>
        <w:jc w:val="both"/>
      </w:pPr>
      <w:r>
        <w:rPr>
          <w:sz w:val="21"/>
        </w:rPr>
        <w:t>18.</w:t>
      </w:r>
      <w:r>
        <w:rPr>
          <w:sz w:val="21"/>
        </w:rPr>
        <w:t>为采购人合同中约定的设备正常运转提供技术支持和维护保障，确保其正常运行。中标人应当提供的服务包括但不限于提供设备的安全检查、影像质量检查、设备除尘保养、运行状态检查；保证为采购人所保设备备件的存储并优先提供备件的发货；当采购人所保设备出现故障时，采购人可拨打报修电话，中标人应【</w:t>
      </w:r>
      <w:r>
        <w:rPr>
          <w:sz w:val="21"/>
        </w:rPr>
        <w:t>15min</w:t>
      </w:r>
      <w:r>
        <w:rPr>
          <w:sz w:val="21"/>
        </w:rPr>
        <w:t>】内派工程师进行指导或赴现场维修等。当采购人使用科室报修属于其他供货商所供应产品时，中标人应【</w:t>
      </w:r>
      <w:r>
        <w:rPr>
          <w:sz w:val="21"/>
        </w:rPr>
        <w:t>30min</w:t>
      </w:r>
      <w:r>
        <w:rPr>
          <w:sz w:val="21"/>
        </w:rPr>
        <w:t>】内反馈到采购人主管部门或采购人指定的联络渠道，不得隐瞒不报或延误报修。</w:t>
      </w:r>
    </w:p>
    <w:p>
      <w:pPr>
        <w:pStyle w:val="null3"/>
        <w:jc w:val="both"/>
      </w:pPr>
      <w:r>
        <w:rPr>
          <w:sz w:val="21"/>
        </w:rPr>
        <w:t>19.</w:t>
      </w:r>
      <w:r>
        <w:rPr>
          <w:sz w:val="21"/>
        </w:rPr>
        <w:t>在设备正常使用状态下，中标人按约定时间到采购人现场进行设备的预防性维护。</w:t>
      </w:r>
    </w:p>
    <w:p>
      <w:pPr>
        <w:pStyle w:val="null3"/>
        <w:jc w:val="both"/>
      </w:pPr>
      <w:r>
        <w:rPr>
          <w:sz w:val="21"/>
        </w:rPr>
        <w:t>20.</w:t>
      </w:r>
      <w:r>
        <w:rPr>
          <w:sz w:val="21"/>
        </w:rPr>
        <w:t>在维修和保养完成后，中标人应按本合同</w:t>
      </w:r>
      <w:r>
        <w:rPr>
          <w:sz w:val="21"/>
        </w:rPr>
        <w:t>4.2.15</w:t>
      </w:r>
      <w:r>
        <w:rPr>
          <w:sz w:val="21"/>
        </w:rPr>
        <w:t>条款的相关要求，向采购人提供服务报告和相关设备维修资料，并需中标人签字及盖章确认。采购人对中标人的维修过程、维修质量及维修结果提出异议的，中标人应【</w:t>
      </w:r>
      <w:r>
        <w:rPr>
          <w:sz w:val="21"/>
        </w:rPr>
        <w:t>3</w:t>
      </w:r>
      <w:r>
        <w:rPr>
          <w:sz w:val="21"/>
        </w:rPr>
        <w:t>个工作日】内予以回复，作出合理解释或修正，该项过程应当列入维修和保养记录，并需中标人签字及盖章确认。</w:t>
      </w:r>
    </w:p>
    <w:p>
      <w:pPr>
        <w:pStyle w:val="null3"/>
        <w:jc w:val="both"/>
      </w:pPr>
      <w:r>
        <w:rPr>
          <w:sz w:val="21"/>
        </w:rPr>
        <w:t>21.</w:t>
      </w:r>
      <w:r>
        <w:rPr>
          <w:sz w:val="21"/>
        </w:rPr>
        <w:t>中标人维修和保养期间，必须遵守相关规章制度和安全、环保等各项规定。</w:t>
      </w:r>
    </w:p>
    <w:p>
      <w:pPr>
        <w:pStyle w:val="null3"/>
        <w:jc w:val="both"/>
      </w:pPr>
      <w:r>
        <w:rPr>
          <w:sz w:val="21"/>
        </w:rPr>
        <w:t>22.</w:t>
      </w:r>
      <w:r>
        <w:rPr>
          <w:sz w:val="21"/>
        </w:rPr>
        <w:t>中标人为采购人服务期间，因中标人原因造成采购人或第三人人身损害或财产损失的，相关责任与损失均由中标人承担。</w:t>
      </w:r>
    </w:p>
    <w:p>
      <w:pPr>
        <w:pStyle w:val="null3"/>
        <w:jc w:val="both"/>
      </w:pPr>
      <w:r>
        <w:rPr>
          <w:sz w:val="21"/>
        </w:rPr>
        <w:t>23.</w:t>
      </w:r>
      <w:r>
        <w:rPr>
          <w:sz w:val="21"/>
        </w:rPr>
        <w:t>接受采购人监督、指导、投诉、建议或意见，及时完成整改并向采购人进行反馈。</w:t>
      </w:r>
    </w:p>
    <w:p>
      <w:pPr>
        <w:pStyle w:val="null3"/>
        <w:jc w:val="both"/>
      </w:pPr>
      <w:r>
        <w:rPr>
          <w:sz w:val="21"/>
        </w:rPr>
        <w:t>24.</w:t>
      </w:r>
      <w:r>
        <w:rPr>
          <w:sz w:val="21"/>
        </w:rPr>
        <w:t>中标人确保所提供的服务内容及交付的工作成果符合适用的各项标准，不侵犯他人合法权益，不存在任何质量问题、安全隐患或权利瑕疵，符合采购人需求及合同约定，否则，由此产生的一切损失及责任均由中标人负责承担，与采购人无关。</w:t>
      </w:r>
    </w:p>
    <w:p>
      <w:pPr>
        <w:pStyle w:val="null3"/>
        <w:jc w:val="both"/>
      </w:pPr>
      <w:r>
        <w:rPr>
          <w:sz w:val="21"/>
        </w:rPr>
        <w:t>附表</w:t>
      </w:r>
      <w:r>
        <w:rPr>
          <w:sz w:val="21"/>
        </w:rPr>
        <w:t>1</w:t>
      </w:r>
      <w:r>
        <w:rPr>
          <w:sz w:val="21"/>
        </w:rPr>
        <w:t>：中山大学附属第一（南沙）医院物流传输系统运维保养（三年）服务项目限价表</w:t>
      </w:r>
    </w:p>
    <w:tbl>
      <w:tblPr>
        <w:tblW w:w="0" w:type="auto"/>
        <w:tblBorders>
          <w:top w:val="none" w:color="000000" w:sz="4"/>
          <w:left w:val="none" w:color="000000" w:sz="4"/>
          <w:bottom w:val="none" w:color="000000" w:sz="4"/>
          <w:right w:val="none" w:color="000000" w:sz="4"/>
          <w:insideH w:val="none"/>
          <w:insideV w:val="none"/>
        </w:tblBorders>
      </w:tblPr>
      <w:tblGrid>
        <w:gridCol w:w="359"/>
        <w:gridCol w:w="1087"/>
        <w:gridCol w:w="1087"/>
        <w:gridCol w:w="1087"/>
        <w:gridCol w:w="1311"/>
        <w:gridCol w:w="1706"/>
        <w:gridCol w:w="413"/>
        <w:gridCol w:w="539"/>
        <w:gridCol w:w="718"/>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物流系统名称</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地点</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设备编号</w:t>
            </w:r>
          </w:p>
        </w:tc>
        <w:tc>
          <w:tcPr>
            <w:tcW w:type="dxa" w:w="1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设备品牌</w:t>
            </w:r>
            <w:r>
              <w:rPr>
                <w:sz w:val="21"/>
                <w:b/>
                <w:color w:val="000000"/>
              </w:rPr>
              <w:t>_型号_规格</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单价最高限价</w:t>
            </w:r>
            <w:r>
              <w:br/>
            </w:r>
            <w:r>
              <w:rPr>
                <w:sz w:val="21"/>
                <w:b/>
                <w:color w:val="000000"/>
              </w:rPr>
              <w:t>（元</w:t>
            </w:r>
            <w:r>
              <w:rPr>
                <w:sz w:val="21"/>
                <w:b/>
                <w:color w:val="000000"/>
              </w:rPr>
              <w:t>/月/项）</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3年合价</w:t>
            </w:r>
            <w:r>
              <w:br/>
            </w:r>
            <w:r>
              <w:rPr>
                <w:sz w:val="21"/>
                <w:b/>
                <w:color w:val="000000"/>
              </w:rPr>
              <w:t>（元）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001~099、101~129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Telelift_H10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676177.92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监控电脑</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DELL_OptiPlex 3080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WS1、WS43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WS2、WS42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WS3、WS41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WS4、WS40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WS5、WS39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WS6、WS38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WS7、WS37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WS8、WS36</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WS9、WS35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WS10、WS34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WS11、WS32、WS69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15213.96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WS12、WS24、WS25、WS27、WS44、WS52、WS54、WS56、WS60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45641.88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WS26、WS53、WS59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15213.96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WS13、WS15、WS29、WS45、WS46、WS57、WS61、WS62、WS80、WS87、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WS14、WS64、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WS55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WS16、WS17、WS30、WS31、WS63、WS86</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30427.92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WS18、WS48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WS47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WS19、WS65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WS58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WS20、WS49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WS66</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WS21、WS50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WS22、SCU88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WS67、WS89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SCU72、SCU73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WS74、WS78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vMerge/>
            <w:tcBorders>
              <w:top w:val="none" w:color="000000" w:sz="4"/>
              <w:left w:val="none" w:color="000000" w:sz="4"/>
              <w:bottom w:val="single" w:color="000000" w:sz="4"/>
              <w:right w:val="single" w:color="000000" w:sz="4"/>
            </w:tcBorders>
          </w:tcPr>
          <w:p/>
        </w:tc>
        <w:tc>
          <w:tcPr>
            <w:tcW w:type="dxa" w:w="1087"/>
            <w:vMerge/>
            <w:tcBorders>
              <w:top w:val="none" w:color="000000" w:sz="4"/>
              <w:left w:val="none" w:color="000000" w:sz="4"/>
              <w:bottom w:val="single" w:color="000000" w:sz="4"/>
              <w:right w:val="single" w:color="000000" w:sz="4"/>
            </w:tcBorders>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WS76、WS81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FD1-1、FD66-1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FD1-2、FD66-2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FD2-1、FD65-1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FD2-2、FD65-2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FD3-1、FD64-1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FD3-2、FD64-2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FD4、FD63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FD5-1、FD62-1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FD5-2、FD62-2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FD6-1、FD61-1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FD6-2、FD61-2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FD7、FD60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FD8-1、FD59-1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FD8-2、FD59-2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FD9-1、FD58-1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FD9-2、FD58-2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FD10、FD57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FD11、FD12、FD55、FD56</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10141.92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FD13、FD54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FD14、FD29、FD31、FD32、FD49、FD50、FD67、FD68、FD71、FD72、FD76、FD77、FD88、FD106、FD107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38032.20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FD15、FD16、FD17、FD18、FD19、FD20、FD35、FD36、FD37、FD38、FD51、FD52、FD53、FD69、FD70、FD73、FD74、FD78、FD79、FD110、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50709.60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FD22、FD23、FD39、FD40、FD41、FD42、FD43、FD75-1、FD75-2、FD80-1、FD80-2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27890.28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FD24、FD25-1、FD25-2、FD26-1、FD26-2、FD28-1、FD28-2、FD44、FD45、FD46、FD81、FD82、FD83、FD84、FD85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38032.20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FD89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FD103-1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FD103-2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FD102-1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FD102-2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FD101-1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FD101-2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FD90、FD91、FD94、FD95、FD96、</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12677.40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FD92、FD97、FD98、FD111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10141.92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FD93-1、FD93-2、FD99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7606.44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NWS10、NWS13</w:t>
            </w: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TP-link_</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1689.84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NWS09、NWS12</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1689.84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NWS03</w:t>
            </w:r>
            <w:r>
              <w:br/>
            </w:r>
            <w:r>
              <w:rPr>
                <w:sz w:val="21"/>
                <w:color w:val="000000"/>
              </w:rPr>
              <w:t>、</w:t>
            </w:r>
            <w:r>
              <w:rPr>
                <w:sz w:val="21"/>
                <w:color w:val="000000"/>
              </w:rPr>
              <w:t>NWS04、NWS06、NWS11、NWS14</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4224.60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NWS05、NWS07</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1689.84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NWS08、NWS15</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1689.84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NWS01、NWS02</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1689.84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NWS16、NW17、NW18、NW19、NW20</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4224.60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NWS23</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844.92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NWS21、NWS22</w:t>
            </w: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1689.84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STA221、STA222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STA211、STA221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STA201、STA202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STA191、STA192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STA181、STA182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STA171、STA172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STA161、STA162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STA151、STA152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STA141、STA142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STA131、STA132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STA121、STA122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STA111、STA112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STA101、STA102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STA91、STA92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STA81、STA82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STA71、STA72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STA61、STA62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STA51、STA52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STA41、STA42、STA43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12678.12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STA31、STA32、STA33、STA34、STA35、STA36、STA37、STA38、STA39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38034.36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STA21、STA22、STA23、STA24、STA25、STA26、STA27、STA28、STA29、STA200、STA203、STA204、STA205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54938.52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STA11、STA12、STA13、STA14、STA15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21130.20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STA53、STA54、STA55、STA56、STA57、STA58、STA59、STA100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33808.32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STA60、STA70、STA80、STA90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16904.16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STA113、STA114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STA106</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STA104</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STA103、STA108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8452.08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STA206、STA207、STA209</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12678.12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STA16、STA17、STA18</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12678.12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监控电脑</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DELL_OptiPlex5000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Telelift_SD80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763.08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27470.88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Telelift_SD80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763.08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27470.88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OMRON_MX2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8452.44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OMRON_MX2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8452.44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风机切换器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100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 NW 110 Air-Contro</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3380.76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风机切换器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200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 NW 110 Air-Contro</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3380.76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101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Telelift_3-way Diverter Air-Control, NW 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Device102、Device103、Device104、Device105、Device106、Device107</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Telelift_3-way Diverter Air-Control, NW 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25356.24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201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3-way Diverter Air-Control, NW 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Telelift_Compact Station_NW160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Device7、 Device 9、Device 12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Telelift_Frontload station_NW160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15213.96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Device1、Device 2、Device 3、Device 4、Device 6、Device 8、Device 10、Device 11</w:t>
            </w:r>
            <w:r>
              <w:br/>
            </w:r>
            <w:r>
              <w:rPr>
                <w:sz w:val="21"/>
              </w:rPr>
              <w:t xml:space="preserve">  </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Telelift_Compact Station_NW160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40570.56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13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Telelift_Frontload station_NW160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M01、M02、M03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469.59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50715.72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Telelift_BLT-7A</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16904.88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垃圾被服过滤罐</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Telelift_S1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25357.68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U1、U2、U3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Danfoss_VLT FC102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293.49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31696.92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被服分离器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垃圾收集箱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352.19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25357.68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垃圾切换阀</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6339.24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1#楼地下负二层</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真空阀</w:t>
            </w:r>
          </w:p>
        </w:tc>
        <w:tc>
          <w:tcPr>
            <w:tcW w:type="dxa" w:w="13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88749.36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2#楼地下负二层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31696.20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3#楼地下负二层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6339.24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5#楼地下负二层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6339.24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6#楼地下负二层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12678.48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1#楼地下负二层</w:t>
            </w:r>
          </w:p>
        </w:tc>
        <w:tc>
          <w:tcPr>
            <w:tcW w:type="dxa" w:w="10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底阀</w:t>
            </w:r>
          </w:p>
        </w:tc>
        <w:tc>
          <w:tcPr>
            <w:tcW w:type="dxa" w:w="13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70998.48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3#楼地下负一层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5#楼地下负一层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5071.32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6#楼地下负一层</w:t>
            </w:r>
          </w:p>
        </w:tc>
        <w:tc>
          <w:tcPr>
            <w:tcW w:type="dxa" w:w="1087"/>
            <w:vMerge/>
            <w:tcBorders>
              <w:top w:val="none" w:color="000000" w:sz="4"/>
              <w:left w:val="none" w:color="000000" w:sz="4"/>
              <w:bottom w:val="single" w:color="000000" w:sz="4"/>
              <w:right w:val="single" w:color="000000" w:sz="4"/>
            </w:tcBorders>
          </w:tcPr>
          <w:p/>
        </w:tc>
        <w:tc>
          <w:tcPr>
            <w:tcW w:type="dxa" w:w="1311"/>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10142.64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主控柜</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6339.24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被服分离器控制箱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1#楼地下负二层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A#、B#、C#、D#、E#、F#、G#、H#</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33808.32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分控箱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分控箱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分控箱</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4226.04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1#楼22楼屋面</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INFINAIR_YFRTCE-400-0.29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13523.04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1#楼5楼裙楼屋面</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37188.36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3#楼15楼屋面</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3380.76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5#楼25楼屋面</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3380.76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6#楼11楼屋面</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06"/>
            <w:vMerge/>
            <w:tcBorders>
              <w:top w:val="none" w:color="000000" w:sz="4"/>
              <w:left w:val="none" w:color="000000" w:sz="4"/>
              <w:bottom w:val="single" w:color="000000" w:sz="4"/>
              <w:right w:val="single" w:color="000000" w:sz="4"/>
            </w:tcBorders>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6761.52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22AW、22BW、22AL、22BL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21AW、21BW、21AL、21BL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20AW、20BW、20AL、20BL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19AW、19BW、19AL、19BL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18AW、18BW、18AL、18BL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17AW、17BW、17AL、17BL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16AW、16BW、16AL、16BL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15AW、15BW、15AL、15BL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14AW、14BW、14AL、14BL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13AW、13BW、13AL、13BL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12AW、12BW、12AL、12BL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11AW、11BW、11AL、11BL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10AW、10BW、10AL、10BL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9AW、9BW、9AL、9BL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8AW、8BW、8AL、8BL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7AW、7BW、7AL、7BL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6AW、6BW、6AL、6BL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5AW、5BW、5DW、5DL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8451.36</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4AW、4BW、4AL、4BL、4DW、4DL、4EW、4EL、4E+W、4E+L、4FL、4GL、4HW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27466.92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3AW、3BW、3AL、3BL、3CW、3CL、3DW、3DL、3EW、3EL、3E+W、3E+L、3FL、3GL、3HW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31692.60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2AW、2BW、2AL、2BL、2CW、2CL、2DW、2DL、2EW、2EL、2E+W、2E+L、2FL、2GL、2HW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31692.60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1AW、1BW、1AL、1BL、1CW、1CL、1DW、1DL、1EW、1EL、1E+W、1E+L、1FL、1GL、1HW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31692.60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1E+W、1E+L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1JW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2KW</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11LW、11LL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10LW、10LL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9LW、9LL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6#楼8楼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8LW、8LL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7LW、71LL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6#楼6楼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6LW、6LL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5LW、5LL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4LW、4LL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3LW、3LL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2LW、2LL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1LW、1LL</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4225.68</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1#楼室外</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ODI1</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3#楼室外</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ODI2</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5#楼室外</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室外投放口</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ODI3</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2112.84</w:t>
            </w:r>
          </w:p>
        </w:tc>
      </w:tr>
    </w:tbl>
    <w:p>
      <w:pPr>
        <w:pStyle w:val="null3"/>
      </w:pPr>
      <w:r>
        <w:rPr/>
        <w:t xml:space="preserve"> </w:t>
      </w:r>
    </w:p>
    <w:p>
      <w:pPr>
        <w:pStyle w:val="null3"/>
        <w:spacing w:before="240"/>
        <w:jc w:val="left"/>
        <w:outlineLvl w:val="1"/>
      </w:pPr>
      <w:r>
        <w:rPr>
          <w:sz w:val="21"/>
          <w:b/>
          <w:color w:val="000000"/>
        </w:rPr>
        <w:t>附表</w:t>
      </w:r>
      <w:r>
        <w:rPr>
          <w:sz w:val="21"/>
          <w:b/>
          <w:color w:val="000000"/>
        </w:rPr>
        <w:t>2：中山大学附属第一（南沙）医院物流系统易损耗件清单</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97"/>
        <w:gridCol w:w="1203"/>
        <w:gridCol w:w="727"/>
        <w:gridCol w:w="1607"/>
        <w:gridCol w:w="1491"/>
        <w:gridCol w:w="1329"/>
        <w:gridCol w:w="952"/>
      </w:tblGrid>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系统</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英文名</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部位</w:t>
            </w:r>
          </w:p>
        </w:tc>
        <w:tc>
          <w:tcPr>
            <w:tcW w:type="dxa" w:w="1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品名</w:t>
            </w:r>
          </w:p>
        </w:tc>
        <w:tc>
          <w:tcPr>
            <w:tcW w:type="dxa" w:w="1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1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耗材</w:t>
            </w:r>
            <w:r>
              <w:rPr>
                <w:sz w:val="21"/>
                <w:b/>
                <w:color w:val="000000"/>
              </w:rPr>
              <w:t>品牌</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生产厂家</w:t>
            </w:r>
          </w:p>
        </w:tc>
      </w:tr>
      <w:tr>
        <w:tc>
          <w:tcPr>
            <w:tcW w:type="dxa" w:w="99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HEXAGON NUT M18x1.5 mm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六角螺母</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000054936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CONNECTION ROD</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底座连杆</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000039038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AXLE, LONG (FOR 10KG MOTOR)</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马达固定栓</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204032659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FLANGE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固定法兰</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000051964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OPERATING LEVER STOP</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停靠位限位板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000039039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USB-CABLE FOR CHASSIS DIAGNOSTIC INTERFACE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小车通讯转接线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TLSP-0307</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DISC SPRING 45x22.4x1.75 mm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盘式垫片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202019014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RUNNING WHEEL </w:t>
            </w:r>
            <w:r>
              <w:rPr>
                <w:sz w:val="21"/>
                <w:color w:val="000000"/>
              </w:rPr>
              <w:t>Ø</w:t>
            </w:r>
            <w:r>
              <w:rPr>
                <w:sz w:val="21"/>
                <w:color w:val="000000"/>
              </w:rPr>
              <w:t>53mm WITH SIDE ROLLER, COMPLETE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导向轮</w:t>
            </w:r>
            <w:r>
              <w:rPr>
                <w:sz w:val="21"/>
                <w:color w:val="000000"/>
              </w:rPr>
              <w:t>Ø</w:t>
            </w:r>
            <w:r>
              <w:rPr>
                <w:sz w:val="21"/>
                <w:color w:val="000000"/>
              </w:rPr>
              <w:t>53 mm</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000104263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CARBON  BRUSH MG458</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碳刷</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404052509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color w:val="000000"/>
              </w:rPr>
              <w:t>INSULATING PLATE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触点绝缘板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000102113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USB-CABLE FOR CHASSIS DIAGNOSTIC INTERFACE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Type-B USB线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000107821</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color w:val="000000"/>
              </w:rPr>
              <w:t>INSULATING PLATE (DRAWN)</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触点绝缘片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000055739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WOODRUFF KEY 3 mm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半月销</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202018011</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MOUNTING STRIP</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箱体固定片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000054168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FLANGE, FRICTION CLUTCH DEVICE COMPLETE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驱动轮法兰</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000030996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H10 LED strips White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w:t>
            </w:r>
            <w:r>
              <w:rPr>
                <w:sz w:val="21"/>
                <w:color w:val="000000"/>
              </w:rPr>
              <w:t>led灯带</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000106941</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H10 LED strips blue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蓝色</w:t>
            </w:r>
            <w:r>
              <w:rPr>
                <w:sz w:val="21"/>
                <w:color w:val="000000"/>
              </w:rPr>
              <w:t>led灯带</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000106942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BATTHELME</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color w:val="000000"/>
              </w:rPr>
              <w:t>MOUNTING PLATE FOR POWER CONDUCTOR</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触点固定片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000055635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SCREW 25 mm LONG, MOTOR STOP  </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马达停靠位螺丝</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000050316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TENSION SPRING D-004</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电子锁弹簧</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204033528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Thick cushion in the vehicle </w:t>
            </w:r>
            <w:r>
              <w:rPr>
                <w:sz w:val="21"/>
                <w:color w:val="000000"/>
              </w:rPr>
              <w:t>小车垫子（</w:t>
            </w:r>
            <w:r>
              <w:rPr>
                <w:sz w:val="21"/>
                <w:color w:val="000000"/>
              </w:rPr>
              <w:t>H10-大）</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小车海绵垫</w:t>
            </w:r>
            <w:r>
              <w:rPr>
                <w:sz w:val="21"/>
                <w:color w:val="000000"/>
              </w:rPr>
              <w:t xml:space="preserve"> H10大</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TLSP-0093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Thin cushion in the vehicle </w:t>
            </w:r>
            <w:r>
              <w:rPr>
                <w:sz w:val="21"/>
                <w:color w:val="000000"/>
              </w:rPr>
              <w:t>小车垫子（</w:t>
            </w:r>
            <w:r>
              <w:rPr>
                <w:sz w:val="21"/>
                <w:color w:val="000000"/>
              </w:rPr>
              <w:t>H10-小）</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小车海绵垫</w:t>
            </w:r>
            <w:r>
              <w:rPr>
                <w:sz w:val="21"/>
                <w:color w:val="000000"/>
              </w:rPr>
              <w:t xml:space="preserve"> H10小</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TLSP-0093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LINING, FRICTION CLUTCH</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摩擦片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703001021</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SIDE ROLLER PA, ADAPTED</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侧向轮</w:t>
            </w:r>
            <w:r>
              <w:rPr>
                <w:sz w:val="21"/>
                <w:color w:val="000000"/>
              </w:rPr>
              <w:t xml:space="preserve"> (Adapted)</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000104005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POWER CONDUCTOR HM125</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弹片式触点</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000039270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PUSH BUTTON</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开盖按钮</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000107069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SPRING FOR MOTOR</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马达弹簧</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702001013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CHASSIS COVER COMPLETE WITH MOUNTING SCREWS, H10 + H15</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H10底盘侧面保护板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000107072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GUIDE ROLLER(FOR LID LOCKING MECHANISM)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H175车锁滚轮</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204031568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STROKE MAGNET HU244-F-24V DC (FOR </w:t>
            </w:r>
            <w:r>
              <w:br/>
            </w:r>
            <w:r>
              <w:rPr>
                <w:sz w:val="21"/>
                <w:color w:val="000000"/>
              </w:rPr>
              <w:t>LID LOCKING MECHANISM)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车厢锁电磁铁</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406054664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ANGLE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编码器安装支架</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000036048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编码器连杆</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000036178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LEVER WITH BEARING</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转轨器安全挡杆</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000036033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TENSION SPRING</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挡轮弹簧</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000031849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MICRO-SWITCH VX5-1A2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微动开关</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406054665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ORMON</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GEARWHEEL WITH DISC COMPLETE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转轨器齿轮</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000030994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GLIDING PIECE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转轨器滑块</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000036130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ROLLER</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曲柄连杆转轨器滚轴</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000036172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O-RING NBR 70 10x2 mm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安全挡板</w:t>
            </w:r>
            <w:r>
              <w:rPr>
                <w:sz w:val="21"/>
                <w:color w:val="000000"/>
              </w:rPr>
              <w:t>o型圈 NBR 70 10x2 mm</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204031584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RAIL</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转轨器导轨</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000036149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Grounding kit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接地套件</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TLSP-0304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BACKING PLATE WITH POSITION CODE, COMPLETE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条码</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000080165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Strip run-in section</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渐进摩擦条</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000104236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GEAR RACK RUN-IN SECTION</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渐进齿条</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000035199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INSULATING PIECE / END  </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末端绝缘片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703001023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ZAHNSTANGE KOMPLETT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齿条</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000036012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Anti-collision strip</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防风窗防撞条</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TLSP-0139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INSULATING PIECE, SHORT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短绝缘片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703001019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INSULATING PIECE, LONG</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长绝缘片</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703001004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SUPPORT WITH SAFETY CATCH</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安全档板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000036032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FRICTION STRIP COMPLETE FOR CURVE 90°</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90°新版摩擦条整套</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000104236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Smoke detectors</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烟感</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WLACC-177-115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FD Magnet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防火窗电磁铁</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WLACC-177-104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DOOR HINGE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防风窗铰链</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TLSP-0089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SPRING FOR DOOR HINGE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防风窗铰链弹簧</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TLSP-0090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Reading Device for station</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RFID感应器</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003050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Antenna for load part NW 160 for all stations (except Multisend)</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NW160站点发送口RFID天线</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002245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(Station)</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站点限位开关</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Motor Slide R</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站点限位开关（右）</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Motor Slide L</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站点限位开关（左）</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Diverter L/R</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转向器限位开关（左</w:t>
            </w:r>
            <w:r>
              <w:rPr>
                <w:sz w:val="21"/>
                <w:color w:val="000000"/>
              </w:rPr>
              <w:t>/右）</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Switch,Diverter M</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转换器位置开关（中间）</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Optical Tube Switch</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光电开关</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002747</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Velcro ring for carrier NW 160</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传输瓶摩擦圈</w:t>
            </w:r>
            <w:r>
              <w:rPr>
                <w:sz w:val="21"/>
                <w:color w:val="000000"/>
              </w:rPr>
              <w:t>NW160</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002050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Sealring NW 160</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密封圈</w:t>
            </w:r>
            <w:r>
              <w:rPr>
                <w:sz w:val="21"/>
                <w:color w:val="000000"/>
              </w:rPr>
              <w:t>NW160</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002194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Sealing tape for pipeline</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气动布胶带</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TLSP-0309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Spring</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发送口弹簧</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TLSP-0310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Sponge pads</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海绵垫</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TLSP-0313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Hose clamp</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气管抱箍</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TLSP-0312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8mm三通</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-0001</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T型三通8</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气管</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8mm气管</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阀门</w:t>
            </w:r>
            <w:r>
              <w:rPr>
                <w:sz w:val="21"/>
                <w:color w:val="000000"/>
              </w:rPr>
              <w:t>20mm</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20铜球阀</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传感器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气缸传感器</w:t>
            </w:r>
            <w:r>
              <w:rPr>
                <w:sz w:val="21"/>
                <w:color w:val="000000"/>
              </w:rPr>
              <w:t xml:space="preserve">  </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气缸传感器</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空压机油滤</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博莱特</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空压机机油</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博莱特</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空滤</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-0007</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博莱特</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气管</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油水分离器</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亚德客</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投放口门</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投放口门锁</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-0009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门锁</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管道软连接</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-0010</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-0011</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电磁阀接线盒</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-0012</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电磁阀接线盒</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电磁阀线圈</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-0013</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电磁阀线圈</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排放阀</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高低位传感器</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-0014</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IFM</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自动排水阀</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-0015</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正泰定时自动排水阀</w:t>
            </w:r>
            <w:r>
              <w:rPr>
                <w:sz w:val="21"/>
                <w:color w:val="000000"/>
              </w:rPr>
              <w:t>220V</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检修口密封垫</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-0016</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压实机</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压实机液压油</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-0017</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抗磨液压油</w:t>
            </w:r>
            <w:r>
              <w:rPr>
                <w:sz w:val="21"/>
                <w:color w:val="000000"/>
              </w:rPr>
              <w:t>HF-2</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风机耐高温润滑油</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-0018</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耐高温黄油</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投放口读卡器</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w:t>
            </w:r>
            <w:r>
              <w:rPr>
                <w:sz w:val="21"/>
                <w:color w:val="000000"/>
              </w:rPr>
              <w:t>AWLS</w:t>
            </w:r>
            <w:r>
              <w:rPr>
                <w:sz w:val="21"/>
                <w:color w:val="000000"/>
              </w:rPr>
              <w:t>-0019</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K-PASS</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注：</w:t>
      </w:r>
    </w:p>
    <w:p>
      <w:pPr>
        <w:pStyle w:val="null3"/>
        <w:ind w:firstLine="420"/>
        <w:jc w:val="left"/>
      </w:pPr>
      <w:r>
        <w:rPr>
          <w:sz w:val="21"/>
        </w:rPr>
        <w:t>除另有说明外，用户需求书有关具体时间节点的要求仅限采购需求编制时的预估，实际实施时间受招标采购程序影响，以实际合同签订时的约定为准。</w:t>
      </w:r>
    </w:p>
    <w:p>
      <w:pPr>
        <w:pStyle w:val="null3"/>
        <w:ind w:firstLine="420"/>
        <w:jc w:val="left"/>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left"/>
      </w:pPr>
      <w:r>
        <w:rPr>
          <w:sz w:val="21"/>
        </w:rPr>
        <w:t>可通过</w:t>
      </w:r>
      <w:r>
        <w:rPr>
          <w:sz w:val="21"/>
        </w:rPr>
        <w:t>“</w:t>
      </w:r>
      <w:r>
        <w:rPr>
          <w:sz w:val="21"/>
        </w:rPr>
        <w:t>粤省事</w:t>
      </w:r>
      <w:r>
        <w:rPr>
          <w:sz w:val="21"/>
        </w:rPr>
        <w:t>”“</w:t>
      </w:r>
      <w:r>
        <w:rPr>
          <w:sz w:val="21"/>
        </w:rPr>
        <w:t>粤商通</w:t>
      </w:r>
      <w:r>
        <w:rPr>
          <w:sz w:val="21"/>
        </w:rPr>
        <w:t>”</w:t>
      </w:r>
      <w:r>
        <w:rPr>
          <w:sz w:val="21"/>
        </w:rPr>
        <w:t>等系统获取相关信息的，投标人可以在投标文件中书面承诺相应符合情况。</w:t>
      </w:r>
    </w:p>
    <w:p>
      <w:pPr>
        <w:pStyle w:val="null3"/>
        <w:ind w:firstLine="420"/>
        <w:jc w:val="left"/>
      </w:pPr>
      <w:r>
        <w:rPr>
          <w:sz w:val="21"/>
        </w:rPr>
        <w:t>本项目有要求有关证明材料的，如无法及时取得并在投标文件中提供的，投标人可以在投标文件</w:t>
      </w:r>
      <w:r>
        <w:rPr>
          <w:sz w:val="21"/>
        </w:rPr>
        <w:t>中书面承诺相应符合情况；承诺如中标，将在项目实施前提供原件核对，且符合或优于投标文件</w:t>
      </w:r>
      <w:r>
        <w:rPr>
          <w:sz w:val="21"/>
        </w:rPr>
        <w:t>承诺。</w:t>
      </w:r>
    </w:p>
    <w:p>
      <w:pPr>
        <w:pStyle w:val="null3"/>
        <w:ind w:firstLine="420"/>
        <w:jc w:val="left"/>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采购包1（物流传输系统运维保养（三年）服务）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三年，2025年 月 日至2028年 月 日止（以实际签订合同时间为准）。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本项目运维抢修费用分六期支付，按照服务期限每服务满半年支付一次。中标人每半年凭该期间内的工作记录及经采购人签认合格的签证记录/验收报告向采购人申请支付合同款项，由采购人根据中标人的履约情况审核后，经验收完成且相关材料审核无误后，由采购人通知中标人开具审定金额等额合法有效的增值税普通发票，采购人在收到中标人相应的发票且核对无误后5个工作日内向中标人支付。 2.合同期间，如有轨道物流系统ETV、气动物流系统PTS、垃圾被服动力回收系统AWLS设备因拆除、停区等原因停止使用，或采购人书面通知中标人停止对部分物流系统的维修保养，则双方应按停止使用前或采购人书面通知停止前的实际维保月数计算维保费用(不足20天的按0.5个月计算，满20天的按1个月计算)。 3.中标人不得以任何的形式向采购人索要追加任何的费用，采购人也没有义务支付任何合同价款外的费用。如中标人延期提交资料或遇采购人财务封账的，采购人付款时间顺延，且不承担违约责任。。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当合同每执行满半年时，中标人自验合格后向采购人提交服务报告及服务成果，并申请验收。采购人应在收到中标人验收申请后启动验收。验收应在甲乙双方共同参加下进行，且验收时中标人须提供必要的技术支持，否则验收延误由中标人负责。 2.采购人在验收过程中发现服务项目存在任何问题或瑕疵的，可在采购项目履约验收书上进行记载。中标人应在收到采购项目履约验收意见后在整改时限内针对性、有效地采取修复、重作、调换货等措施予以补救及解决全部缺陷，承担对应违约责任，并对采购人遭受的损失承担赔偿责任。在中标人未全部解决采购项目履约验收书中载明的问题并重新验收合格前，采购人有权不予支付任何款项。 3.如中标人经3次被评为验收不合格，或中标人未能在收到采购项目履约验收意见后在整改时限内有效解决全部问题并承担对应违约责任，或中标人无法满足采购人提出的要求的，采购人均有权解除本合同，届时中标人应返还采购人已支付的全部款项，按本合同含税暂估总价10%向采购人支付违约金，并对采购人遭受的一切损失承担赔偿责任。</w:t>
            </w:r>
          </w:p>
        </w:tc>
      </w:tr>
      <w:tr>
        <w:tc>
          <w:tcPr>
            <w:tcW w:type="dxa" w:w="4153"/>
          </w:tcPr>
          <w:p>
            <w:pPr>
              <w:pStyle w:val="null3"/>
            </w:pPr>
            <w:r>
              <w:rPr/>
              <w:t>履约保证金</w:t>
            </w:r>
          </w:p>
        </w:tc>
        <w:tc>
          <w:tcPr>
            <w:tcW w:type="dxa" w:w="4153"/>
          </w:tcPr>
          <w:p>
            <w:pPr>
              <w:pStyle w:val="null3"/>
            </w:pPr>
            <w:r>
              <w:rPr/>
              <w:t>收取比例：5%,说明：★在合同签订后10天内，中标人需向采购人提交合同含税暂估总价的5%作为履约保证金。如中标人不履行/不妥善履行合同义务的，采购人有权直接从履约保证金中扣除相应违约金/损失赔偿款项，履约保证金不足以扣除相应违约金/损失赔偿款项的，采购人有权在应付未付中标人合同款中扣除或由中标人另行向采购人支付不足部分；每次采购人扣除约保证金后，中标人均应于15日内予以补足。若未有中标人不行或不适当履行合同义务的情况，该履约保证金在合同期满并付清服务费后30天内无息退还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合同条款，供应商必须完全理解并接受合同实质性条款要求，合同实质性条款包括：合同标的、数量、质量、价款或者报酬、履行期限、履行地点和方式、违约责任和解决争议方法等，详见第五章合同格式条款。</w:t>
            </w:r>
          </w:p>
          <w:p>
            <w:pPr>
              <w:pStyle w:val="null3"/>
            </w:pPr>
            <w:r>
              <w:rPr/>
              <w:t>报价要求，完成本项目全部内容（优惠提供或未注明报价的内容均已包含）所需费用的含税价（包括但不限于驻场人员费用，更换已磨损、失效不符合要求的易损耗件（易损耗件详见 附表2：中山大学附属第一（南沙）医院物流系统易损耗件清单）的材料费，每台设备每月的维护保养费，系统软硬件的故障处理费、科室新进人员使用培训费、系统软件维护费等所有费用，以及招标代理服务费），不高于投标人目前的报价水平，且符合国家有关的价格规定（如有）。 ★（1）投标人按“第五章 合同文本”的附件1表格内容，填报全部报价（必须由先报单价（最多两位小数），不得超过“第二章 采购需求”的“用户需求书”附表1的单价最高限价；再由单价计算3年合价），并将该表格置于投标文件《分项报价表》的后一页。该表格“3年合价（元）”列汇总的总价，作为本项目的投标报价。中标人的投标报价作为本项目合同暂估总价，单价报价用于据实结算。</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p>
            <w:pPr>
              <w:pStyle w:val="null3"/>
            </w:pPr>
            <w:r>
              <w:rPr/>
              <w:t>投标要求，（1）投标文件必须按用户需求书的条款一一填写服务的响应情况。 （2）投标人能对本项目制定的服务保养方案及质量保障措施进行评审，内容包括但不限于：项目概况与目标、组织架构与资源配置、分系统运维保养标准（系统包括：轨道物流系统ETV、气动物流系统PTS、垃圾被服动力回收系统AWLS）、质量保证体系（包含：体系、制度、平台、机制）、维保团队组成及能力建设机制、服务成果量化指标等。要求完整覆盖各内容项，系统维保标准细致，质量保证体系健全，团队能力强，服务成果量化指标明确且合理，方案专业可行。 （3）投标人拟投入本项目的服务工具、设施、材料等配置完善、设施和材料配置充分，性能先进。 （4）根据本项目用户需求书的要求，提出应急预案，内容可包括但不限于以下内容：人员框架与职责，事故级别分类、应对措施及机制，响应速度计划安排，事后处理方案，预防措施等，方案内容详细，架构清晰，职责分明，措施处理及安排得当，符合本项目的要求。 （5）投标人通过质量管理体系认证；环境管理体系认证；职业健康安全管理体系认证。 （6）投标人2022年1月1日至今（以合同签订时间为准）承接过与本项目采购服务内容相关的同类业绩。 （7）上述同类项目经验获得用户正面评价。 （8）投标人拟派的驻场项目负责人取得物流系统相关培训证书；拥有8年及以上物流传输系统运维相关工作经验。 （9）除驻场项目负责人外，投标人拟派的其他驻场人员取得物流系统相关培训证书。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物流传输系统运维保养（三年）服务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3,600,000.00</w:t>
            </w:r>
          </w:p>
        </w:tc>
        <w:tc>
          <w:tcPr>
            <w:tcW w:type="dxa" w:w="933"/>
          </w:tcPr>
          <w:p>
            <w:pPr>
              <w:pStyle w:val="null3"/>
              <w:jc w:val="right"/>
            </w:pPr>
            <w:r>
              <w:rPr/>
              <w:t>3,600,000.00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物流传输系统运维保养（三年）服务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w:t>
            </w:r>
            <w:r>
              <w:rPr>
                <w:sz w:val="21"/>
                <w:b/>
              </w:rPr>
              <w:t>“一、项目概况”中用户需求书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中山大学附属第一（南沙）医院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采购机构代理服务收费标准：本次招标向中标人收取的中标服务费，具体如下： 招标代理服务收费按差额定率累进法下浮20%计算，以中标通知书中确定的中标金额作为收费的计算依据。中标金额的各部分费率如下，本项目类型为服务招标：中标金额（万元） 100以下的，费率1.5%；100-500的，费率0.8%。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推广应用政府采购金融服务中心促进中小微企业发展，政府采购合同融资是指参与广州市政府采购的中小微企业供应商，凭借中标（成交）通知书向金融机构申请融资，金融机构以供应商信用审查和政府采购信誉为基础，按便捷贷款程序和优惠利率，为其发放无抵押无担保的一种信用类融资模式。 电子履约保函是指由专业担保机构、保险机构、银行机构（以 下简称“担保机构”）为供应商缴纳履约保证金的义务向采购人提供的电子保证担保凭证，供应商未按政府采购合同履行约定义务而应实际支付保证金的，由担保机构按照担保函约定履行担保责任。 投标时或中标后，如需办理相关金融服务业务，可参见《广州市财政局关于推广应用政府采购金融服务中心促进中小微企业发展的通知》相关指引。</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物流传输系统运维保养（三年）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采购包1（物流传输系统运维保养（三年）服务）：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采购包1（物流传输系统运维保养（三年）服务）：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提供《投标函》，详见第六章。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提供《投标函》，详见第六章。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提供《投标函》，详见第六章。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提供《投标函》，详见第六章。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以采购代理机构于投标（响应） 截止时间当天在“信用中国”网站（www.creditchina.gov.cn） 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详见第六章）。</w:t>
            </w:r>
          </w:p>
        </w:tc>
      </w:tr>
      <w:tr>
        <w:tc>
          <w:tcPr>
            <w:tcW w:type="dxa" w:w="890"/>
          </w:tcPr>
          <w:p>
            <w:pPr>
              <w:pStyle w:val="null3"/>
            </w:pPr>
            <w:r>
              <w:rPr/>
              <w:t>8</w:t>
            </w:r>
          </w:p>
        </w:tc>
        <w:tc>
          <w:tcPr>
            <w:tcW w:type="dxa" w:w="3178"/>
          </w:tcPr>
          <w:p>
            <w:pPr>
              <w:pStyle w:val="null3"/>
            </w:pPr>
            <w:r>
              <w:rPr/>
              <w:t>有关联合体投标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登记获取招标文件</w:t>
            </w:r>
          </w:p>
        </w:tc>
        <w:tc>
          <w:tcPr>
            <w:tcW w:type="dxa" w:w="4238"/>
          </w:tcPr>
          <w:p>
            <w:pPr>
              <w:pStyle w:val="null3"/>
            </w:pPr>
            <w:r>
              <w:rPr/>
              <w:t>已登记获取本次招标文件。</w:t>
            </w:r>
          </w:p>
        </w:tc>
      </w:tr>
      <w:tr>
        <w:tc>
          <w:tcPr>
            <w:tcW w:type="dxa" w:w="890"/>
          </w:tcPr>
          <w:p>
            <w:pPr>
              <w:pStyle w:val="null3"/>
            </w:pPr>
            <w:r>
              <w:rPr/>
              <w:t>10</w:t>
            </w:r>
          </w:p>
        </w:tc>
        <w:tc>
          <w:tcPr>
            <w:tcW w:type="dxa" w:w="3178"/>
          </w:tcPr>
          <w:p>
            <w:pPr>
              <w:pStyle w:val="null3"/>
            </w:pPr>
            <w:r>
              <w:rPr/>
              <w:t>供应商必须符合法律、行政法规规定的其他条件</w:t>
            </w:r>
          </w:p>
        </w:tc>
        <w:tc>
          <w:tcPr>
            <w:tcW w:type="dxa" w:w="4238"/>
          </w:tcPr>
          <w:p>
            <w:pPr>
              <w:pStyle w:val="null3"/>
            </w:pPr>
            <w:r>
              <w:rPr/>
              <w:t>供应商提供书面声明，声明其不存在任一级人民政府财政部门作出“禁止参加政府采购活动”行政处罚决定且处罚期限未届满的情形，并对真实性负责；如有虚假，将依法承担相应责任。</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整体专门面向中小企业。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采购包1（物流传输系统运维保养（三年）服务）：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采购包1(物流传输系统运维保养（三年）服务):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未标“★”或“▲”的一般性条款响应程度 (12.9分)</w:t>
            </w:r>
          </w:p>
        </w:tc>
        <w:tc>
          <w:tcPr>
            <w:tcW w:type="dxa" w:w="5076"/>
          </w:tcPr>
          <w:p>
            <w:pPr>
              <w:pStyle w:val="null3"/>
              <w:jc w:val="left"/>
            </w:pPr>
            <w:r>
              <w:rPr/>
              <w:t>对于第二章 用户需求书未标“★”或“▲”的一般性条款，投标文件必须按用户需求书的条款一一填写服务的响应情况。 每1项条款（共43项）负偏离扣0.3分，该项最高得12.9分。 注： （1）如采购需求中有明确要求提供证明材料的，则以采购需求要求的为准； （2）如采购需求中无明确要求证明材料的，提供满足相应技术要求的证明材料或投标人完全响应并满足相应技术要求的承诺书（格式自拟，加盖投标人公章）；未提供证明资料或经评标委员会判定为无效证明材料的不得分。 （3）以用户需求书最细一级条款作为单项条款，含有下一级条款且本身仅作为标题的不计入条款数量。表格整体视为一项条款，附表不计入条款数量。</w:t>
            </w:r>
          </w:p>
        </w:tc>
      </w:tr>
      <w:tr>
        <w:tc>
          <w:tcPr>
            <w:tcW w:type="dxa" w:w="922"/>
            <w:gridSpan w:val="2"/>
            <w:vMerge/>
          </w:tcPr>
          <w:p/>
        </w:tc>
        <w:tc>
          <w:tcPr>
            <w:tcW w:type="dxa" w:w="2307"/>
          </w:tcPr>
          <w:p>
            <w:pPr>
              <w:pStyle w:val="null3"/>
              <w:jc w:val="left"/>
            </w:pPr>
            <w:r>
              <w:rPr/>
              <w:t>服务保养方案及质量保证措施 (8.1分)</w:t>
            </w:r>
          </w:p>
        </w:tc>
        <w:tc>
          <w:tcPr>
            <w:tcW w:type="dxa" w:w="5076"/>
          </w:tcPr>
          <w:p>
            <w:pPr>
              <w:pStyle w:val="null3"/>
              <w:jc w:val="left"/>
            </w:pPr>
            <w:r>
              <w:rPr/>
              <w:t>根据投标人对本项目制定的服务保养方案及质量保障措施进行评审，内容包括但不限于：项目概况与目标、组织架构与资源配置、分系统运维保养标准（系统包括：轨道物流系统ETV、气动物流系统PTS、垃圾被服动力回收系统AWLS）、质量保证体系（包含：体系、制度、平台、机制）、维保团队组成及能力建设机制、服务成果量化指标等。 1.完整覆盖各内容项，系统维保标准细致，质量保证体系健全，团队能力强，服务成果量化指标明确且合理，方案专业可行，得8.1分； 2.涵盖主要内容项，分系统运维标准清晰，质量保证体系具备框架，团队组成合理，服务成果含量化指标，方案可落地实施，得5分； 3.涉及部分内容项，分系统运维标准粗略，质量保证体系存在缺陷，团队能力有限，服务成果量化指标笼统，方案实施难度大，得2分； 4.严重缺漏内容项，未明确系统维保标准，无质量保证体系，团队组成缺失，无服务成果量化指标，方案不具可行性，得0分。</w:t>
            </w:r>
          </w:p>
        </w:tc>
      </w:tr>
      <w:tr>
        <w:tc>
          <w:tcPr>
            <w:tcW w:type="dxa" w:w="922"/>
            <w:gridSpan w:val="2"/>
            <w:vMerge/>
          </w:tcPr>
          <w:p/>
        </w:tc>
        <w:tc>
          <w:tcPr>
            <w:tcW w:type="dxa" w:w="2307"/>
          </w:tcPr>
          <w:p>
            <w:pPr>
              <w:pStyle w:val="null3"/>
              <w:jc w:val="left"/>
            </w:pPr>
            <w:r>
              <w:rPr/>
              <w:t>服务工具、设施配置 (7.0分)</w:t>
            </w:r>
          </w:p>
        </w:tc>
        <w:tc>
          <w:tcPr>
            <w:tcW w:type="dxa" w:w="5076"/>
          </w:tcPr>
          <w:p>
            <w:pPr>
              <w:pStyle w:val="null3"/>
              <w:jc w:val="left"/>
            </w:pPr>
            <w:r>
              <w:rPr/>
              <w:t>根据投标人拟投入本项目的服务工具、设施、材料等配置情况进行评分： 1.配置完善、设施和材料配置充分，性能先进，得7分； 2.有提供服务工具、设施和材料配置，但存在功能欠缺或质量不能完全满足服务需求等情况，得4分； 3.有提供服务工具、设施和材料配置，但大部分功能欠缺或质量基本无法满足服务需求等情况，得1分； 4.未提供或其他情况，得0分。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根据本项目用户需求书的要求，提出应急预案，内容可包括但不限于以下内容：人员框架与职责，事故级别分类、应对措施及机制，响应速度计划安排，事后处理方案，预防措施等： 1.方案内容详细，架构清晰，职责分明，措施处理及安排得当，符合本项目的要求的，得7分； 2.方案内容较详细，架构较清晰，职责较分明，措施处理及安排较得当，较符合本项目的要求的，得4分； 3.方案内容欠详细，架构不清晰，职责不分明，措施处理及安排不得当，不符合本项目要求的，得1分； 4.未提供应急服务方案的，得0分。</w:t>
            </w:r>
          </w:p>
        </w:tc>
      </w:tr>
      <w:tr>
        <w:tc>
          <w:tcPr>
            <w:tcW w:type="dxa" w:w="922"/>
            <w:gridSpan w:val="2"/>
            <w:vMerge/>
          </w:tcPr>
          <w:p/>
        </w:tc>
        <w:tc>
          <w:tcPr>
            <w:tcW w:type="dxa" w:w="2307"/>
          </w:tcPr>
          <w:p>
            <w:pPr>
              <w:pStyle w:val="null3"/>
              <w:jc w:val="left"/>
            </w:pPr>
            <w:r>
              <w:rPr/>
              <w:t>投标人认证情况 (5.0分)</w:t>
            </w:r>
          </w:p>
        </w:tc>
        <w:tc>
          <w:tcPr>
            <w:tcW w:type="dxa" w:w="5076"/>
          </w:tcPr>
          <w:p>
            <w:pPr>
              <w:pStyle w:val="null3"/>
              <w:jc w:val="left"/>
            </w:pPr>
            <w:r>
              <w:rPr/>
              <w:t>投标人通过以下体系认证： （1）质量管理体系认证的，得3分； （2）环境管理体系认证的，得1分； （3）职业健康安全管理体系认证的，得1分。 本项最高得5分。 注：提供证书扫描件及在全国认证认可信息公共服务平台上对证书的查询结果截图为证明材料，，不符合要求或不提供，不得分。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投标人2022年1月1日至今（以合同签订时间为准）承接过与本项目采购服务内容相关的同类业绩。每提供一份业绩合同书，得2分，本项最高得10分。 注：须提供合同书关键页复印件，证明材料需能体现服务内容，不提供不得分。同一用户不能重复计分。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提供上述同类项目经验的用户书面满意度评价或意见反馈情况：正面评价 （用户书面优秀、满意或分数为90分以上等正面评价），每份得1分；本项最高得5分。评价为及格或合格等普通评价视为不符合正面评价的要求，不得分。 注：投标文件提供相关用户书面满意度评价或满意见反馈情况（需用户单位盖章），复印件。满意度评价（或意见反馈情况）要和同类项目经验业绩须是同一用户，不符合要求或不提供，不得分。同一用户不能重复计分。</w:t>
            </w:r>
          </w:p>
        </w:tc>
      </w:tr>
      <w:tr>
        <w:tc>
          <w:tcPr>
            <w:tcW w:type="dxa" w:w="922"/>
            <w:gridSpan w:val="2"/>
            <w:vMerge/>
          </w:tcPr>
          <w:p/>
        </w:tc>
        <w:tc>
          <w:tcPr>
            <w:tcW w:type="dxa" w:w="2307"/>
          </w:tcPr>
          <w:p>
            <w:pPr>
              <w:pStyle w:val="null3"/>
              <w:jc w:val="left"/>
            </w:pPr>
            <w:r>
              <w:rPr/>
              <w:t>驻场项目负责人资质 (10.0分)</w:t>
            </w:r>
          </w:p>
        </w:tc>
        <w:tc>
          <w:tcPr>
            <w:tcW w:type="dxa" w:w="5076"/>
          </w:tcPr>
          <w:p>
            <w:pPr>
              <w:pStyle w:val="null3"/>
              <w:jc w:val="left"/>
            </w:pPr>
            <w:r>
              <w:rPr/>
              <w:t>1.投标人拟派的驻场项目负责人取得物流系统相关培训证书，满足得3分； 2.在符合第1项基础上，拥有8年及以上物流传输系统运维相关工作经验，得7分；8年＞工作经验≥5年的，得5分；5年＞工作经验≥3年的，得3分；工作经验＜3年的，不得分。 本项合计最高得10分。 注：投标文件提供：①关于项目负责人工作经验的承诺函；②2024年至今任意一个月投标人为其购买的社保缴费证明；③证书复印件或扫描件。无或缺项或未按要求递交证明材料的不得分。</w:t>
            </w:r>
          </w:p>
        </w:tc>
      </w:tr>
      <w:tr>
        <w:tc>
          <w:tcPr>
            <w:tcW w:type="dxa" w:w="922"/>
            <w:gridSpan w:val="2"/>
            <w:vMerge/>
          </w:tcPr>
          <w:p/>
        </w:tc>
        <w:tc>
          <w:tcPr>
            <w:tcW w:type="dxa" w:w="2307"/>
          </w:tcPr>
          <w:p>
            <w:pPr>
              <w:pStyle w:val="null3"/>
              <w:jc w:val="left"/>
            </w:pPr>
            <w:r>
              <w:rPr/>
              <w:t>驻场人员资质 (10.0分)</w:t>
            </w:r>
          </w:p>
        </w:tc>
        <w:tc>
          <w:tcPr>
            <w:tcW w:type="dxa" w:w="5076"/>
          </w:tcPr>
          <w:p>
            <w:pPr>
              <w:pStyle w:val="null3"/>
              <w:jc w:val="left"/>
            </w:pPr>
            <w:r>
              <w:rPr/>
              <w:t>除驻场项目负责人外，投标人拟派的其他驻场人员取得物流系统相关培训证书，每满足1人得2分，最多得10分。 注：投标文件提供①项目团队人员名单及联系方式；②证书复印件或扫描件；③2024年至今任意一个月投标人为其购买的社保缴费证明。无或缺项或未按要求递交证明材料的不得分。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次高的投标人作为第二中标候选人（第二中标候选人报价高于第一中标候选人报价20％以上的，只推荐1名中标候选人）。综合得分相同的，按以下顺序推荐中标候选人及确定中标人： 1.按投标报价由低到高顺序排列，依次推荐中标候选人。 2.综合得分且投标报价相同的，中标候选人并列。 3.中标候选人并列的，采购人可委托评标委员会按下列顺序比较确定中标人：（1）技术评分（由高到低）；（2）商务评分（由高到低）；（3）服务配套产品中包含节能产品政府采购品目清单中的政府优先采购产品。 4.如以上都相同的，由采购人采取随机抽取方式在并列的中标候选人中确定中标人。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中山大学附属第一（南沙）医院物流传输系统运维保养（三年）服务项目合同书</w:t>
      </w:r>
    </w:p>
    <w:p>
      <w:pPr>
        <w:pStyle w:val="null3"/>
        <w:jc w:val="right"/>
      </w:pPr>
      <w:r>
        <w:rPr>
          <w:sz w:val="21"/>
          <w:b/>
        </w:rPr>
        <w:t>备注：本合同为参考文本，合同签订双方可根据项目的具体要求进行修订，但不得偏离实质性条款。</w:t>
      </w:r>
    </w:p>
    <w:p>
      <w:pPr>
        <w:pStyle w:val="null3"/>
        <w:jc w:val="right"/>
      </w:pPr>
      <w:r>
        <w:rPr>
          <w:sz w:val="24"/>
          <w:b/>
        </w:rPr>
        <w:t>甲方：中山大学附属第一（南沙）医院</w:t>
      </w:r>
    </w:p>
    <w:p>
      <w:pPr>
        <w:pStyle w:val="null3"/>
        <w:jc w:val="both"/>
      </w:pPr>
      <w:r>
        <w:rPr>
          <w:sz w:val="24"/>
          <w:b/>
        </w:rPr>
        <w:t>乙方：</w:t>
      </w:r>
    </w:p>
    <w:p>
      <w:pPr>
        <w:pStyle w:val="null3"/>
        <w:ind w:firstLine="480"/>
      </w:pPr>
      <w:r>
        <w:rPr>
          <w:sz w:val="24"/>
        </w:rPr>
        <w:t>为保障中山大学附属第一（南沙）医院物流传输系统的日常安全稳定运行，甲方特委托乙方对甲方所使用的物流传输系统进行日常维护及保修，为明确双方责任和权利，特签订此合同。</w:t>
      </w:r>
    </w:p>
    <w:p>
      <w:pPr>
        <w:pStyle w:val="null3"/>
        <w:jc w:val="both"/>
      </w:pPr>
      <w:r>
        <w:rPr>
          <w:sz w:val="21"/>
        </w:rPr>
        <w:t>1.</w:t>
      </w:r>
      <w:r>
        <w:rPr>
          <w:sz w:val="21"/>
        </w:rPr>
        <w:t>合同范围</w:t>
      </w:r>
    </w:p>
    <w:p>
      <w:pPr>
        <w:pStyle w:val="null3"/>
        <w:jc w:val="both"/>
      </w:pPr>
      <w:r>
        <w:rPr>
          <w:sz w:val="21"/>
        </w:rPr>
        <w:t>乙方负责中山大学附属第一（南沙）医院轨道物流系统</w:t>
      </w:r>
      <w:r>
        <w:rPr>
          <w:sz w:val="21"/>
        </w:rPr>
        <w:t>ETV</w:t>
      </w:r>
      <w:r>
        <w:rPr>
          <w:sz w:val="21"/>
        </w:rPr>
        <w:t>、气动物流系统</w:t>
      </w:r>
      <w:r>
        <w:rPr>
          <w:sz w:val="21"/>
        </w:rPr>
        <w:t>PTS</w:t>
      </w:r>
      <w:r>
        <w:rPr>
          <w:sz w:val="21"/>
        </w:rPr>
        <w:t>、垃圾被服动力回收系统</w:t>
      </w:r>
      <w:r>
        <w:rPr>
          <w:sz w:val="21"/>
        </w:rPr>
        <w:t>AWLS</w:t>
      </w:r>
      <w:r>
        <w:rPr>
          <w:sz w:val="21"/>
        </w:rPr>
        <w:t>的日常巡检、运维及应急抢修工作，负责在合同期内保证物流设备正常运行，设备清单详见附件</w:t>
      </w:r>
      <w:r>
        <w:rPr>
          <w:sz w:val="21"/>
        </w:rPr>
        <w:t>1</w:t>
      </w:r>
      <w:r>
        <w:rPr>
          <w:sz w:val="21"/>
        </w:rPr>
        <w:t>。</w:t>
      </w:r>
    </w:p>
    <w:p>
      <w:pPr>
        <w:pStyle w:val="null3"/>
        <w:jc w:val="both"/>
      </w:pPr>
      <w:r>
        <w:rPr>
          <w:sz w:val="21"/>
        </w:rPr>
        <w:t>2.</w:t>
      </w:r>
      <w:r>
        <w:rPr>
          <w:sz w:val="21"/>
        </w:rPr>
        <w:t>合同期限</w:t>
      </w:r>
    </w:p>
    <w:p>
      <w:pPr>
        <w:pStyle w:val="null3"/>
        <w:jc w:val="both"/>
      </w:pPr>
      <w:r>
        <w:rPr>
          <w:sz w:val="21"/>
        </w:rPr>
        <w:t>（</w:t>
      </w:r>
      <w:r>
        <w:rPr>
          <w:sz w:val="21"/>
        </w:rPr>
        <w:t>1</w:t>
      </w:r>
      <w:r>
        <w:rPr>
          <w:sz w:val="21"/>
        </w:rPr>
        <w:t>）合同有效期自合同生效之日起至双方权利义务履行完毕为止；</w:t>
      </w:r>
    </w:p>
    <w:p>
      <w:pPr>
        <w:pStyle w:val="null3"/>
        <w:jc w:val="both"/>
      </w:pPr>
      <w:r>
        <w:rPr>
          <w:sz w:val="21"/>
        </w:rPr>
        <w:t>（</w:t>
      </w:r>
      <w:r>
        <w:rPr>
          <w:sz w:val="21"/>
        </w:rPr>
        <w:t>2</w:t>
      </w:r>
      <w:r>
        <w:rPr>
          <w:sz w:val="21"/>
        </w:rPr>
        <w:t>）运维保养服务期限自合同生效之日起三年。</w:t>
      </w:r>
    </w:p>
    <w:p>
      <w:pPr>
        <w:pStyle w:val="null3"/>
        <w:spacing w:before="240" w:after="240"/>
      </w:pPr>
      <w:r>
        <w:rPr>
          <w:sz w:val="24"/>
          <w:b/>
        </w:rPr>
        <w:t>3. 合同价款与支付方式</w:t>
      </w:r>
    </w:p>
    <w:p>
      <w:pPr>
        <w:pStyle w:val="null3"/>
      </w:pPr>
      <w:r>
        <w:rPr>
          <w:sz w:val="24"/>
          <w:b/>
        </w:rPr>
        <w:t>3.1 合同价款</w:t>
      </w:r>
    </w:p>
    <w:p>
      <w:pPr>
        <w:pStyle w:val="null3"/>
        <w:ind w:firstLine="480"/>
      </w:pPr>
      <w:r>
        <w:rPr>
          <w:sz w:val="24"/>
        </w:rPr>
        <w:t>本合同含税暂估总价为人民币（大写）</w:t>
      </w:r>
      <w:r>
        <w:rPr>
          <w:u w:val="single"/>
        </w:rPr>
        <w:t xml:space="preserve">                                </w:t>
      </w:r>
      <w:r>
        <w:rPr>
          <w:sz w:val="24"/>
        </w:rPr>
        <w:t>（</w:t>
      </w:r>
      <w:r>
        <w:rPr>
          <w:sz w:val="24"/>
        </w:rPr>
        <w:t>¥</w:t>
      </w:r>
      <w:r>
        <w:rPr>
          <w:u w:val="single"/>
        </w:rPr>
        <w:t xml:space="preserve">            </w:t>
      </w:r>
      <w:r>
        <w:rPr>
          <w:sz w:val="24"/>
        </w:rPr>
        <w:t>）。本合同按综合单价包干的方式执行，除本合同另有约定外，本合同的单价</w:t>
      </w:r>
      <w:r>
        <w:rPr>
          <w:sz w:val="24"/>
        </w:rPr>
        <w:t>(详见合同附件1)为乙方按照合同约定完成全部合同义务所使用的价格，包括但不限于人工(含人员驻场、采购、维修、更新、拆除、培训等)、材料（含易损耗件更换，详见合同附件2）、系统软件维护、院方人员培训、协助配合、保险、利润、税金及所有风险(包括但不限于国家和地方的法律法规政策变动风险、市场价格波动风险等)各项费用，甲方无须支付任何额外费用和承担任何额外义务。合同期内累计支付金额不得超过合同含税暂估总价。</w:t>
      </w:r>
    </w:p>
    <w:p>
      <w:pPr>
        <w:pStyle w:val="null3"/>
      </w:pPr>
      <w:r>
        <w:rPr>
          <w:sz w:val="24"/>
          <w:b/>
        </w:rPr>
        <w:t>3.2 履约保证金</w:t>
      </w:r>
    </w:p>
    <w:p>
      <w:pPr>
        <w:pStyle w:val="null3"/>
        <w:ind w:firstLine="480"/>
      </w:pPr>
      <w:r>
        <w:rPr>
          <w:sz w:val="24"/>
        </w:rPr>
        <w:t>在合同签订后</w:t>
      </w:r>
      <w:r>
        <w:rPr>
          <w:sz w:val="24"/>
        </w:rPr>
        <w:t>10天内，乙方需向甲方提交合同含税暂估总价的5%作为履约保证金。如乙方不履行/不妥善履行合同义务的，甲方有权直接从履约保证金中扣除相应违约金/损失赔偿款项，履约保证金不足以扣除相应违约金/损失赔偿款项的，甲方有权在应付未付乙方合同款中扣除或由乙方另行向甲方支付不足部分；每次甲方扣除约保证金后，乙方均应于【15】日内予以补足。若未有乙方不行或不适当履行合同义务的情况，该履约保证金在合同期满并付清服务费后 30 天内无息退还乙方。</w:t>
      </w:r>
    </w:p>
    <w:p>
      <w:pPr>
        <w:pStyle w:val="null3"/>
      </w:pPr>
      <w:r>
        <w:rPr>
          <w:sz w:val="24"/>
          <w:b/>
        </w:rPr>
        <w:t>3.3 支付方式</w:t>
      </w:r>
    </w:p>
    <w:p>
      <w:pPr>
        <w:pStyle w:val="null3"/>
        <w:ind w:firstLine="480"/>
      </w:pPr>
      <w:r>
        <w:rPr>
          <w:sz w:val="24"/>
        </w:rPr>
        <w:t>3.3.1 本项目</w:t>
      </w:r>
      <w:r>
        <w:rPr>
          <w:sz w:val="24"/>
        </w:rPr>
        <w:t>服务费用分六期支付，按照服务期限每服务满半年支付一次。乙方每半年凭该期间内的工作记录及经甲方签认合格的签证记录</w:t>
      </w:r>
      <w:r>
        <w:rPr>
          <w:sz w:val="24"/>
        </w:rPr>
        <w:t>/验收报告</w:t>
      </w:r>
      <w:r>
        <w:rPr>
          <w:sz w:val="24"/>
        </w:rPr>
        <w:t>向甲方申请支付合同款项，由甲方根据乙方的履约情况审核后，经验收完成且相关材料审核无误后，由甲方通知乙方开具审定金额等额合法有效的增值税普通发票，甲方在收到乙方相应的发票且核对无误后</w:t>
      </w:r>
      <w:r>
        <w:rPr>
          <w:sz w:val="24"/>
        </w:rPr>
        <w:t>5</w:t>
      </w:r>
      <w:r>
        <w:rPr>
          <w:sz w:val="24"/>
        </w:rPr>
        <w:t>个工作日内向乙方支付。</w:t>
      </w:r>
    </w:p>
    <w:p>
      <w:pPr>
        <w:pStyle w:val="null3"/>
        <w:ind w:firstLine="480"/>
      </w:pPr>
      <w:r>
        <w:rPr>
          <w:sz w:val="24"/>
        </w:rPr>
        <w:t>3.3.2 合同期间，如有轨道物流系统ETV、气动物流系统PTS、垃圾被服动力回收系统AWLS设备因拆除、停区等原因停止使用，或甲方书面通知乙方停止对部分物流系统的维修保养，则双方应按停止使用前或甲方书面通知停止前的实际维保月数计算维保费用(不足20天的按0.5个月计算，满20天的按1个月计算)。</w:t>
      </w:r>
    </w:p>
    <w:p>
      <w:pPr>
        <w:pStyle w:val="null3"/>
        <w:ind w:firstLine="480"/>
      </w:pPr>
      <w:r>
        <w:rPr>
          <w:sz w:val="24"/>
        </w:rPr>
        <w:t>3.3.3 乙方不得以任何的形式向甲方索要追加任何的费用，甲方也没有义务支付任何合同价款外的费用。如乙方延期提交资料或遇甲方财务封账的，甲方付款时间顺延，且不承担违约责任。</w:t>
      </w:r>
    </w:p>
    <w:p>
      <w:pPr>
        <w:pStyle w:val="null3"/>
        <w:spacing w:before="240" w:after="240"/>
      </w:pPr>
      <w:r>
        <w:rPr>
          <w:sz w:val="24"/>
          <w:b/>
        </w:rPr>
        <w:t>4. 维保内容及要求</w:t>
      </w:r>
    </w:p>
    <w:p>
      <w:pPr>
        <w:pStyle w:val="null3"/>
      </w:pPr>
      <w:r>
        <w:rPr>
          <w:sz w:val="24"/>
          <w:b/>
        </w:rPr>
        <w:t>4.1维保类型</w:t>
      </w:r>
    </w:p>
    <w:p>
      <w:pPr>
        <w:pStyle w:val="null3"/>
        <w:ind w:firstLine="480"/>
      </w:pPr>
      <w:r>
        <w:rPr>
          <w:sz w:val="24"/>
        </w:rPr>
        <w:t>本合同采用半包维修保养模式。乙方负责在合同期内保证物流设备正常运行，合同价款包含驻场人员费用，更换已磨损、失效不符合要求的易损耗件（易损耗件详见合同附件</w:t>
      </w:r>
      <w:r>
        <w:rPr>
          <w:sz w:val="24"/>
        </w:rPr>
        <w:t>2）的材料费，每台设备每月的维护保养费，系统软硬件的故障处理费、科室新进人员使用培训费、系统软件维护费等。</w:t>
      </w:r>
    </w:p>
    <w:p>
      <w:pPr>
        <w:pStyle w:val="null3"/>
      </w:pPr>
      <w:r>
        <w:rPr>
          <w:sz w:val="24"/>
          <w:b/>
        </w:rPr>
        <w:t>4.2维保服务要求</w:t>
      </w:r>
    </w:p>
    <w:p>
      <w:pPr>
        <w:pStyle w:val="null3"/>
      </w:pPr>
      <w:r>
        <w:rPr>
          <w:sz w:val="24"/>
        </w:rPr>
        <w:t>4.2.1 轨道物流系统ETV、气动物流系统PTS、垃圾被服动力回收系统AWLS的日常维护标准及内容，具体要求详见附件3。</w:t>
      </w:r>
    </w:p>
    <w:p>
      <w:pPr>
        <w:pStyle w:val="null3"/>
      </w:pPr>
      <w:r>
        <w:rPr>
          <w:sz w:val="24"/>
        </w:rPr>
        <w:t>4.2.2 乙方安排人员24小时驻场，工作日上午9:00~下午17:00保证不少于【2】名维保人员常驻在甲方处值班，节假日全时段及工作日下午17:00~次日上午9:00保证不少于【1】名维保人员常驻在甲方处值班，负责处理随时发生的各种故障。派驻的维保人员：</w:t>
      </w:r>
    </w:p>
    <w:p>
      <w:pPr>
        <w:pStyle w:val="null3"/>
      </w:pPr>
      <w:r>
        <w:rPr>
          <w:sz w:val="24"/>
        </w:rPr>
        <w:t>（</w:t>
      </w:r>
      <w:r>
        <w:rPr>
          <w:sz w:val="24"/>
        </w:rPr>
        <w:t>1）取得物流系统相关培训证书。</w:t>
      </w:r>
    </w:p>
    <w:p>
      <w:pPr>
        <w:pStyle w:val="null3"/>
      </w:pPr>
      <w:r>
        <w:rPr>
          <w:sz w:val="24"/>
        </w:rPr>
        <w:t>4.2.3 乙方维保人员接到维修电话必须在【15】分钟内响应处理；【30】分钟内无法处理的情况，应该及时上报甲方主管科室。</w:t>
      </w:r>
    </w:p>
    <w:p>
      <w:pPr>
        <w:pStyle w:val="null3"/>
      </w:pPr>
      <w:r>
        <w:rPr>
          <w:sz w:val="24"/>
        </w:rPr>
        <w:t>4.2.4 乙方更换的零配件原则上采用原厂原品牌规格产品，或与本项目维保设备兼容的全新产品，整体无污染，无侵权行为，表面无划损，无任何缺陷隐患，在中国境内可依常规安全合法使用，保证维保后设备的技术参数符合或优于原机数据。否则，由此产生的一切经济损失和法律责任由乙方承担。</w:t>
      </w:r>
    </w:p>
    <w:p>
      <w:pPr>
        <w:pStyle w:val="null3"/>
      </w:pPr>
      <w:r>
        <w:rPr>
          <w:sz w:val="24"/>
        </w:rPr>
        <w:t>4.2.5 乙方负责对甲方各相关部门人员的指导和培训。</w:t>
      </w:r>
    </w:p>
    <w:p>
      <w:pPr>
        <w:pStyle w:val="null3"/>
      </w:pPr>
      <w:r>
        <w:rPr>
          <w:sz w:val="24"/>
        </w:rPr>
        <w:t>4.2.6 乙方负责制定系统的操作规范和协助甲方对系统的运行执行时段控制。</w:t>
      </w:r>
    </w:p>
    <w:p>
      <w:pPr>
        <w:pStyle w:val="null3"/>
      </w:pPr>
      <w:r>
        <w:rPr>
          <w:sz w:val="24"/>
        </w:rPr>
        <w:t>4.2.7 乙方负责制作印发物流传输系统操作指引文件，及时更新站点目录，更换补充相关设备的标识。</w:t>
      </w:r>
    </w:p>
    <w:p>
      <w:pPr>
        <w:pStyle w:val="null3"/>
      </w:pPr>
      <w:r>
        <w:rPr>
          <w:sz w:val="24"/>
        </w:rPr>
        <w:t>4.2.8 乙方负责不定期对系统的软件进行维护、升级（系统Bug修复或系统标准功能的发布、信息安全漏洞修复）。</w:t>
      </w:r>
    </w:p>
    <w:p>
      <w:pPr>
        <w:pStyle w:val="null3"/>
      </w:pPr>
      <w:r>
        <w:rPr>
          <w:sz w:val="24"/>
        </w:rPr>
        <w:t>4.2.9 维保人员维保前必须提前与使用科室沟通，确认好时间后，必须按甲方科室要求穿着防护用具后才能进入科室进行维保工作。</w:t>
      </w:r>
    </w:p>
    <w:p>
      <w:pPr>
        <w:pStyle w:val="null3"/>
      </w:pPr>
      <w:r>
        <w:rPr>
          <w:sz w:val="24"/>
        </w:rPr>
        <w:t>4.2.10 维保人员规范管理</w:t>
      </w:r>
    </w:p>
    <w:p>
      <w:pPr>
        <w:pStyle w:val="null3"/>
        <w:jc w:val="both"/>
      </w:pPr>
      <w:r>
        <w:rPr>
          <w:sz w:val="21"/>
        </w:rPr>
        <w:t>1)</w:t>
      </w:r>
      <w:r>
        <w:rPr>
          <w:sz w:val="21"/>
        </w:rPr>
        <w:t>安全文明：现场维护，工程师需穿戴工装，佩戴工牌；现场沟通积极友善，礼貌待人；作业现场需设置安全警示线；登高作业至少两名以上人员同时在场，并佩戴安全绳；维修</w:t>
      </w:r>
      <w:r>
        <w:rPr>
          <w:sz w:val="21"/>
        </w:rPr>
        <w:t>/</w:t>
      </w:r>
      <w:r>
        <w:rPr>
          <w:sz w:val="21"/>
        </w:rPr>
        <w:t>维护现场人走场清。</w:t>
      </w:r>
    </w:p>
    <w:p>
      <w:pPr>
        <w:pStyle w:val="null3"/>
        <w:jc w:val="both"/>
      </w:pPr>
      <w:r>
        <w:rPr>
          <w:sz w:val="21"/>
        </w:rPr>
        <w:t>2)</w:t>
      </w:r>
      <w:r>
        <w:rPr>
          <w:sz w:val="21"/>
        </w:rPr>
        <w:t>维修车间：工具、备件、损坏件等按种类及用途，规范整理放置，标识明确；维护台面人走台清；使用的工具定期保养；维护设备摆放安全避免二次损坏及遗失。</w:t>
      </w:r>
    </w:p>
    <w:p>
      <w:pPr>
        <w:pStyle w:val="null3"/>
        <w:jc w:val="both"/>
      </w:pPr>
      <w:r>
        <w:rPr>
          <w:sz w:val="21"/>
        </w:rPr>
        <w:t>3)</w:t>
      </w:r>
      <w:r>
        <w:rPr>
          <w:sz w:val="21"/>
        </w:rPr>
        <w:t>办公场所：办公文档分类保存；文具用品摆放整齐，桌面整洁；办公场所每日清洁，设置值日排班；工作标准及制度上墙；系统电脑桌面干净整洁，无与系统无关的其他软件。</w:t>
      </w:r>
    </w:p>
    <w:p>
      <w:pPr>
        <w:pStyle w:val="null3"/>
      </w:pPr>
      <w:r>
        <w:rPr>
          <w:sz w:val="24"/>
        </w:rPr>
        <w:t>4.2.11 在维修保养服务期内，乙方每年需提供设备厂家，或检验检测机构（取得质量技术监督部门的资质认定）关于设备检测运行完好证明文件。否则，由此产生的一切经济损失和法律责任由乙方承担。</w:t>
      </w:r>
    </w:p>
    <w:p>
      <w:pPr>
        <w:pStyle w:val="null3"/>
      </w:pPr>
      <w:r>
        <w:rPr>
          <w:sz w:val="24"/>
        </w:rPr>
        <w:t>4.2.12 乙方需编制停电等紧急情况下的应急预案。</w:t>
      </w:r>
    </w:p>
    <w:p>
      <w:pPr>
        <w:pStyle w:val="null3"/>
      </w:pPr>
      <w:r>
        <w:rPr>
          <w:sz w:val="24"/>
        </w:rPr>
        <w:t>4.2.13 乙方需配合保洁员进行轨道小车、气动传输瓶的清洁消毒工作，以满足控感要求。</w:t>
      </w:r>
    </w:p>
    <w:p>
      <w:pPr>
        <w:pStyle w:val="null3"/>
      </w:pPr>
      <w:r>
        <w:rPr>
          <w:sz w:val="24"/>
        </w:rPr>
        <w:t>4.2.14 乙方需配合物流系统的需要，与甲方现有后勤智慧管理平台对接，负责提供系统对接协议、系统点位表以及对接需要的相关资料等，同时协助做好物流系统对接接口开发和联调事宜，确保数据正常无误的上传到甲方后勤智慧管理平台；如果甲方智慧后勤管理平台因甲方需求需要给物流系统回传数据或者相关指令数据，投标人负责配合做好物流系统的数据对接和接收开发事宜，确保数据能在物流系统上使用，提升甲方管理水平。</w:t>
      </w:r>
    </w:p>
    <w:p>
      <w:pPr>
        <w:pStyle w:val="null3"/>
        <w:jc w:val="both"/>
      </w:pPr>
      <w:r>
        <w:rPr>
          <w:sz w:val="24"/>
        </w:rPr>
        <w:t xml:space="preserve">4.2.15 </w:t>
      </w:r>
      <w:r>
        <w:rPr>
          <w:sz w:val="24"/>
        </w:rPr>
        <w:t>对甲方设备的维修和保养效果，乙方需提供如下的报告：</w:t>
      </w:r>
      <w:r>
        <w:rPr>
          <w:sz w:val="24"/>
        </w:rPr>
        <w:t xml:space="preserve">      </w:t>
      </w:r>
    </w:p>
    <w:p>
      <w:pPr>
        <w:pStyle w:val="null3"/>
        <w:jc w:val="both"/>
      </w:pPr>
      <w:r>
        <w:rPr>
          <w:sz w:val="21"/>
        </w:rPr>
        <w:t>1)</w:t>
      </w:r>
      <w:r>
        <w:rPr>
          <w:sz w:val="21"/>
        </w:rPr>
        <w:t>工作月报：每月度提交一次维修服务报告，总结每月服务执行的情况，说明实际的工作成果、预防性维护情况、回访情况和发现的问题等，并向甲方提供改进的建议和后续服务的计划。</w:t>
      </w:r>
    </w:p>
    <w:p>
      <w:pPr>
        <w:pStyle w:val="null3"/>
        <w:jc w:val="both"/>
      </w:pPr>
      <w:r>
        <w:rPr>
          <w:sz w:val="21"/>
        </w:rPr>
        <w:t>2)</w:t>
      </w:r>
      <w:r>
        <w:rPr>
          <w:sz w:val="21"/>
        </w:rPr>
        <w:t>故障报告（工作月报附件）：乙方应在维修记录中对甲方设备的故障进行详细描述。</w:t>
      </w:r>
    </w:p>
    <w:p>
      <w:pPr>
        <w:pStyle w:val="null3"/>
        <w:jc w:val="both"/>
      </w:pPr>
      <w:r>
        <w:rPr>
          <w:sz w:val="21"/>
        </w:rPr>
        <w:t>3)</w:t>
      </w:r>
      <w:r>
        <w:rPr>
          <w:sz w:val="21"/>
        </w:rPr>
        <w:t>故障发生、排除通报（可在故障单</w:t>
      </w:r>
      <w:r>
        <w:rPr>
          <w:sz w:val="21"/>
        </w:rPr>
        <w:t>/</w:t>
      </w:r>
      <w:r>
        <w:rPr>
          <w:sz w:val="21"/>
        </w:rPr>
        <w:t>报告内备注记录）：对于具有典型性的故障或重大的故障，乙方应依照双方确定的通报流程及时进行通报。</w:t>
      </w:r>
    </w:p>
    <w:p>
      <w:pPr>
        <w:pStyle w:val="null3"/>
        <w:jc w:val="both"/>
      </w:pPr>
      <w:r>
        <w:rPr>
          <w:sz w:val="21"/>
        </w:rPr>
        <w:t>4)</w:t>
      </w:r>
      <w:r>
        <w:rPr>
          <w:sz w:val="21"/>
        </w:rPr>
        <w:t>故障统计分析报告（可作为工作月报固定内容）：乙方应对典型故障和重大故障进行分析和总结，单独提交报告或作为月服务报告的一部分提交甲方人员，以利甲方加以改进并及时杜绝类似隐患。</w:t>
      </w:r>
    </w:p>
    <w:p>
      <w:pPr>
        <w:pStyle w:val="null3"/>
        <w:jc w:val="both"/>
      </w:pPr>
      <w:r>
        <w:rPr>
          <w:sz w:val="21"/>
        </w:rPr>
        <w:t>5)</w:t>
      </w:r>
      <w:r>
        <w:rPr>
          <w:sz w:val="21"/>
        </w:rPr>
        <w:t>应甲方要求提交运行状态报告及校准报告。</w:t>
      </w:r>
    </w:p>
    <w:p>
      <w:pPr>
        <w:pStyle w:val="null3"/>
        <w:jc w:val="both"/>
      </w:pPr>
      <w:r>
        <w:rPr>
          <w:sz w:val="21"/>
        </w:rPr>
        <w:t>6)</w:t>
      </w:r>
      <w:r>
        <w:rPr>
          <w:sz w:val="21"/>
        </w:rPr>
        <w:t>每年度应提交年度服务报告，包括维修情况、服务总结、设备运行情况分析、设备存在问题及建议等。</w:t>
      </w:r>
    </w:p>
    <w:p>
      <w:pPr>
        <w:pStyle w:val="null3"/>
      </w:pPr>
      <w:r>
        <w:rPr>
          <w:sz w:val="24"/>
          <w:b/>
        </w:rPr>
        <w:t>4.3维保验收要求</w:t>
      </w:r>
    </w:p>
    <w:p>
      <w:pPr>
        <w:pStyle w:val="null3"/>
      </w:pPr>
      <w:r>
        <w:rPr>
          <w:sz w:val="24"/>
        </w:rPr>
        <w:t>4.3.1 当合同每执行满半年时，乙方在自检合格后向甲方提交服务报告及服务成果，并申请验收。甲方应在收到乙方验收申请后启动验收。验收应在甲乙双方共同参加下进行，且验收时乙方须提供必要的技术支持，否则验收延误由乙方负责。</w:t>
      </w:r>
    </w:p>
    <w:p>
      <w:pPr>
        <w:pStyle w:val="null3"/>
      </w:pPr>
      <w:r>
        <w:rPr>
          <w:sz w:val="24"/>
        </w:rPr>
        <w:t>4.3.2 甲方在验收过程中发现服务项目存在任何问题或瑕疵的，可在采购项目履约验收书上进行记载。乙方应在收到采购项目履约验收意见后在整改时限内针对性、有效地采取修复、重作、调换货等措施予以补救及解决全部缺陷，承担对应违约责任，并对甲方遭受的损失承担赔偿责任。在乙方未全部解决采购项目履约验收书中载明的问题前，甲方有权不予支付任何款项。</w:t>
      </w:r>
    </w:p>
    <w:p>
      <w:pPr>
        <w:pStyle w:val="null3"/>
      </w:pPr>
      <w:r>
        <w:rPr>
          <w:sz w:val="24"/>
        </w:rPr>
        <w:t>4.3.3 如乙方经3次被评为验收不合格，或乙方未能在收到采购项目履约验收意见后在整改时限内有效解决全部问题并承担对应违约责任，或乙方无法满足甲方提出的要求的，甲方均有权解除本合同，届时乙方应返还甲方已支付的全部款项，按本合同含税暂估总价10%向甲方支付违约金，并对甲方遭受的一切损失承担赔偿责任。</w:t>
      </w:r>
    </w:p>
    <w:p>
      <w:pPr>
        <w:pStyle w:val="null3"/>
        <w:ind w:firstLine="480"/>
      </w:pPr>
      <w:r>
        <w:rPr>
          <w:sz w:val="24"/>
          <w:b/>
        </w:rPr>
        <w:t>5.双方的权利和义务</w:t>
      </w:r>
    </w:p>
    <w:p>
      <w:pPr>
        <w:pStyle w:val="null3"/>
      </w:pPr>
      <w:r>
        <w:rPr>
          <w:sz w:val="24"/>
          <w:b/>
        </w:rPr>
        <w:t>5.1甲方权利和义务</w:t>
      </w:r>
    </w:p>
    <w:p>
      <w:pPr>
        <w:pStyle w:val="null3"/>
      </w:pPr>
      <w:r>
        <w:rPr>
          <w:sz w:val="24"/>
        </w:rPr>
        <w:t>5.1.1 严格按各设备操作规程使用设备。</w:t>
      </w:r>
    </w:p>
    <w:p>
      <w:pPr>
        <w:pStyle w:val="null3"/>
      </w:pPr>
      <w:r>
        <w:rPr>
          <w:sz w:val="24"/>
        </w:rPr>
        <w:t>5.1.2 设备故障时及时向乙方或乙方指定人员报修。</w:t>
      </w:r>
    </w:p>
    <w:p>
      <w:pPr>
        <w:pStyle w:val="null3"/>
      </w:pPr>
      <w:r>
        <w:rPr>
          <w:sz w:val="24"/>
        </w:rPr>
        <w:t>5.1.3 在乙方严格按照本合同约定提供维保服务条件下，甲方按合同约定时间向乙方支付维护费用。</w:t>
      </w:r>
    </w:p>
    <w:p>
      <w:pPr>
        <w:pStyle w:val="null3"/>
      </w:pPr>
      <w:r>
        <w:rPr>
          <w:sz w:val="24"/>
        </w:rPr>
        <w:t>5.1.4 在系统服务期限内，甲方在力所能及的范围内协助乙方进行必要的系统维护和故障的排除，如维护时系统停用，甲方需协助乙方进行相关工作及人员协调。</w:t>
      </w:r>
    </w:p>
    <w:p>
      <w:pPr>
        <w:pStyle w:val="null3"/>
      </w:pPr>
      <w:r>
        <w:rPr>
          <w:sz w:val="24"/>
        </w:rPr>
        <w:t>5.1.5 甲方不得随意调整设备，不得随意更改软件设置，若确实需要进行特殊操作，需通知乙方，并对所做操作进行详细记录。</w:t>
      </w:r>
    </w:p>
    <w:p>
      <w:pPr>
        <w:pStyle w:val="null3"/>
      </w:pPr>
      <w:r>
        <w:rPr>
          <w:sz w:val="24"/>
        </w:rPr>
        <w:t>5.1.6 提供系统监控中心办公空间以及本合同相关设备机房权限，便于24小时出入。</w:t>
      </w:r>
    </w:p>
    <w:p>
      <w:pPr>
        <w:pStyle w:val="null3"/>
      </w:pPr>
      <w:r>
        <w:rPr>
          <w:sz w:val="24"/>
        </w:rPr>
        <w:t>5.1.7 从乙方知悉系统运行机理，获知系统故障排除及判定的依据、结果，有复测故障零部件的权利，对替换下来的零部件有知情权、处置权。</w:t>
      </w:r>
    </w:p>
    <w:p>
      <w:pPr>
        <w:pStyle w:val="null3"/>
      </w:pPr>
      <w:r>
        <w:rPr>
          <w:sz w:val="24"/>
        </w:rPr>
        <w:t>5.1.8 甲方有权对乙方的维修过程、维修质量及维修结果提出要求。</w:t>
      </w:r>
    </w:p>
    <w:p>
      <w:pPr>
        <w:pStyle w:val="null3"/>
      </w:pPr>
      <w:r>
        <w:rPr>
          <w:sz w:val="24"/>
        </w:rPr>
        <w:t>5.1.9 若乙方未按本合同的约定提供维保服务，或乙方提供的维保服务无法达到合同约定标准或甲方要求，或乙方无法提供有效的维保服务的，甲方均有权自行委托第三方提供甲方所需要的维保服务，由此造成的包括但不限于第三方维保费用、甲方其他经济损失等均由乙方承担赔偿，甲方有权向乙方追偿，并有权从应付款项中直接予以扣减。</w:t>
      </w:r>
    </w:p>
    <w:p>
      <w:pPr>
        <w:pStyle w:val="null3"/>
      </w:pPr>
      <w:r>
        <w:rPr>
          <w:sz w:val="24"/>
          <w:b/>
        </w:rPr>
        <w:t>5.2乙方权利与义务</w:t>
      </w:r>
    </w:p>
    <w:p>
      <w:pPr>
        <w:pStyle w:val="null3"/>
      </w:pPr>
      <w:r>
        <w:rPr>
          <w:sz w:val="24"/>
        </w:rPr>
        <w:t>5.2.1爱护甲方提供的服务设施，节约用水、用电，并不得利用甲方资源去获取不正当利益；对甲方相关人员进行技术答疑，及定期回访，向甲方提出合理的建议及意见。</w:t>
      </w:r>
    </w:p>
    <w:p>
      <w:pPr>
        <w:pStyle w:val="null3"/>
      </w:pPr>
      <w:r>
        <w:rPr>
          <w:sz w:val="24"/>
        </w:rPr>
        <w:t>5.2.2为甲方合同中约定的设备正常运转提供技术支持和维护保障，确保其正常运行。乙方应当提供的服务包括但不限于提供设备的安全检查、影像质量检查、设备除尘保养、运行状态检查；保证为甲方所保设备备件的存储并优先提供备件的发货；当甲方所保设备出现故障时，甲方可拨打报修电话，乙方应【15min】内派工程师进行指导或赴现场维修等。当甲方使用科室报修属于其他供货商所供应产品时，乙方应【30min】内反馈到甲方主管部门或甲方指定的联络渠道，不得隐瞒不报或延误报修。</w:t>
      </w:r>
    </w:p>
    <w:p>
      <w:pPr>
        <w:pStyle w:val="null3"/>
      </w:pPr>
      <w:r>
        <w:rPr>
          <w:sz w:val="24"/>
        </w:rPr>
        <w:t>5.2.3在设备正常使用状态下，乙方按合同约定时间到甲方现场进行设备的预防性维护。</w:t>
      </w:r>
    </w:p>
    <w:p>
      <w:pPr>
        <w:pStyle w:val="null3"/>
      </w:pPr>
      <w:r>
        <w:rPr>
          <w:sz w:val="24"/>
        </w:rPr>
        <w:t>5.2.4在维修和保养完成后，乙方应按本合同4</w:t>
      </w:r>
      <w:r>
        <w:rPr>
          <w:sz w:val="24"/>
        </w:rPr>
        <w:t>.</w:t>
      </w:r>
      <w:r>
        <w:rPr>
          <w:sz w:val="24"/>
        </w:rPr>
        <w:t>2.15条款的相关要求，向甲方提供服务报告和相关设备维修资料，并需乙方签字及盖章确认。甲方对乙方的维修过程、维修质量及维修结果提出异议的，乙方应【3个工作日】内予以回复，作出合理解释或修正，该项过程应当列入维修和保养记录，并需乙方签字及盖章确认。</w:t>
      </w:r>
    </w:p>
    <w:p>
      <w:pPr>
        <w:pStyle w:val="null3"/>
      </w:pPr>
      <w:r>
        <w:rPr>
          <w:sz w:val="24"/>
        </w:rPr>
        <w:t>5.2.5乙方</w:t>
      </w:r>
      <w:r>
        <w:rPr>
          <w:sz w:val="24"/>
        </w:rPr>
        <w:t>维修和保养</w:t>
      </w:r>
      <w:r>
        <w:rPr>
          <w:sz w:val="24"/>
        </w:rPr>
        <w:t>期间，必须遵守相关规章制度和安全、环保等各项规定。</w:t>
      </w:r>
    </w:p>
    <w:p>
      <w:pPr>
        <w:pStyle w:val="null3"/>
      </w:pPr>
      <w:r>
        <w:rPr>
          <w:sz w:val="24"/>
        </w:rPr>
        <w:t>5.2.6</w:t>
      </w:r>
      <w:r>
        <w:rPr>
          <w:sz w:val="24"/>
        </w:rPr>
        <w:t>乙方为甲方服务期间，因乙方原因造成甲方或第三人人身损害或财产损失的，相关责任与损失均由乙方承担。</w:t>
      </w:r>
    </w:p>
    <w:p>
      <w:pPr>
        <w:pStyle w:val="null3"/>
      </w:pPr>
      <w:r>
        <w:rPr>
          <w:sz w:val="24"/>
        </w:rPr>
        <w:t>5.2.7 接受甲方监督、指导、投诉、建议或意见，按甲方要求时限内完成整改并向甲方进行反馈。</w:t>
      </w:r>
    </w:p>
    <w:p>
      <w:pPr>
        <w:pStyle w:val="null3"/>
      </w:pPr>
      <w:r>
        <w:rPr>
          <w:sz w:val="24"/>
        </w:rPr>
        <w:t>5.2.8 乙方确保所提供的服务内容及交付的工作成果符合适用的各项标准，不侵犯他人合法权益，不存在任何质量问题、安全隐患或权利瑕疵，符合甲方需求及合同约定，否则，由此产生的一切损失及责任均由乙方负责承担，与甲方无关。</w:t>
      </w:r>
    </w:p>
    <w:p>
      <w:pPr>
        <w:pStyle w:val="null3"/>
        <w:spacing w:before="240" w:after="240"/>
      </w:pPr>
      <w:r>
        <w:rPr>
          <w:sz w:val="24"/>
          <w:b/>
        </w:rPr>
        <w:t>6. 违约责任</w:t>
      </w:r>
    </w:p>
    <w:p>
      <w:pPr>
        <w:pStyle w:val="null3"/>
      </w:pPr>
      <w:r>
        <w:rPr>
          <w:sz w:val="24"/>
        </w:rPr>
        <w:t>6.2一方因过错给另一方造成经济损失的，应对该经济损失承担赔偿责任，一般不超过合同规定的付款金额。但对于人身伤害或有形资产的损坏所造成的损失，此规定限额不适用，需视实际损失情况而定。</w:t>
      </w:r>
    </w:p>
    <w:p>
      <w:pPr>
        <w:pStyle w:val="null3"/>
      </w:pPr>
      <w:r>
        <w:rPr>
          <w:sz w:val="24"/>
        </w:rPr>
        <w:t>6.3 乙方不履行或不适当履行本合同项下义务的，甲方可以书面形式通知乙方，如乙方拒绝执行合同规定项目或约定，或在甲方发出书面通知后【</w:t>
      </w:r>
      <w:r>
        <w:rPr>
          <w:sz w:val="24"/>
        </w:rPr>
        <w:t>30</w:t>
      </w:r>
      <w:r>
        <w:rPr>
          <w:sz w:val="24"/>
        </w:rPr>
        <w:t>】天内未完成有效整改的，乙方应按本合同含税暂估总价的</w:t>
      </w:r>
      <w:r>
        <w:rPr>
          <w:sz w:val="24"/>
        </w:rPr>
        <w:t>30%向甲方支付违约金，对甲方遭受的一切损失承担赔偿责任，同时甲方有权单方解除本合同。</w:t>
      </w:r>
    </w:p>
    <w:p>
      <w:pPr>
        <w:pStyle w:val="null3"/>
      </w:pPr>
      <w:r>
        <w:rPr>
          <w:sz w:val="24"/>
        </w:rPr>
        <w:t>6.4 乙方未按本合同要求完成维护保养工作而造成物流传输系统故障影响医疗工作的，乙方对由此造成的后果负全责，且甲方有权扣除当月服务费用的30%，导致医疗事故的，甲方有权追究乙方有关法律责任并要求乙方赔偿损失。</w:t>
      </w:r>
    </w:p>
    <w:p>
      <w:pPr>
        <w:pStyle w:val="null3"/>
      </w:pPr>
      <w:r>
        <w:rPr>
          <w:sz w:val="24"/>
        </w:rPr>
        <w:t>6.5 乙方接到故障维护电话不能按约定时间到达现场或处理完毕的，甲方有权扣除当月服务费用的15%，由此给甲方造成损失的，由乙方承担全部赔偿责任。</w:t>
      </w:r>
    </w:p>
    <w:p>
      <w:pPr>
        <w:pStyle w:val="null3"/>
      </w:pPr>
      <w:r>
        <w:rPr>
          <w:sz w:val="24"/>
        </w:rPr>
        <w:t>6.6 甲方有权不定期对乙方驻场的维保人员进行查岗，如发现乙方未能按本合同约定安排驻场人员，甲方有权每次按当月服务费用的5%收取违约金，并从当月应付合同费用或履约保证金中扣除。</w:t>
      </w:r>
    </w:p>
    <w:p>
      <w:pPr>
        <w:pStyle w:val="null3"/>
      </w:pPr>
      <w:r>
        <w:rPr>
          <w:sz w:val="24"/>
        </w:rPr>
        <w:t>6.7 若乙方不履行或不适当履行所规定的其他服务内容，甲方有权每次按当月服务费用的5%收取违约金，并从当月应付合同费用或履约保证金中扣除，由此给甲方造成损失的，由乙方承担全部赔偿责任；乙方提供的服务未达到本合同约定的标准的，甲方有权在支付款项时扣除相应的合同费用。</w:t>
      </w:r>
    </w:p>
    <w:p>
      <w:pPr>
        <w:pStyle w:val="null3"/>
      </w:pPr>
      <w:r>
        <w:rPr>
          <w:sz w:val="24"/>
        </w:rPr>
        <w:t>6.8 乙方未能及时提供替换的软硬件，使系统整体或部分不能使用，甲方有权直接邀请国内外有能力解决问题的公司先行维修，所需费用及产生的责任全部由乙方负责。</w:t>
      </w:r>
    </w:p>
    <w:p>
      <w:pPr>
        <w:pStyle w:val="null3"/>
      </w:pPr>
      <w:r>
        <w:rPr>
          <w:sz w:val="24"/>
        </w:rPr>
        <w:t>6.9 在合同有效期内，非经甲方书面同意，乙方不得擅自变更本合同内容或将本合同项下权利义务全部或部分转让给其他机构或个人。否则乙方需退还甲方已支付的所有款项，并按合同含税暂估总价的10%向甲方支付违约金，并对甲方所遭受的一切损失承担赔偿责任，同时甲方有权单方解除本合同。</w:t>
      </w:r>
    </w:p>
    <w:p>
      <w:pPr>
        <w:pStyle w:val="null3"/>
      </w:pPr>
      <w:r>
        <w:rPr>
          <w:sz w:val="24"/>
        </w:rPr>
        <w:t>6.10 乙方人员不得以任何形式对甲方人员进行商业贿赂。乙方一旦被列入商业贿赂不良记录或违反前述约定的，则本合同自动解除，乙方需退还甲方已支付的所有款项，按合同总金额的10%向甲方支付违约金，并对甲方所遭受的一切损失承担赔偿责任。</w:t>
      </w:r>
    </w:p>
    <w:p>
      <w:pPr>
        <w:pStyle w:val="null3"/>
      </w:pPr>
      <w:r>
        <w:rPr>
          <w:sz w:val="24"/>
        </w:rPr>
        <w:t>6.11 合同履行过程中，发生下列情形之一的，乙方应向甲方支付合同含税暂估总价的10%作为违约金，违约金不足以弥补甲方所受损失的，乙方还应予以赔偿，同时甲方有权单方解除本合同：</w:t>
      </w:r>
    </w:p>
    <w:p>
      <w:pPr>
        <w:pStyle w:val="null3"/>
        <w:jc w:val="both"/>
      </w:pPr>
      <w:r>
        <w:rPr>
          <w:sz w:val="21"/>
        </w:rPr>
        <w:t>1)</w:t>
      </w:r>
      <w:r>
        <w:rPr>
          <w:sz w:val="21"/>
        </w:rPr>
        <w:t>因乙方原因导致甲方设备损坏、重大故障、系统信息丢失、人员伤亡等财产损失、人事损害事故的；</w:t>
      </w:r>
    </w:p>
    <w:p>
      <w:pPr>
        <w:pStyle w:val="null3"/>
        <w:jc w:val="both"/>
      </w:pPr>
      <w:r>
        <w:rPr>
          <w:sz w:val="21"/>
        </w:rPr>
        <w:t>2)</w:t>
      </w:r>
      <w:r>
        <w:rPr>
          <w:sz w:val="21"/>
        </w:rPr>
        <w:t>乙方不遵照安全等规定开展工作，造成人员伤亡或者安全、消防等责任事故的；</w:t>
      </w:r>
    </w:p>
    <w:p>
      <w:pPr>
        <w:pStyle w:val="null3"/>
        <w:jc w:val="both"/>
      </w:pPr>
      <w:r>
        <w:rPr>
          <w:sz w:val="21"/>
        </w:rPr>
        <w:t>3)</w:t>
      </w:r>
      <w:r>
        <w:rPr>
          <w:sz w:val="21"/>
        </w:rPr>
        <w:t>因乙方的违约行为，给甲方或甲方人员造成重大损失或重大影响（指医疗不良事件）的。</w:t>
      </w:r>
    </w:p>
    <w:p>
      <w:pPr>
        <w:pStyle w:val="null3"/>
      </w:pPr>
      <w:r>
        <w:rPr>
          <w:sz w:val="24"/>
        </w:rPr>
        <w:t>6.12 在乙方按约履行合同全部义务后，甲方无正当理由不按时支付相关合同费用（或退还履约保证金），在向甲方送达书面催付通知后十个工作日内甲方仍未支付款项（或退还履约保证金）且无正当理由的，乙方有权提出终止合同，追讨甲方应付合同费用（或履约保证金）。</w:t>
      </w:r>
    </w:p>
    <w:p>
      <w:pPr>
        <w:pStyle w:val="null3"/>
        <w:jc w:val="both"/>
      </w:pPr>
      <w:r>
        <w:rPr>
          <w:sz w:val="24"/>
          <w:color w:val="333333"/>
        </w:rPr>
        <w:t>6.13 本合同所称之损失包括直接经济损失和合同履行后可以获得的利益、预期利益及实现权益的一切费用（包括但不限于：调查费、评估费、鉴定费、公证费、诉讼费</w:t>
      </w:r>
      <w:r>
        <w:rPr>
          <w:sz w:val="24"/>
        </w:rPr>
        <w:t>/仲裁费</w:t>
      </w:r>
      <w:r>
        <w:rPr>
          <w:sz w:val="24"/>
          <w:color w:val="333333"/>
        </w:rPr>
        <w:t>、交通费、律师费、保全费、保险费等相关费用）。</w:t>
      </w:r>
    </w:p>
    <w:p>
      <w:pPr>
        <w:pStyle w:val="null3"/>
        <w:jc w:val="both"/>
      </w:pPr>
      <w:r>
        <w:rPr>
          <w:sz w:val="24"/>
          <w:b/>
        </w:rPr>
        <w:t>7. 不可抗力</w:t>
      </w:r>
    </w:p>
    <w:p>
      <w:pPr>
        <w:pStyle w:val="null3"/>
      </w:pPr>
      <w:r>
        <w:rPr>
          <w:sz w:val="24"/>
        </w:rPr>
        <w:t>7</w:t>
      </w:r>
      <w:r>
        <w:rPr>
          <w:sz w:val="24"/>
        </w:rPr>
        <w:t>.1不可抗力指战争、严重火灾、洪水、台风、地震等或其它双方认定的不可抗力事件。</w:t>
      </w:r>
    </w:p>
    <w:p>
      <w:pPr>
        <w:pStyle w:val="null3"/>
      </w:pPr>
      <w:r>
        <w:rPr>
          <w:sz w:val="24"/>
        </w:rPr>
        <w:t>7</w:t>
      </w:r>
      <w:r>
        <w:rPr>
          <w:sz w:val="24"/>
        </w:rPr>
        <w:t>.2签约双方中任何一方由于不可抗力影响合同执行时，发生不可抗力一方应尽快将事故通知另一方。在此情况下，乙方仍然有责任采取必要的措施提供维修保养，双方应通过友好协商尽快解决本合同的执行问题。</w:t>
      </w:r>
    </w:p>
    <w:p>
      <w:pPr>
        <w:pStyle w:val="null3"/>
        <w:spacing w:before="240" w:after="240"/>
      </w:pPr>
      <w:r>
        <w:rPr>
          <w:sz w:val="24"/>
          <w:b/>
        </w:rPr>
        <w:t>8</w:t>
      </w:r>
      <w:r>
        <w:rPr>
          <w:sz w:val="24"/>
          <w:b/>
        </w:rPr>
        <w:t>. 合同终止</w:t>
      </w:r>
    </w:p>
    <w:p>
      <w:pPr>
        <w:pStyle w:val="null3"/>
      </w:pPr>
      <w:r>
        <w:rPr>
          <w:sz w:val="24"/>
        </w:rPr>
        <w:t>8</w:t>
      </w:r>
      <w:r>
        <w:rPr>
          <w:sz w:val="24"/>
        </w:rPr>
        <w:t>.1 合同有效期限届满，如无因乙方原因造成维保服务延长的，则本合同自动终止。</w:t>
      </w:r>
    </w:p>
    <w:p>
      <w:pPr>
        <w:pStyle w:val="null3"/>
      </w:pPr>
      <w:r>
        <w:rPr>
          <w:sz w:val="24"/>
        </w:rPr>
        <w:t>8</w:t>
      </w:r>
      <w:r>
        <w:rPr>
          <w:sz w:val="24"/>
        </w:rPr>
        <w:t>.2 乙方歇业、被吊销营业执照或被人民法院裁定宣告进入破产程序的，可书面通知甲方解除本合同，但必须提前一个月书面通知甲方。</w:t>
      </w:r>
    </w:p>
    <w:p>
      <w:pPr>
        <w:pStyle w:val="null3"/>
      </w:pPr>
      <w:r>
        <w:rPr>
          <w:sz w:val="24"/>
        </w:rPr>
        <w:t>8</w:t>
      </w:r>
      <w:r>
        <w:rPr>
          <w:sz w:val="24"/>
        </w:rPr>
        <w:t>.3 任何一方违约，在收到另一方书面的通知30天之内未采取有效改正措施的，守约方可以终止合同。</w:t>
      </w:r>
    </w:p>
    <w:p>
      <w:pPr>
        <w:pStyle w:val="null3"/>
      </w:pPr>
      <w:r>
        <w:rPr>
          <w:sz w:val="24"/>
        </w:rPr>
        <w:t>8</w:t>
      </w:r>
      <w:r>
        <w:rPr>
          <w:sz w:val="24"/>
        </w:rPr>
        <w:t>.4 本合同的变更、解除、终止不影响守约一方根据本合同之约定要求另一方给予损害赔偿、支付应付款项、追究另一方违约责任的权利。</w:t>
      </w:r>
    </w:p>
    <w:p>
      <w:pPr>
        <w:pStyle w:val="null3"/>
        <w:spacing w:before="240" w:after="240"/>
      </w:pPr>
      <w:r>
        <w:rPr>
          <w:sz w:val="24"/>
          <w:b/>
        </w:rPr>
        <w:t>9</w:t>
      </w:r>
      <w:r>
        <w:rPr>
          <w:sz w:val="24"/>
          <w:b/>
        </w:rPr>
        <w:t>.保密及法律诉讼</w:t>
      </w:r>
    </w:p>
    <w:p>
      <w:pPr>
        <w:pStyle w:val="null3"/>
      </w:pPr>
      <w:r>
        <w:rPr>
          <w:sz w:val="24"/>
          <w:b/>
        </w:rPr>
        <w:t>9</w:t>
      </w:r>
      <w:r>
        <w:rPr>
          <w:sz w:val="24"/>
          <w:b/>
        </w:rPr>
        <w:t>.1保密</w:t>
      </w:r>
    </w:p>
    <w:p>
      <w:pPr>
        <w:pStyle w:val="null3"/>
        <w:ind w:firstLine="480"/>
      </w:pPr>
      <w:r>
        <w:rPr>
          <w:sz w:val="24"/>
        </w:rPr>
        <w:t>在服务合同有效期限内及服务合同终止后，任何一方不得以任何方式公开或者透露双方签订本合同的事实、本合同的内容以及在双方履行本合同过程中所知悉的对方的各种信息（包括但不限于产品价格、产品清单、产品配置、客户清单、客户关系等）但下列情况除外</w:t>
      </w:r>
      <w:r>
        <w:rPr>
          <w:sz w:val="24"/>
        </w:rPr>
        <w:t>:</w:t>
      </w:r>
    </w:p>
    <w:p>
      <w:pPr>
        <w:pStyle w:val="null3"/>
        <w:jc w:val="both"/>
      </w:pPr>
      <w:r>
        <w:rPr>
          <w:sz w:val="21"/>
        </w:rPr>
        <w:t>1)</w:t>
      </w:r>
      <w:r>
        <w:rPr>
          <w:sz w:val="21"/>
        </w:rPr>
        <w:t>本协议内容已被第三人向公众透露；</w:t>
      </w:r>
    </w:p>
    <w:p>
      <w:pPr>
        <w:pStyle w:val="null3"/>
        <w:jc w:val="both"/>
      </w:pPr>
      <w:r>
        <w:rPr>
          <w:sz w:val="21"/>
        </w:rPr>
        <w:t>2)</w:t>
      </w:r>
      <w:r>
        <w:rPr>
          <w:sz w:val="21"/>
        </w:rPr>
        <w:t>因法庭审判或因要求而透露本协议内容；</w:t>
      </w:r>
    </w:p>
    <w:p>
      <w:pPr>
        <w:pStyle w:val="null3"/>
        <w:jc w:val="both"/>
      </w:pPr>
      <w:r>
        <w:rPr>
          <w:sz w:val="21"/>
        </w:rPr>
        <w:t>3)</w:t>
      </w:r>
      <w:r>
        <w:rPr>
          <w:sz w:val="21"/>
        </w:rPr>
        <w:t>本协议内容已被公众知晓；</w:t>
      </w:r>
    </w:p>
    <w:p>
      <w:pPr>
        <w:pStyle w:val="null3"/>
        <w:jc w:val="both"/>
      </w:pPr>
      <w:r>
        <w:rPr>
          <w:sz w:val="21"/>
        </w:rPr>
        <w:t>4)</w:t>
      </w:r>
      <w:r>
        <w:rPr>
          <w:sz w:val="21"/>
        </w:rPr>
        <w:t>对方书面同意，在特定的事件中向特定的人透露本协议的特定内容；</w:t>
      </w:r>
    </w:p>
    <w:p>
      <w:pPr>
        <w:pStyle w:val="null3"/>
        <w:jc w:val="both"/>
      </w:pPr>
      <w:r>
        <w:rPr>
          <w:sz w:val="21"/>
        </w:rPr>
        <w:t>5)</w:t>
      </w:r>
      <w:r>
        <w:rPr>
          <w:sz w:val="21"/>
        </w:rPr>
        <w:t>前款责任不禁止向以下人员透露：因工作上的原因必须知道协议内容的负责人、员工、顾问或代理（此类人员必须与甲方、乙方存在雇佣或服务关系）；</w:t>
      </w:r>
    </w:p>
    <w:p>
      <w:pPr>
        <w:pStyle w:val="null3"/>
        <w:jc w:val="both"/>
      </w:pPr>
      <w:r>
        <w:rPr>
          <w:sz w:val="21"/>
        </w:rPr>
        <w:t>6)</w:t>
      </w:r>
      <w:r>
        <w:rPr>
          <w:sz w:val="21"/>
        </w:rPr>
        <w:t>违反本合同规定的保密义务，给对方造成损失的，应当承担损害赔偿责任，包括直接和间接经济损失及实现权益的一切费用（包括但不限于：调查费、评估费、鉴定费、公证费、诉讼费</w:t>
      </w:r>
      <w:r>
        <w:rPr>
          <w:sz w:val="21"/>
        </w:rPr>
        <w:t>/</w:t>
      </w:r>
      <w:r>
        <w:rPr>
          <w:sz w:val="21"/>
        </w:rPr>
        <w:t>仲裁费、交通费、律师费、保全费、保险费等相关费用）。</w:t>
      </w:r>
    </w:p>
    <w:p>
      <w:pPr>
        <w:pStyle w:val="null3"/>
        <w:jc w:val="both"/>
      </w:pPr>
      <w:r>
        <w:rPr>
          <w:sz w:val="21"/>
        </w:rPr>
        <w:t>本保密条款项下的保密义务并不随本合同出现变更、解除、终止等情况而失效。</w:t>
      </w:r>
    </w:p>
    <w:p>
      <w:pPr>
        <w:pStyle w:val="null3"/>
      </w:pPr>
      <w:r>
        <w:rPr>
          <w:sz w:val="24"/>
          <w:b/>
        </w:rPr>
        <w:t>9</w:t>
      </w:r>
      <w:r>
        <w:rPr>
          <w:sz w:val="24"/>
          <w:b/>
        </w:rPr>
        <w:t>.2法律诉讼</w:t>
      </w:r>
    </w:p>
    <w:p>
      <w:pPr>
        <w:pStyle w:val="null3"/>
        <w:ind w:firstLine="480"/>
        <w:jc w:val="both"/>
      </w:pPr>
      <w:r>
        <w:rPr>
          <w:sz w:val="24"/>
        </w:rPr>
        <w:t>在本合同生效执行过程中，双方应严格遵守国家有关法规、法令和政策。如产生合同争议，双方应通过友好协商解决，如纠纷发生后</w:t>
      </w:r>
      <w:r>
        <w:rPr>
          <w:sz w:val="24"/>
        </w:rPr>
        <w:t>30天内仍无法协商解决，则任一方有权向甲方所在地人民法院提起诉讼。受理期间争议事项的解决，不影响合同其余部分的履行。</w:t>
      </w:r>
    </w:p>
    <w:p>
      <w:pPr>
        <w:pStyle w:val="null3"/>
        <w:spacing w:before="240" w:after="240"/>
      </w:pPr>
      <w:r>
        <w:rPr>
          <w:sz w:val="24"/>
          <w:b/>
        </w:rPr>
        <w:t>10</w:t>
      </w:r>
      <w:r>
        <w:rPr>
          <w:sz w:val="24"/>
          <w:b/>
        </w:rPr>
        <w:t>.知识产权</w:t>
      </w:r>
    </w:p>
    <w:p>
      <w:pPr>
        <w:pStyle w:val="null3"/>
        <w:jc w:val="both"/>
      </w:pPr>
      <w:r>
        <w:rPr>
          <w:sz w:val="24"/>
        </w:rPr>
        <w:t>10.1 甲方为完成本项目而提供给乙方使用的设备设施、系统程序、账号密码、资料信息等，其知识产权及所有权等一切合法权益仍属甲方所有，除为本合同目的而使用之外，乙方不得自留、复制、截取、保存、使用或提供给第三方，并且乙方应随时按照甲方要求及时完好返还或销毁。</w:t>
      </w:r>
    </w:p>
    <w:p>
      <w:pPr>
        <w:pStyle w:val="null3"/>
        <w:jc w:val="both"/>
      </w:pPr>
      <w:r>
        <w:rPr>
          <w:sz w:val="24"/>
        </w:rPr>
        <w:t xml:space="preserve">10.2 </w:t>
      </w:r>
      <w:r>
        <w:rPr>
          <w:sz w:val="24"/>
        </w:rPr>
        <w:t>乙方向甲方提交的工作成果，以及乙方因履行本合同而产生的包括但不限于文字数据、工作</w:t>
      </w:r>
      <w:r>
        <w:rPr>
          <w:sz w:val="24"/>
        </w:rPr>
        <w:t>/</w:t>
      </w:r>
      <w:r>
        <w:rPr>
          <w:sz w:val="24"/>
        </w:rPr>
        <w:t>服务报告、图像图表、录音录像、信息资料、课件文案、程序代码等，其知识产权、所有权等一切合法权益均归属甲方所有，包括但不限于所有权、著作权、专利权、商标权及商业秘密等方面的权利。</w:t>
      </w:r>
    </w:p>
    <w:p>
      <w:pPr>
        <w:pStyle w:val="null3"/>
        <w:spacing w:before="240" w:after="240"/>
      </w:pPr>
      <w:r>
        <w:rPr>
          <w:sz w:val="24"/>
          <w:b/>
        </w:rPr>
        <w:t>11</w:t>
      </w:r>
      <w:r>
        <w:rPr>
          <w:sz w:val="24"/>
          <w:b/>
        </w:rPr>
        <w:t>.廉洁条款</w:t>
      </w:r>
    </w:p>
    <w:p>
      <w:pPr>
        <w:pStyle w:val="null3"/>
        <w:jc w:val="both"/>
      </w:pPr>
      <w:r>
        <w:rPr>
          <w:sz w:val="24"/>
        </w:rPr>
        <w:t xml:space="preserve">11.1 </w:t>
      </w:r>
      <w:r>
        <w:rPr>
          <w:sz w:val="24"/>
        </w:rPr>
        <w:t>甲方严禁其工作人员接受乙方及其工作人员以任何名义、形式给予的商业贿赂，包括</w:t>
      </w:r>
      <w:r>
        <w:rPr>
          <w:sz w:val="24"/>
        </w:rPr>
        <w:t>“红包”（含现金、有价证券、信用卡、购物卡或其它馈赠，下同）、提成、物品等不正当利益，以及安排的吃请和其它涉及乙方商业利益的活动邀请。</w:t>
      </w:r>
    </w:p>
    <w:p>
      <w:pPr>
        <w:pStyle w:val="null3"/>
        <w:jc w:val="both"/>
      </w:pPr>
      <w:r>
        <w:rPr>
          <w:sz w:val="24"/>
        </w:rPr>
        <w:t xml:space="preserve">11.2 </w:t>
      </w:r>
      <w:r>
        <w:rPr>
          <w:sz w:val="24"/>
        </w:rPr>
        <w:t>乙方及其工作人员严格遵守甲方的有关规定，不以各种名义、形式给予甲方工作人员</w:t>
      </w:r>
      <w:r>
        <w:rPr>
          <w:sz w:val="24"/>
        </w:rPr>
        <w:t>“红包、提成、物品和其他形式等不正当利益或商业贿赂；不在甲方诊疗时间、诊疗区域进入甲方各医疗科室、诊室进行产品推介活动；不干扰甲方医务人员的医疗活动；未经甲方批准，不在甲方院内召开任何形式的产品宣传、推广活动，不在甲方院内张贴、派发涉及产品的宣传资料和赠品。</w:t>
      </w:r>
    </w:p>
    <w:p>
      <w:pPr>
        <w:pStyle w:val="null3"/>
        <w:jc w:val="both"/>
      </w:pPr>
      <w:r>
        <w:rPr>
          <w:sz w:val="24"/>
        </w:rPr>
        <w:t xml:space="preserve">11.3 </w:t>
      </w:r>
      <w:r>
        <w:rPr>
          <w:sz w:val="24"/>
        </w:rPr>
        <w:t>乙方需要在甲方院内进行产品宣传、推广工作的，必须事先向甲方相关的职能科室提出书面申请；经审批后，由甲方有组织、有计划地予以安排。</w:t>
      </w:r>
    </w:p>
    <w:p>
      <w:pPr>
        <w:pStyle w:val="null3"/>
        <w:jc w:val="both"/>
      </w:pPr>
      <w:r>
        <w:rPr>
          <w:sz w:val="24"/>
        </w:rPr>
        <w:t xml:space="preserve">11.4 </w:t>
      </w:r>
      <w:r>
        <w:rPr>
          <w:sz w:val="24"/>
        </w:rPr>
        <w:t>乙方及其工作人员如发现甲方工作人员有索取、收受</w:t>
      </w:r>
      <w:r>
        <w:rPr>
          <w:sz w:val="24"/>
        </w:rPr>
        <w:t>“红包”、提成、物品及其他形式等不正当利益行为的，可以向甲方纪检监察部门举报。</w:t>
      </w:r>
    </w:p>
    <w:p>
      <w:pPr>
        <w:pStyle w:val="null3"/>
        <w:jc w:val="both"/>
      </w:pPr>
      <w:r>
        <w:rPr>
          <w:sz w:val="24"/>
        </w:rPr>
        <w:t xml:space="preserve">11.5 </w:t>
      </w:r>
      <w:r>
        <w:rPr>
          <w:sz w:val="24"/>
        </w:rPr>
        <w:t>乙方属经销单位的，则有义务向相关生产厂家告之知本合同廉洁条款的内容，要求其以不低于乙方标准严格遵守本合同廉洁条款的内容，并提醒生产厂家不得以任何不正当手段向甲方工作人员推销产品，以及给予甲方工作人员</w:t>
      </w:r>
      <w:r>
        <w:rPr>
          <w:sz w:val="24"/>
        </w:rPr>
        <w:t>“红包”、提成、物品和其他形式等不正当利益。</w:t>
      </w:r>
    </w:p>
    <w:p>
      <w:pPr>
        <w:pStyle w:val="null3"/>
        <w:jc w:val="both"/>
      </w:pPr>
      <w:r>
        <w:rPr>
          <w:sz w:val="24"/>
          <w:b/>
        </w:rPr>
        <w:t>12</w:t>
      </w:r>
      <w:r>
        <w:rPr>
          <w:sz w:val="24"/>
          <w:b/>
        </w:rPr>
        <w:t>.合同生效</w:t>
      </w:r>
    </w:p>
    <w:p>
      <w:pPr>
        <w:pStyle w:val="null3"/>
        <w:jc w:val="both"/>
      </w:pPr>
      <w:r>
        <w:rPr>
          <w:sz w:val="24"/>
        </w:rPr>
        <w:t>12</w:t>
      </w:r>
      <w:r>
        <w:rPr>
          <w:sz w:val="24"/>
        </w:rPr>
        <w:t>.1 本合同壹式伍份，具有同等法律效力，甲方执叁份，乙方执贰份。</w:t>
      </w:r>
    </w:p>
    <w:p>
      <w:pPr>
        <w:pStyle w:val="null3"/>
        <w:jc w:val="both"/>
      </w:pPr>
      <w:r>
        <w:rPr>
          <w:sz w:val="24"/>
          <w:shd w:fill="FFFFFF" w:val="clear"/>
        </w:rPr>
        <w:t>12</w:t>
      </w:r>
      <w:r>
        <w:rPr>
          <w:sz w:val="24"/>
          <w:shd w:fill="FFFFFF" w:val="clear"/>
        </w:rPr>
        <w:t>.2 本合同经甲乙双方法定代表人或授权代表签署并加盖公章或合同专用章后即发生法律效力，双方必须依照本合同的所有条款履行自身应尽义务。</w:t>
      </w:r>
    </w:p>
    <w:p>
      <w:pPr>
        <w:pStyle w:val="null3"/>
      </w:pPr>
      <w:r>
        <w:rPr>
          <w:sz w:val="24"/>
        </w:rPr>
        <w:t>12</w:t>
      </w:r>
      <w:r>
        <w:rPr>
          <w:sz w:val="24"/>
        </w:rPr>
        <w:t>.3 本合同生效后，如有未尽事宜，由双方协商一致后以书面形式签订补充协议，补充协议与本合同具有同等法律效力。</w:t>
      </w:r>
    </w:p>
    <w:p>
      <w:pPr>
        <w:pStyle w:val="null3"/>
        <w:spacing w:before="240" w:after="240"/>
      </w:pPr>
      <w:r>
        <w:rPr>
          <w:sz w:val="24"/>
          <w:b/>
        </w:rPr>
        <w:t>1</w:t>
      </w:r>
      <w:r>
        <w:rPr>
          <w:sz w:val="24"/>
          <w:b/>
        </w:rPr>
        <w:t>3</w:t>
      </w:r>
      <w:r>
        <w:rPr>
          <w:sz w:val="24"/>
          <w:b/>
        </w:rPr>
        <w:t>.</w:t>
      </w:r>
      <w:r>
        <w:rPr>
          <w:sz w:val="24"/>
          <w:b/>
        </w:rPr>
        <w:t>附件</w:t>
      </w:r>
    </w:p>
    <w:p>
      <w:pPr>
        <w:pStyle w:val="null3"/>
        <w:ind w:firstLine="480"/>
        <w:jc w:val="both"/>
      </w:pPr>
      <w:r>
        <w:rPr>
          <w:sz w:val="24"/>
        </w:rPr>
        <w:t>附件</w:t>
      </w:r>
      <w:r>
        <w:rPr>
          <w:sz w:val="24"/>
        </w:rPr>
        <w:t>1</w:t>
      </w:r>
      <w:r>
        <w:rPr>
          <w:sz w:val="24"/>
        </w:rPr>
        <w:t>：</w:t>
      </w:r>
      <w:r>
        <w:rPr>
          <w:sz w:val="24"/>
        </w:rPr>
        <w:t>中山大学附属第一（南沙）医院物流传输系统运维保养（三年）服务项目报价表</w:t>
      </w:r>
    </w:p>
    <w:p>
      <w:pPr>
        <w:pStyle w:val="null3"/>
        <w:ind w:firstLine="480"/>
        <w:jc w:val="both"/>
      </w:pPr>
      <w:r>
        <w:rPr>
          <w:sz w:val="24"/>
        </w:rPr>
        <w:t>附件</w:t>
      </w:r>
      <w:r>
        <w:rPr>
          <w:sz w:val="24"/>
        </w:rPr>
        <w:t>2</w:t>
      </w:r>
      <w:r>
        <w:rPr>
          <w:sz w:val="24"/>
        </w:rPr>
        <w:t>：</w:t>
      </w:r>
      <w:r>
        <w:rPr>
          <w:sz w:val="24"/>
        </w:rPr>
        <w:t>物流系统易损耗件清单</w:t>
      </w:r>
    </w:p>
    <w:p>
      <w:pPr>
        <w:pStyle w:val="null3"/>
        <w:ind w:firstLine="480"/>
        <w:jc w:val="both"/>
      </w:pPr>
      <w:r>
        <w:rPr>
          <w:sz w:val="24"/>
        </w:rPr>
        <w:t>附件</w:t>
      </w:r>
      <w:r>
        <w:rPr>
          <w:sz w:val="24"/>
        </w:rPr>
        <w:t>3</w:t>
      </w:r>
      <w:r>
        <w:rPr>
          <w:sz w:val="24"/>
        </w:rPr>
        <w:t>：</w:t>
      </w:r>
      <w:r>
        <w:rPr>
          <w:sz w:val="24"/>
        </w:rPr>
        <w:t>维护内容及要求</w:t>
      </w:r>
    </w:p>
    <w:p>
      <w:pPr>
        <w:pStyle w:val="null3"/>
        <w:ind w:firstLine="482"/>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5839"/>
        <w:gridCol w:w="396"/>
        <w:gridCol w:w="5571"/>
        <w:gridCol w:w="638"/>
      </w:tblGrid>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甲方：中山大学附属第一（南沙）医院</w:t>
            </w:r>
          </w:p>
          <w:p>
            <w:pPr>
              <w:pStyle w:val="null3"/>
              <w:jc w:val="both"/>
            </w:pPr>
            <w:r>
              <w:rPr>
                <w:sz w:val="24"/>
              </w:rPr>
              <w:t>（盖章）</w:t>
            </w:r>
          </w:p>
          <w:p>
            <w:pPr>
              <w:pStyle w:val="null3"/>
              <w:jc w:val="both"/>
            </w:pP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r>
              <w:rPr>
                <w:sz w:val="24"/>
              </w:rPr>
              <w:t>（盖章）</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r>
              <w:rPr>
                <w:sz w:val="24"/>
              </w:rPr>
              <w:t xml:space="preserve">  </w:t>
            </w: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623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住所地：</w:t>
            </w: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住所地：</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邮编：</w:t>
            </w: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邮编：</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8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银行帐号：</w:t>
            </w:r>
          </w:p>
        </w:tc>
        <w:tc>
          <w:tcPr>
            <w:tcW w:type="dxa" w:w="3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55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银行帐号：</w:t>
            </w:r>
          </w:p>
        </w:tc>
        <w:tc>
          <w:tcPr>
            <w:tcW w:type="dxa" w:w="6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623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620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sz w:val="24"/>
          <w:b/>
        </w:rPr>
        <w:t>附件</w:t>
      </w:r>
      <w:r>
        <w:rPr>
          <w:sz w:val="24"/>
          <w:b/>
        </w:rPr>
        <w:t>1：</w:t>
      </w:r>
    </w:p>
    <w:p>
      <w:pPr>
        <w:pStyle w:val="null3"/>
        <w:jc w:val="center"/>
      </w:pPr>
      <w:r>
        <w:rPr>
          <w:sz w:val="36"/>
          <w:b/>
        </w:rPr>
        <w:t>中山大学附属第一（南沙）医院物流传输系统运维保养（三年）服务项目报价表</w:t>
      </w:r>
    </w:p>
    <w:tbl>
      <w:tblPr>
        <w:tblW w:w="0" w:type="auto"/>
        <w:tblBorders>
          <w:top w:val="none" w:color="000000" w:sz="4"/>
          <w:left w:val="none" w:color="000000" w:sz="4"/>
          <w:bottom w:val="none" w:color="000000" w:sz="4"/>
          <w:right w:val="none" w:color="000000" w:sz="4"/>
          <w:insideH w:val="none"/>
          <w:insideV w:val="none"/>
        </w:tblBorders>
      </w:tblPr>
      <w:tblGrid>
        <w:gridCol w:w="359"/>
        <w:gridCol w:w="1134"/>
        <w:gridCol w:w="1134"/>
        <w:gridCol w:w="1134"/>
        <w:gridCol w:w="1374"/>
        <w:gridCol w:w="1789"/>
        <w:gridCol w:w="421"/>
        <w:gridCol w:w="421"/>
        <w:gridCol w:w="540"/>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物流系统名称</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地点</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设备编号</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设备品牌</w:t>
            </w:r>
            <w:r>
              <w:rPr>
                <w:sz w:val="21"/>
                <w:b/>
                <w:color w:val="000000"/>
              </w:rPr>
              <w:t>_型号_规格</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w:t>
            </w:r>
            <w:r>
              <w:br/>
            </w:r>
            <w:r>
              <w:rPr>
                <w:sz w:val="21"/>
                <w:b/>
                <w:color w:val="000000"/>
              </w:rPr>
              <w:t>（元</w:t>
            </w:r>
            <w:r>
              <w:rPr>
                <w:sz w:val="21"/>
                <w:b/>
                <w:color w:val="000000"/>
              </w:rPr>
              <w:t>/月/项）</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3年合价</w:t>
            </w:r>
            <w:r>
              <w:br/>
            </w:r>
            <w:r>
              <w:rPr>
                <w:sz w:val="21"/>
                <w:b/>
                <w:color w:val="000000"/>
              </w:rPr>
              <w:t>（元）</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001~099、101~129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Telelift_H10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监控电脑</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DELL_OptiPlex 3080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WS1、WS43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WS2、WS42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WS3、WS41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WS4、WS40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WS5、WS39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WS6、WS38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WS7、WS37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WS8、WS36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WS9、WS35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WS10、WS34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WS11、WS32、WS69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WS12、WS24、WS25、WS27、WS44、WS52、WS54、WS56、WS60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WS26、WS53、WS59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WS13、WS15、WS29、WS45、WS46、WS57、WS61、WS62、WS80、WS87、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WS14、WS64、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WS55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WS16、WS17、WS30、WS31、WS63、WS86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WS18、WS48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WS47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WS19、WS65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WS58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WS20、WS49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WS21、WS50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WS22、SCU88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WS23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WS67、WS89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SCU72、SCU73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Telelift_2P1T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WS82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WS74、WS78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Telelift_4P2T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vMerge/>
            <w:tcBorders>
              <w:top w:val="none" w:color="000000" w:sz="4"/>
              <w:left w:val="non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Telelift_3P2T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WS76、WS81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Telelift_3P1T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FD1-1、FD66-1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FD1-2、FD66-2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FD2-1、FD65-1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FD2-2、FD65-2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FD3-1、FD64-1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FD3-2、FD64-2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FD4、FD63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FD5-1、FD62-1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FD5-2、FD62-2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FD6-1、FD61-1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FD6-2、FD61-2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FD7、FD60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FD8-1、FD59-1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FD8-2、FD59-2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FD9-1、FD58-1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FD9-2、FD58-2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FD10、FD57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FD11、FD12、FD55、FD56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FD13、FD54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FD14、FD29、FD31、FD32、FD49、FD50、FD67、FD68、FD71、FD72、FD76、FD77、FD88、FD106、FD107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FD15、FD16、FD17、FD18、FD19、FD20、FD35、FD36、FD37、FD38、FD51、FD52、FD53、FD69、FD70、FD73、FD74、FD78、FD79、FD110、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FD22、FD23、FD39、FD40、FD41、FD42、FD43、FD75-1、FD75-2、FD80-1、FD80-2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FD24、FD25-1、FD25-2、FD26-1、FD26-2、FD28-1、FD28-2、FD44、FD45、FD46、FD81、FD82、FD83、FD84、FD85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FD89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FD103-1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FD103-2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FD102-1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FD102-2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FD101-1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FD101-2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FD90、FD91、FD94、FD95、FD96、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FD92、FD97、FD98、FD111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FD93-1、FD93-2、FD99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NWS10、NWS13</w:t>
            </w:r>
          </w:p>
        </w:tc>
        <w:tc>
          <w:tcPr>
            <w:tcW w:type="dxa" w:w="17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TP-link_</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NWS09、NWS12</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NWS03</w:t>
            </w:r>
            <w:r>
              <w:br/>
            </w:r>
            <w:r>
              <w:rPr>
                <w:sz w:val="21"/>
                <w:color w:val="000000"/>
              </w:rPr>
              <w:t>、</w:t>
            </w:r>
            <w:r>
              <w:rPr>
                <w:sz w:val="21"/>
                <w:color w:val="000000"/>
              </w:rPr>
              <w:t>NWS04、NWS06、NWS11、NWS14</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NWS05、NWS07</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NWS08、NWS15</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NWS01、NWS02</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NWS16、NW17、NW18、NW19、NW20</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NWS23</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通讯交换机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NWS21、NWS22</w:t>
            </w: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STA221、STA222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STA211、STA221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STA201、STA202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STA191、STA192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STA181、STA182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STA171、STA172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STA161、STA162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STA151、STA152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STA141、STA142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STA131、STA132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STA121、STA122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STA111、STA112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STA101、STA102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STA91、STA92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STA81、STA82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STA71、STA72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STA61、STA62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STA51、STA52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STA41、STA42、STA43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STA31、STA32、STA33、STA34、STA35、STA36、STA37、STA38、STA39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STA21、STA22、STA23、STA24、STA25、STA26、STA27、STA28、STA29、STA200、STA203、STA204、STA205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STA11、STA12、STA13、STA14、STA15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STA53、STA54、STA55、STA56、STA57、STA58、STA59、STA100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3层南北连廊</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STA60、STA70、STA80、STA90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STA113、STA114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STA106</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STA104</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STA103、STA108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STA206、STA207、STA209</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STA16、STA17、STA18</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Telelift_10英寸触摸屏幕</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监控电脑</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DELL_OptiPlex5000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Telelift_SD80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Telelift_SD80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OMRON_MX2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OMRON_MX2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风机切换器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100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 NW 110 Air-Contro</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风机切换器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200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 NW 110 Air-Contro</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101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Telelift_3-way Diverter Air-Control, NW 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Device102、Device103、Device104、Device105、Device106、Device107</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Telelift_3-way Diverter Air-Control, NW 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201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3-way Diverter Air-Control, NW 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5</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Telelift_Compact Station_NW160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Device7、 Device 9、Device 12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Telelift_Frontload station_NW160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Device1、Device 2、Device 3、Device 4、Device 6、Device 8、Device 10、Device 11</w:t>
            </w:r>
            <w:r>
              <w:br/>
            </w:r>
            <w:r>
              <w:rPr>
                <w:sz w:val="21"/>
              </w:rPr>
              <w:t xml:space="preserve">  </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Telelift_Compact Station_NW160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Device 13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Telelift_Frontload station_NW160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M01、M02、M03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Telelift_BLT-7A</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垃圾被服过滤罐</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Telelift_S1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变频器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U1、U2、U3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Danfoss_VLT FC102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被服分离器</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垃圾收集箱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垃圾切换阀</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1#楼地下负二层</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真空阀</w:t>
            </w:r>
          </w:p>
        </w:tc>
        <w:tc>
          <w:tcPr>
            <w:tcW w:type="dxa" w:w="13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2#楼地下负二层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3#楼地下负二层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5#楼地下负二层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6#楼地下负二层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Telelift_LV508 AIR TRANSFER VALVES</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1#楼地下负二层</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底阀</w:t>
            </w:r>
          </w:p>
        </w:tc>
        <w:tc>
          <w:tcPr>
            <w:tcW w:type="dxa" w:w="13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3#楼地下负一层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5#楼地下负一层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6#楼地下负一层</w:t>
            </w:r>
          </w:p>
        </w:tc>
        <w:tc>
          <w:tcPr>
            <w:tcW w:type="dxa" w:w="1134"/>
            <w:vMerge/>
            <w:tcBorders>
              <w:top w:val="none" w:color="000000" w:sz="4"/>
              <w:left w:val="none" w:color="000000" w:sz="4"/>
              <w:bottom w:val="single" w:color="000000" w:sz="4"/>
              <w:right w:val="single" w:color="000000" w:sz="4"/>
            </w:tcBorders>
          </w:tcPr>
          <w:p/>
        </w:tc>
        <w:tc>
          <w:tcPr>
            <w:tcW w:type="dxa" w:w="1374"/>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主控柜</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被服分离器控制箱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1#楼地下负二层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A#、B#、C#、D#、E#、F#、G#、H#</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阀室控制箱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分控箱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分控箱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分控箱</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1#楼22楼屋面</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INFINAIR_YFRTCE-400-0.29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1#楼5楼裙楼屋面</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3#楼15楼屋面</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5#楼25楼屋面</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6#楼11楼屋面</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排风机</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89"/>
            <w:vMerge/>
            <w:tcBorders>
              <w:top w:val="none" w:color="000000" w:sz="4"/>
              <w:left w:val="none" w:color="000000" w:sz="4"/>
              <w:bottom w:val="single" w:color="000000" w:sz="4"/>
              <w:right w:val="single" w:color="000000" w:sz="4"/>
            </w:tcBorders>
          </w:tc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22AW、22BW、22AL、22BL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21AW、21BW、21AL、21BL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20AW、20BW、20AL、20BL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19AW、19BW、19AL、19BL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18AW、18BW、18AL、18BL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17AW、17BW、17AL、17BL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16AW、16BW、16AL、16BL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15AW、15BW、15AL、15BL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14AW、14BW、14AL、14BL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13AW、13BW、13AL、13BL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12AW、12BW、12AL、12BL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11AW、11BW、11AL、11BL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10AW、10BW、10AL、10BL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9AW、9BW、9AL、9BL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8AW、8BW、8AL、8BL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7AW、7BW、7AL、7BL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6AW、6BW、6AL、6BL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5AW、5BW、5DW、5DL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4AW、4BW、4AL、4BL、4DW、4DL、4EW、4EL、4E+W、4E+L、4FL、4GL、4HW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3AW、3BW、3AL、3BL、3CW、3CL、3DW、3DL、3EW、3EL、3E+W、3E+L、3FL、3GL、3HW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2AW、2BW、2AL、2BL、2CW、2CL、2DW、2DL、2EW、2EL、2E+W、2E+L、2FL、2GL、2HW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1AW、1BW、1AL、1BL、1CW、1CL、1DW、1DL、1EW、1EL、1E+W、1E+L、1FL、1GL、1HW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1#楼地下负一层</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1E+W、1E+L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1JW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2KW</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11LW、11LL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6#楼10楼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10LW、10LL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6#楼9楼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9LW、9LL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6#楼8楼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8LW、8LL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6#楼7楼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7LW、71LL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6#楼6楼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6LW、6LL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6#楼5楼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5LW、5LL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4LW、4LL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6#楼3楼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3LW、3LL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6#楼2楼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2LW、2LL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6#楼1楼</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1LW、1LL</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1#楼室外</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ODI1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3#楼室外</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ODI2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垃圾被服收集系统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5#楼室外</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室外投放口</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ODI3</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2</w:t>
      </w:r>
      <w:r>
        <w:rPr>
          <w:sz w:val="24"/>
          <w:b/>
        </w:rPr>
        <w:t>：</w:t>
      </w:r>
    </w:p>
    <w:p>
      <w:pPr>
        <w:pStyle w:val="null3"/>
        <w:jc w:val="center"/>
      </w:pPr>
      <w:r>
        <w:rPr>
          <w:sz w:val="32"/>
          <w:b/>
        </w:rPr>
        <w:t>物流系统易损耗件清单</w:t>
      </w:r>
    </w:p>
    <w:tbl>
      <w:tblPr>
        <w:tblW w:w="0" w:type="auto"/>
        <w:tblBorders>
          <w:top w:val="none" w:color="000000" w:sz="4"/>
          <w:left w:val="none" w:color="000000" w:sz="4"/>
          <w:bottom w:val="none" w:color="000000" w:sz="4"/>
          <w:right w:val="none" w:color="000000" w:sz="4"/>
          <w:insideH w:val="none"/>
          <w:insideV w:val="none"/>
        </w:tblBorders>
      </w:tblPr>
      <w:tblGrid>
        <w:gridCol w:w="999"/>
        <w:gridCol w:w="1200"/>
        <w:gridCol w:w="729"/>
        <w:gridCol w:w="1602"/>
        <w:gridCol w:w="1487"/>
        <w:gridCol w:w="1332"/>
        <w:gridCol w:w="959"/>
      </w:tblGrid>
      <w:tr>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系统</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英文名</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部位</w:t>
            </w:r>
          </w:p>
        </w:tc>
        <w:tc>
          <w:tcPr>
            <w:tcW w:type="dxa" w:w="1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品名</w:t>
            </w:r>
          </w:p>
        </w:tc>
        <w:tc>
          <w:tcPr>
            <w:tcW w:type="dxa" w:w="1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规格型号</w:t>
            </w:r>
          </w:p>
        </w:tc>
        <w:tc>
          <w:tcPr>
            <w:tcW w:type="dxa" w:w="1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耗材</w:t>
            </w:r>
            <w:r>
              <w:rPr>
                <w:sz w:val="21"/>
                <w:b/>
                <w:color w:val="000000"/>
              </w:rPr>
              <w:t>品牌</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生产厂家</w:t>
            </w:r>
          </w:p>
        </w:tc>
      </w:tr>
      <w:tr>
        <w:tc>
          <w:tcPr>
            <w:tcW w:type="dxa" w:w="9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HEXAGON NUT M18x1.5 mm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六角螺母</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000054936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CONNECTION ROD</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底座连杆</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000039038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AXLE, LONG (FOR 10KG MOTOR)</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马达固定栓</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204032659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FLANGE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固定法兰</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000051964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OPERATING LEVER STOP</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停靠位限位板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000039039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USB-CABLE FOR CHASSIS DIAGNOSTIC INTERFACE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小车通讯转接线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TLSP-0307</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DISC SPRING 45x22.4x1.75 mm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盘式垫片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202019014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RUNNING WHEEL </w:t>
            </w:r>
            <w:r>
              <w:rPr>
                <w:sz w:val="21"/>
                <w:color w:val="000000"/>
              </w:rPr>
              <w:t>Ø</w:t>
            </w:r>
            <w:r>
              <w:rPr>
                <w:sz w:val="21"/>
                <w:color w:val="000000"/>
              </w:rPr>
              <w:t>53mm WITH SIDE ROLLER, COMPLETE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导向轮</w:t>
            </w:r>
            <w:r>
              <w:rPr>
                <w:sz w:val="21"/>
                <w:color w:val="000000"/>
              </w:rPr>
              <w:t>Ø</w:t>
            </w:r>
            <w:r>
              <w:rPr>
                <w:sz w:val="21"/>
                <w:color w:val="000000"/>
              </w:rPr>
              <w:t>53 mm</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000104263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CARBON  BRUSH MG458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碳刷</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404052509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color w:val="000000"/>
              </w:rPr>
              <w:t>INSULATING PLATE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触点绝缘板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000102113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USB-CABLE FOR CHASSIS DIAGNOSTIC INTERFACE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Type-B USB线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000107821</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color w:val="000000"/>
              </w:rPr>
              <w:t>INSULATING PLATE (DRAWN)</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触点绝缘片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000055739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WOODRUFF KEY 3 mm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半月销</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202018011</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MOUNTING STRIP</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箱体固定片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000054168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FLANGE, FRICTION CLUTCH DEVICE COMPLETE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驱动轮法兰</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000030996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H10 LED strips White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w:t>
            </w:r>
            <w:r>
              <w:rPr>
                <w:sz w:val="21"/>
                <w:color w:val="000000"/>
              </w:rPr>
              <w:t>led灯带</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000106941</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H10 LED strips blue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蓝色</w:t>
            </w:r>
            <w:r>
              <w:rPr>
                <w:sz w:val="21"/>
                <w:color w:val="000000"/>
              </w:rPr>
              <w:t>led灯带</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000106942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BATTHELME</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color w:val="000000"/>
              </w:rPr>
              <w:t>MOUNTING PLATE FOR POWER CONDUCTOR</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触点固定片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000055635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SCREW 25 mm LONG, MOTOR STOP  </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马达停靠位螺丝</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000050316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TENSION SPRING D-004</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电子锁弹簧</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204033528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Thick cushion in the vehicle </w:t>
            </w:r>
            <w:r>
              <w:rPr>
                <w:sz w:val="21"/>
                <w:color w:val="000000"/>
              </w:rPr>
              <w:t>小车垫子（</w:t>
            </w:r>
            <w:r>
              <w:rPr>
                <w:sz w:val="21"/>
                <w:color w:val="000000"/>
              </w:rPr>
              <w:t>H10-大）</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小车海绵垫</w:t>
            </w:r>
            <w:r>
              <w:rPr>
                <w:sz w:val="21"/>
                <w:color w:val="000000"/>
              </w:rPr>
              <w:t xml:space="preserve"> H10大</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TLSP-0093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Thin cushion in the vehicle </w:t>
            </w:r>
            <w:r>
              <w:rPr>
                <w:sz w:val="21"/>
                <w:color w:val="000000"/>
              </w:rPr>
              <w:t>小车垫子（</w:t>
            </w:r>
            <w:r>
              <w:rPr>
                <w:sz w:val="21"/>
                <w:color w:val="000000"/>
              </w:rPr>
              <w:t>H10-小）</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小车海绵垫</w:t>
            </w:r>
            <w:r>
              <w:rPr>
                <w:sz w:val="21"/>
                <w:color w:val="000000"/>
              </w:rPr>
              <w:t xml:space="preserve"> H10小</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TLSP-0093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LINING, FRICTION CLUTCH</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摩擦片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703001021</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SIDE ROLLER PA, ADAPTED</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侧向轮</w:t>
            </w:r>
            <w:r>
              <w:rPr>
                <w:sz w:val="21"/>
                <w:color w:val="000000"/>
              </w:rPr>
              <w:t xml:space="preserve"> (Adapted)</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000104005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POWER CONDUCTOR HM125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弹片式触点</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000039270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PUSH BUTTON</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开盖按钮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000107069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SPRING FOR MOTOR</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马达弹簧</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702001013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CHASSIS COVER COMPLETE WITH MOUNTING SCREWS, H10 + H15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H10底盘侧面保护板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000107072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GUIDE ROLLER(FOR LID LOCKING MECHANISM)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H175车锁滚轮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204031568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STROKE MAGNET HU244-F-24V DC (FOR </w:t>
            </w:r>
            <w:r>
              <w:br/>
            </w:r>
            <w:r>
              <w:rPr>
                <w:sz w:val="21"/>
                <w:color w:val="000000"/>
              </w:rPr>
              <w:t>LID LOCKING MECHANISM)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小车</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车厢锁电磁铁</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406054664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ANGLE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编码器安装支架</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000036048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CAM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编码器连杆</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000036178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LEVER WITH BEARING</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转轨器安全挡杆</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000036033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TENSION SPRING</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挡轮弹簧</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000031849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MICRO-SWITCH VX5-1A2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微动开关</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406054665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ORMON</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GEARWHEEL WITH DISC COMPLETE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转轨器齿轮</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000030994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GLIDING PIECE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转轨器滑块</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000036130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ROLLER</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曲柄连杆转轨器滚轴</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000036172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O-RING NBR 70 10x2 mm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安全挡板</w:t>
            </w:r>
            <w:r>
              <w:rPr>
                <w:sz w:val="21"/>
                <w:color w:val="000000"/>
              </w:rPr>
              <w:t>o型圈 NBR 70 10x2 mm</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204031584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RAIL</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转轨器导轨</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000036149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Grounding kit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接地套件</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TLSP-0304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BACKING PLATE WITH POSITION CODE, COMPLETE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条码</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000080165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Strip run-in section</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渐进摩擦条</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000104236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GEAR RACK RUN-IN SECTION</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渐进齿条</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000035199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INSULATING PIECE / END  </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末端绝缘片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703001023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ZAHNSTANGE KOMPLETT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齿条</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000036012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Anti-collision strip</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防风窗防撞条</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TLSP-0139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INSULATING PIECE, SHORT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短绝缘片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703001019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INSULATING PIECE, LONG</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长绝缘片</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703001004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SUPPORT WITH SAFETY CATCH</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安全档板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000036032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FRICTION STRIP COMPLETE FOR CURVE 90°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90°新版摩擦条整套</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000104236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Smoke detectors</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烟感</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WLACC-177-115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FD Magnet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防火窗电磁铁</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WLACC-177-104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DOOR HINGE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防风窗铰链</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TLSP-0089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轨道物流系统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SPRING FOR DOOR HINGE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防火窗</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防风窗铰链弹簧</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TLSP-0090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Reading Device for station</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RFID感应器</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003050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Antenna for load part NW 160 for all stations (except Multisend)</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NW160站点发送口RFID天线</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002245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(Station)</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站点限位开关</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Motor Slide R</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站点限位开关（右）</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Motor Slide L</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站点限位开关（左）</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 Diverter L/R</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转向器限位开关（左</w:t>
            </w:r>
            <w:r>
              <w:rPr>
                <w:sz w:val="21"/>
                <w:color w:val="000000"/>
              </w:rPr>
              <w:t>/右）</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Reed Switch,Diverter M</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转换器位置开关（中间）</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004006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Optical Tube Switch</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光电开关</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002747</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Velcro ring for carrier NW 160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传输瓶摩擦圈</w:t>
            </w:r>
            <w:r>
              <w:rPr>
                <w:sz w:val="21"/>
                <w:color w:val="000000"/>
              </w:rPr>
              <w:t>NW160</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002050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Sealring NW 160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密封圈</w:t>
            </w:r>
            <w:r>
              <w:rPr>
                <w:sz w:val="21"/>
                <w:color w:val="000000"/>
              </w:rPr>
              <w:t>NW160</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002194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Sealing tape for pipeline</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气动布胶带</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TLSP-0309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Spring</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发送口弹簧</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TLSP-0310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Sponge pads</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海绵垫</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TLSP-0313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气动物流系统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Hose clamp</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气管抱箍</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TLSP-0312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TELELIFT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德列孚</w:t>
            </w: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8mm三通</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TLSP-AWLS-0001</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T型三通8</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气管</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8mm气管</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阀门</w:t>
            </w:r>
            <w:r>
              <w:rPr>
                <w:sz w:val="21"/>
                <w:color w:val="000000"/>
              </w:rPr>
              <w:t>20mm</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20铜球阀</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传感器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气缸传感器</w:t>
            </w:r>
            <w:r>
              <w:rPr>
                <w:sz w:val="21"/>
                <w:color w:val="000000"/>
              </w:rPr>
              <w:t xml:space="preserve">  </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气缸传感器</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空压机油滤</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博莱特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空压机机油</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博莱特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空压机</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空滤</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TLSP-AWLS-0007</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博莱特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气管</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油水分离器</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亚德客</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投放口门</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投放口门锁</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TLSP-AWLS-0009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门锁</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管道软连接</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TLSP-AWLS-0010</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TLSP-AWLS-0011</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电磁阀接线盒</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TLSP-AWLS-0012</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电磁阀接线盒</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电磁阀线圈</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TLSP-AWLS-0013</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电磁阀线圈</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排放阀</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高低位传感器</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TLSP-AWLS-0014</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IFM</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气动元件</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自动排水阀</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TLSP-AWLS-0015</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正泰定时自动排水阀</w:t>
            </w:r>
            <w:r>
              <w:rPr>
                <w:sz w:val="21"/>
                <w:color w:val="000000"/>
              </w:rPr>
              <w:t>220V</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检修口密封垫</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TLSP-AWLS-0016</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压实机</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压实机液压油</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TLSP-AWLS-0017</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抗磨液压油</w:t>
            </w:r>
            <w:r>
              <w:rPr>
                <w:sz w:val="21"/>
                <w:color w:val="000000"/>
              </w:rPr>
              <w:t>HF-2</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风机耐高温润滑油</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TLSP-AWLS-0018</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耐高温黄油</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垃圾被服系统</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投放口读卡器</w:t>
            </w:r>
          </w:p>
        </w:tc>
        <w:tc>
          <w:tcPr>
            <w:tcW w:type="dxa" w:w="1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TLSP-AWLS-0019</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K-PASS</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附件</w:t>
      </w:r>
      <w:r>
        <w:rPr>
          <w:sz w:val="24"/>
          <w:b/>
        </w:rPr>
        <w:t>3：维护内容及要求</w:t>
      </w:r>
    </w:p>
    <w:p>
      <w:pPr>
        <w:pStyle w:val="null3"/>
        <w:jc w:val="both"/>
      </w:pPr>
      <w:r>
        <w:rPr>
          <w:sz w:val="21"/>
        </w:rPr>
        <w:t>（</w:t>
      </w:r>
      <w:r>
        <w:rPr>
          <w:sz w:val="21"/>
        </w:rPr>
        <w:t>1</w:t>
      </w:r>
      <w:r>
        <w:rPr>
          <w:sz w:val="21"/>
        </w:rPr>
        <w:t>）轨道物流传输系统</w:t>
      </w:r>
      <w:r>
        <w:rPr>
          <w:sz w:val="21"/>
        </w:rPr>
        <w:t>ETV</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4"/>
        <w:gridCol w:w="424"/>
        <w:gridCol w:w="424"/>
        <w:gridCol w:w="424"/>
        <w:gridCol w:w="424"/>
        <w:gridCol w:w="2886"/>
        <w:gridCol w:w="3296"/>
      </w:tblGrid>
      <w:tr>
        <w:tc>
          <w:tcPr>
            <w:tcW w:type="dxa" w:w="424"/>
            <w:tcBorders>
              <w:top w:val="doub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部位</w:t>
            </w:r>
          </w:p>
        </w:tc>
        <w:tc>
          <w:tcPr>
            <w:tcW w:type="dxa" w:w="42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w:t>
            </w:r>
          </w:p>
        </w:tc>
        <w:tc>
          <w:tcPr>
            <w:tcW w:type="dxa" w:w="42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w:t>
            </w:r>
          </w:p>
        </w:tc>
        <w:tc>
          <w:tcPr>
            <w:tcW w:type="dxa" w:w="42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月</w:t>
            </w:r>
          </w:p>
        </w:tc>
        <w:tc>
          <w:tcPr>
            <w:tcW w:type="dxa" w:w="42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季</w:t>
            </w:r>
          </w:p>
        </w:tc>
        <w:tc>
          <w:tcPr>
            <w:tcW w:type="dxa" w:w="2886"/>
            <w:tcBorders>
              <w:top w:val="doub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维护内容</w:t>
            </w:r>
          </w:p>
        </w:tc>
        <w:tc>
          <w:tcPr>
            <w:tcW w:type="dxa" w:w="3296"/>
            <w:tcBorders>
              <w:top w:val="doub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1"/>
                <w:b/>
              </w:rPr>
              <w:t>维护标准</w:t>
            </w:r>
          </w:p>
        </w:tc>
      </w:tr>
      <w:tr>
        <w:tc>
          <w:tcPr>
            <w:tcW w:type="dxa" w:w="424"/>
            <w:vMerge w:val="restart"/>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轨道</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检查轨道外观，轨道内是否有异物</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无灰尘，无异物，无损伤，无变形，无氧化膜</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检查轨道安装及间隙</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固定良好，无晃动和脱落，无过大间隙</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听小车过轨道的声音</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无异常声音</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检查条形码</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检查铜轨、铜轨连接片、绝缘端子的检查</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铜轨无明显氧化层，连接片固定牢靠、绝缘端子无破损</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检查水平轨道、弯轨、曲轨磨损</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轨道间隙正常，弯轨齿条、曲轨橡胶条无损伤</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检查弯轨及垂直部分齿条，听小车过轨道的声音</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齿条紧固，间隙正常，齿牙无损伤，小车经过时无异响</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接口接头的缝隙</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缝隙正常</w:t>
            </w:r>
          </w:p>
        </w:tc>
      </w:tr>
      <w:tr>
        <w:tc>
          <w:tcPr>
            <w:tcW w:type="dxa" w:w="424"/>
            <w:vMerge w:val="restart"/>
            <w:tcBorders>
              <w:top w:val="non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站点</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无异物，无损伤</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无变形，无松动，轨道支架固定良好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检查站点显示和操作</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显示屏清晰，反应灵敏</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检查站点使用功能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显示清晰，触控反应灵敏</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清洁站台</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清洁轨道及条码</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检查安全控制开关</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开关控制正常</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检查控制电缆及接线</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接线正常，无松动</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检查齿条</w:t>
            </w:r>
            <w:r>
              <w:rPr>
                <w:sz w:val="21"/>
                <w:color w:val="000000"/>
              </w:rPr>
              <w:t>/小车经过时是否有较大的震动声</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齿条紧固，间隙正常，齿牙无损伤</w:t>
            </w:r>
          </w:p>
        </w:tc>
      </w:tr>
      <w:tr>
        <w:tc>
          <w:tcPr>
            <w:tcW w:type="dxa" w:w="424"/>
            <w:vMerge w:val="restart"/>
            <w:tcBorders>
              <w:top w:val="none" w:color="000000" w:sz="4"/>
              <w:left w:val="doub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b/>
              </w:rPr>
              <w:t>小车</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检查小车箱体</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无灰尘、无异物、无裂缝、无变形、无损伤</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检查小车车盖</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电子锁工作正常、车盖旋转时无明显阻力</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检查小车缓冲器</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限位开关闭合时，小车能立即停止运行</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检查小车读码器</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表面无灰尘、功能正常（软件测试结果为：</w:t>
            </w:r>
            <w:r>
              <w:rPr>
                <w:sz w:val="21"/>
              </w:rPr>
              <w:t>grade 1、advice OK)</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检查小车驱动轮、导向轮组外观及安装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无灰尘，无裂痕，无变形，转动灵活</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检查小车触点外观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无灰尘，无异物，无断裂，无变形</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测量小车触点厚度</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大于</w:t>
            </w:r>
            <w:r>
              <w:rPr>
                <w:sz w:val="21"/>
              </w:rPr>
              <w:t>1mm</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检查小车触点安装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伸缩良好，铜线固定良好，无晃动和脱落</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检查小车控制板外观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无异物，无焦化，电气功能正常、并清洗干净</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检查驱动齿轮磨损</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齿轮直径不小于</w:t>
            </w:r>
            <w:r>
              <w:rPr>
                <w:sz w:val="21"/>
              </w:rPr>
              <w:t>87mm</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检查驱动摩擦轮磨损</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摩擦轮直径不小于</w:t>
            </w:r>
            <w:r>
              <w:rPr>
                <w:sz w:val="21"/>
              </w:rPr>
              <w:t>97mm</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检查小车马达静离合器片、盘式垫片、六角螺母</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安装顺序正常、压紧驱动轮、小车运行有力</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检查小车马达停靠位</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小车运行有力、马达尾部未接触铜轨</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检查小车固定螺丝</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无松动、脱落</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小车运行数据清零</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小车运行数据从零开始计数</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测量小车水平移动电流</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2.5A- 3A</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测量小车垂直段最大驱动电流</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18A- 22A</w:t>
            </w:r>
          </w:p>
        </w:tc>
      </w:tr>
      <w:tr>
        <w:tc>
          <w:tcPr>
            <w:tcW w:type="dxa" w:w="424"/>
            <w:vMerge/>
            <w:tcBorders>
              <w:top w:val="none" w:color="000000" w:sz="4"/>
              <w:left w:val="double" w:color="000000" w:sz="4"/>
              <w:bottom w:val="non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检查电机碳刷磨损</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不超过极限位置</w:t>
            </w:r>
          </w:p>
        </w:tc>
      </w:tr>
      <w:tr>
        <w:tc>
          <w:tcPr>
            <w:tcW w:type="dxa" w:w="424"/>
            <w:vMerge w:val="restart"/>
            <w:tcBorders>
              <w:top w:val="single" w:color="000000" w:sz="4"/>
              <w:left w:val="doub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b/>
              </w:rPr>
              <w:t>转轨器及编码器</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无灰尘，无异物，无损伤，无变形，无氧化膜</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检查转轨器位置码</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检查转轨器轨道与轨道间隙</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1mm（冬天）-3mm（夏天）</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检查转轨器与轨道对齐度</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无落差，基本同一平面</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检查转轨器遮挡布外观及安装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检查转轨器控制器和轨道电源</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检查安全挡轮是否完好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固定良好，能够灵活摆动</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检查转轨器轨道螺丝和螺丝帽的紧密度</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检查转轨器齿轮和编码器齿针</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无松动，配合编码器转动正常</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检查电缆线是否完好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限位开关正常工作</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转轨器控制器指示灯对应正常，能够迅速复位</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转轨器马达正常工作</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转轨器轨道齿条无松动，底座无裂痕</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小车上下轨道无明显声响，轨道间隙正常</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检查活动电缆完好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固定良好，线缆无损伤</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清洁转换器和连接轨道</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外观清洁，无灰尘，无异物</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检查转轨器的</w:t>
            </w:r>
            <w:r>
              <w:rPr>
                <w:sz w:val="21"/>
              </w:rPr>
              <w:t>TEACH数据</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转轨器轨道能够正确移动各位置</w:t>
            </w:r>
          </w:p>
        </w:tc>
      </w:tr>
      <w:tr>
        <w:tc>
          <w:tcPr>
            <w:tcW w:type="dxa" w:w="424"/>
            <w:vMerge/>
            <w:tcBorders>
              <w:top w:val="singl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清洁并润滑燕尾槽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424"/>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曲柄连杆式转轨器</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无灰尘，无异物，无损伤，无变形，无氧化膜</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检查转轨器位置码</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无灰尘，无异物，无损伤，无卷曲和脱落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检查转轨器轨道与轨道间隙</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1mm（冬天）-3mm（夏天）</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检查转轨器与轨道平面度</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无落差，基本同一平面</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检查转轨器遮挡布外观及安装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检查所有独立的控制器和电源外观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检查安全挡轮是否完好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固定良好，能够灵活摆动</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检查转轨器轨道螺丝和螺丝帽的紧密度</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无松动，固定良好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检查转轨器检查曲柄连杆及滑槽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脱开马达时，推动无阻力</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检查电缆线是否完好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无损伤，固定良好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限位开关正常工作</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转轨器控制器指示灯对应正常</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转轨器马达正常工作</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转轨器轨道齿条无松动，底座无裂痕</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小车上下轨道无明显声响</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检查活动电缆完好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固定良好，线缆无损伤</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清洁转换器和连接轨道</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外观清洁，无灰尘，无异物</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清洁并润滑曲柄连杆滑槽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转轨器轨道移位正常</w:t>
            </w:r>
          </w:p>
        </w:tc>
      </w:tr>
      <w:tr>
        <w:tc>
          <w:tcPr>
            <w:tcW w:type="dxa" w:w="424"/>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防火窗</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检查防火窗装置外观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检查防火窗装置安装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检查防火窗装置运动关联区域</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无异物阻挡，空间合适，间隙适中</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检查防火窗连接电缆</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放置良好，无损坏，无脱落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检查防火窗锁紧装置触发</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在防火窗开启状态可以手动触发</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检查小车紧急状态通过防火窗</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命令小车通过的同时，关闭防火窗命令不可执行</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检查防火窗前区域安全</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防火窗断电后，所有随后区域电源停电</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检查烟雾探测器</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能检测烟雾</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检查备用电源</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常用电源断电后，备用电源可以驱动小车</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检查磁铁是否正常</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通电后，吸力正常</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检查烟雾探测器</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输出正常，能检测烟雾</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打开及关闭是否顺畅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电磁铁断电后，防火窗能够自动关闭</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紧急状况电力供应</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常用电源断电后，备用电源可以驱动小车</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检查防风门外观</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无灰尘，无异物，无损伤，无变形</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检查防风门安装</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固定良好，无晃动和脱落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检查防风门密封性</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门合闭良好</w:t>
            </w:r>
          </w:p>
        </w:tc>
      </w:tr>
      <w:tr>
        <w:tc>
          <w:tcPr>
            <w:tcW w:type="dxa" w:w="424"/>
            <w:vMerge/>
            <w:tcBorders>
              <w:top w:val="none" w:color="000000" w:sz="4"/>
              <w:left w:val="doubl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检查防风门功能</w:t>
            </w:r>
          </w:p>
        </w:tc>
        <w:tc>
          <w:tcPr>
            <w:tcW w:type="dxa" w:w="329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开关正常，转动平稳，无异常声音</w:t>
            </w:r>
          </w:p>
        </w:tc>
      </w:tr>
      <w:tr>
        <w:tc>
          <w:tcPr>
            <w:tcW w:type="dxa" w:w="8302"/>
            <w:gridSpan w:val="7"/>
            <w:tcBorders>
              <w:top w:val="none" w:color="000000" w:sz="4"/>
              <w:left w:val="double" w:color="000000" w:sz="4"/>
              <w:bottom w:val="none" w:color="000000" w:sz="4"/>
              <w:right w:val="double" w:color="000000" w:sz="4"/>
            </w:tcBorders>
            <w:tcMar>
              <w:top w:type="dxa" w:w="0"/>
              <w:left w:type="dxa" w:w="105"/>
              <w:bottom w:type="dxa" w:w="0"/>
              <w:right w:type="dxa" w:w="105"/>
            </w:tcMar>
            <w:vAlign w:val="top"/>
          </w:tcPr>
          <w:p>
            <w:pPr>
              <w:pStyle w:val="null3"/>
              <w:jc w:val="both"/>
            </w:pPr>
            <w:r>
              <w:rPr>
                <w:sz w:val="21"/>
              </w:rPr>
              <w:t>说明：</w:t>
            </w:r>
          </w:p>
        </w:tc>
      </w:tr>
      <w:tr>
        <w:tc>
          <w:tcPr>
            <w:tcW w:type="dxa" w:w="8302"/>
            <w:gridSpan w:val="7"/>
            <w:tcBorders>
              <w:top w:val="none" w:color="000000" w:sz="4"/>
              <w:left w:val="double" w:color="000000" w:sz="4"/>
              <w:bottom w:val="none" w:color="000000" w:sz="4"/>
              <w:right w:val="double" w:color="000000" w:sz="4"/>
            </w:tcBorders>
            <w:tcMar>
              <w:top w:type="dxa" w:w="0"/>
              <w:left w:type="dxa" w:w="105"/>
              <w:bottom w:type="dxa" w:w="0"/>
              <w:right w:type="dxa" w:w="105"/>
            </w:tcMar>
            <w:vAlign w:val="top"/>
          </w:tcPr>
          <w:p>
            <w:pPr>
              <w:pStyle w:val="null3"/>
              <w:jc w:val="both"/>
            </w:pPr>
            <w:r>
              <w:rPr>
                <w:sz w:val="21"/>
              </w:rPr>
              <w:t xml:space="preserve">     </w:t>
            </w:r>
            <w:r>
              <w:rPr>
                <w:sz w:val="21"/>
              </w:rPr>
              <w:t xml:space="preserve">1." </w:t>
            </w:r>
            <w:r>
              <w:rPr>
                <w:sz w:val="21"/>
              </w:rPr>
              <w:t>●</w:t>
            </w:r>
            <w:r>
              <w:rPr>
                <w:sz w:val="21"/>
              </w:rPr>
              <w:t>"对应相应维护周期，如“周”、“月”、“季”等，每个周期一次。</w:t>
            </w:r>
          </w:p>
        </w:tc>
      </w:tr>
      <w:tr>
        <w:tc>
          <w:tcPr>
            <w:tcW w:type="dxa" w:w="8302"/>
            <w:gridSpan w:val="7"/>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21"/>
        </w:rPr>
        <w:t>（</w:t>
      </w:r>
      <w:r>
        <w:rPr>
          <w:sz w:val="21"/>
        </w:rPr>
        <w:t>2</w:t>
      </w:r>
      <w:r>
        <w:rPr>
          <w:sz w:val="21"/>
        </w:rPr>
        <w:t>）气动物流传输系统</w:t>
      </w:r>
      <w:r>
        <w:rPr>
          <w:sz w:val="21"/>
        </w:rPr>
        <w:t>PTS</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40"/>
        <w:gridCol w:w="356"/>
        <w:gridCol w:w="356"/>
        <w:gridCol w:w="356"/>
        <w:gridCol w:w="356"/>
        <w:gridCol w:w="2633"/>
        <w:gridCol w:w="3810"/>
      </w:tblGrid>
      <w:tr>
        <w:tc>
          <w:tcPr>
            <w:tcW w:type="dxa" w:w="440"/>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部位</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周</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月</w:t>
            </w:r>
          </w:p>
        </w:tc>
        <w:tc>
          <w:tcPr>
            <w:tcW w:type="dxa" w:w="35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季</w:t>
            </w:r>
          </w:p>
        </w:tc>
        <w:tc>
          <w:tcPr>
            <w:tcW w:type="dxa" w:w="263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维护内容</w:t>
            </w:r>
          </w:p>
        </w:tc>
        <w:tc>
          <w:tcPr>
            <w:tcW w:type="dxa" w:w="381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维护标准</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风机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风机运行检查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无震动，无异响，无过热，启停正常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消音器检查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安装牢固，无漏气，运行无异响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连接风机各密封口</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无异响，无漏气，安装牢固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变频器</w:t>
            </w:r>
            <w:r>
              <w:rPr>
                <w:sz w:val="21"/>
              </w:rPr>
              <w:t>/滤波器/继电器检查（如有）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接线牢固，功能正常，无脱落晃动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接触器（如有）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接线牢固，功能正常</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风向切换器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齿轮检查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无缺齿，动作无异响，安装牢固，无损伤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无异响，安装牢固，接线紧固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安装牢固，响应及时，接线紧固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无异响，无漏气，位置对齐</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管口密封圈检查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无损伤，无卡顿，无异响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联结螺丝检查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下滑板检查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表面无损伤，无异响，移动顺滑</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转向口动作</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指向明确，电流值小于</w:t>
            </w:r>
            <w:r>
              <w:rPr>
                <w:sz w:val="21"/>
              </w:rPr>
              <w:t>1000mA/300ms</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主管道接口检查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无异响，无漏气，无震动</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转向器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齿轮检查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无缺齿，动作无异响，安装牢固，咬齿正常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无异响，安装牢固，接线紧固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安装牢固，响应及时，接线紧固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无异响，无漏气，位置对齐</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管口密封圈检查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无损伤，无卡顿，无异响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联结螺丝检查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上下滑板检查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表面无损伤，无异响，移动顺滑</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转向口动作</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指向明确，电流值小于</w:t>
            </w:r>
            <w:r>
              <w:rPr>
                <w:sz w:val="21"/>
              </w:rPr>
              <w:t>1000mA/300ms</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光电检查（</w:t>
            </w:r>
            <w:r>
              <w:rPr>
                <w:sz w:val="21"/>
              </w:rPr>
              <w:t>x口）</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安装牢固，无漏气，接线紧固，感应灵敏</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主管道接口检查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无异响，无漏气，无震动</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传输瓶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无损伤，无污染</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瓶扣检查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关闭顺畅，卡扣牢固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摩擦圈</w:t>
            </w:r>
            <w:r>
              <w:rPr>
                <w:sz w:val="21"/>
              </w:rPr>
              <w:t>/皮带检查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无严重磨损，固定牢固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海绵垫检查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无缺损，无丢失，无污染</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RFID芯片检查（如有）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无缺损，固定牢固，感应正常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瓶身标识</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无缺损，无丢失</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站点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无灰尘，无异物，无损伤，无松动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齿轮检查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无缺齿，动作无异响，安装牢固，咬齿准确</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无异响，安装牢固，接线紧固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限位开关检查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安装牢固，响应及时，接线紧固</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无异响，无漏气，位置对齐</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管口密封圈检查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无损伤，无卡顿，无异响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联结螺丝检查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上下滑板检查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表面无损伤，无异响，无卡顿</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转向口动作</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指向明确，电流值小于</w:t>
            </w:r>
            <w:r>
              <w:rPr>
                <w:sz w:val="21"/>
              </w:rPr>
              <w:t>1000mA/300ms</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光电检查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安装牢固，无漏气，接线紧固，感应灵敏</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转向管体检查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无破损，无异响，齿条无破损</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接收篮子及摆放架检查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RFID线圈及模块检查（如有）</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安装牢固，无损伤，感应灵敏</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主管道接口检查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无异响，无漏气，无震动</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系统供电</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电压检查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直流</w:t>
            </w:r>
            <w:r>
              <w:rPr>
                <w:sz w:val="21"/>
              </w:rPr>
              <w:t>36V</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通讯模块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配电箱</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供电及控制线路检查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无松动，无老化</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供电回路检查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color w:val="000000"/>
              </w:rPr>
              <w:t>指示灯工作正常，漏电保护正常</w:t>
            </w:r>
          </w:p>
        </w:tc>
      </w:tr>
      <w:tr>
        <w:tc>
          <w:tcPr>
            <w:tcW w:type="dxa" w:w="440"/>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管道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外观检查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旁通管</w:t>
            </w:r>
            <w:r>
              <w:rPr>
                <w:sz w:val="21"/>
              </w:rPr>
              <w:t>/单向阀检查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无损伤，无异响，动作正常</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管口接口检查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无损伤，无异响，无震动</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布胶带</w:t>
            </w:r>
            <w:r>
              <w:rPr>
                <w:sz w:val="21"/>
              </w:rPr>
              <w:t>/抱箍检查</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无损伤，无松动，无脱落，无异响</w:t>
            </w:r>
          </w:p>
        </w:tc>
      </w:tr>
      <w:tr>
        <w:tc>
          <w:tcPr>
            <w:tcW w:type="dxa" w:w="440"/>
            <w:vMerge/>
            <w:tcBorders>
              <w:top w:val="none" w:color="000000" w:sz="4"/>
              <w:left w:val="doub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末端排气口</w:t>
            </w:r>
            <w:r>
              <w:rPr>
                <w:sz w:val="21"/>
              </w:rPr>
              <w:t>/排气阀</w:t>
            </w:r>
          </w:p>
        </w:tc>
        <w:tc>
          <w:tcPr>
            <w:tcW w:type="dxa" w:w="381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无损伤，无异响，安装牢固，动作正常</w:t>
            </w:r>
          </w:p>
        </w:tc>
      </w:tr>
      <w:tr>
        <w:tc>
          <w:tcPr>
            <w:tcW w:type="dxa" w:w="8307"/>
            <w:gridSpan w:val="7"/>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 xml:space="preserve">1." </w:t>
            </w:r>
            <w:r>
              <w:rPr>
                <w:sz w:val="21"/>
              </w:rPr>
              <w:t>●</w:t>
            </w:r>
            <w:r>
              <w:rPr>
                <w:sz w:val="21"/>
              </w:rPr>
              <w:t>"对应相应维护周期，如“周”、“月”、“季”等，每个周期一次。</w:t>
            </w:r>
          </w:p>
        </w:tc>
      </w:tr>
    </w:tbl>
    <w:p>
      <w:pPr>
        <w:pStyle w:val="null3"/>
      </w:pPr>
      <w:r>
        <w:rPr/>
        <w:t xml:space="preserve"> </w:t>
      </w:r>
    </w:p>
    <w:p>
      <w:pPr>
        <w:pStyle w:val="null3"/>
        <w:jc w:val="both"/>
      </w:pPr>
      <w:r>
        <w:rPr>
          <w:sz w:val="21"/>
        </w:rPr>
        <w:t>（</w:t>
      </w:r>
      <w:r>
        <w:rPr>
          <w:sz w:val="21"/>
        </w:rPr>
        <w:t>3</w:t>
      </w:r>
      <w:r>
        <w:rPr>
          <w:sz w:val="21"/>
        </w:rPr>
        <w:t>）垃圾被服动力回收系统</w:t>
      </w:r>
      <w:r>
        <w:rPr>
          <w:sz w:val="21"/>
        </w:rPr>
        <w:t>AWLS</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14"/>
        <w:gridCol w:w="289"/>
        <w:gridCol w:w="289"/>
        <w:gridCol w:w="289"/>
        <w:gridCol w:w="289"/>
        <w:gridCol w:w="289"/>
        <w:gridCol w:w="289"/>
        <w:gridCol w:w="289"/>
        <w:gridCol w:w="289"/>
        <w:gridCol w:w="289"/>
        <w:gridCol w:w="3904"/>
        <w:gridCol w:w="5337"/>
      </w:tblGrid>
      <w:tr>
        <w:tc>
          <w:tcPr>
            <w:tcW w:type="dxa" w:w="12456"/>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中央收集设备</w:t>
            </w:r>
          </w:p>
        </w:tc>
      </w:tr>
      <w:tr>
        <w:tc>
          <w:tcPr>
            <w:tcW w:type="dxa" w:w="9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部位</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日</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周</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月</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季</w:t>
            </w:r>
          </w:p>
        </w:tc>
        <w:tc>
          <w:tcPr>
            <w:tcW w:type="dxa" w:w="3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维护内容</w:t>
            </w:r>
          </w:p>
        </w:tc>
        <w:tc>
          <w:tcPr>
            <w:tcW w:type="dxa" w:w="5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维护标准</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垃圾压实机</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检查垃圾压实机液压系统油位</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油位正常，无漏油</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清洁高位感应器</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安装牢固，感应面清洁，感应灵敏无异常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加油润滑所有运动部位的油咀</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无破损，加油正常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清洗压实机外表面</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清理压缩碟行程开关室</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检查垃圾压实机空气进气阀工作是否正常？</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无异响，无卡顿，无异物</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检查滑动垫的磨损情况</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检查推板下面之滑动衬垫</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检查液压系统是否有油泄漏现象</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无漏油，无异物</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检查垃圾压实机和集装箱的密封性能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清洗压缩推板和前后空间</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垃圾分离器</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清洁阀前过滤网</w:t>
            </w:r>
            <w:r>
              <w:rPr>
                <w:sz w:val="21"/>
              </w:rPr>
              <w:t>( 每天兩次 )。</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检查和清洁旋转屏内部</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清洗分离器外表面</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检查和清洁隔离网和分离器之间的空间</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检查和清洁空气入口</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检查分离器上的高位感应器</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安装牢固，感应面清洁，感应灵敏无异常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检查分离器的振动是否符合要求</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安装牢固，无明显抖动和异响</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检查过滤网</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无异物，安装牢固，无破损</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空气压缩机组</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检查曲轴箱油位</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油位正常，无漏油</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检查自动排水设备</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无堵塞，排水通畅</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检查压力在正常的使用范围</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0.6-0.75Mpa</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检查压缩机没有异常的振动和噪音</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无异响，无异常振动</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检查压缩机空气进口的过滤器和消音器，如有必要的话，进行更换</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无异物，无堵塞，功能正常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检查曲轴箱油位</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油位正常，无漏油</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手动从储气罐内排水</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清空积水</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检查压力控制开关和压力继电器是否正常运转</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功能正常，线路牢固无老化</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检查过滤器是否完好无误，如果必要的话，把它清洁干净</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无异物，无破损，安装牢固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检查空气干燥器和冷却器是否正常运行</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功能正常，无破损</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把冷却器和干燥器的水排掉</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清空积水</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检查排放阀是否有泄漏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无异响，无明显抖动，安装牢固</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垃圾集装箱</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检查集装箱门的密封胶圈</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无损伤，无异物，无老化</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清洗集装箱外表面</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加油润滑锁紧装置和密封门铰链</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无损伤，无异物，动作正常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加注集装箱滚轮黄油</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加注黄油轮滑</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清洗垃圾集装箱</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除尘过滤罐</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检查和清洁过滤棒</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检查过滤器有没有损坏及安装是否牢固</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无损伤，安装牢固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清洁过滤棒</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抽风机和止回阀</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检查抽风机没有异常的振动、发热和噪音</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无异响，无异常振动，安装牢固</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检查和清洁抽风机进风口上的滤网</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打开检查口检查止回阀功能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无异物，功能正常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检查过滤器有没有损坏及安装是否牢固</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无破损，无异物，安装牢固</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水平感应器</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检查高低位感应器功能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安装牢固，感应面清洁，感应灵敏无异常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高低位感应器故障数量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无缺损</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排放阀</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检查阀门功能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无异响，无抖动，功能正常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阀门没有打开数量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阀门没有关闭数量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加油润滑排放阀的轴承</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w:t>
            </w:r>
          </w:p>
        </w:tc>
      </w:tr>
      <w:tr>
        <w:tc>
          <w:tcPr>
            <w:tcW w:type="dxa" w:w="9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进气阀</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检查阀门功能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无异响，无抖动，功能正常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阀门没有打开数量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阀门没有关闭数量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确认当前阀门状态数量并记录</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检查进气阀连接杆与阀门是否正常</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安装牢固，功能正常</w:t>
            </w:r>
          </w:p>
        </w:tc>
      </w:tr>
      <w:tr>
        <w:tc>
          <w:tcPr>
            <w:tcW w:type="dxa" w:w="903"/>
            <w:gridSpan w:val="2"/>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检查进气阀是否有泄漏</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无泄漏，无异响</w:t>
            </w:r>
          </w:p>
        </w:tc>
      </w:tr>
      <w:tr>
        <w:tc>
          <w:tcPr>
            <w:tcW w:type="dxa" w:w="9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活性碳过滤器</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检查活性碳工作是否正常</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无异物，无老化</w:t>
            </w:r>
          </w:p>
        </w:tc>
      </w:tr>
      <w:tr>
        <w:tc>
          <w:tcPr>
            <w:tcW w:type="dxa" w:w="9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主控柜</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检查真空压力的读数</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不低于</w:t>
            </w:r>
            <w:r>
              <w:rPr>
                <w:sz w:val="21"/>
              </w:rPr>
              <w:t>0.6Mpa</w:t>
            </w:r>
          </w:p>
        </w:tc>
      </w:tr>
      <w:tr>
        <w:tc>
          <w:tcPr>
            <w:tcW w:type="dxa" w:w="12456"/>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 xml:space="preserve">1." </w:t>
            </w:r>
            <w:r>
              <w:rPr>
                <w:sz w:val="21"/>
              </w:rPr>
              <w:t>●</w:t>
            </w:r>
            <w:r>
              <w:rPr>
                <w:sz w:val="21"/>
              </w:rPr>
              <w:t>"对应相应维护周期，如“周”、“月”、“季”等，每个周期一次。</w:t>
            </w:r>
          </w:p>
        </w:tc>
      </w:tr>
      <w:tr>
        <w:tc>
          <w:tcPr>
            <w:tcW w:type="dxa" w:w="12456"/>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投放设备</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部位</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日</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周</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月</w:t>
            </w:r>
          </w:p>
        </w:tc>
        <w:tc>
          <w:tcPr>
            <w:tcW w:type="dxa" w:w="57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季</w:t>
            </w:r>
          </w:p>
        </w:tc>
        <w:tc>
          <w:tcPr>
            <w:tcW w:type="dxa" w:w="419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维护内容</w:t>
            </w:r>
          </w:p>
        </w:tc>
        <w:tc>
          <w:tcPr>
            <w:tcW w:type="dxa" w:w="5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维护标准</w:t>
            </w: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室外垃圾投放口连气动装置</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检查和清洁投放口外观</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检查投放门操作是否灵活</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检查和清洁投放口外观</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检查投放门操作是否灵活</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检查压缩空气管道、气缸和附件的气密性</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无异响，无抖动，安装牢固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清洁压缩空气过滤杯</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检查阀门关闭时气密性是否良好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检查气缸的感应极限开关是否正常</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工作正常，感应灵敏，安装牢固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检查电子控制组件是否正常工作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供电正常，线路无老化</w:t>
            </w: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室外进气阀连消音器及气动装置</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检查和清洁进气阀外观</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检查进气阀井有没有积水，如有必要的话进行抽水</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无积水，漏水</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检查压缩空气管道、气缸和附件的气密性</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各部件接口无破损，无异响，安装牢固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清洁压缩空气过滤杯</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检查阀门关闭时气密性是否良好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检查气缸的感应极限开关是否正常</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工作正常，感应灵敏，安装牢固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检查电子控制组件是否正常工作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供电正常，线路无老化</w:t>
            </w: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室内投放口</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检查和清洁投放门外观</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检查投放门密封是否良好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检查投放门操作、机械锁是否灵活</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检查和清洁投放门外观</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检查投放门密封是否良好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排放阀室</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检查和清洁排放阀室内地面和设备卫生</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干净整洁，无异味</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检查排放阀控制组件是否正常工作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供电正常，线缆无老化，固定牢固，功能正常</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加油润滑投放阀的轴承</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无异常磨损，无异响</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检查压缩空气管道、气缸和附件的气密性</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无灰尘，无异物，无损伤，无异响</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清洁压缩空气过滤杯</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无异物，安装牢固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无卡顿，无异响，功能正常</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检查阀门关闭时气密性是否良好</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无异响，无漏气</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检查气缸的感应极限开关是否正常</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工作正常，感应灵敏，安装牢固</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检查阀室控制组件是否正常工作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供电正常，线缆无老化，固定牢固，功能正常</w:t>
            </w:r>
          </w:p>
        </w:tc>
      </w:tr>
      <w:tr>
        <w:tc>
          <w:tcPr>
            <w:tcW w:type="dxa" w:w="6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天台排风机和除臭箱</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检查排风机是否正常工作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功能正常，无异响</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检查已处理气体的质量和气味水平</w:t>
            </w:r>
            <w:r>
              <w:rPr>
                <w:sz w:val="21"/>
              </w:rPr>
              <w:t>,如果必要的话，更换活性碳</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无明显异味</w:t>
            </w:r>
          </w:p>
        </w:tc>
      </w:tr>
      <w:tr>
        <w:tc>
          <w:tcPr>
            <w:tcW w:type="dxa" w:w="614"/>
            <w:vMerge/>
            <w:tcBorders>
              <w:top w:val="none" w:color="000000" w:sz="4"/>
              <w:left w:val="single" w:color="000000" w:sz="4"/>
              <w:bottom w:val="single" w:color="000000" w:sz="4"/>
              <w:right w:val="single" w:color="000000" w:sz="4"/>
            </w:tcBorders>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检查排风机是否正常工作</w:t>
            </w:r>
          </w:p>
        </w:tc>
        <w:tc>
          <w:tcPr>
            <w:tcW w:type="dxa" w:w="5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功能正常，无异响</w:t>
            </w:r>
          </w:p>
        </w:tc>
      </w:tr>
      <w:tr>
        <w:tc>
          <w:tcPr>
            <w:tcW w:type="dxa" w:w="12456"/>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p>
            <w:pPr>
              <w:pStyle w:val="null3"/>
              <w:jc w:val="both"/>
            </w:pPr>
            <w:r>
              <w:rPr>
                <w:sz w:val="21"/>
              </w:rPr>
              <w:t xml:space="preserve">1." </w:t>
            </w:r>
            <w:r>
              <w:rPr>
                <w:sz w:val="21"/>
              </w:rPr>
              <w:t>●</w:t>
            </w:r>
            <w:r>
              <w:rPr>
                <w:sz w:val="21"/>
              </w:rPr>
              <w:t>"对应相应维护周期，如“周”、“月”、“季”等，每个周期一次。</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440115-2025-02636</w:t>
      </w:r>
    </w:p>
    <w:p>
      <w:pPr>
        <w:pStyle w:val="null3"/>
        <w:jc w:val="center"/>
        <w:outlineLvl w:val="3"/>
      </w:pPr>
      <w:r>
        <w:rPr>
          <w:sz w:val="24"/>
          <w:b/>
        </w:rPr>
        <w:t>采购项目编号：</w:t>
      </w:r>
      <w:r>
        <w:rPr>
          <w:sz w:val="24"/>
          <w:b/>
        </w:rPr>
        <w:t>0724-2531Z1432157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中山大学附属第一（南沙）医院物流传输系统运维保养（三年）服务项目</w:t>
      </w:r>
      <w:r>
        <w:rPr>
          <w:u w:val="single"/>
        </w:rPr>
        <w:t>”</w:t>
      </w:r>
      <w:r>
        <w:rPr/>
        <w:t>项目的招标[采购项目编号为：</w:t>
      </w:r>
      <w:r>
        <w:rPr>
          <w:u w:val="single"/>
        </w:rPr>
        <w:t>0724-2531Z1432157</w:t>
      </w:r>
      <w:r>
        <w:rPr/>
        <w:t>]，我方愿参与投标。</w:t>
      </w:r>
    </w:p>
    <w:p>
      <w:pPr>
        <w:pStyle w:val="null3"/>
        <w:ind w:firstLine="480"/>
      </w:pPr>
      <w:r>
        <w:rPr/>
        <w:t>我方确认收到贵方提供的</w:t>
      </w:r>
      <w:r>
        <w:rPr>
          <w:u w:val="single"/>
        </w:rPr>
        <w:t>“</w:t>
      </w:r>
      <w:r>
        <w:rPr>
          <w:u w:val="single"/>
        </w:rPr>
        <w:t>中山大学附属第一（南沙）医院物流传输系统运维保养（三年）服务项目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中山大学附属第一（南沙）医院物流传输系统运维保养（三年）服务项目</w:t>
      </w:r>
      <w:r>
        <w:rPr/>
        <w:t>”项目采购[采购项目编号为</w:t>
      </w:r>
      <w:r>
        <w:rPr/>
        <w:t>0724-2531Z1432157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中山大学附属第一（南沙）医院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中山大学附属第一（南沙）医院物流传输系统运维保养（三年）服务项目</w:t>
      </w:r>
      <w:r>
        <w:rPr/>
        <w:t>招标中获中标（采购项目编号：</w:t>
      </w:r>
      <w:r>
        <w:rPr/>
        <w:t>0724-2531Z1432157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