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440001-2025-47312</w:t>
      </w:r>
    </w:p>
    <w:p>
      <w:pPr>
        <w:pStyle w:val="null3"/>
        <w:jc w:val="center"/>
        <w:outlineLvl w:val="3"/>
      </w:pPr>
      <w:r>
        <w:rPr>
          <w:sz w:val="24"/>
          <w:b/>
        </w:rPr>
        <w:t>采购项目编号：</w:t>
      </w:r>
      <w:r>
        <w:rPr>
          <w:sz w:val="24"/>
          <w:b/>
        </w:rPr>
        <w:t>0724-2531Z3507608</w:t>
      </w:r>
    </w:p>
    <w:p>
      <w:pPr>
        <w:pStyle w:val="null3"/>
        <w:jc w:val="center"/>
        <w:outlineLvl w:val="3"/>
      </w:pPr>
      <w:r>
        <w:rPr>
          <w:sz w:val="24"/>
          <w:b/>
        </w:rPr>
        <w:t>项目名称：</w:t>
      </w:r>
      <w:r>
        <w:rPr>
          <w:sz w:val="24"/>
          <w:b/>
        </w:rPr>
        <w:t>广州中医药大学2025高端人才聚集工程科研经费(创新团队)基础仪器购买</w:t>
      </w:r>
    </w:p>
    <w:p>
      <w:pPr>
        <w:pStyle w:val="null3"/>
        <w:jc w:val="center"/>
        <w:outlineLvl w:val="3"/>
      </w:pPr>
      <w:r>
        <w:rPr>
          <w:sz w:val="24"/>
          <w:b/>
        </w:rPr>
        <w:t>采购人：</w:t>
      </w:r>
      <w:r>
        <w:rPr>
          <w:sz w:val="24"/>
          <w:b/>
        </w:rPr>
        <w:t>广州中医药大学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w:t>
      </w:r>
      <w:r>
        <w:rPr/>
        <w:t>的委托，采用</w:t>
      </w:r>
      <w:r>
        <w:rPr/>
        <w:t>公开招标</w:t>
      </w:r>
      <w:r>
        <w:rPr/>
        <w:t>方式组织采购</w:t>
      </w:r>
      <w:r>
        <w:rPr/>
        <w:t>广州中医药大学2025高端人才聚集工程科研经费(创新团队)基础仪器购买</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广州中医药大学2025高端人才聚集工程科研经费(创新团队)基础仪器购买</w:t>
      </w:r>
    </w:p>
    <w:p>
      <w:pPr>
        <w:pStyle w:val="null3"/>
        <w:ind w:firstLine="480"/>
      </w:pPr>
      <w:r>
        <w:rPr/>
        <w:t>采购计划编号：</w:t>
      </w:r>
      <w:r>
        <w:rPr/>
        <w:t>440001-2025-47312</w:t>
      </w:r>
    </w:p>
    <w:p>
      <w:pPr>
        <w:pStyle w:val="null3"/>
        <w:ind w:firstLine="480"/>
      </w:pPr>
      <w:r>
        <w:rPr/>
        <w:t>采购项目编号：</w:t>
      </w:r>
      <w:r>
        <w:rPr/>
        <w:t>0724-2531Z3507608</w:t>
      </w:r>
    </w:p>
    <w:p>
      <w:pPr>
        <w:pStyle w:val="null3"/>
        <w:ind w:firstLine="480"/>
      </w:pPr>
      <w:r>
        <w:rPr/>
        <w:t>采购方式：</w:t>
      </w:r>
      <w:r>
        <w:rPr/>
        <w:t>公开招标</w:t>
      </w:r>
    </w:p>
    <w:p>
      <w:pPr>
        <w:pStyle w:val="null3"/>
        <w:ind w:firstLine="480"/>
      </w:pPr>
      <w:r>
        <w:rPr/>
        <w:t>预算金额：</w:t>
      </w:r>
      <w:r>
        <w:rPr/>
        <w:t>1,513,000.00</w:t>
      </w:r>
      <w:r>
        <w:rPr/>
        <w:t>元</w:t>
      </w:r>
    </w:p>
    <w:p>
      <w:pPr>
        <w:pStyle w:val="null3"/>
        <w:outlineLvl w:val="3"/>
      </w:pPr>
      <w:r>
        <w:rPr>
          <w:sz w:val="24"/>
          <w:b/>
        </w:rPr>
        <w:t>2.项目内容及需求情况（采购项目技术规格、参数及要求）</w:t>
      </w:r>
    </w:p>
    <w:p>
      <w:pPr>
        <w:pStyle w:val="null3"/>
      </w:pPr>
      <w:r>
        <w:rPr/>
        <w:t>采购包1(多功能酶标仪等仪器):</w:t>
      </w:r>
    </w:p>
    <w:p>
      <w:pPr>
        <w:pStyle w:val="null3"/>
      </w:pPr>
      <w:r>
        <w:rPr/>
        <w:t>采购包预算金额：755,000.00元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其他分析仪器</w:t>
            </w:r>
          </w:p>
        </w:tc>
        <w:tc>
          <w:tcPr>
            <w:tcW w:type="dxa" w:w="2136"/>
          </w:tcPr>
          <w:p>
            <w:pPr>
              <w:pStyle w:val="null3"/>
            </w:pPr>
            <w:r>
              <w:rPr/>
              <w:t>多功能酶标仪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其他分析仪器</w:t>
            </w:r>
          </w:p>
        </w:tc>
        <w:tc>
          <w:tcPr>
            <w:tcW w:type="dxa" w:w="2136"/>
          </w:tcPr>
          <w:p>
            <w:pPr>
              <w:pStyle w:val="null3"/>
            </w:pPr>
            <w:r>
              <w:rPr/>
              <w:t>多功能化学发光系统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合同履行期限：详见采购文件要求（合同生效之日起至合同内容履行期结束止）</w:t>
      </w:r>
    </w:p>
    <w:p>
      <w:pPr>
        <w:pStyle w:val="null3"/>
      </w:pPr>
      <w:r>
        <w:rPr/>
        <w:t>采购包2(实时荧光定量PCR仪等仪器):</w:t>
      </w:r>
    </w:p>
    <w:p>
      <w:pPr>
        <w:pStyle w:val="null3"/>
      </w:pPr>
      <w:r>
        <w:rPr/>
        <w:t>采购包预算金额：758,000.00元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生物安全柜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其他分析仪器</w:t>
            </w:r>
          </w:p>
        </w:tc>
        <w:tc>
          <w:tcPr>
            <w:tcW w:type="dxa" w:w="2136"/>
          </w:tcPr>
          <w:p>
            <w:pPr>
              <w:pStyle w:val="null3"/>
            </w:pPr>
            <w:r>
              <w:rPr/>
              <w:t>实时荧光定量PCR仪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合同履行期限：详见采购文件要求（合同生效之日起至合同内容履行期结束止）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采购包1（多功能酶标仪等仪器）：</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t>采购包2（实时荧光定量PCR仪等仪器）：</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采购包1（多功能酶标仪等仪器）：</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pPr>
      <w:r>
        <w:rPr/>
        <w:t>采购包2（实时荧光定量PCR仪等仪器）：</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w:t>
      </w:r>
    </w:p>
    <w:p>
      <w:pPr>
        <w:pStyle w:val="null3"/>
        <w:ind w:firstLine="480"/>
      </w:pPr>
      <w:r>
        <w:rPr/>
        <w:t xml:space="preserve"> 地址：</w:t>
      </w:r>
      <w:r>
        <w:rPr/>
        <w:t>广州市番禺区广州大学城外环东路232号广州中医药大学办公楼911室</w:t>
      </w:r>
    </w:p>
    <w:p>
      <w:pPr>
        <w:pStyle w:val="null3"/>
        <w:ind w:firstLine="480"/>
      </w:pPr>
      <w:r>
        <w:rPr/>
        <w:t xml:space="preserve"> 联系方式：</w:t>
      </w:r>
      <w:r>
        <w:rPr/>
        <w:t>020-39356970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020-37861053/1056/0542</w:t>
      </w:r>
    </w:p>
    <w:p>
      <w:pPr>
        <w:pStyle w:val="null3"/>
        <w:outlineLvl w:val="3"/>
      </w:pPr>
      <w:r>
        <w:rPr>
          <w:sz w:val="24"/>
          <w:b/>
        </w:rPr>
        <w:t xml:space="preserve"> 3.项目联系方式</w:t>
      </w:r>
    </w:p>
    <w:p>
      <w:pPr>
        <w:pStyle w:val="null3"/>
        <w:ind w:firstLine="480"/>
      </w:pPr>
      <w:r>
        <w:rPr/>
        <w:t xml:space="preserve"> 项目联系人：</w:t>
      </w:r>
      <w:r>
        <w:rPr/>
        <w:t>姜伟、罗佳琳、陈光</w:t>
      </w:r>
    </w:p>
    <w:p>
      <w:pPr>
        <w:pStyle w:val="null3"/>
        <w:ind w:firstLine="480"/>
      </w:pPr>
      <w:r>
        <w:rPr/>
        <w:t xml:space="preserve"> 电话：</w:t>
      </w:r>
      <w:r>
        <w:rPr/>
        <w:t>020-37861053/1056/0542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75"/>
        <w:gridCol w:w="2699"/>
        <w:gridCol w:w="1334"/>
        <w:gridCol w:w="1649"/>
        <w:gridCol w:w="1649"/>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包号</w:t>
            </w:r>
          </w:p>
        </w:tc>
        <w:tc>
          <w:tcPr>
            <w:tcW w:type="dxa" w:w="2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采购标的</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p>
            <w:pPr>
              <w:pStyle w:val="null3"/>
              <w:jc w:val="center"/>
            </w:pPr>
            <w:r>
              <w:rPr>
                <w:sz w:val="21"/>
                <w:b/>
              </w:rPr>
              <w:t>（单位）</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分项限价单价</w:t>
            </w:r>
          </w:p>
          <w:p>
            <w:pPr>
              <w:pStyle w:val="null3"/>
              <w:jc w:val="center"/>
            </w:pPr>
            <w:r>
              <w:rPr>
                <w:sz w:val="21"/>
                <w:b/>
              </w:rPr>
              <w:t>（人民币</w:t>
            </w:r>
            <w:r>
              <w:rPr>
                <w:sz w:val="21"/>
                <w:b/>
              </w:rPr>
              <w:t>/</w:t>
            </w:r>
            <w:r>
              <w:rPr>
                <w:sz w:val="21"/>
                <w:b/>
              </w:rPr>
              <w:t>元）</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分项限价总价</w:t>
            </w:r>
          </w:p>
          <w:p>
            <w:pPr>
              <w:pStyle w:val="null3"/>
              <w:jc w:val="center"/>
            </w:pPr>
            <w:r>
              <w:rPr>
                <w:sz w:val="21"/>
                <w:b/>
              </w:rPr>
              <w:t>（人民币</w:t>
            </w:r>
            <w:r>
              <w:rPr>
                <w:sz w:val="21"/>
                <w:b/>
              </w:rPr>
              <w:t>/</w:t>
            </w:r>
            <w:r>
              <w:rPr>
                <w:sz w:val="21"/>
                <w:b/>
              </w:rPr>
              <w:t>元）</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多功能酶标仪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r>
              <w:rPr>
                <w:sz w:val="21"/>
              </w:rPr>
              <w:t>套</w:t>
            </w:r>
            <w:r>
              <w:rPr>
                <w:sz w:val="21"/>
              </w:rPr>
              <w:t>)</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0,000.00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r>
              <w:rPr>
                <w:sz w:val="21"/>
              </w:rPr>
              <w:t>0,000.00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多功能化学发光系统</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r>
              <w:rPr>
                <w:sz w:val="21"/>
              </w:rPr>
              <w:t>套</w:t>
            </w:r>
            <w:r>
              <w:rPr>
                <w:sz w:val="21"/>
              </w:rPr>
              <w:t>)</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155,000.00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155,000.00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生物安全柜</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r>
              <w:rPr>
                <w:sz w:val="21"/>
              </w:rPr>
              <w:t>套</w:t>
            </w:r>
            <w:r>
              <w:rPr>
                <w:sz w:val="21"/>
              </w:rPr>
              <w:t>)</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58,000.00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58,000.00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实时荧光定量PCR仪</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1.0000(</w:t>
            </w:r>
            <w:r>
              <w:rPr>
                <w:sz w:val="21"/>
              </w:rPr>
              <w:t>套</w:t>
            </w:r>
            <w:r>
              <w:rPr>
                <w:sz w:val="21"/>
              </w:rPr>
              <w:t>)</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0,000.00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0,000.00</w:t>
            </w:r>
          </w:p>
        </w:tc>
      </w:tr>
    </w:tbl>
    <w:p>
      <w:pPr>
        <w:pStyle w:val="null3"/>
        <w:ind w:firstLine="420"/>
        <w:jc w:val="both"/>
      </w:pPr>
      <w:r>
        <w:rPr>
          <w:sz w:val="21"/>
        </w:rPr>
        <w:t>详细技术规范请参阅招标文件中的用户需求书。投标人必须对所投包号内全部内容进行投标报价，如有缺漏，将导致投标无效。如投标报价超出所投项目最高限价，将导致投标无效。</w:t>
      </w:r>
    </w:p>
    <w:p>
      <w:pPr>
        <w:pStyle w:val="null3"/>
        <w:ind w:firstLine="420"/>
        <w:jc w:val="both"/>
      </w:pPr>
      <w:r>
        <w:rPr>
          <w:sz w:val="21"/>
          <w:b/>
        </w:rPr>
        <w:t>本项目包</w:t>
      </w:r>
      <w:r>
        <w:rPr>
          <w:sz w:val="21"/>
          <w:b/>
        </w:rPr>
        <w:t>1</w:t>
      </w:r>
      <w:r>
        <w:rPr>
          <w:sz w:val="21"/>
          <w:b/>
        </w:rPr>
        <w:t>（多功能酶标仪）</w:t>
      </w:r>
      <w:r>
        <w:rPr>
          <w:sz w:val="21"/>
          <w:b/>
        </w:rPr>
        <w:t>、包</w:t>
      </w:r>
      <w:r>
        <w:rPr>
          <w:sz w:val="21"/>
          <w:b/>
        </w:rPr>
        <w:t>2</w:t>
      </w:r>
      <w:r>
        <w:rPr>
          <w:sz w:val="21"/>
          <w:b/>
        </w:rPr>
        <w:t>（实时荧光定量</w:t>
      </w:r>
      <w:r>
        <w:rPr>
          <w:sz w:val="21"/>
          <w:b/>
        </w:rPr>
        <w:t>PCR</w:t>
      </w:r>
      <w:r>
        <w:rPr>
          <w:sz w:val="21"/>
          <w:b/>
        </w:rPr>
        <w:t>仪）</w:t>
      </w:r>
      <w:r>
        <w:rPr>
          <w:sz w:val="21"/>
          <w:b/>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包</w:t>
      </w:r>
      <w:r>
        <w:rPr>
          <w:sz w:val="21"/>
          <w:b/>
        </w:rPr>
        <w:t>1</w:t>
      </w:r>
      <w:r>
        <w:rPr>
          <w:sz w:val="21"/>
          <w:b/>
        </w:rPr>
        <w:t>（多功能化学发光系统）</w:t>
      </w:r>
      <w:r>
        <w:rPr>
          <w:sz w:val="21"/>
          <w:b/>
        </w:rPr>
        <w:t>、包</w:t>
      </w:r>
      <w:r>
        <w:rPr>
          <w:sz w:val="21"/>
          <w:b/>
        </w:rPr>
        <w:t>2</w:t>
      </w:r>
      <w:r>
        <w:rPr>
          <w:sz w:val="21"/>
          <w:b/>
        </w:rPr>
        <w:t>（生物安全柜）均</w:t>
      </w:r>
      <w:r>
        <w:rPr>
          <w:sz w:val="21"/>
          <w:b/>
        </w:rPr>
        <w:t>采购本国货物。</w:t>
      </w:r>
    </w:p>
    <w:p>
      <w:pPr>
        <w:pStyle w:val="null3"/>
        <w:ind w:firstLine="420"/>
        <w:jc w:val="both"/>
      </w:pPr>
      <w:r>
        <w:rPr>
          <w:sz w:val="21"/>
        </w:rPr>
        <w:t>2</w:t>
      </w:r>
      <w:r>
        <w:rPr>
          <w:sz w:val="21"/>
        </w:rPr>
        <w:t>．交货时间：详见用户需求书。</w:t>
      </w:r>
    </w:p>
    <w:p>
      <w:pPr>
        <w:pStyle w:val="null3"/>
        <w:ind w:firstLine="420"/>
        <w:jc w:val="both"/>
      </w:pPr>
      <w:r>
        <w:rPr>
          <w:sz w:val="21"/>
        </w:rPr>
        <w:t>3</w:t>
      </w:r>
      <w:r>
        <w:rPr>
          <w:sz w:val="21"/>
        </w:rPr>
        <w:t>．交货地点：采购人指定地点</w:t>
      </w:r>
    </w:p>
    <w:p>
      <w:pPr>
        <w:pStyle w:val="null3"/>
        <w:ind w:firstLine="420"/>
        <w:jc w:val="both"/>
      </w:pPr>
      <w:r>
        <w:rPr>
          <w:sz w:val="21"/>
        </w:rPr>
        <w:t xml:space="preserve">4. </w:t>
      </w:r>
      <w:r>
        <w:rPr>
          <w:sz w:val="21"/>
        </w:rPr>
        <w:t>项目属性：货物</w:t>
      </w:r>
    </w:p>
    <w:p>
      <w:pPr>
        <w:pStyle w:val="null3"/>
        <w:ind w:firstLine="420"/>
        <w:jc w:val="both"/>
      </w:pPr>
      <w:r>
        <w:rPr>
          <w:sz w:val="21"/>
        </w:rPr>
        <w:t xml:space="preserve">5. </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0"/>
          <w:b/>
        </w:rPr>
        <w:t>★</w:t>
      </w:r>
      <w:r>
        <w:rPr>
          <w:sz w:val="20"/>
          <w:b/>
        </w:rPr>
        <w:t>6.</w:t>
      </w:r>
      <w:r>
        <w:rPr>
          <w:sz w:val="20"/>
          <w:b/>
        </w:rPr>
        <w:t>如所投产品为进口产品，须符合下列要求：</w:t>
      </w:r>
    </w:p>
    <w:p>
      <w:pPr>
        <w:pStyle w:val="null3"/>
        <w:ind w:firstLine="420"/>
        <w:jc w:val="both"/>
      </w:pPr>
      <w:r>
        <w:rPr>
          <w:sz w:val="20"/>
          <w:b/>
        </w:rPr>
        <w:t>★</w:t>
      </w:r>
      <w:r>
        <w:rPr>
          <w:sz w:val="20"/>
        </w:rPr>
        <w:t>a.</w:t>
      </w:r>
      <w:r>
        <w:rPr>
          <w:sz w:val="20"/>
        </w:rPr>
        <w:t>若投标人所投产品为进口产品，且投标人不是所投产品制造商，须按以下要求提供授权文件：</w:t>
      </w:r>
      <w:r>
        <w:rPr>
          <w:sz w:val="20"/>
        </w:rPr>
        <w:t>若投标人为制造商指定的代理商（经销商），须提交制造商指定的代理商（经销商）的资格证明（或代理协议）。若投标人不是制造商指定的代理商（经销商），则须提交以下文件中的其中一种：</w:t>
      </w:r>
      <w:r>
        <w:rPr>
          <w:sz w:val="20"/>
        </w:rPr>
        <w:t>1</w:t>
      </w:r>
      <w:r>
        <w:rPr>
          <w:sz w:val="20"/>
        </w:rPr>
        <w:t>）制造商的授权文件；</w:t>
      </w:r>
      <w:r>
        <w:rPr>
          <w:sz w:val="20"/>
        </w:rPr>
        <w:t>2</w:t>
      </w:r>
      <w:r>
        <w:rPr>
          <w:sz w:val="20"/>
        </w:rPr>
        <w:t>）制造商指定的代理商（经销商）的资格证明（或代理协议）及代理商（经销商）对投标人的授权文件。</w:t>
      </w:r>
    </w:p>
    <w:p>
      <w:pPr>
        <w:pStyle w:val="null3"/>
        <w:ind w:firstLine="420"/>
        <w:jc w:val="both"/>
      </w:pPr>
      <w:r>
        <w:rPr>
          <w:sz w:val="20"/>
          <w:b/>
        </w:rPr>
        <w:t>★</w:t>
      </w:r>
      <w:r>
        <w:rPr>
          <w:sz w:val="20"/>
          <w:b/>
        </w:rPr>
        <w:t>b</w:t>
      </w:r>
      <w:r>
        <w:rPr>
          <w:sz w:val="20"/>
        </w:rPr>
        <w:t>.</w:t>
      </w:r>
      <w:r>
        <w:rPr>
          <w:sz w:val="20"/>
        </w:rPr>
        <w:t>原产地在中国境外且在中国国务院关税税则委员会公告要求加征关税清单范围内的进口设备，加征的税费由中标人承担。（提供承诺函）</w:t>
      </w:r>
    </w:p>
    <w:p>
      <w:pPr>
        <w:pStyle w:val="null3"/>
        <w:ind w:firstLine="420"/>
        <w:jc w:val="both"/>
      </w:pPr>
      <w:r>
        <w:rPr>
          <w:sz w:val="20"/>
          <w:b/>
        </w:rPr>
        <w:t>★</w:t>
      </w:r>
      <w:r>
        <w:rPr>
          <w:sz w:val="20"/>
          <w:b/>
        </w:rPr>
        <w:t>c</w:t>
      </w:r>
      <w:r>
        <w:rPr>
          <w:sz w:val="20"/>
        </w:rPr>
        <w:t>.</w:t>
      </w:r>
      <w:r>
        <w:rPr>
          <w:sz w:val="20"/>
        </w:rPr>
        <w:t>如所投设备为进口产品，投标人须确保其投标产品制造商在本项目签订合同前未被列入国家公布的禁止性名单（包含但不限于“不可靠实体清单”或“贸易管制清单”或国际制裁范围内（如联合国、</w:t>
      </w:r>
      <w:r>
        <w:rPr>
          <w:sz w:val="20"/>
        </w:rPr>
        <w:t>WTO</w:t>
      </w:r>
      <w:r>
        <w:rPr>
          <w:sz w:val="20"/>
        </w:rPr>
        <w:t>等机构制裁）等）。（提供承诺函）</w:t>
      </w:r>
    </w:p>
    <w:p>
      <w:pPr>
        <w:pStyle w:val="null3"/>
        <w:ind w:firstLine="420"/>
        <w:jc w:val="both"/>
      </w:pPr>
      <w:r>
        <w:rPr>
          <w:sz w:val="20"/>
          <w:b/>
        </w:rPr>
        <w:t>★</w:t>
      </w:r>
      <w:r>
        <w:rPr>
          <w:sz w:val="20"/>
          <w:b/>
        </w:rPr>
        <w:t>d</w:t>
      </w:r>
      <w:r>
        <w:rPr>
          <w:sz w:val="20"/>
        </w:rPr>
        <w:t>.</w:t>
      </w:r>
      <w:r>
        <w:rPr>
          <w:sz w:val="20"/>
        </w:rPr>
        <w:t>如中标产品制造商于合同履行期间被列入国家公布的禁止性名单，中标人须在知悉事件后</w:t>
      </w:r>
      <w:r>
        <w:rPr>
          <w:sz w:val="20"/>
        </w:rPr>
        <w:t>2</w:t>
      </w:r>
      <w:r>
        <w:rPr>
          <w:sz w:val="20"/>
        </w:rPr>
        <w:t>个工作日内书面通知采购人，采购人将上报主管部门。属于《不可靠实体清单规定》规定“限制或者禁止其从事与中国有关的进出口活动”情形的，采购人将配合国家及主管部门实施相关措施，包括但不限于涉及终止合同等措施，采购人不承担责任。（提供承诺函）</w:t>
      </w:r>
    </w:p>
    <w:p>
      <w:pPr>
        <w:pStyle w:val="null3"/>
      </w:pPr>
      <w:r>
        <w:rPr/>
        <w:t xml:space="preserve"> </w:t>
      </w:r>
    </w:p>
    <w:p>
      <w:pPr>
        <w:pStyle w:val="null3"/>
      </w:pPr>
      <w:r>
        <w:rPr>
          <w:sz w:val="20"/>
          <w:b/>
        </w:rPr>
        <w:t>该表适用于所投包号中存在进口产品的情形（详见《</w:t>
      </w:r>
      <w:r>
        <w:rPr>
          <w:sz w:val="21"/>
          <w:b/>
        </w:rPr>
        <w:t>主要商务要求</w:t>
      </w:r>
      <w:r>
        <w:rPr>
          <w:sz w:val="20"/>
          <w:b/>
        </w:rPr>
        <w:t>》：“其他商务需求”中“</w:t>
      </w:r>
      <w:r>
        <w:rPr>
          <w:sz w:val="20"/>
          <w:b/>
        </w:rPr>
        <w:t xml:space="preserve">6 </w:t>
      </w:r>
      <w:r>
        <w:rPr>
          <w:sz w:val="20"/>
          <w:b/>
        </w:rPr>
        <w:t>其他商务要求”的要求）</w:t>
      </w:r>
    </w:p>
    <w:tbl>
      <w:tblPr>
        <w:tblW w:w="0" w:type="auto"/>
        <w:tblBorders>
          <w:top w:val="none" w:color="000000" w:sz="4"/>
          <w:left w:val="none" w:color="000000" w:sz="4"/>
          <w:bottom w:val="none" w:color="000000" w:sz="4"/>
          <w:right w:val="none" w:color="000000" w:sz="4"/>
          <w:insideH w:val="none"/>
          <w:insideV w:val="none"/>
        </w:tblBorders>
      </w:tblPr>
      <w:tblGrid>
        <w:gridCol w:w="579"/>
        <w:gridCol w:w="1362"/>
        <w:gridCol w:w="956"/>
        <w:gridCol w:w="739"/>
        <w:gridCol w:w="594"/>
        <w:gridCol w:w="1536"/>
        <w:gridCol w:w="1275"/>
        <w:gridCol w:w="1261"/>
      </w:tblGrid>
      <w:tr>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核心产品要求</w:t>
            </w:r>
          </w:p>
          <w:p>
            <w:pPr>
              <w:pStyle w:val="null3"/>
              <w:jc w:val="center"/>
            </w:pPr>
            <w:r>
              <w:rPr>
                <w:sz w:val="21"/>
              </w:rPr>
              <w:t>（“△”）</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标的名称</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单位</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15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分项限价单价</w:t>
            </w:r>
          </w:p>
          <w:p>
            <w:pPr>
              <w:pStyle w:val="null3"/>
              <w:jc w:val="center"/>
            </w:pPr>
            <w:r>
              <w:rPr>
                <w:sz w:val="21"/>
              </w:rPr>
              <w:t>（万元）</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分项限价总价</w:t>
            </w:r>
          </w:p>
          <w:p>
            <w:pPr>
              <w:pStyle w:val="null3"/>
              <w:jc w:val="center"/>
            </w:pPr>
            <w:r>
              <w:rPr>
                <w:sz w:val="21"/>
              </w:rPr>
              <w:t>（万元）</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是否免税价</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t>采购包1（多功能酶标仪等仪器）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本国仪器：供货时间为签定合同后45天内完成；进口仪器：供货时间为签定合同后90天内完成。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1期：支付比例100%,（一）本国设备： 1.鉴于中标人为：中小企业（ ）非中小企业（ ），付款方式按以下第（ ）种执行。 （1）如中标人为中小企业： 合同签订后10个工作日内采购人向中标人支付合同金额的30%（支付方式含银行转账、支票、银行承兑汇票、商业承兑汇票等形式）。 所有货物安装调试验收合格且收到发票后10个工作日内采购人向中标人支付剩余70%的合同款项（支付方式含银行转账、支票、银行承兑汇票、商业承兑汇票等形式）。 （2）如中标人为非中小企业： 所有货物安装调试验收合格且收到发票后10个工作日内采购人向中标人支付合同总价的100%（支付方式含银行转账、支票、银行承兑汇票、商业承兑汇票等形式）。 2．履约保证金提交： 鉴于中标人为：中小企业（ ）非中小企业（ ），履约保证金按以下第（ ）种执行。（1）如中标人为中小企业，履约保证金为合同金额的5%；（2）如中标人为非中小企业，履约保证金为合同金额的10%。 中标人应在合同签订后5个工作日内递交履约保证金，可根据实际自主选择以转账、支票、汇票、本票、保函等非现金形式缴纳或提交履约保证金，但采用保函形式递交履约保证金的，要求是无条件保函。 3．履约保证金退还：验收合格两个月后，中标人向采购人申请退还履约保证金，采购人于接到申请后15个工作日内将履约保证金无息退回中标人。若采购人未按合同约定及时向中标人退回履约保证金，中标人可要求采购人支付利息，利息应按全国银行间同业拆借中心公布的贷款市场报价利率（LPR）标准计算。自采购人向财务部门申请之日起，视为采购人已按期履行退还义务，相关部门审核、拨付流程所需时间不计入采购人履约期限，实际到账时间以财务部门最终审核结果为准。如在此期间，因中标人账户的原因（包括但不限于账号注销、被冻结等）导致其无法收取款项，由中标人承担相应后果。 不予退还的情形：如在合同期内，中标人自行停止合约或违反合同有关规定被采购人终止合约的，则履约保证金全部归采购人所有。若中标人不履行或不适当履行其合同义务导致采购人遭受损失的，采购人有权直接从履约保证金中扣除相应违约金或损失赔偿款项；违约金或给采购人造成的损失超过履约保证金数额的，中标人应对超出部分给予赔偿。其他违约责任按照合同约定。 （二）进口设备： 1.合同生效之日起10个工作日内，中标人支付给采购人合同金额的10%（如中标人为中小微企业，履约保证金为合同金额的5%）作为履约保证金。中标人可根据自身实际自主选择以转账、支票、汇票、本票、保函等非现金形式向采购人缴纳履约保证金，但采用保函形式递交履约保证金的，须是无条件保函。 2.采购人收到履约保证金后，凭《代理进口合同》及广东省财政厅支付要求，10个工作日内向指定外贸代理商支付100%合同货款。外贸代理商收到全部货款后开具100%的L/C并凭L/C规定的发货单据和货物验收后对外支付全款，或全部货物交采购人并验收后以T/T方式支付100%的货款。 3.采购人在上述期限内，按广东省财政厅规定的支付手续将付款的申请文件递出, 即完成付款义务。但可以协助中标人查询审核和支付的进度。 4.履约保证金退还：验收合格两个月后，中标人向采购人申请退还履约保证金，采购人于接到申请后15个工作日内将履约保证金无息退回中标人。若采购人未按合同约定及时向中标人退回履约保证金，中标人可要求采购人支付利息，利息应按全国银行间同业拆借中心公布的贷款市场报价利率（LPR）标准计算。自采购人向财务部门申请之日起，视为采购人已按期履行退还义务，相关部门审核、拨付流程所需时间不计入采购人履约期限，实际到账时间以财务部门最终审核结果为准。如在此期间，因中标人账户的原因（包括但不限于账号注销、被冻结等）导致其无法收取款项，由中标人承担相应后果。 不予退还的情形：如在合同期内，中标人自行停止合约或违反合同有关规定被采购人终止合约的，则履约保证金全部归采购人所有。若中标人不履行或不适当履行其合同义务导致采购人遭受损失的，采购人有权直接从履约保证金中扣除相应违约金或损失赔偿款项；违约金或给采购人造成的损失超过履约保证金数额的，中标人应对超出部分给予赔偿。其他违约责任按照合同约定。 5.采购人全权委托公司（外贸代理商）办理进口业务（另行签订代理进口合同），由该公司与中标人结算，代理进口有关的一切费用由中标人承担。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物资送达指定地点时，由双方代表共同开箱验货,经确认后签署设备物资开箱验货情况表。在开箱验货中如发现包装破损、设备数量不符、品牌型号不符、技术资料不全、产地不符等不符合合同约定的情况，采购人有权拒收，中标人应于 60 日内重新提供符合合同约定的设备物资，否则，视为中标人逾期交货。如果重新交付的设备仍与合同约定不符，采购人有权解除合同。 2.需要安装调试的设备物资，中标人应于开箱验货合格后5日内进行设备安装调试、技术指标和性能测试及整机运行测试。安装调试完成后双方填写安装调试登记表。 3.设备安装调试完成后，甲乙双方均认为已经达到验收条件，由中标人准备齐验收所需文件，向采购人提出验收申请，采购人于收到申请的7日内组织完成验收。如遇特殊情况需延长验收时间，双方应提前以书面形式另行约定，并明确延长的具体期限及原因。 4.设备物资验收由采购人聘请专家组和中标人联合进行，验收时间由采购人确定。中标人未派员参加的，视为认可验收结果。 5.设备物资的验收标准按照本合同及招投标文件中列明的技术参数、规格、性能指标等执行。 6.验收不合格，采购人有权要求中标人在30日内重新提供符合本合同约定的设备物资，或直接解除合同。若采购人要求中标人重新提供设备物资的，中标人应在采购人指定的期限内重新提供设备，并承担因此而发生的全部费用，赔偿由此给采购人造成的损失。若采购人直接要求解除合同的，中标人也应承担因此产生的全部费用和损失。 7.如中标人对验收结果有异议，可提请采购人所在地商检部门进行复检。商检部门的检验结果表明设备物资不符合合同约定的，因复检发生的费用由中标人承担；检验结果表明设备物资符合合同约定的，因复检发生的费用由采购人承担。</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账号：635357761013</w:t>
            </w:r>
          </w:p>
          <w:p>
            <w:pPr>
              <w:pStyle w:val="null3"/>
            </w:pPr>
            <w:r>
              <w:rPr/>
              <w:t>户名：广州中医药大学</w:t>
            </w:r>
          </w:p>
          <w:p>
            <w:pPr>
              <w:pStyle w:val="null3"/>
            </w:pPr>
            <w:r>
              <w:rPr/>
              <w:t>开户行：中国银行股份有限公司广州番禺大学城支行</w:t>
            </w:r>
          </w:p>
          <w:p>
            <w:pPr>
              <w:pStyle w:val="null3"/>
            </w:pPr>
            <w:r>
              <w:rPr/>
              <w:t>支票提交方式：线下提交</w:t>
            </w:r>
          </w:p>
          <w:p>
            <w:pPr>
              <w:pStyle w:val="null3"/>
            </w:pPr>
            <w:r>
              <w:rPr/>
              <w:t>汇票、本票提交方式：线下提交</w:t>
            </w:r>
          </w:p>
          <w:p>
            <w:pPr>
              <w:pStyle w:val="null3"/>
            </w:pPr>
            <w:r>
              <w:rPr/>
              <w:t>说明：交纳比例：如中标人为中小企业，履约保证金为合同金额的5%；如中标人为非中小企业，履约保证金为合同金额的10%。验收合格两个月后，中标人向采购人申请退还履约保证金，采购人于接到申请后10个工作日内将履约保证金无息退回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保修期限：包组一中标人承诺本合同项下设备物资的保修期为2年。保修承担方为中标人或生产厂商（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w:t>
            </w:r>
          </w:p>
        </w:tc>
        <w:tc>
          <w:tcPr>
            <w:tcW w:type="dxa" w:w="2076"/>
          </w:tcPr>
          <w:p>
            <w:pPr>
              <w:pStyle w:val="null3"/>
              <w:jc w:val="left"/>
            </w:pPr>
            <w:r>
              <w:rPr/>
              <w:t>（2)对采购人的服务通知，中标人在接报后12小时内到达现场处理。若在故障48小时内仍未能有效解决，中标人应提供主要参数不低于原设备的替代设备并保证其正常运行（费用包含在此次报价中，采购人不再另行支付费用）。</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w:t>
            </w:r>
          </w:p>
        </w:tc>
        <w:tc>
          <w:tcPr>
            <w:tcW w:type="dxa" w:w="2076"/>
          </w:tcPr>
          <w:p>
            <w:pPr>
              <w:pStyle w:val="null3"/>
              <w:jc w:val="left"/>
            </w:pPr>
            <w:r>
              <w:rPr/>
              <w:t>（3)保修期满后，如有零部件出现故障，且属于寿命异常问题（明显短于该零部件正常寿命）的，由中标人负责更换及维修（费用包含在此次报价中，采购人不再另行支付费用）。</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（4)免费保修期满后，设备物资维修服务及配件费用享受市场价格的八折优惠。</w:t>
            </w:r>
          </w:p>
        </w:tc>
      </w:tr>
      <w:tr>
        <w:tc>
          <w:tcPr>
            <w:tcW w:type="dxa" w:w="2076"/>
          </w:tcPr>
          <w:p/>
        </w:tc>
        <w:tc>
          <w:tcPr>
            <w:tcW w:type="dxa" w:w="2076"/>
          </w:tcPr>
          <w:p>
            <w:pPr>
              <w:pStyle w:val="null3"/>
              <w:jc w:val="center"/>
            </w:pPr>
            <w:r>
              <w:rPr/>
              <w:t>5</w:t>
            </w:r>
          </w:p>
        </w:tc>
        <w:tc>
          <w:tcPr>
            <w:tcW w:type="dxa" w:w="2076"/>
          </w:tcPr>
          <w:p>
            <w:pPr>
              <w:pStyle w:val="null3"/>
              <w:jc w:val="left"/>
            </w:pPr>
            <w:r>
              <w:rPr/>
              <w:t>其他商务要求</w:t>
            </w:r>
          </w:p>
        </w:tc>
        <w:tc>
          <w:tcPr>
            <w:tcW w:type="dxa" w:w="2076"/>
          </w:tcPr>
          <w:p>
            <w:pPr>
              <w:pStyle w:val="null3"/>
              <w:jc w:val="left"/>
            </w:pPr>
            <w:r>
              <w:rPr/>
              <w:t>（5）如果投标人所报设备为进口设备，因采购单位为教育部门，享受进口科教用品免税，请报设备免税人民币价。（此价格已含外贸公司代理费用、清关费用、银行手续费、海关监管手续费、报关费用、商检费用、申办机电批文费用、机场码头费、广州市区内运费等所有费用。报价人不需要为最终用户做外贸，外贸公司由最终用户指定）。计算方法为：CIP广州中医药大学指定地点投标人民币价＝免税货物价格+免税货物价格×(报价费率)元人民币。（免税货物价格×(报价费率)为外贸公司上述相应服务手续费用。</w:t>
            </w:r>
          </w:p>
        </w:tc>
      </w:tr>
      <w:tr>
        <w:tc>
          <w:tcPr>
            <w:tcW w:type="dxa" w:w="2076"/>
          </w:tcPr>
          <w:p/>
        </w:tc>
        <w:tc>
          <w:tcPr>
            <w:tcW w:type="dxa" w:w="2076"/>
          </w:tcPr>
          <w:p>
            <w:pPr>
              <w:pStyle w:val="null3"/>
              <w:jc w:val="center"/>
            </w:pPr>
            <w:r>
              <w:rPr/>
              <w:t>6</w:t>
            </w:r>
          </w:p>
        </w:tc>
        <w:tc>
          <w:tcPr>
            <w:tcW w:type="dxa" w:w="2076"/>
          </w:tcPr>
          <w:p>
            <w:pPr>
              <w:pStyle w:val="null3"/>
              <w:jc w:val="left"/>
            </w:pPr>
            <w:r>
              <w:rPr/>
              <w:t>其他商务要求</w:t>
            </w:r>
          </w:p>
        </w:tc>
        <w:tc>
          <w:tcPr>
            <w:tcW w:type="dxa" w:w="2076"/>
          </w:tcPr>
          <w:p>
            <w:pPr>
              <w:pStyle w:val="null3"/>
              <w:jc w:val="left"/>
            </w:pPr>
            <w:r>
              <w:rPr/>
              <w:t>报价要求： 1. 投标报价统一以人民币计价。若投标人提供的进口产品符合现有的关税减免政策，须提交免税人民币报价（即不包括按政策免征的进口关税和增值税等）； 2. 若进口产品因客观原因需按含税价格报价，投标人须额外提交书面《进口货物含税报价说明》，且该说明须详细列明以下内容： （1）采用含税报价的依据（如政策条款或客观事实依据）； （2）报价中包含的各项税费具体构成（如关税、进口环节增值税等）及对应计算公式； （3）针对含税报价的进口设备，需承诺：若后续实际办理中符合免税条件，将主动向学校全额退还已计取的相应税费。（须提交承诺函）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其他分析仪器</w:t>
            </w:r>
          </w:p>
        </w:tc>
        <w:tc>
          <w:tcPr>
            <w:tcW w:type="dxa" w:w="831"/>
          </w:tcPr>
          <w:p>
            <w:pPr>
              <w:pStyle w:val="null3"/>
              <w:jc w:val="left"/>
            </w:pPr>
            <w:r>
              <w:rPr/>
              <w:t>多功能酶标仪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其他分析仪器</w:t>
            </w:r>
          </w:p>
        </w:tc>
        <w:tc>
          <w:tcPr>
            <w:tcW w:type="dxa" w:w="831"/>
          </w:tcPr>
          <w:p>
            <w:pPr>
              <w:pStyle w:val="null3"/>
              <w:jc w:val="left"/>
            </w:pPr>
            <w:r>
              <w:rPr/>
              <w:t>多功能化学发光系统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155,000.00</w:t>
            </w:r>
          </w:p>
        </w:tc>
        <w:tc>
          <w:tcPr>
            <w:tcW w:type="dxa" w:w="831"/>
          </w:tcPr>
          <w:p>
            <w:pPr>
              <w:pStyle w:val="null3"/>
              <w:jc w:val="right"/>
            </w:pPr>
            <w:r>
              <w:rPr/>
              <w:t>155,000.00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多功能酶标仪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、基本要求</w:t>
            </w:r>
          </w:p>
        </w:tc>
      </w:tr>
      <w:tr>
        <w:tc>
          <w:tcPr>
            <w:tcW w:type="dxa" w:w="2076"/>
          </w:tcPr>
          <w:p/>
        </w:tc>
        <w:tc>
          <w:tcPr>
            <w:tcW w:type="dxa" w:w="415"/>
          </w:tcPr>
          <w:p>
            <w:pPr>
              <w:pStyle w:val="null3"/>
            </w:pPr>
            <w:r>
              <w:rPr/>
              <w:t>2</w:t>
            </w:r>
          </w:p>
        </w:tc>
        <w:tc>
          <w:tcPr>
            <w:tcW w:type="dxa" w:w="5814"/>
          </w:tcPr>
          <w:p>
            <w:pPr>
              <w:pStyle w:val="null3"/>
            </w:pPr>
            <w:r>
              <w:rPr/>
              <w:t>1.1</w:t>
            </w:r>
            <w:r>
              <w:rPr/>
              <w:t>、硬件设计：模块化设计，功能模块任意组合工作；光吸收，荧光和发光模块光源、光路及检测器完全独立。</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1.2</w:t>
            </w:r>
            <w:r>
              <w:rPr/>
              <w:t>、分光系统：四光栅光路，激发和发射分别为双光栅，杂光率＜</w:t>
            </w:r>
            <w:r>
              <w:rPr/>
              <w:t>0.0005%</w:t>
            </w:r>
            <w:r>
              <w:rPr/>
              <w:t>。</w:t>
            </w:r>
          </w:p>
        </w:tc>
      </w:tr>
      <w:tr>
        <w:tc>
          <w:tcPr>
            <w:tcW w:type="dxa" w:w="2076"/>
          </w:tcPr>
          <w:p/>
        </w:tc>
        <w:tc>
          <w:tcPr>
            <w:tcW w:type="dxa" w:w="415"/>
          </w:tcPr>
          <w:p>
            <w:pPr>
              <w:pStyle w:val="null3"/>
            </w:pPr>
            <w:r>
              <w:rPr/>
              <w:t>4</w:t>
            </w:r>
          </w:p>
        </w:tc>
        <w:tc>
          <w:tcPr>
            <w:tcW w:type="dxa" w:w="5814"/>
          </w:tcPr>
          <w:p>
            <w:pPr>
              <w:pStyle w:val="null3"/>
            </w:pPr>
            <w:r>
              <w:rPr/>
              <w:t>1.3</w:t>
            </w:r>
            <w:r>
              <w:rPr/>
              <w:t>、适用板型：</w:t>
            </w:r>
            <w:r>
              <w:rPr/>
              <w:t>1-384</w:t>
            </w:r>
            <w:r>
              <w:rPr/>
              <w:t>孔板；</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1.4</w:t>
            </w:r>
            <w:r>
              <w:rPr/>
              <w:t>、检测器：光吸收（紫外硅光电二级管）、荧光（扩展波长低暗电流</w:t>
            </w:r>
            <w:r>
              <w:rPr/>
              <w:t>PMT</w:t>
            </w:r>
            <w:r>
              <w:rPr/>
              <w:t>）、发光（低暗电流单光子计数</w:t>
            </w:r>
            <w:r>
              <w:rPr/>
              <w:t>PMT</w:t>
            </w:r>
            <w:r>
              <w:rPr/>
              <w:t>）</w:t>
            </w:r>
          </w:p>
        </w:tc>
      </w:tr>
      <w:tr>
        <w:tc>
          <w:tcPr>
            <w:tcW w:type="dxa" w:w="2076"/>
          </w:tcPr>
          <w:p/>
        </w:tc>
        <w:tc>
          <w:tcPr>
            <w:tcW w:type="dxa" w:w="415"/>
          </w:tcPr>
          <w:p>
            <w:pPr>
              <w:pStyle w:val="null3"/>
            </w:pPr>
            <w:r>
              <w:rPr/>
              <w:t>6</w:t>
            </w:r>
          </w:p>
        </w:tc>
        <w:tc>
          <w:tcPr>
            <w:tcW w:type="dxa" w:w="5814"/>
          </w:tcPr>
          <w:p>
            <w:pPr>
              <w:pStyle w:val="null3"/>
            </w:pPr>
            <w:r>
              <w:rPr/>
              <w:t>1.5</w:t>
            </w:r>
            <w:r>
              <w:rPr/>
              <w:t>、温控：室温以上</w:t>
            </w:r>
            <w:r>
              <w:rPr/>
              <w:t>3</w:t>
            </w:r>
            <w:r>
              <w:rPr/>
              <w:t>℃到</w:t>
            </w:r>
            <w:r>
              <w:rPr/>
              <w:t>42</w:t>
            </w:r>
            <w:r>
              <w:rPr/>
              <w:t>℃；</w:t>
            </w:r>
          </w:p>
        </w:tc>
      </w:tr>
      <w:tr>
        <w:tc>
          <w:tcPr>
            <w:tcW w:type="dxa" w:w="2076"/>
          </w:tcPr>
          <w:p/>
        </w:tc>
        <w:tc>
          <w:tcPr>
            <w:tcW w:type="dxa" w:w="415"/>
          </w:tcPr>
          <w:p>
            <w:pPr>
              <w:pStyle w:val="null3"/>
            </w:pPr>
            <w:r>
              <w:rPr/>
              <w:t>7</w:t>
            </w:r>
          </w:p>
        </w:tc>
        <w:tc>
          <w:tcPr>
            <w:tcW w:type="dxa" w:w="5814"/>
          </w:tcPr>
          <w:p>
            <w:pPr>
              <w:pStyle w:val="null3"/>
            </w:pPr>
            <w:r>
              <w:rPr/>
              <w:t>1.6</w:t>
            </w:r>
            <w:r>
              <w:rPr/>
              <w:t>、振荡器：线性、圆形和双轨道振荡，振幅和时间可调；</w:t>
            </w:r>
          </w:p>
        </w:tc>
      </w:tr>
      <w:tr>
        <w:tc>
          <w:tcPr>
            <w:tcW w:type="dxa" w:w="2076"/>
          </w:tcPr>
          <w:p/>
        </w:tc>
        <w:tc>
          <w:tcPr>
            <w:tcW w:type="dxa" w:w="415"/>
          </w:tcPr>
          <w:p>
            <w:pPr>
              <w:pStyle w:val="null3"/>
            </w:pPr>
            <w:r>
              <w:rPr/>
              <w:t>8</w:t>
            </w:r>
          </w:p>
        </w:tc>
        <w:tc>
          <w:tcPr>
            <w:tcW w:type="dxa" w:w="5814"/>
          </w:tcPr>
          <w:p>
            <w:pPr>
              <w:pStyle w:val="null3"/>
            </w:pPr>
            <w:r>
              <w:rPr/>
              <w:t>2</w:t>
            </w:r>
            <w:r>
              <w:rPr/>
              <w:t>、光吸收模式</w:t>
            </w:r>
          </w:p>
        </w:tc>
      </w:tr>
      <w:tr>
        <w:tc>
          <w:tcPr>
            <w:tcW w:type="dxa" w:w="2076"/>
          </w:tcPr>
          <w:p/>
        </w:tc>
        <w:tc>
          <w:tcPr>
            <w:tcW w:type="dxa" w:w="415"/>
          </w:tcPr>
          <w:p>
            <w:pPr>
              <w:pStyle w:val="null3"/>
            </w:pPr>
            <w:r>
              <w:rPr/>
              <w:t>9</w:t>
            </w:r>
          </w:p>
        </w:tc>
        <w:tc>
          <w:tcPr>
            <w:tcW w:type="dxa" w:w="5814"/>
          </w:tcPr>
          <w:p>
            <w:pPr>
              <w:pStyle w:val="null3"/>
            </w:pPr>
            <w:r>
              <w:rPr/>
              <w:t>2.1</w:t>
            </w:r>
            <w:r>
              <w:rPr/>
              <w:t>、光源：光吸收专用高能闪烁氙灯；</w:t>
            </w:r>
          </w:p>
        </w:tc>
      </w:tr>
      <w:tr>
        <w:tc>
          <w:tcPr>
            <w:tcW w:type="dxa" w:w="2076"/>
          </w:tcPr>
          <w:p/>
        </w:tc>
        <w:tc>
          <w:tcPr>
            <w:tcW w:type="dxa" w:w="415"/>
          </w:tcPr>
          <w:p>
            <w:pPr>
              <w:pStyle w:val="null3"/>
            </w:pPr>
            <w:r>
              <w:rPr/>
              <w:t>10</w:t>
            </w:r>
          </w:p>
        </w:tc>
        <w:tc>
          <w:tcPr>
            <w:tcW w:type="dxa" w:w="5814"/>
          </w:tcPr>
          <w:p>
            <w:pPr>
              <w:pStyle w:val="null3"/>
            </w:pPr>
            <w:r>
              <w:rPr/>
              <w:t>2.2</w:t>
            </w:r>
            <w:r>
              <w:rPr/>
              <w:t>、波长范围：至少包含</w:t>
            </w:r>
            <w:r>
              <w:rPr/>
              <w:t>200-1000nm</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2.3</w:t>
            </w:r>
            <w:r>
              <w:rPr/>
              <w:t>、扫描速度：≤</w:t>
            </w:r>
            <w:r>
              <w:rPr/>
              <w:t>5sec</w:t>
            </w:r>
            <w:r>
              <w:rPr/>
              <w:t>（</w:t>
            </w:r>
            <w:r>
              <w:rPr/>
              <w:t>200-1000nm</w:t>
            </w:r>
            <w:r>
              <w:rPr/>
              <w:t>，</w:t>
            </w:r>
            <w:r>
              <w:rPr/>
              <w:t>1nm</w:t>
            </w:r>
            <w:r>
              <w:rPr/>
              <w:t>步进）</w:t>
            </w:r>
          </w:p>
        </w:tc>
      </w:tr>
      <w:tr>
        <w:tc>
          <w:tcPr>
            <w:tcW w:type="dxa" w:w="2076"/>
          </w:tcPr>
          <w:p/>
        </w:tc>
        <w:tc>
          <w:tcPr>
            <w:tcW w:type="dxa" w:w="415"/>
          </w:tcPr>
          <w:p>
            <w:pPr>
              <w:pStyle w:val="null3"/>
            </w:pPr>
            <w:r>
              <w:rPr/>
              <w:t>12</w:t>
            </w:r>
          </w:p>
        </w:tc>
        <w:tc>
          <w:tcPr>
            <w:tcW w:type="dxa" w:w="5814"/>
          </w:tcPr>
          <w:p>
            <w:pPr>
              <w:pStyle w:val="null3"/>
            </w:pPr>
            <w:r>
              <w:rPr/>
              <w:t>2.4</w:t>
            </w:r>
            <w:r>
              <w:rPr/>
              <w:t>、波长准确性：±</w:t>
            </w:r>
            <w:r>
              <w:rPr/>
              <w:t>0.8nm</w:t>
            </w:r>
          </w:p>
        </w:tc>
      </w:tr>
      <w:tr>
        <w:tc>
          <w:tcPr>
            <w:tcW w:type="dxa" w:w="2076"/>
          </w:tcPr>
          <w:p/>
        </w:tc>
        <w:tc>
          <w:tcPr>
            <w:tcW w:type="dxa" w:w="415"/>
          </w:tcPr>
          <w:p>
            <w:pPr>
              <w:pStyle w:val="null3"/>
            </w:pPr>
            <w:r>
              <w:rPr/>
              <w:t>13</w:t>
            </w:r>
          </w:p>
        </w:tc>
        <w:tc>
          <w:tcPr>
            <w:tcW w:type="dxa" w:w="5814"/>
          </w:tcPr>
          <w:p>
            <w:pPr>
              <w:pStyle w:val="null3"/>
            </w:pPr>
            <w:r>
              <w:rPr/>
              <w:t>2.5</w:t>
            </w:r>
            <w:r>
              <w:rPr/>
              <w:t>、检测线性范围：至少包含</w:t>
            </w:r>
            <w:r>
              <w:rPr/>
              <w:t>0—40OD</w:t>
            </w:r>
          </w:p>
        </w:tc>
      </w:tr>
      <w:tr>
        <w:tc>
          <w:tcPr>
            <w:tcW w:type="dxa" w:w="2076"/>
          </w:tcPr>
          <w:p/>
        </w:tc>
        <w:tc>
          <w:tcPr>
            <w:tcW w:type="dxa" w:w="415"/>
          </w:tcPr>
          <w:p>
            <w:pPr>
              <w:pStyle w:val="null3"/>
            </w:pPr>
            <w:r>
              <w:rPr/>
              <w:t>14</w:t>
            </w:r>
          </w:p>
        </w:tc>
        <w:tc>
          <w:tcPr>
            <w:tcW w:type="dxa" w:w="5814"/>
          </w:tcPr>
          <w:p>
            <w:pPr>
              <w:pStyle w:val="null3"/>
            </w:pPr>
            <w:r>
              <w:rPr/>
              <w:t>2.6</w:t>
            </w:r>
            <w:r>
              <w:rPr/>
              <w:t>、检测分辨率：≦</w:t>
            </w:r>
            <w:r>
              <w:rPr/>
              <w:t>0.0001OD</w:t>
            </w:r>
          </w:p>
        </w:tc>
      </w:tr>
      <w:tr>
        <w:tc>
          <w:tcPr>
            <w:tcW w:type="dxa" w:w="2076"/>
          </w:tcPr>
          <w:p/>
        </w:tc>
        <w:tc>
          <w:tcPr>
            <w:tcW w:type="dxa" w:w="415"/>
          </w:tcPr>
          <w:p>
            <w:pPr>
              <w:pStyle w:val="null3"/>
            </w:pPr>
            <w:r>
              <w:rPr/>
              <w:t>15</w:t>
            </w:r>
          </w:p>
        </w:tc>
        <w:tc>
          <w:tcPr>
            <w:tcW w:type="dxa" w:w="5814"/>
          </w:tcPr>
          <w:p>
            <w:pPr>
              <w:pStyle w:val="null3"/>
            </w:pPr>
            <w:r>
              <w:rPr/>
              <w:t>3</w:t>
            </w:r>
            <w:r>
              <w:rPr/>
              <w:t>、荧光模式（顶读、底读、荧光共振能量转移</w:t>
            </w:r>
            <w:r>
              <w:rPr/>
              <w:t>FRET</w:t>
            </w:r>
            <w:r>
              <w:rPr/>
              <w:t>、</w:t>
            </w:r>
            <w:r>
              <w:rPr/>
              <w:t>TRF</w:t>
            </w:r>
            <w:r>
              <w:rPr/>
              <w:t>、</w:t>
            </w:r>
            <w:r>
              <w:rPr/>
              <w:t>TR-FRET</w:t>
            </w:r>
            <w:r>
              <w:rPr/>
              <w:t>、</w:t>
            </w:r>
            <w:r>
              <w:rPr/>
              <w:t>FP</w:t>
            </w:r>
            <w:r>
              <w:rPr/>
              <w:t>）</w:t>
            </w:r>
          </w:p>
        </w:tc>
      </w:tr>
      <w:tr>
        <w:tc>
          <w:tcPr>
            <w:tcW w:type="dxa" w:w="2076"/>
          </w:tcPr>
          <w:p/>
        </w:tc>
        <w:tc>
          <w:tcPr>
            <w:tcW w:type="dxa" w:w="415"/>
          </w:tcPr>
          <w:p>
            <w:pPr>
              <w:pStyle w:val="null3"/>
            </w:pPr>
            <w:r>
              <w:rPr/>
              <w:t>16</w:t>
            </w:r>
          </w:p>
        </w:tc>
        <w:tc>
          <w:tcPr>
            <w:tcW w:type="dxa" w:w="5814"/>
          </w:tcPr>
          <w:p>
            <w:pPr>
              <w:pStyle w:val="null3"/>
            </w:pPr>
            <w:r>
              <w:rPr/>
              <w:t>3.1</w:t>
            </w:r>
            <w:r>
              <w:rPr/>
              <w:t>、光源：荧光专用高能闪烁氙灯；</w:t>
            </w:r>
          </w:p>
        </w:tc>
      </w:tr>
      <w:tr>
        <w:tc>
          <w:tcPr>
            <w:tcW w:type="dxa" w:w="2076"/>
          </w:tcPr>
          <w:p/>
        </w:tc>
        <w:tc>
          <w:tcPr>
            <w:tcW w:type="dxa" w:w="415"/>
          </w:tcPr>
          <w:p>
            <w:pPr>
              <w:pStyle w:val="null3"/>
            </w:pPr>
            <w:r>
              <w:rPr/>
              <w:t>17</w:t>
            </w:r>
          </w:p>
        </w:tc>
        <w:tc>
          <w:tcPr>
            <w:tcW w:type="dxa" w:w="5814"/>
          </w:tcPr>
          <w:p>
            <w:pPr>
              <w:pStyle w:val="null3"/>
            </w:pPr>
            <w:r>
              <w:rPr/>
              <w:t>3.2</w:t>
            </w:r>
            <w:r>
              <w:rPr/>
              <w:t>、波长选择范围：</w:t>
            </w:r>
            <w:r>
              <w:rPr/>
              <w:t>Ex:230</w:t>
            </w:r>
            <w:r>
              <w:rPr/>
              <w:t>–</w:t>
            </w:r>
            <w:r>
              <w:rPr/>
              <w:t>900nm;Em:280</w:t>
            </w:r>
            <w:r>
              <w:rPr/>
              <w:t>–</w:t>
            </w:r>
            <w:r>
              <w:rPr/>
              <w:t>900nm</w:t>
            </w:r>
            <w:r>
              <w:rPr/>
              <w:t>，</w:t>
            </w:r>
            <w:r>
              <w:rPr/>
              <w:t>1nm</w:t>
            </w:r>
            <w:r>
              <w:rPr/>
              <w:t>可调</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3.3</w:t>
            </w:r>
            <w:r>
              <w:rPr/>
              <w:t>、荧光光栅顶读检测限：≤</w:t>
            </w:r>
            <w:r>
              <w:rPr/>
              <w:t>50amol/well</w:t>
            </w:r>
            <w:r>
              <w:rPr/>
              <w:t>；</w:t>
            </w:r>
          </w:p>
        </w:tc>
      </w:tr>
      <w:tr>
        <w:tc>
          <w:tcPr>
            <w:tcW w:type="dxa" w:w="2076"/>
          </w:tcPr>
          <w:p/>
        </w:tc>
        <w:tc>
          <w:tcPr>
            <w:tcW w:type="dxa" w:w="415"/>
          </w:tcPr>
          <w:p>
            <w:pPr>
              <w:pStyle w:val="null3"/>
            </w:pPr>
            <w:r>
              <w:rPr/>
              <w:t>19</w:t>
            </w:r>
          </w:p>
        </w:tc>
        <w:tc>
          <w:tcPr>
            <w:tcW w:type="dxa" w:w="5814"/>
          </w:tcPr>
          <w:p>
            <w:pPr>
              <w:pStyle w:val="null3"/>
            </w:pPr>
            <w:r>
              <w:rPr/>
              <w:t>3.4</w:t>
            </w:r>
            <w:r>
              <w:rPr/>
              <w:t>、时间分辨荧光光栅检测灵敏度：≤</w:t>
            </w:r>
            <w:r>
              <w:rPr/>
              <w:t>10amol/well;</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3.5</w:t>
            </w:r>
            <w:r>
              <w:rPr/>
              <w:t>、荧光偏振波长选择范围：至少包含</w:t>
            </w:r>
            <w:r>
              <w:rPr/>
              <w:t>300-850nm</w:t>
            </w:r>
            <w:r>
              <w:rPr/>
              <w:t>，</w:t>
            </w:r>
            <w:r>
              <w:rPr/>
              <w:t>1nm</w:t>
            </w:r>
            <w:r>
              <w:rPr/>
              <w:t>步进；</w:t>
            </w:r>
          </w:p>
        </w:tc>
      </w:tr>
      <w:tr>
        <w:tc>
          <w:tcPr>
            <w:tcW w:type="dxa" w:w="2076"/>
          </w:tcPr>
          <w:p/>
        </w:tc>
        <w:tc>
          <w:tcPr>
            <w:tcW w:type="dxa" w:w="415"/>
          </w:tcPr>
          <w:p>
            <w:pPr>
              <w:pStyle w:val="null3"/>
            </w:pPr>
            <w:r>
              <w:rPr/>
              <w:t>21</w:t>
            </w:r>
          </w:p>
        </w:tc>
        <w:tc>
          <w:tcPr>
            <w:tcW w:type="dxa" w:w="5814"/>
          </w:tcPr>
          <w:p>
            <w:pPr>
              <w:pStyle w:val="null3"/>
            </w:pPr>
            <w:r>
              <w:rPr/>
              <w:t>4</w:t>
            </w:r>
            <w:r>
              <w:rPr/>
              <w:t>、发光模式</w:t>
            </w:r>
          </w:p>
        </w:tc>
      </w:tr>
      <w:tr>
        <w:tc>
          <w:tcPr>
            <w:tcW w:type="dxa" w:w="2076"/>
          </w:tcPr>
          <w:p/>
        </w:tc>
        <w:tc>
          <w:tcPr>
            <w:tcW w:type="dxa" w:w="415"/>
          </w:tcPr>
          <w:p>
            <w:pPr>
              <w:pStyle w:val="null3"/>
            </w:pPr>
            <w:r>
              <w:rPr/>
              <w:t>22</w:t>
            </w:r>
          </w:p>
        </w:tc>
        <w:tc>
          <w:tcPr>
            <w:tcW w:type="dxa" w:w="5814"/>
          </w:tcPr>
          <w:p>
            <w:pPr>
              <w:pStyle w:val="null3"/>
            </w:pPr>
            <w:r>
              <w:rPr/>
              <w:t>4.1</w:t>
            </w:r>
            <w:r>
              <w:rPr/>
              <w:t>、检测限（辉光）：≤</w:t>
            </w:r>
            <w:r>
              <w:rPr/>
              <w:t>9pM(</w:t>
            </w:r>
            <w:r>
              <w:rPr/>
              <w:t>≤</w:t>
            </w:r>
            <w:r>
              <w:rPr/>
              <w:t>225amol/well;25</w:t>
            </w:r>
            <w:r>
              <w:rPr/>
              <w:t>μ</w:t>
            </w:r>
            <w:r>
              <w:rPr/>
              <w:t>l)</w:t>
            </w:r>
          </w:p>
        </w:tc>
      </w:tr>
      <w:tr>
        <w:tc>
          <w:tcPr>
            <w:tcW w:type="dxa" w:w="2076"/>
          </w:tcPr>
          <w:p/>
        </w:tc>
        <w:tc>
          <w:tcPr>
            <w:tcW w:type="dxa" w:w="415"/>
          </w:tcPr>
          <w:p>
            <w:pPr>
              <w:pStyle w:val="null3"/>
            </w:pPr>
            <w:r>
              <w:rPr/>
              <w:t>23</w:t>
            </w:r>
          </w:p>
        </w:tc>
        <w:tc>
          <w:tcPr>
            <w:tcW w:type="dxa" w:w="5814"/>
          </w:tcPr>
          <w:p>
            <w:pPr>
              <w:pStyle w:val="null3"/>
            </w:pPr>
            <w:r>
              <w:rPr/>
              <w:t>4.2</w:t>
            </w:r>
            <w:r>
              <w:rPr/>
              <w:t>、检测限（闪光）：≤</w:t>
            </w:r>
            <w:r>
              <w:rPr/>
              <w:t>218fM(</w:t>
            </w:r>
            <w:r>
              <w:rPr/>
              <w:t>≤</w:t>
            </w:r>
            <w:r>
              <w:rPr/>
              <w:t>12amol/well;55</w:t>
            </w:r>
            <w:r>
              <w:rPr/>
              <w:t>μ</w:t>
            </w:r>
            <w:r>
              <w:rPr/>
              <w:t>l)</w:t>
            </w:r>
            <w:r>
              <w:rPr/>
              <w:t>。</w:t>
            </w:r>
          </w:p>
        </w:tc>
      </w:tr>
      <w:tr>
        <w:tc>
          <w:tcPr>
            <w:tcW w:type="dxa" w:w="2076"/>
          </w:tcPr>
          <w:p/>
        </w:tc>
        <w:tc>
          <w:tcPr>
            <w:tcW w:type="dxa" w:w="415"/>
          </w:tcPr>
          <w:p>
            <w:pPr>
              <w:pStyle w:val="null3"/>
            </w:pPr>
            <w:r>
              <w:rPr/>
              <w:t>24</w:t>
            </w:r>
          </w:p>
        </w:tc>
        <w:tc>
          <w:tcPr>
            <w:tcW w:type="dxa" w:w="5814"/>
          </w:tcPr>
          <w:p>
            <w:pPr>
              <w:pStyle w:val="null3"/>
            </w:pPr>
            <w:r>
              <w:rPr/>
              <w:t>4.3</w:t>
            </w:r>
            <w:r>
              <w:rPr/>
              <w:t>、线性范围：≥</w:t>
            </w:r>
            <w:r>
              <w:rPr/>
              <w:t>9</w:t>
            </w:r>
            <w:r>
              <w:rPr/>
              <w:t>个数量级</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4.4</w:t>
            </w:r>
            <w:r>
              <w:rPr/>
              <w:t>、多色发光：</w:t>
            </w:r>
            <w:r>
              <w:rPr/>
              <w:t>38</w:t>
            </w:r>
            <w:r>
              <w:rPr/>
              <w:t>个光谱滤光片至少包含</w:t>
            </w:r>
            <w:r>
              <w:rPr/>
              <w:t>370-700nm</w:t>
            </w:r>
            <w:r>
              <w:rPr/>
              <w:t>波长范围，以及</w:t>
            </w:r>
            <w:r>
              <w:rPr/>
              <w:t>OD1,OD2,OD3</w:t>
            </w:r>
            <w:r>
              <w:rPr/>
              <w:t>灰度滤光片，可使用滤光片进行高灵敏度的发光扫描</w:t>
            </w:r>
          </w:p>
        </w:tc>
      </w:tr>
      <w:tr>
        <w:tc>
          <w:tcPr>
            <w:tcW w:type="dxa" w:w="2076"/>
          </w:tcPr>
          <w:p/>
        </w:tc>
        <w:tc>
          <w:tcPr>
            <w:tcW w:type="dxa" w:w="415"/>
          </w:tcPr>
          <w:p>
            <w:pPr>
              <w:pStyle w:val="null3"/>
            </w:pPr>
            <w:r>
              <w:rPr/>
              <w:t>26</w:t>
            </w:r>
          </w:p>
        </w:tc>
        <w:tc>
          <w:tcPr>
            <w:tcW w:type="dxa" w:w="5814"/>
          </w:tcPr>
          <w:p>
            <w:pPr>
              <w:pStyle w:val="null3"/>
            </w:pPr>
            <w:r>
              <w:rPr/>
              <w:t>4.5</w:t>
            </w:r>
            <w:r>
              <w:rPr/>
              <w:t>、支持实验：</w:t>
            </w:r>
            <w:r>
              <w:rPr/>
              <w:t>BRET1</w:t>
            </w:r>
            <w:r>
              <w:rPr/>
              <w:t>和</w:t>
            </w:r>
            <w:r>
              <w:rPr/>
              <w:t>BRET2,Chromaglo,</w:t>
            </w:r>
            <w:r>
              <w:rPr/>
              <w:t>以及</w:t>
            </w:r>
            <w:r>
              <w:rPr/>
              <w:t>nanoBRET</w:t>
            </w:r>
            <w:r>
              <w:rPr/>
              <w:t>等；</w:t>
            </w:r>
          </w:p>
        </w:tc>
      </w:tr>
      <w:tr>
        <w:tc>
          <w:tcPr>
            <w:tcW w:type="dxa" w:w="2076"/>
          </w:tcPr>
          <w:p/>
        </w:tc>
        <w:tc>
          <w:tcPr>
            <w:tcW w:type="dxa" w:w="415"/>
          </w:tcPr>
          <w:p>
            <w:pPr>
              <w:pStyle w:val="null3"/>
            </w:pPr>
            <w:r>
              <w:rPr/>
              <w:t>27</w:t>
            </w:r>
          </w:p>
        </w:tc>
        <w:tc>
          <w:tcPr>
            <w:tcW w:type="dxa" w:w="5814"/>
          </w:tcPr>
          <w:p>
            <w:pPr>
              <w:pStyle w:val="null3"/>
            </w:pPr>
            <w:r>
              <w:rPr/>
              <w:t>5</w:t>
            </w:r>
            <w:r>
              <w:rPr/>
              <w:t>、微量检测板</w:t>
            </w:r>
          </w:p>
        </w:tc>
      </w:tr>
      <w:tr>
        <w:tc>
          <w:tcPr>
            <w:tcW w:type="dxa" w:w="2076"/>
          </w:tcPr>
          <w:p/>
        </w:tc>
        <w:tc>
          <w:tcPr>
            <w:tcW w:type="dxa" w:w="415"/>
          </w:tcPr>
          <w:p>
            <w:pPr>
              <w:pStyle w:val="null3"/>
            </w:pPr>
            <w:r>
              <w:rPr/>
              <w:t>28</w:t>
            </w:r>
          </w:p>
        </w:tc>
        <w:tc>
          <w:tcPr>
            <w:tcW w:type="dxa" w:w="5814"/>
          </w:tcPr>
          <w:p>
            <w:pPr>
              <w:pStyle w:val="null3"/>
            </w:pPr>
            <w:r>
              <w:rPr/>
              <w:t>5.1</w:t>
            </w:r>
            <w:r>
              <w:rPr/>
              <w:t>、配置</w:t>
            </w:r>
            <w:r>
              <w:rPr/>
              <w:t>16</w:t>
            </w:r>
            <w:r>
              <w:rPr/>
              <w:t>位</w:t>
            </w:r>
            <w:r>
              <w:rPr/>
              <w:t>2</w:t>
            </w:r>
            <w:r>
              <w:rPr/>
              <w:t>μ</w:t>
            </w:r>
            <w:r>
              <w:rPr/>
              <w:t>L</w:t>
            </w:r>
            <w:r>
              <w:rPr/>
              <w:t>微量样本石英检测板，用户核酸定量，蛋白定量，核酸纯度以及荧光探针标记效率检测；</w:t>
            </w:r>
          </w:p>
        </w:tc>
      </w:tr>
      <w:tr>
        <w:tc>
          <w:tcPr>
            <w:tcW w:type="dxa" w:w="2076"/>
          </w:tcPr>
          <w:p/>
        </w:tc>
        <w:tc>
          <w:tcPr>
            <w:tcW w:type="dxa" w:w="415"/>
          </w:tcPr>
          <w:p>
            <w:pPr>
              <w:pStyle w:val="null3"/>
            </w:pPr>
            <w:r>
              <w:rPr/>
              <w:t>29</w:t>
            </w:r>
          </w:p>
        </w:tc>
        <w:tc>
          <w:tcPr>
            <w:tcW w:type="dxa" w:w="5814"/>
          </w:tcPr>
          <w:p>
            <w:pPr>
              <w:pStyle w:val="null3"/>
            </w:pPr>
            <w:r>
              <w:rPr/>
              <w:t>5.2</w:t>
            </w:r>
            <w:r>
              <w:rPr/>
              <w:t>、检测板为一体式金属材质，石英检测点镶嵌在金属面板中，光程固定</w:t>
            </w:r>
            <w:r>
              <w:rPr/>
              <w:t>0.5mm</w:t>
            </w:r>
            <w:r>
              <w:rPr/>
              <w:t>，无需光程校准</w:t>
            </w:r>
            <w:r>
              <w:rPr/>
              <w:t>;</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5.3</w:t>
            </w:r>
            <w:r>
              <w:rPr/>
              <w:t>、最小检测浓度：</w:t>
            </w:r>
            <w:r>
              <w:rPr/>
              <w:t>1ng/</w:t>
            </w:r>
            <w:r>
              <w:rPr/>
              <w:t>μ</w:t>
            </w:r>
            <w:r>
              <w:rPr/>
              <w:t>LdsDNA;</w:t>
            </w:r>
          </w:p>
        </w:tc>
      </w:tr>
      <w:tr>
        <w:tc>
          <w:tcPr>
            <w:tcW w:type="dxa" w:w="2076"/>
          </w:tcPr>
          <w:p/>
        </w:tc>
        <w:tc>
          <w:tcPr>
            <w:tcW w:type="dxa" w:w="415"/>
          </w:tcPr>
          <w:p>
            <w:pPr>
              <w:pStyle w:val="null3"/>
            </w:pPr>
            <w:r>
              <w:rPr/>
              <w:t>31</w:t>
            </w:r>
          </w:p>
        </w:tc>
        <w:tc>
          <w:tcPr>
            <w:tcW w:type="dxa" w:w="5814"/>
          </w:tcPr>
          <w:p>
            <w:pPr>
              <w:pStyle w:val="null3"/>
            </w:pPr>
            <w:r>
              <w:rPr/>
              <w:t>6</w:t>
            </w:r>
            <w:r>
              <w:rPr/>
              <w:t>、自动化开盖系统</w:t>
            </w:r>
          </w:p>
        </w:tc>
      </w:tr>
      <w:tr>
        <w:tc>
          <w:tcPr>
            <w:tcW w:type="dxa" w:w="2076"/>
          </w:tcPr>
          <w:p/>
        </w:tc>
        <w:tc>
          <w:tcPr>
            <w:tcW w:type="dxa" w:w="415"/>
          </w:tcPr>
          <w:p>
            <w:pPr>
              <w:pStyle w:val="null3"/>
            </w:pPr>
            <w:r>
              <w:rPr/>
              <w:t>32</w:t>
            </w:r>
          </w:p>
        </w:tc>
        <w:tc>
          <w:tcPr>
            <w:tcW w:type="dxa" w:w="5814"/>
          </w:tcPr>
          <w:p>
            <w:pPr>
              <w:pStyle w:val="null3"/>
            </w:pPr>
            <w:r>
              <w:rPr/>
              <w:t>6.1</w:t>
            </w:r>
            <w:r>
              <w:rPr/>
              <w:t>、功能定位：在孵育</w:t>
            </w:r>
            <w:r>
              <w:rPr/>
              <w:t>-</w:t>
            </w:r>
            <w:r>
              <w:rPr/>
              <w:t>检测</w:t>
            </w:r>
            <w:r>
              <w:rPr/>
              <w:t>-</w:t>
            </w:r>
            <w:r>
              <w:rPr/>
              <w:t>加样连续流程中，由软件指令完成微孔板盖子的自动开启与闭合，全程无需人工干预；</w:t>
            </w:r>
          </w:p>
        </w:tc>
      </w:tr>
      <w:tr>
        <w:tc>
          <w:tcPr>
            <w:tcW w:type="dxa" w:w="2076"/>
          </w:tcPr>
          <w:p/>
        </w:tc>
        <w:tc>
          <w:tcPr>
            <w:tcW w:type="dxa" w:w="415"/>
          </w:tcPr>
          <w:p>
            <w:pPr>
              <w:pStyle w:val="null3"/>
            </w:pPr>
            <w:r>
              <w:rPr/>
              <w:t>33</w:t>
            </w:r>
          </w:p>
        </w:tc>
        <w:tc>
          <w:tcPr>
            <w:tcW w:type="dxa" w:w="5814"/>
          </w:tcPr>
          <w:p>
            <w:pPr>
              <w:pStyle w:val="null3"/>
            </w:pPr>
            <w:r>
              <w:rPr/>
              <w:t>6.2</w:t>
            </w:r>
            <w:r>
              <w:rPr/>
              <w:t>、系统组成</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6.2.1</w:t>
            </w:r>
            <w:r>
              <w:rPr/>
              <w:t>、永磁体升降机构（</w:t>
            </w:r>
            <w:r>
              <w:rPr/>
              <w:t>Z</w:t>
            </w:r>
            <w:r>
              <w:rPr/>
              <w:t>轴步进电机驱动，定位精度±</w:t>
            </w:r>
            <w:r>
              <w:rPr/>
              <w:t>0.1mm</w:t>
            </w:r>
            <w:r>
              <w:rPr/>
              <w:t>）；</w:t>
            </w:r>
          </w:p>
        </w:tc>
      </w:tr>
      <w:tr>
        <w:tc>
          <w:tcPr>
            <w:tcW w:type="dxa" w:w="2076"/>
          </w:tcPr>
          <w:p/>
        </w:tc>
        <w:tc>
          <w:tcPr>
            <w:tcW w:type="dxa" w:w="415"/>
          </w:tcPr>
          <w:p>
            <w:pPr>
              <w:pStyle w:val="null3"/>
            </w:pPr>
            <w:r>
              <w:rPr/>
              <w:t>35</w:t>
            </w:r>
          </w:p>
        </w:tc>
        <w:tc>
          <w:tcPr>
            <w:tcW w:type="dxa" w:w="5814"/>
          </w:tcPr>
          <w:p>
            <w:pPr>
              <w:pStyle w:val="null3"/>
            </w:pPr>
            <w:r>
              <w:rPr/>
              <w:t>6.2.2</w:t>
            </w:r>
            <w:r>
              <w:rPr/>
              <w:t>、内置防撞与板盖检测传感器（光电</w:t>
            </w:r>
            <w:r>
              <w:rPr/>
              <w:t>+</w:t>
            </w:r>
            <w:r>
              <w:rPr/>
              <w:t>压力双限位）；</w:t>
            </w:r>
          </w:p>
        </w:tc>
      </w:tr>
      <w:tr>
        <w:tc>
          <w:tcPr>
            <w:tcW w:type="dxa" w:w="2076"/>
          </w:tcPr>
          <w:p/>
        </w:tc>
        <w:tc>
          <w:tcPr>
            <w:tcW w:type="dxa" w:w="415"/>
          </w:tcPr>
          <w:p>
            <w:pPr>
              <w:pStyle w:val="null3"/>
            </w:pPr>
            <w:r>
              <w:rPr/>
              <w:t>36</w:t>
            </w:r>
          </w:p>
        </w:tc>
        <w:tc>
          <w:tcPr>
            <w:tcW w:type="dxa" w:w="5814"/>
          </w:tcPr>
          <w:p>
            <w:pPr>
              <w:pStyle w:val="null3"/>
            </w:pPr>
            <w:r>
              <w:rPr/>
              <w:t>6.3</w:t>
            </w:r>
            <w:r>
              <w:rPr/>
              <w:t>、兼容性</w:t>
            </w:r>
          </w:p>
        </w:tc>
      </w:tr>
      <w:tr>
        <w:tc>
          <w:tcPr>
            <w:tcW w:type="dxa" w:w="2076"/>
          </w:tcPr>
          <w:p/>
        </w:tc>
        <w:tc>
          <w:tcPr>
            <w:tcW w:type="dxa" w:w="415"/>
          </w:tcPr>
          <w:p>
            <w:pPr>
              <w:pStyle w:val="null3"/>
            </w:pPr>
            <w:r>
              <w:rPr/>
              <w:t>37</w:t>
            </w:r>
          </w:p>
        </w:tc>
        <w:tc>
          <w:tcPr>
            <w:tcW w:type="dxa" w:w="5814"/>
          </w:tcPr>
          <w:p>
            <w:pPr>
              <w:pStyle w:val="null3"/>
            </w:pPr>
            <w:r>
              <w:rPr/>
              <w:t>6.3.1</w:t>
            </w:r>
            <w:r>
              <w:rPr/>
              <w:t>、板型：所有</w:t>
            </w:r>
            <w:r>
              <w:rPr/>
              <w:t>SBS</w:t>
            </w:r>
            <w:r>
              <w:rPr/>
              <w:t>标准微孔板（</w:t>
            </w:r>
            <w:r>
              <w:rPr/>
              <w:t>6</w:t>
            </w:r>
            <w:r>
              <w:rPr/>
              <w:t>–</w:t>
            </w:r>
            <w:r>
              <w:rPr/>
              <w:t>384</w:t>
            </w:r>
            <w:r>
              <w:rPr/>
              <w:t>孔）；</w:t>
            </w:r>
          </w:p>
        </w:tc>
      </w:tr>
      <w:tr>
        <w:tc>
          <w:tcPr>
            <w:tcW w:type="dxa" w:w="2076"/>
          </w:tcPr>
          <w:p/>
        </w:tc>
        <w:tc>
          <w:tcPr>
            <w:tcW w:type="dxa" w:w="415"/>
          </w:tcPr>
          <w:p>
            <w:pPr>
              <w:pStyle w:val="null3"/>
            </w:pPr>
            <w:r>
              <w:rPr/>
              <w:t>38</w:t>
            </w:r>
          </w:p>
        </w:tc>
        <w:tc>
          <w:tcPr>
            <w:tcW w:type="dxa" w:w="5814"/>
          </w:tcPr>
          <w:p>
            <w:pPr>
              <w:pStyle w:val="null3"/>
            </w:pPr>
            <w:r>
              <w:rPr/>
              <w:t>6.3.2</w:t>
            </w:r>
            <w:r>
              <w:rPr/>
              <w:t>、板盖：高≤</w:t>
            </w:r>
            <w:r>
              <w:rPr/>
              <w:t>11.5mm</w:t>
            </w:r>
            <w:r>
              <w:rPr/>
              <w:t>的平顶或低凸盖；</w:t>
            </w:r>
          </w:p>
        </w:tc>
      </w:tr>
      <w:tr>
        <w:tc>
          <w:tcPr>
            <w:tcW w:type="dxa" w:w="2076"/>
          </w:tcPr>
          <w:p/>
        </w:tc>
        <w:tc>
          <w:tcPr>
            <w:tcW w:type="dxa" w:w="415"/>
          </w:tcPr>
          <w:p>
            <w:pPr>
              <w:pStyle w:val="null3"/>
            </w:pPr>
            <w:r>
              <w:rPr/>
              <w:t>39</w:t>
            </w:r>
          </w:p>
        </w:tc>
        <w:tc>
          <w:tcPr>
            <w:tcW w:type="dxa" w:w="5814"/>
          </w:tcPr>
          <w:p>
            <w:pPr>
              <w:pStyle w:val="null3"/>
            </w:pPr>
            <w:r>
              <w:rPr/>
              <w:t>6.3.3</w:t>
            </w:r>
            <w:r>
              <w:rPr/>
              <w:t>、附件：与同品牌湿度控制盒同时在线使用，无机械干涉；</w:t>
            </w:r>
          </w:p>
        </w:tc>
      </w:tr>
      <w:tr>
        <w:tc>
          <w:tcPr>
            <w:tcW w:type="dxa" w:w="2076"/>
          </w:tcPr>
          <w:p/>
        </w:tc>
        <w:tc>
          <w:tcPr>
            <w:tcW w:type="dxa" w:w="415"/>
          </w:tcPr>
          <w:p>
            <w:pPr>
              <w:pStyle w:val="null3"/>
            </w:pPr>
            <w:r>
              <w:rPr/>
              <w:t>40</w:t>
            </w:r>
          </w:p>
        </w:tc>
        <w:tc>
          <w:tcPr>
            <w:tcW w:type="dxa" w:w="5814"/>
          </w:tcPr>
          <w:p>
            <w:pPr>
              <w:pStyle w:val="null3"/>
            </w:pPr>
            <w:r>
              <w:rPr/>
              <w:t>6.4</w:t>
            </w:r>
            <w:r>
              <w:rPr/>
              <w:t>、性能参数</w:t>
            </w:r>
          </w:p>
        </w:tc>
      </w:tr>
      <w:tr>
        <w:tc>
          <w:tcPr>
            <w:tcW w:type="dxa" w:w="2076"/>
          </w:tcPr>
          <w:p/>
        </w:tc>
        <w:tc>
          <w:tcPr>
            <w:tcW w:type="dxa" w:w="415"/>
          </w:tcPr>
          <w:p>
            <w:pPr>
              <w:pStyle w:val="null3"/>
            </w:pPr>
            <w:r>
              <w:rPr/>
              <w:t>41</w:t>
            </w:r>
          </w:p>
        </w:tc>
        <w:tc>
          <w:tcPr>
            <w:tcW w:type="dxa" w:w="5814"/>
          </w:tcPr>
          <w:p>
            <w:pPr>
              <w:pStyle w:val="null3"/>
            </w:pPr>
            <w:r>
              <w:rPr/>
              <w:t>6.4.1</w:t>
            </w:r>
            <w:r>
              <w:rPr/>
              <w:t>、开</w:t>
            </w:r>
            <w:r>
              <w:rPr/>
              <w:t>/</w:t>
            </w:r>
            <w:r>
              <w:rPr/>
              <w:t>盖单次行程时间：≤</w:t>
            </w:r>
            <w:r>
              <w:rPr/>
              <w:t>3s</w:t>
            </w:r>
            <w:r>
              <w:rPr/>
              <w:t>；</w:t>
            </w:r>
          </w:p>
        </w:tc>
      </w:tr>
      <w:tr>
        <w:tc>
          <w:tcPr>
            <w:tcW w:type="dxa" w:w="2076"/>
          </w:tcPr>
          <w:p/>
        </w:tc>
        <w:tc>
          <w:tcPr>
            <w:tcW w:type="dxa" w:w="415"/>
          </w:tcPr>
          <w:p>
            <w:pPr>
              <w:pStyle w:val="null3"/>
            </w:pPr>
            <w:r>
              <w:rPr/>
              <w:t>42</w:t>
            </w:r>
          </w:p>
        </w:tc>
        <w:tc>
          <w:tcPr>
            <w:tcW w:type="dxa" w:w="5814"/>
          </w:tcPr>
          <w:p>
            <w:pPr>
              <w:pStyle w:val="null3"/>
            </w:pPr>
            <w:r>
              <w:rPr/>
              <w:t>6.4.2</w:t>
            </w:r>
            <w:r>
              <w:rPr/>
              <w:t>、重复定位精度：±</w:t>
            </w:r>
            <w:r>
              <w:rPr/>
              <w:t>0.1mm</w:t>
            </w:r>
            <w:r>
              <w:rPr/>
              <w:t>；</w:t>
            </w:r>
          </w:p>
        </w:tc>
      </w:tr>
      <w:tr>
        <w:tc>
          <w:tcPr>
            <w:tcW w:type="dxa" w:w="2076"/>
          </w:tcPr>
          <w:p/>
        </w:tc>
        <w:tc>
          <w:tcPr>
            <w:tcW w:type="dxa" w:w="415"/>
          </w:tcPr>
          <w:p>
            <w:pPr>
              <w:pStyle w:val="null3"/>
            </w:pPr>
            <w:r>
              <w:rPr/>
              <w:t>43</w:t>
            </w:r>
          </w:p>
        </w:tc>
        <w:tc>
          <w:tcPr>
            <w:tcW w:type="dxa" w:w="5814"/>
          </w:tcPr>
          <w:p>
            <w:pPr>
              <w:pStyle w:val="null3"/>
            </w:pPr>
            <w:r>
              <w:rPr/>
              <w:t>6.4.3</w:t>
            </w:r>
            <w:r>
              <w:rPr/>
              <w:t>、最大盖重：≤</w:t>
            </w:r>
            <w:r>
              <w:rPr/>
              <w:t>15g</w:t>
            </w:r>
            <w:r>
              <w:rPr/>
              <w:t>；</w:t>
            </w:r>
          </w:p>
        </w:tc>
      </w:tr>
      <w:tr>
        <w:tc>
          <w:tcPr>
            <w:tcW w:type="dxa" w:w="2076"/>
          </w:tcPr>
          <w:p/>
        </w:tc>
        <w:tc>
          <w:tcPr>
            <w:tcW w:type="dxa" w:w="415"/>
          </w:tcPr>
          <w:p>
            <w:pPr>
              <w:pStyle w:val="null3"/>
            </w:pPr>
            <w:r>
              <w:rPr/>
              <w:t>44</w:t>
            </w:r>
          </w:p>
        </w:tc>
        <w:tc>
          <w:tcPr>
            <w:tcW w:type="dxa" w:w="5814"/>
          </w:tcPr>
          <w:p>
            <w:pPr>
              <w:pStyle w:val="null3"/>
            </w:pPr>
            <w:r>
              <w:rPr/>
              <w:t>6.4.4</w:t>
            </w:r>
            <w:r>
              <w:rPr/>
              <w:t>、连续无故障开盖循环：≥</w:t>
            </w:r>
            <w:r>
              <w:rPr/>
              <w:t>50000</w:t>
            </w:r>
            <w:r>
              <w:rPr/>
              <w:t>次；</w:t>
            </w:r>
          </w:p>
        </w:tc>
      </w:tr>
      <w:tr>
        <w:tc>
          <w:tcPr>
            <w:tcW w:type="dxa" w:w="2076"/>
          </w:tcPr>
          <w:p/>
        </w:tc>
        <w:tc>
          <w:tcPr>
            <w:tcW w:type="dxa" w:w="415"/>
          </w:tcPr>
          <w:p>
            <w:pPr>
              <w:pStyle w:val="null3"/>
            </w:pPr>
            <w:r>
              <w:rPr/>
              <w:t>45</w:t>
            </w:r>
          </w:p>
        </w:tc>
        <w:tc>
          <w:tcPr>
            <w:tcW w:type="dxa" w:w="5814"/>
          </w:tcPr>
          <w:p>
            <w:pPr>
              <w:pStyle w:val="null3"/>
            </w:pPr>
            <w:r>
              <w:rPr/>
              <w:t>6.4.5</w:t>
            </w:r>
            <w:r>
              <w:rPr/>
              <w:t>、吸附保持力：≥</w:t>
            </w:r>
            <w:r>
              <w:rPr/>
              <w:t>2N</w:t>
            </w:r>
            <w:r>
              <w:rPr/>
              <w:t>（防意外脱落）；</w:t>
            </w:r>
          </w:p>
        </w:tc>
      </w:tr>
      <w:tr>
        <w:tc>
          <w:tcPr>
            <w:tcW w:type="dxa" w:w="2076"/>
          </w:tcPr>
          <w:p/>
        </w:tc>
        <w:tc>
          <w:tcPr>
            <w:tcW w:type="dxa" w:w="415"/>
          </w:tcPr>
          <w:p>
            <w:pPr>
              <w:pStyle w:val="null3"/>
            </w:pPr>
            <w:r>
              <w:rPr/>
              <w:t>46</w:t>
            </w:r>
          </w:p>
        </w:tc>
        <w:tc>
          <w:tcPr>
            <w:tcW w:type="dxa" w:w="5814"/>
          </w:tcPr>
          <w:p>
            <w:pPr>
              <w:pStyle w:val="null3"/>
            </w:pPr>
            <w:r>
              <w:rPr/>
              <w:t>6.4.6</w:t>
            </w:r>
            <w:r>
              <w:rPr/>
              <w:t>、运行噪声：≤</w:t>
            </w:r>
            <w:r>
              <w:rPr/>
              <w:t>45dB(A)</w:t>
            </w:r>
            <w:r>
              <w:rPr/>
              <w:t>（距仪器</w:t>
            </w:r>
            <w:r>
              <w:rPr/>
              <w:t>0.5m</w:t>
            </w:r>
            <w:r>
              <w:rPr/>
              <w:t>处）；</w:t>
            </w:r>
          </w:p>
        </w:tc>
      </w:tr>
      <w:tr>
        <w:tc>
          <w:tcPr>
            <w:tcW w:type="dxa" w:w="2076"/>
          </w:tcPr>
          <w:p/>
        </w:tc>
        <w:tc>
          <w:tcPr>
            <w:tcW w:type="dxa" w:w="415"/>
          </w:tcPr>
          <w:p>
            <w:pPr>
              <w:pStyle w:val="null3"/>
            </w:pPr>
            <w:r>
              <w:rPr/>
              <w:t>47</w:t>
            </w:r>
          </w:p>
        </w:tc>
        <w:tc>
          <w:tcPr>
            <w:tcW w:type="dxa" w:w="5814"/>
          </w:tcPr>
          <w:p>
            <w:pPr>
              <w:pStyle w:val="null3"/>
            </w:pPr>
            <w:r>
              <w:rPr/>
              <w:t>6.4.7</w:t>
            </w:r>
            <w:r>
              <w:rPr/>
              <w:t>、电源：由主机统一供电，无额外功耗；</w:t>
            </w:r>
          </w:p>
        </w:tc>
      </w:tr>
      <w:tr>
        <w:tc>
          <w:tcPr>
            <w:tcW w:type="dxa" w:w="2076"/>
          </w:tcPr>
          <w:p/>
        </w:tc>
        <w:tc>
          <w:tcPr>
            <w:tcW w:type="dxa" w:w="415"/>
          </w:tcPr>
          <w:p>
            <w:pPr>
              <w:pStyle w:val="null3"/>
            </w:pPr>
            <w:r>
              <w:rPr/>
              <w:t>48</w:t>
            </w:r>
          </w:p>
        </w:tc>
        <w:tc>
          <w:tcPr>
            <w:tcW w:type="dxa" w:w="5814"/>
          </w:tcPr>
          <w:p>
            <w:pPr>
              <w:pStyle w:val="null3"/>
            </w:pPr>
            <w:r>
              <w:rPr/>
              <w:t>6.5</w:t>
            </w:r>
            <w:r>
              <w:rPr/>
              <w:t>、软件接口</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6.5.1</w:t>
            </w:r>
            <w:r>
              <w:rPr/>
              <w:t>、控制方式：编辑器内嵌“</w:t>
            </w:r>
            <w:r>
              <w:rPr/>
              <w:t>LidLifterON/OFF</w:t>
            </w:r>
            <w:r>
              <w:rPr/>
              <w:t>”步骤；</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6.5.2</w:t>
            </w:r>
            <w:r>
              <w:rPr/>
              <w:t>、可编程场景：振荡前开盖→加样→振荡→检测后关盖；支持条件动力学（如达到设置</w:t>
            </w:r>
            <w:r>
              <w:rPr/>
              <w:t>OD</w:t>
            </w:r>
            <w:r>
              <w:rPr/>
              <w:t>值后自动开盖加药）；</w:t>
            </w:r>
          </w:p>
        </w:tc>
      </w:tr>
      <w:tr>
        <w:tc>
          <w:tcPr>
            <w:tcW w:type="dxa" w:w="2076"/>
          </w:tcPr>
          <w:p/>
        </w:tc>
        <w:tc>
          <w:tcPr>
            <w:tcW w:type="dxa" w:w="415"/>
          </w:tcPr>
          <w:p>
            <w:pPr>
              <w:pStyle w:val="null3"/>
            </w:pPr>
            <w:r>
              <w:rPr/>
              <w:t>51</w:t>
            </w:r>
          </w:p>
        </w:tc>
        <w:tc>
          <w:tcPr>
            <w:tcW w:type="dxa" w:w="5814"/>
          </w:tcPr>
          <w:p>
            <w:pPr>
              <w:pStyle w:val="null3"/>
            </w:pPr>
            <w:r>
              <w:rPr/>
              <w:t>6.5.3</w:t>
            </w:r>
            <w:r>
              <w:rPr/>
              <w:t>、安全逻辑：板盖未检测到或吸附失败时自动暂停流程并弹窗报警；</w:t>
            </w:r>
          </w:p>
        </w:tc>
      </w:tr>
      <w:tr>
        <w:tc>
          <w:tcPr>
            <w:tcW w:type="dxa" w:w="2076"/>
          </w:tcPr>
          <w:p/>
        </w:tc>
        <w:tc>
          <w:tcPr>
            <w:tcW w:type="dxa" w:w="415"/>
          </w:tcPr>
          <w:p>
            <w:pPr>
              <w:pStyle w:val="null3"/>
            </w:pPr>
            <w:r>
              <w:rPr/>
              <w:t>52</w:t>
            </w:r>
          </w:p>
        </w:tc>
        <w:tc>
          <w:tcPr>
            <w:tcW w:type="dxa" w:w="5814"/>
          </w:tcPr>
          <w:p>
            <w:pPr>
              <w:pStyle w:val="null3"/>
            </w:pPr>
            <w:r>
              <w:rPr/>
              <w:t>7</w:t>
            </w:r>
            <w:r>
              <w:rPr/>
              <w:t>、湿度控制模块</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7.1</w:t>
            </w:r>
            <w:r>
              <w:rPr/>
              <w:t>、具备湿度控制功能，可重复使用的湿度盒可对微孔板主动进行湿度控制，有效防止边缘效应及挥发问题</w:t>
            </w:r>
            <w:r>
              <w:rPr/>
              <w:t>;</w:t>
            </w:r>
          </w:p>
        </w:tc>
      </w:tr>
      <w:tr>
        <w:tc>
          <w:tcPr>
            <w:tcW w:type="dxa" w:w="2076"/>
          </w:tcPr>
          <w:p/>
        </w:tc>
        <w:tc>
          <w:tcPr>
            <w:tcW w:type="dxa" w:w="415"/>
          </w:tcPr>
          <w:p>
            <w:pPr>
              <w:pStyle w:val="null3"/>
            </w:pPr>
            <w:r>
              <w:rPr/>
              <w:t>54</w:t>
            </w:r>
          </w:p>
        </w:tc>
        <w:tc>
          <w:tcPr>
            <w:tcW w:type="dxa" w:w="5814"/>
          </w:tcPr>
          <w:p>
            <w:pPr>
              <w:pStyle w:val="null3"/>
            </w:pPr>
            <w:r>
              <w:rPr/>
              <w:t>8</w:t>
            </w:r>
            <w:r>
              <w:rPr/>
              <w:t>、操控软件</w:t>
            </w:r>
          </w:p>
        </w:tc>
      </w:tr>
      <w:tr>
        <w:tc>
          <w:tcPr>
            <w:tcW w:type="dxa" w:w="2076"/>
          </w:tcPr>
          <w:p/>
        </w:tc>
        <w:tc>
          <w:tcPr>
            <w:tcW w:type="dxa" w:w="415"/>
          </w:tcPr>
          <w:p>
            <w:pPr>
              <w:pStyle w:val="null3"/>
            </w:pPr>
            <w:r>
              <w:rPr/>
              <w:t>55</w:t>
            </w:r>
          </w:p>
        </w:tc>
        <w:tc>
          <w:tcPr>
            <w:tcW w:type="dxa" w:w="5814"/>
          </w:tcPr>
          <w:p>
            <w:pPr>
              <w:pStyle w:val="null3"/>
            </w:pPr>
            <w:r>
              <w:rPr/>
              <w:t>8.1</w:t>
            </w:r>
            <w:r>
              <w:rPr/>
              <w:t>、直观、简单易用，拖曳式操作，多种预存；</w:t>
            </w:r>
          </w:p>
        </w:tc>
      </w:tr>
      <w:tr>
        <w:tc>
          <w:tcPr>
            <w:tcW w:type="dxa" w:w="2076"/>
          </w:tcPr>
          <w:p/>
        </w:tc>
        <w:tc>
          <w:tcPr>
            <w:tcW w:type="dxa" w:w="415"/>
          </w:tcPr>
          <w:p>
            <w:pPr>
              <w:pStyle w:val="null3"/>
            </w:pPr>
            <w:r>
              <w:rPr/>
              <w:t>56</w:t>
            </w:r>
          </w:p>
        </w:tc>
        <w:tc>
          <w:tcPr>
            <w:tcW w:type="dxa" w:w="5814"/>
          </w:tcPr>
          <w:p>
            <w:pPr>
              <w:pStyle w:val="null3"/>
            </w:pPr>
            <w:r>
              <w:rPr/>
              <w:t>8.2</w:t>
            </w:r>
            <w:r>
              <w:rPr/>
              <w:t>、单个实验中可进行无限制的多波长、多模式检测；</w:t>
            </w:r>
          </w:p>
        </w:tc>
      </w:tr>
      <w:tr>
        <w:tc>
          <w:tcPr>
            <w:tcW w:type="dxa" w:w="2076"/>
          </w:tcPr>
          <w:p/>
        </w:tc>
        <w:tc>
          <w:tcPr>
            <w:tcW w:type="dxa" w:w="415"/>
          </w:tcPr>
          <w:p>
            <w:pPr>
              <w:pStyle w:val="null3"/>
            </w:pPr>
            <w:r>
              <w:rPr/>
              <w:t>57</w:t>
            </w:r>
          </w:p>
        </w:tc>
        <w:tc>
          <w:tcPr>
            <w:tcW w:type="dxa" w:w="5814"/>
          </w:tcPr>
          <w:p>
            <w:pPr>
              <w:pStyle w:val="null3"/>
            </w:pPr>
            <w:r>
              <w:rPr/>
              <w:t>8.3</w:t>
            </w:r>
            <w:r>
              <w:rPr/>
              <w:t>、具备光吸收扫描，激发光谱扫描，发射光谱扫描及荧光</w:t>
            </w:r>
            <w:r>
              <w:rPr/>
              <w:t>3D</w:t>
            </w:r>
            <w:r>
              <w:rPr/>
              <w:t>扫描等功能；</w:t>
            </w:r>
          </w:p>
        </w:tc>
      </w:tr>
      <w:tr>
        <w:tc>
          <w:tcPr>
            <w:tcW w:type="dxa" w:w="2076"/>
          </w:tcPr>
          <w:p/>
        </w:tc>
        <w:tc>
          <w:tcPr>
            <w:tcW w:type="dxa" w:w="415"/>
          </w:tcPr>
          <w:p>
            <w:pPr>
              <w:pStyle w:val="null3"/>
            </w:pPr>
            <w:r>
              <w:rPr/>
              <w:t>58</w:t>
            </w:r>
          </w:p>
        </w:tc>
        <w:tc>
          <w:tcPr>
            <w:tcW w:type="dxa" w:w="5814"/>
          </w:tcPr>
          <w:p>
            <w:pPr>
              <w:pStyle w:val="null3"/>
            </w:pPr>
            <w:r>
              <w:rPr/>
              <w:t>8.4</w:t>
            </w:r>
            <w:r>
              <w:rPr/>
              <w:t>、数据直接导入</w:t>
            </w:r>
            <w:r>
              <w:rPr/>
              <w:t>Excel</w:t>
            </w:r>
            <w:r>
              <w:rPr/>
              <w:t>，便于后续处理；</w:t>
            </w:r>
          </w:p>
        </w:tc>
      </w:tr>
      <w:tr>
        <w:tc>
          <w:tcPr>
            <w:tcW w:type="dxa" w:w="2076"/>
          </w:tcPr>
          <w:p/>
        </w:tc>
        <w:tc>
          <w:tcPr>
            <w:tcW w:type="dxa" w:w="415"/>
          </w:tcPr>
          <w:p>
            <w:pPr>
              <w:pStyle w:val="null3"/>
            </w:pPr>
            <w:r>
              <w:rPr/>
              <w:t>59</w:t>
            </w:r>
          </w:p>
        </w:tc>
        <w:tc>
          <w:tcPr>
            <w:tcW w:type="dxa" w:w="5814"/>
          </w:tcPr>
          <w:p>
            <w:pPr>
              <w:pStyle w:val="null3"/>
            </w:pPr>
            <w:r>
              <w:rPr/>
              <w:t>9</w:t>
            </w:r>
            <w:r>
              <w:rPr/>
              <w:t>、输出设备（配套）</w:t>
            </w:r>
          </w:p>
        </w:tc>
      </w:tr>
      <w:tr>
        <w:tc>
          <w:tcPr>
            <w:tcW w:type="dxa" w:w="2076"/>
          </w:tcPr>
          <w:p/>
        </w:tc>
        <w:tc>
          <w:tcPr>
            <w:tcW w:type="dxa" w:w="415"/>
          </w:tcPr>
          <w:p>
            <w:pPr>
              <w:pStyle w:val="null3"/>
            </w:pPr>
            <w:r>
              <w:rPr/>
              <w:t>60</w:t>
            </w:r>
          </w:p>
        </w:tc>
        <w:tc>
          <w:tcPr>
            <w:tcW w:type="dxa" w:w="5814"/>
          </w:tcPr>
          <w:p>
            <w:pPr>
              <w:pStyle w:val="null3"/>
            </w:pPr>
            <w:r>
              <w:rPr/>
              <w:t>9.1</w:t>
            </w:r>
            <w:r>
              <w:rPr/>
              <w:t>、处理器：不低于</w:t>
            </w:r>
            <w:r>
              <w:rPr/>
              <w:t>CPUINTLi5-135002.5014C65W</w:t>
            </w:r>
          </w:p>
        </w:tc>
      </w:tr>
      <w:tr>
        <w:tc>
          <w:tcPr>
            <w:tcW w:type="dxa" w:w="2076"/>
          </w:tcPr>
          <w:p/>
        </w:tc>
        <w:tc>
          <w:tcPr>
            <w:tcW w:type="dxa" w:w="415"/>
          </w:tcPr>
          <w:p>
            <w:pPr>
              <w:pStyle w:val="null3"/>
            </w:pPr>
            <w:r>
              <w:rPr/>
              <w:t>61</w:t>
            </w:r>
          </w:p>
        </w:tc>
        <w:tc>
          <w:tcPr>
            <w:tcW w:type="dxa" w:w="5814"/>
          </w:tcPr>
          <w:p>
            <w:pPr>
              <w:pStyle w:val="null3"/>
            </w:pPr>
            <w:r>
              <w:rPr/>
              <w:t>9.2</w:t>
            </w:r>
            <w:r>
              <w:rPr/>
              <w:t>、内存：不低于</w:t>
            </w:r>
            <w:r>
              <w:rPr/>
              <w:t>16GBDDR43200NECCRAM</w:t>
            </w:r>
          </w:p>
        </w:tc>
      </w:tr>
      <w:tr>
        <w:tc>
          <w:tcPr>
            <w:tcW w:type="dxa" w:w="2076"/>
          </w:tcPr>
          <w:p/>
        </w:tc>
        <w:tc>
          <w:tcPr>
            <w:tcW w:type="dxa" w:w="415"/>
          </w:tcPr>
          <w:p>
            <w:pPr>
              <w:pStyle w:val="null3"/>
            </w:pPr>
            <w:r>
              <w:rPr/>
              <w:t>62</w:t>
            </w:r>
          </w:p>
        </w:tc>
        <w:tc>
          <w:tcPr>
            <w:tcW w:type="dxa" w:w="5814"/>
          </w:tcPr>
          <w:p>
            <w:pPr>
              <w:pStyle w:val="null3"/>
            </w:pPr>
            <w:r>
              <w:rPr/>
              <w:t>9.3</w:t>
            </w:r>
            <w:r>
              <w:rPr/>
              <w:t>、显卡：不低于</w:t>
            </w:r>
            <w:r>
              <w:rPr/>
              <w:t>Intel®UHDGraphics710</w:t>
            </w:r>
          </w:p>
        </w:tc>
      </w:tr>
      <w:tr>
        <w:tc>
          <w:tcPr>
            <w:tcW w:type="dxa" w:w="2076"/>
          </w:tcPr>
          <w:p/>
        </w:tc>
        <w:tc>
          <w:tcPr>
            <w:tcW w:type="dxa" w:w="415"/>
          </w:tcPr>
          <w:p>
            <w:pPr>
              <w:pStyle w:val="null3"/>
            </w:pPr>
            <w:r>
              <w:rPr/>
              <w:t>63</w:t>
            </w:r>
          </w:p>
        </w:tc>
        <w:tc>
          <w:tcPr>
            <w:tcW w:type="dxa" w:w="5814"/>
          </w:tcPr>
          <w:p>
            <w:pPr>
              <w:pStyle w:val="null3"/>
            </w:pPr>
            <w:r>
              <w:rPr/>
              <w:t>9.4</w:t>
            </w:r>
            <w:r>
              <w:rPr/>
              <w:t>、硬盘：不低于</w:t>
            </w:r>
            <w:r>
              <w:rPr/>
              <w:t>512GB2280PCIe-4x4Val1stM.2SSD</w:t>
            </w:r>
          </w:p>
        </w:tc>
      </w:tr>
      <w:tr>
        <w:tc>
          <w:tcPr>
            <w:tcW w:type="dxa" w:w="2076"/>
          </w:tcPr>
          <w:p/>
        </w:tc>
        <w:tc>
          <w:tcPr>
            <w:tcW w:type="dxa" w:w="415"/>
          </w:tcPr>
          <w:p>
            <w:pPr>
              <w:pStyle w:val="null3"/>
            </w:pPr>
            <w:r>
              <w:rPr/>
              <w:t>64</w:t>
            </w:r>
          </w:p>
        </w:tc>
        <w:tc>
          <w:tcPr>
            <w:tcW w:type="dxa" w:w="5814"/>
          </w:tcPr>
          <w:p>
            <w:pPr>
              <w:pStyle w:val="null3"/>
            </w:pPr>
            <w:r>
              <w:rPr/>
              <w:t>9.5</w:t>
            </w:r>
            <w:r>
              <w:rPr/>
              <w:t>、键盘：</w:t>
            </w:r>
            <w:r>
              <w:rPr/>
              <w:t>1</w:t>
            </w:r>
            <w:r>
              <w:rPr/>
              <w:t>个</w:t>
            </w:r>
          </w:p>
        </w:tc>
      </w:tr>
      <w:tr>
        <w:tc>
          <w:tcPr>
            <w:tcW w:type="dxa" w:w="2076"/>
          </w:tcPr>
          <w:p/>
        </w:tc>
        <w:tc>
          <w:tcPr>
            <w:tcW w:type="dxa" w:w="415"/>
          </w:tcPr>
          <w:p>
            <w:pPr>
              <w:pStyle w:val="null3"/>
            </w:pPr>
            <w:r>
              <w:rPr/>
              <w:t>65</w:t>
            </w:r>
          </w:p>
        </w:tc>
        <w:tc>
          <w:tcPr>
            <w:tcW w:type="dxa" w:w="5814"/>
          </w:tcPr>
          <w:p>
            <w:pPr>
              <w:pStyle w:val="null3"/>
            </w:pPr>
            <w:r>
              <w:rPr/>
              <w:t>9.6</w:t>
            </w:r>
            <w:r>
              <w:rPr/>
              <w:t>、鼠标：</w:t>
            </w:r>
            <w:r>
              <w:rPr/>
              <w:t>1</w:t>
            </w:r>
            <w:r>
              <w:rPr/>
              <w:t>个</w:t>
            </w:r>
          </w:p>
        </w:tc>
      </w:tr>
      <w:tr>
        <w:tc>
          <w:tcPr>
            <w:tcW w:type="dxa" w:w="2076"/>
          </w:tcPr>
          <w:p/>
        </w:tc>
        <w:tc>
          <w:tcPr>
            <w:tcW w:type="dxa" w:w="415"/>
          </w:tcPr>
          <w:p>
            <w:pPr>
              <w:pStyle w:val="null3"/>
            </w:pPr>
            <w:r>
              <w:rPr/>
              <w:t>66</w:t>
            </w:r>
          </w:p>
        </w:tc>
        <w:tc>
          <w:tcPr>
            <w:tcW w:type="dxa" w:w="5814"/>
          </w:tcPr>
          <w:p>
            <w:pPr>
              <w:pStyle w:val="null3"/>
            </w:pPr>
            <w:r>
              <w:rPr/>
              <w:t>9.7</w:t>
            </w:r>
            <w:r>
              <w:rPr/>
              <w:t>、网络接口：不低于集成英特尔</w:t>
            </w:r>
            <w:r>
              <w:rPr/>
              <w:t>®I219LMPCIeGbE</w:t>
            </w:r>
          </w:p>
        </w:tc>
      </w:tr>
      <w:tr>
        <w:tc>
          <w:tcPr>
            <w:tcW w:type="dxa" w:w="2076"/>
          </w:tcPr>
          <w:p/>
        </w:tc>
        <w:tc>
          <w:tcPr>
            <w:tcW w:type="dxa" w:w="415"/>
          </w:tcPr>
          <w:p>
            <w:pPr>
              <w:pStyle w:val="null3"/>
            </w:pPr>
            <w:r>
              <w:rPr/>
              <w:t>67</w:t>
            </w:r>
          </w:p>
        </w:tc>
        <w:tc>
          <w:tcPr>
            <w:tcW w:type="dxa" w:w="5814"/>
          </w:tcPr>
          <w:p>
            <w:pPr>
              <w:pStyle w:val="null3"/>
            </w:pPr>
            <w:r>
              <w:rPr/>
              <w:t>9.8</w:t>
            </w:r>
            <w:r>
              <w:rPr/>
              <w:t>、视频接口：不低于</w:t>
            </w:r>
            <w:r>
              <w:rPr/>
              <w:t>HDMItoHDMI2.02mCable</w:t>
            </w:r>
          </w:p>
        </w:tc>
      </w:tr>
      <w:tr>
        <w:tc>
          <w:tcPr>
            <w:tcW w:type="dxa" w:w="2076"/>
          </w:tcPr>
          <w:p/>
        </w:tc>
        <w:tc>
          <w:tcPr>
            <w:tcW w:type="dxa" w:w="415"/>
          </w:tcPr>
          <w:p>
            <w:pPr>
              <w:pStyle w:val="null3"/>
            </w:pPr>
            <w:r>
              <w:rPr/>
              <w:t>68</w:t>
            </w:r>
          </w:p>
        </w:tc>
        <w:tc>
          <w:tcPr>
            <w:tcW w:type="dxa" w:w="5814"/>
          </w:tcPr>
          <w:p>
            <w:pPr>
              <w:pStyle w:val="null3"/>
            </w:pPr>
            <w:r>
              <w:rPr/>
              <w:t>9.9</w:t>
            </w:r>
            <w:r>
              <w:rPr/>
              <w:t>、机箱接口：不低于</w:t>
            </w:r>
            <w:r>
              <w:rPr/>
              <w:t>"</w:t>
            </w:r>
            <w:r>
              <w:rPr/>
              <w:t>前置：</w:t>
            </w:r>
            <w:r>
              <w:rPr/>
              <w:t>1</w:t>
            </w:r>
            <w:r>
              <w:rPr/>
              <w:t>个耳机</w:t>
            </w:r>
            <w:r>
              <w:rPr/>
              <w:t>/</w:t>
            </w:r>
            <w:r>
              <w:rPr/>
              <w:t>麦克风组合插孔；</w:t>
            </w:r>
            <w:r>
              <w:rPr/>
              <w:t>2</w:t>
            </w:r>
            <w:r>
              <w:rPr/>
              <w:t>个</w:t>
            </w:r>
            <w:r>
              <w:rPr/>
              <w:t>SuperSpeedUSBType-A®10Gbps</w:t>
            </w:r>
            <w:r>
              <w:rPr/>
              <w:t>信率端口；</w:t>
            </w:r>
            <w:r>
              <w:rPr/>
              <w:t>4</w:t>
            </w:r>
            <w:r>
              <w:rPr/>
              <w:t>个</w:t>
            </w:r>
            <w:r>
              <w:rPr/>
              <w:t>SuperSpeedUSBType-A5Gbps</w:t>
            </w:r>
            <w:r>
              <w:rPr/>
              <w:t>信率端口；后置：</w:t>
            </w:r>
            <w:r>
              <w:rPr/>
              <w:t>1</w:t>
            </w:r>
            <w:r>
              <w:rPr/>
              <w:t>个</w:t>
            </w:r>
            <w:r>
              <w:rPr/>
              <w:t>HDMI</w:t>
            </w:r>
            <w:r>
              <w:rPr/>
              <w:t>；</w:t>
            </w:r>
            <w:r>
              <w:rPr/>
              <w:t>1</w:t>
            </w:r>
            <w:r>
              <w:rPr/>
              <w:t>个音频输入；</w:t>
            </w:r>
            <w:r>
              <w:rPr/>
              <w:t>1</w:t>
            </w:r>
            <w:r>
              <w:rPr/>
              <w:t>个音频输出；</w:t>
            </w:r>
            <w:r>
              <w:rPr/>
              <w:t>1</w:t>
            </w:r>
            <w:r>
              <w:rPr/>
              <w:t>个电源接口；</w:t>
            </w:r>
            <w:r>
              <w:rPr/>
              <w:t>1</w:t>
            </w:r>
            <w:r>
              <w:rPr/>
              <w:t>个</w:t>
            </w:r>
            <w:r>
              <w:rPr/>
              <w:t>RJ-45</w:t>
            </w:r>
            <w:r>
              <w:rPr/>
              <w:t>；</w:t>
            </w:r>
            <w:r>
              <w:rPr/>
              <w:t>1</w:t>
            </w:r>
            <w:r>
              <w:rPr/>
              <w:t>个</w:t>
            </w:r>
            <w:r>
              <w:rPr/>
              <w:t>VGA</w:t>
            </w:r>
            <w:r>
              <w:rPr/>
              <w:t>；</w:t>
            </w:r>
            <w:r>
              <w:rPr/>
              <w:t>2</w:t>
            </w:r>
            <w:r>
              <w:rPr/>
              <w:t>个</w:t>
            </w:r>
            <w:r>
              <w:rPr/>
              <w:t>USB2.0</w:t>
            </w:r>
            <w:r>
              <w:rPr/>
              <w:t>；</w:t>
            </w:r>
            <w:r>
              <w:rPr/>
              <w:t>1</w:t>
            </w:r>
            <w:r>
              <w:rPr/>
              <w:t>个串口</w:t>
            </w:r>
            <w:r>
              <w:rPr/>
              <w:t>"</w:t>
            </w:r>
          </w:p>
        </w:tc>
      </w:tr>
      <w:tr>
        <w:tc>
          <w:tcPr>
            <w:tcW w:type="dxa" w:w="2076"/>
          </w:tcPr>
          <w:p/>
        </w:tc>
        <w:tc>
          <w:tcPr>
            <w:tcW w:type="dxa" w:w="415"/>
          </w:tcPr>
          <w:p>
            <w:pPr>
              <w:pStyle w:val="null3"/>
            </w:pPr>
            <w:r>
              <w:rPr/>
              <w:t>69</w:t>
            </w:r>
          </w:p>
        </w:tc>
        <w:tc>
          <w:tcPr>
            <w:tcW w:type="dxa" w:w="5814"/>
          </w:tcPr>
          <w:p>
            <w:pPr>
              <w:pStyle w:val="null3"/>
            </w:pPr>
            <w:r>
              <w:rPr/>
              <w:t>9.10</w:t>
            </w:r>
            <w:r>
              <w:rPr/>
              <w:t>、操作系统：至少包括</w:t>
            </w:r>
            <w:r>
              <w:rPr/>
              <w:t>Windows1064bitLTSC21H2</w:t>
            </w:r>
            <w:r>
              <w:rPr/>
              <w:t>或以上</w:t>
            </w:r>
          </w:p>
        </w:tc>
      </w:tr>
      <w:tr>
        <w:tc>
          <w:tcPr>
            <w:tcW w:type="dxa" w:w="2076"/>
          </w:tcPr>
          <w:p/>
        </w:tc>
        <w:tc>
          <w:tcPr>
            <w:tcW w:type="dxa" w:w="415"/>
          </w:tcPr>
          <w:p>
            <w:pPr>
              <w:pStyle w:val="null3"/>
            </w:pPr>
            <w:r>
              <w:rPr/>
              <w:t>70</w:t>
            </w:r>
          </w:p>
        </w:tc>
        <w:tc>
          <w:tcPr>
            <w:tcW w:type="dxa" w:w="5814"/>
          </w:tcPr>
          <w:p>
            <w:pPr>
              <w:pStyle w:val="null3"/>
            </w:pPr>
            <w:r>
              <w:rPr/>
              <w:t>9.11</w:t>
            </w:r>
            <w:r>
              <w:rPr/>
              <w:t>、软件：至少包含</w:t>
            </w:r>
            <w:r>
              <w:rPr/>
              <w:t>WPS</w:t>
            </w:r>
          </w:p>
        </w:tc>
      </w:tr>
      <w:tr>
        <w:tc>
          <w:tcPr>
            <w:tcW w:type="dxa" w:w="2076"/>
          </w:tcPr>
          <w:p/>
        </w:tc>
        <w:tc>
          <w:tcPr>
            <w:tcW w:type="dxa" w:w="415"/>
          </w:tcPr>
          <w:p>
            <w:pPr>
              <w:pStyle w:val="null3"/>
            </w:pPr>
            <w:r>
              <w:rPr/>
              <w:t>71</w:t>
            </w:r>
          </w:p>
        </w:tc>
        <w:tc>
          <w:tcPr>
            <w:tcW w:type="dxa" w:w="5814"/>
          </w:tcPr>
          <w:p>
            <w:pPr>
              <w:pStyle w:val="null3"/>
            </w:pPr>
            <w:r>
              <w:rPr/>
              <w:t>9.12</w:t>
            </w:r>
            <w:r>
              <w:rPr/>
              <w:t>、终端：</w:t>
            </w:r>
            <w:r>
              <w:rPr/>
              <w:t>1</w:t>
            </w:r>
            <w:r>
              <w:rPr/>
              <w:t>个</w:t>
            </w:r>
          </w:p>
        </w:tc>
      </w:tr>
      <w:tr>
        <w:tc>
          <w:tcPr>
            <w:tcW w:type="dxa" w:w="2076"/>
          </w:tcPr>
          <w:p/>
        </w:tc>
        <w:tc>
          <w:tcPr>
            <w:tcW w:type="dxa" w:w="415"/>
          </w:tcPr>
          <w:p>
            <w:pPr>
              <w:pStyle w:val="null3"/>
            </w:pPr>
            <w:r>
              <w:rPr/>
              <w:t>72</w:t>
            </w:r>
          </w:p>
        </w:tc>
        <w:tc>
          <w:tcPr>
            <w:tcW w:type="dxa" w:w="5814"/>
          </w:tcPr>
          <w:p>
            <w:pPr>
              <w:pStyle w:val="null3"/>
            </w:pPr>
            <w:r>
              <w:rPr/>
              <w:t>10、配置清单：| 主机1台； 超高速光吸收模块1个;（预装在机器里面） 高灵敏度荧光顶读模块1个;（预装在机器里面） 高灵敏度荧光底读模块1个;（预装在机器里面） TRF、FRET和TR-FRET检测模块1个（预装在机器里面） FP全波长荧光偏振模块1个；（预装在机器里面） 高灵敏度多色发光及发光扫描模块1个；（预装在机器里面） 微量检测板1个；（在机器外面） 自动化开盖系统1套；（预装在机器里面） 湿度控制模块1套；（在机器外面） 操控软件1套；（在机器外面，U盘） 配套输出设备（在机器外面）1套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多功能化学发光系统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、运行环境：供给电压：</w:t>
            </w:r>
            <w:r>
              <w:rPr/>
              <w:t>220V50~60Hz</w:t>
            </w:r>
            <w:r>
              <w:rPr/>
              <w:t>；环境温度：</w:t>
            </w:r>
            <w:r>
              <w:rPr/>
              <w:t>15</w:t>
            </w:r>
            <w:r>
              <w:rPr/>
              <w:t>℃～</w:t>
            </w:r>
            <w:r>
              <w:rPr/>
              <w:t>30</w:t>
            </w:r>
            <w:r>
              <w:rPr/>
              <w:t>℃；相对湿度：≤</w:t>
            </w:r>
            <w:r>
              <w:rPr/>
              <w:t>90%</w:t>
            </w:r>
            <w:r>
              <w:rPr/>
              <w:t>；最大功率</w:t>
            </w:r>
            <w:r>
              <w:rPr/>
              <w:t>60W</w:t>
            </w:r>
            <w:r>
              <w:rPr/>
              <w:t>。</w:t>
            </w:r>
          </w:p>
        </w:tc>
      </w:tr>
      <w:tr>
        <w:tc>
          <w:tcPr>
            <w:tcW w:type="dxa" w:w="2076"/>
          </w:tcPr>
          <w:p/>
        </w:tc>
        <w:tc>
          <w:tcPr>
            <w:tcW w:type="dxa" w:w="415"/>
          </w:tcPr>
          <w:p>
            <w:pPr>
              <w:pStyle w:val="null3"/>
            </w:pPr>
            <w:r>
              <w:rPr/>
              <w:t>2</w:t>
            </w:r>
          </w:p>
        </w:tc>
        <w:tc>
          <w:tcPr>
            <w:tcW w:type="dxa" w:w="5814"/>
          </w:tcPr>
          <w:p>
            <w:pPr>
              <w:pStyle w:val="null3"/>
            </w:pPr>
            <w:r>
              <w:rPr/>
              <w:t>2</w:t>
            </w:r>
            <w:r>
              <w:rPr/>
              <w:t>、主机技术参数</w:t>
            </w:r>
          </w:p>
        </w:tc>
      </w:tr>
      <w:tr>
        <w:tc>
          <w:tcPr>
            <w:tcW w:type="dxa" w:w="2076"/>
          </w:tcPr>
          <w:p/>
        </w:tc>
        <w:tc>
          <w:tcPr>
            <w:tcW w:type="dxa" w:w="415"/>
          </w:tcPr>
          <w:p>
            <w:pPr>
              <w:pStyle w:val="null3"/>
            </w:pPr>
            <w:r>
              <w:rPr/>
              <w:t>3</w:t>
            </w:r>
          </w:p>
        </w:tc>
        <w:tc>
          <w:tcPr>
            <w:tcW w:type="dxa" w:w="5814"/>
          </w:tcPr>
          <w:p>
            <w:pPr>
              <w:pStyle w:val="null3"/>
            </w:pPr>
            <w:r>
              <w:rPr/>
              <w:t>2.1</w:t>
            </w:r>
            <w:r>
              <w:rPr/>
              <w:t>、摄像头：</w:t>
            </w:r>
            <w:r>
              <w:rPr/>
              <w:t>BSI</w:t>
            </w:r>
            <w:r>
              <w:rPr/>
              <w:t>高分辨率低照度深度制冷相机</w:t>
            </w:r>
          </w:p>
        </w:tc>
      </w:tr>
      <w:tr>
        <w:tc>
          <w:tcPr>
            <w:tcW w:type="dxa" w:w="2076"/>
          </w:tcPr>
          <w:p/>
        </w:tc>
        <w:tc>
          <w:tcPr>
            <w:tcW w:type="dxa" w:w="415"/>
          </w:tcPr>
          <w:p>
            <w:pPr>
              <w:pStyle w:val="null3"/>
            </w:pPr>
            <w:r>
              <w:rPr/>
              <w:t>4</w:t>
            </w:r>
          </w:p>
        </w:tc>
        <w:tc>
          <w:tcPr>
            <w:tcW w:type="dxa" w:w="5814"/>
          </w:tcPr>
          <w:p>
            <w:pPr>
              <w:pStyle w:val="null3"/>
            </w:pPr>
            <w:r>
              <w:rPr/>
              <w:t>2.2</w:t>
            </w:r>
            <w:r>
              <w:rPr/>
              <w:t>、冷却温度：低于环境温度</w:t>
            </w:r>
            <w:r>
              <w:rPr/>
              <w:t>-65</w:t>
            </w:r>
            <w:r>
              <w:rPr/>
              <w:t>℃，动态实时显示相机制冷温度</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2.3</w:t>
            </w:r>
            <w:r>
              <w:rPr/>
              <w:t>、有效物理像数：≥</w:t>
            </w:r>
            <w:r>
              <w:rPr/>
              <w:t>1200</w:t>
            </w:r>
            <w:r>
              <w:rPr/>
              <w:t>万像素背照式相机。</w:t>
            </w:r>
          </w:p>
        </w:tc>
      </w:tr>
      <w:tr>
        <w:tc>
          <w:tcPr>
            <w:tcW w:type="dxa" w:w="2076"/>
          </w:tcPr>
          <w:p/>
        </w:tc>
        <w:tc>
          <w:tcPr>
            <w:tcW w:type="dxa" w:w="415"/>
          </w:tcPr>
          <w:p>
            <w:pPr>
              <w:pStyle w:val="null3"/>
            </w:pPr>
            <w:r>
              <w:rPr/>
              <w:t>6</w:t>
            </w:r>
          </w:p>
        </w:tc>
        <w:tc>
          <w:tcPr>
            <w:tcW w:type="dxa" w:w="5814"/>
          </w:tcPr>
          <w:p>
            <w:pPr>
              <w:pStyle w:val="null3"/>
            </w:pPr>
            <w:r>
              <w:rPr/>
              <w:t>2.4</w:t>
            </w:r>
            <w:r>
              <w:rPr/>
              <w:t>、感光效率：</w:t>
            </w:r>
            <w:r>
              <w:rPr/>
              <w:t>QE</w:t>
            </w:r>
            <w:r>
              <w:rPr/>
              <w:t>≥</w:t>
            </w:r>
            <w:r>
              <w:rPr/>
              <w:t>95%</w:t>
            </w:r>
          </w:p>
        </w:tc>
      </w:tr>
      <w:tr>
        <w:tc>
          <w:tcPr>
            <w:tcW w:type="dxa" w:w="2076"/>
          </w:tcPr>
          <w:p/>
        </w:tc>
        <w:tc>
          <w:tcPr>
            <w:tcW w:type="dxa" w:w="415"/>
          </w:tcPr>
          <w:p>
            <w:pPr>
              <w:pStyle w:val="null3"/>
            </w:pPr>
            <w:r>
              <w:rPr/>
              <w:t>7</w:t>
            </w:r>
          </w:p>
        </w:tc>
        <w:tc>
          <w:tcPr>
            <w:tcW w:type="dxa" w:w="5814"/>
          </w:tcPr>
          <w:p>
            <w:pPr>
              <w:pStyle w:val="null3"/>
            </w:pPr>
            <w:r>
              <w:rPr/>
              <w:t>2.5</w:t>
            </w:r>
            <w:r>
              <w:rPr/>
              <w:t>、像数密度：≥</w:t>
            </w:r>
            <w:r>
              <w:rPr/>
              <w:t>16bit</w:t>
            </w:r>
            <w:r>
              <w:rPr/>
              <w:t>（</w:t>
            </w:r>
            <w:r>
              <w:rPr/>
              <w:t>0-65535</w:t>
            </w:r>
            <w:r>
              <w:rPr/>
              <w:t>色）</w:t>
            </w:r>
          </w:p>
        </w:tc>
      </w:tr>
      <w:tr>
        <w:tc>
          <w:tcPr>
            <w:tcW w:type="dxa" w:w="2076"/>
          </w:tcPr>
          <w:p/>
        </w:tc>
        <w:tc>
          <w:tcPr>
            <w:tcW w:type="dxa" w:w="415"/>
          </w:tcPr>
          <w:p>
            <w:pPr>
              <w:pStyle w:val="null3"/>
            </w:pPr>
            <w:r>
              <w:rPr/>
              <w:t>8</w:t>
            </w:r>
          </w:p>
        </w:tc>
        <w:tc>
          <w:tcPr>
            <w:tcW w:type="dxa" w:w="5814"/>
          </w:tcPr>
          <w:p>
            <w:pPr>
              <w:pStyle w:val="null3"/>
            </w:pPr>
            <w:r>
              <w:rPr/>
              <w:t>3.6</w:t>
            </w:r>
            <w:r>
              <w:rPr/>
              <w:t>、像数尺寸：≥</w:t>
            </w:r>
            <w:r>
              <w:rPr/>
              <w:t>4.63</w:t>
            </w:r>
            <w:r>
              <w:rPr/>
              <w:t>μ</w:t>
            </w:r>
            <w:r>
              <w:rPr/>
              <w:t>m</w:t>
            </w:r>
            <w:r>
              <w:rPr/>
              <w:t>×</w:t>
            </w:r>
            <w:r>
              <w:rPr/>
              <w:t>4.63</w:t>
            </w:r>
            <w:r>
              <w:rPr/>
              <w:t>μ</w:t>
            </w:r>
            <w:r>
              <w:rPr/>
              <w:t>m</w:t>
            </w:r>
          </w:p>
        </w:tc>
      </w:tr>
      <w:tr>
        <w:tc>
          <w:tcPr>
            <w:tcW w:type="dxa" w:w="2076"/>
          </w:tcPr>
          <w:p/>
        </w:tc>
        <w:tc>
          <w:tcPr>
            <w:tcW w:type="dxa" w:w="415"/>
          </w:tcPr>
          <w:p>
            <w:pPr>
              <w:pStyle w:val="null3"/>
            </w:pPr>
            <w:r>
              <w:rPr/>
              <w:t>9</w:t>
            </w:r>
          </w:p>
        </w:tc>
        <w:tc>
          <w:tcPr>
            <w:tcW w:type="dxa" w:w="5814"/>
          </w:tcPr>
          <w:p>
            <w:pPr>
              <w:pStyle w:val="null3"/>
            </w:pPr>
            <w:r>
              <w:rPr/>
              <w:t>3.7</w:t>
            </w:r>
            <w:r>
              <w:rPr/>
              <w:t>、像素合并：</w:t>
            </w:r>
            <w:r>
              <w:rPr/>
              <w:t>1</w:t>
            </w:r>
            <w:r>
              <w:rPr/>
              <w:t>×</w:t>
            </w:r>
            <w:r>
              <w:rPr/>
              <w:t>1</w:t>
            </w:r>
            <w:r>
              <w:rPr/>
              <w:t>，</w:t>
            </w:r>
            <w:r>
              <w:rPr/>
              <w:t>2</w:t>
            </w:r>
            <w:r>
              <w:rPr/>
              <w:t>×</w:t>
            </w:r>
            <w:r>
              <w:rPr/>
              <w:t>2</w:t>
            </w:r>
            <w:r>
              <w:rPr/>
              <w:t>，</w:t>
            </w:r>
            <w:r>
              <w:rPr/>
              <w:t>3</w:t>
            </w:r>
            <w:r>
              <w:rPr/>
              <w:t>×</w:t>
            </w:r>
            <w:r>
              <w:rPr/>
              <w:t>3</w:t>
            </w:r>
            <w:r>
              <w:rPr/>
              <w:t>，</w:t>
            </w:r>
            <w:r>
              <w:rPr/>
              <w:t>4</w:t>
            </w:r>
            <w:r>
              <w:rPr/>
              <w:t>×</w:t>
            </w:r>
            <w:r>
              <w:rPr/>
              <w:t>4</w:t>
            </w:r>
            <w:r>
              <w:rPr/>
              <w:t>，</w:t>
            </w:r>
            <w:r>
              <w:rPr/>
              <w:t>6</w:t>
            </w:r>
            <w:r>
              <w:rPr/>
              <w:t>×</w:t>
            </w:r>
            <w:r>
              <w:rPr/>
              <w:t>6,8</w:t>
            </w:r>
            <w:r>
              <w:rPr/>
              <w:t>×</w:t>
            </w:r>
            <w:r>
              <w:rPr/>
              <w:t>8</w:t>
            </w:r>
          </w:p>
        </w:tc>
      </w:tr>
      <w:tr>
        <w:tc>
          <w:tcPr>
            <w:tcW w:type="dxa" w:w="2076"/>
          </w:tcPr>
          <w:p/>
        </w:tc>
        <w:tc>
          <w:tcPr>
            <w:tcW w:type="dxa" w:w="415"/>
          </w:tcPr>
          <w:p>
            <w:pPr>
              <w:pStyle w:val="null3"/>
            </w:pPr>
            <w:r>
              <w:rPr/>
              <w:t>10</w:t>
            </w:r>
          </w:p>
        </w:tc>
        <w:tc>
          <w:tcPr>
            <w:tcW w:type="dxa" w:w="5814"/>
          </w:tcPr>
          <w:p>
            <w:pPr>
              <w:pStyle w:val="null3"/>
            </w:pPr>
            <w:r>
              <w:rPr/>
              <w:t>2.8</w:t>
            </w:r>
            <w:r>
              <w:rPr/>
              <w:t>、动态范围：≥</w:t>
            </w:r>
            <w:r>
              <w:rPr/>
              <w:t>4.8</w:t>
            </w:r>
            <w:r>
              <w:rPr/>
              <w:t>个数量级</w:t>
            </w:r>
          </w:p>
        </w:tc>
      </w:tr>
      <w:tr>
        <w:tc>
          <w:tcPr>
            <w:tcW w:type="dxa" w:w="2076"/>
          </w:tcPr>
          <w:p/>
        </w:tc>
        <w:tc>
          <w:tcPr>
            <w:tcW w:type="dxa" w:w="415"/>
          </w:tcPr>
          <w:p>
            <w:pPr>
              <w:pStyle w:val="null3"/>
            </w:pPr>
            <w:r>
              <w:rPr/>
              <w:t>11</w:t>
            </w:r>
          </w:p>
        </w:tc>
        <w:tc>
          <w:tcPr>
            <w:tcW w:type="dxa" w:w="5814"/>
          </w:tcPr>
          <w:p>
            <w:pPr>
              <w:pStyle w:val="null3"/>
            </w:pPr>
            <w:r>
              <w:rPr/>
              <w:t>2.9</w:t>
            </w:r>
            <w:r>
              <w:rPr/>
              <w:t>、读出噪声：≤</w:t>
            </w:r>
            <w:r>
              <w:rPr/>
              <w:t>4e-RMS</w:t>
            </w:r>
            <w:r>
              <w:rPr/>
              <w:t>；</w:t>
            </w:r>
          </w:p>
        </w:tc>
      </w:tr>
      <w:tr>
        <w:tc>
          <w:tcPr>
            <w:tcW w:type="dxa" w:w="2076"/>
          </w:tcPr>
          <w:p/>
        </w:tc>
        <w:tc>
          <w:tcPr>
            <w:tcW w:type="dxa" w:w="415"/>
          </w:tcPr>
          <w:p>
            <w:pPr>
              <w:pStyle w:val="null3"/>
            </w:pPr>
            <w:r>
              <w:rPr/>
              <w:t>12</w:t>
            </w:r>
          </w:p>
        </w:tc>
        <w:tc>
          <w:tcPr>
            <w:tcW w:type="dxa" w:w="5814"/>
          </w:tcPr>
          <w:p>
            <w:pPr>
              <w:pStyle w:val="null3"/>
            </w:pPr>
            <w:r>
              <w:rPr/>
              <w:t>2.10</w:t>
            </w:r>
            <w:r>
              <w:rPr/>
              <w:t>、暗电流噪声：≤</w:t>
            </w:r>
            <w:r>
              <w:rPr/>
              <w:t>0.00015e-/p/s</w:t>
            </w:r>
            <w:r>
              <w:rPr/>
              <w:t>；</w:t>
            </w:r>
          </w:p>
        </w:tc>
      </w:tr>
      <w:tr>
        <w:tc>
          <w:tcPr>
            <w:tcW w:type="dxa" w:w="2076"/>
          </w:tcPr>
          <w:p/>
        </w:tc>
        <w:tc>
          <w:tcPr>
            <w:tcW w:type="dxa" w:w="415"/>
          </w:tcPr>
          <w:p>
            <w:pPr>
              <w:pStyle w:val="null3"/>
            </w:pPr>
            <w:r>
              <w:rPr/>
              <w:t>13</w:t>
            </w:r>
          </w:p>
        </w:tc>
        <w:tc>
          <w:tcPr>
            <w:tcW w:type="dxa" w:w="5814"/>
          </w:tcPr>
          <w:p>
            <w:pPr>
              <w:pStyle w:val="null3"/>
            </w:pPr>
            <w:r>
              <w:rPr/>
              <w:t>2.11</w:t>
            </w:r>
            <w:r>
              <w:rPr/>
              <w:t>、电动镜头：</w:t>
            </w:r>
            <w:r>
              <w:rPr/>
              <w:t>F/0.95/35mm</w:t>
            </w:r>
            <w:r>
              <w:rPr/>
              <w:t>自动聚焦镜头，带校准自动聚焦功能。</w:t>
            </w:r>
          </w:p>
        </w:tc>
      </w:tr>
      <w:tr>
        <w:tc>
          <w:tcPr>
            <w:tcW w:type="dxa" w:w="2076"/>
          </w:tcPr>
          <w:p/>
        </w:tc>
        <w:tc>
          <w:tcPr>
            <w:tcW w:type="dxa" w:w="415"/>
          </w:tcPr>
          <w:p>
            <w:pPr>
              <w:pStyle w:val="null3"/>
            </w:pPr>
            <w:r>
              <w:rPr/>
              <w:t>14</w:t>
            </w:r>
          </w:p>
        </w:tc>
        <w:tc>
          <w:tcPr>
            <w:tcW w:type="dxa" w:w="5814"/>
          </w:tcPr>
          <w:p>
            <w:pPr>
              <w:pStyle w:val="null3"/>
            </w:pPr>
            <w:r>
              <w:rPr/>
              <w:t>3</w:t>
            </w:r>
            <w:r>
              <w:rPr/>
              <w:t>、样品台</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3.1</w:t>
            </w:r>
            <w:r>
              <w:rPr/>
              <w:t>、</w:t>
            </w:r>
            <w:r>
              <w:rPr/>
              <w:t>ECL</w:t>
            </w:r>
            <w:r>
              <w:rPr/>
              <w:t>样品台：多层变焦样品台，最大拍摄面积≥</w:t>
            </w:r>
            <w:r>
              <w:rPr/>
              <w:t>31</w:t>
            </w:r>
            <w:r>
              <w:rPr/>
              <w:t>cm</w:t>
            </w:r>
            <w:r>
              <w:rPr/>
              <w:t>×</w:t>
            </w:r>
            <w:r>
              <w:rPr/>
              <w:t>23cm</w:t>
            </w:r>
            <w:r>
              <w:rPr/>
              <w:t>。</w:t>
            </w:r>
          </w:p>
        </w:tc>
      </w:tr>
      <w:tr>
        <w:tc>
          <w:tcPr>
            <w:tcW w:type="dxa" w:w="2076"/>
          </w:tcPr>
          <w:p/>
        </w:tc>
        <w:tc>
          <w:tcPr>
            <w:tcW w:type="dxa" w:w="415"/>
          </w:tcPr>
          <w:p>
            <w:pPr>
              <w:pStyle w:val="null3"/>
            </w:pPr>
            <w:r>
              <w:rPr/>
              <w:t>16</w:t>
            </w:r>
          </w:p>
        </w:tc>
        <w:tc>
          <w:tcPr>
            <w:tcW w:type="dxa" w:w="5814"/>
          </w:tcPr>
          <w:p>
            <w:pPr>
              <w:pStyle w:val="null3"/>
            </w:pPr>
            <w:r>
              <w:rPr/>
              <w:t>3.2</w:t>
            </w:r>
            <w:r>
              <w:rPr/>
              <w:t>、开门式抽屉式无灯管影低背景样品台，波长</w:t>
            </w:r>
            <w:r>
              <w:rPr/>
              <w:t>302nm.</w:t>
            </w:r>
            <w:r>
              <w:rPr/>
              <w:t>面积≥</w:t>
            </w:r>
            <w:r>
              <w:rPr/>
              <w:t>20</w:t>
            </w:r>
            <w:r>
              <w:rPr/>
              <w:t>×</w:t>
            </w:r>
            <w:r>
              <w:rPr/>
              <w:t>20cm</w:t>
            </w:r>
            <w:r>
              <w:rPr/>
              <w:t>。</w:t>
            </w:r>
          </w:p>
        </w:tc>
      </w:tr>
      <w:tr>
        <w:tc>
          <w:tcPr>
            <w:tcW w:type="dxa" w:w="2076"/>
          </w:tcPr>
          <w:p/>
        </w:tc>
        <w:tc>
          <w:tcPr>
            <w:tcW w:type="dxa" w:w="415"/>
          </w:tcPr>
          <w:p>
            <w:pPr>
              <w:pStyle w:val="null3"/>
            </w:pPr>
            <w:r>
              <w:rPr/>
              <w:t>17</w:t>
            </w:r>
          </w:p>
        </w:tc>
        <w:tc>
          <w:tcPr>
            <w:tcW w:type="dxa" w:w="5814"/>
          </w:tcPr>
          <w:p>
            <w:pPr>
              <w:pStyle w:val="null3"/>
            </w:pPr>
            <w:r>
              <w:rPr/>
              <w:t>3.3</w:t>
            </w:r>
            <w:r>
              <w:rPr/>
              <w:t>、抽屉式切胶设计，导轨式卡槽，专用切胶防护板。</w:t>
            </w:r>
          </w:p>
        </w:tc>
      </w:tr>
      <w:tr>
        <w:tc>
          <w:tcPr>
            <w:tcW w:type="dxa" w:w="2076"/>
          </w:tcPr>
          <w:p/>
        </w:tc>
        <w:tc>
          <w:tcPr>
            <w:tcW w:type="dxa" w:w="415"/>
          </w:tcPr>
          <w:p>
            <w:pPr>
              <w:pStyle w:val="null3"/>
            </w:pPr>
            <w:r>
              <w:rPr/>
              <w:t>18</w:t>
            </w:r>
          </w:p>
        </w:tc>
        <w:tc>
          <w:tcPr>
            <w:tcW w:type="dxa" w:w="5814"/>
          </w:tcPr>
          <w:p>
            <w:pPr>
              <w:pStyle w:val="null3"/>
            </w:pPr>
            <w:r>
              <w:rPr/>
              <w:t>4</w:t>
            </w:r>
            <w:r>
              <w:rPr/>
              <w:t>、光源以及滤光片</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4.1</w:t>
            </w:r>
            <w:r>
              <w:rPr/>
              <w:t>、</w:t>
            </w:r>
            <w:r>
              <w:rPr/>
              <w:t>LED</w:t>
            </w:r>
            <w:r>
              <w:rPr/>
              <w:t>透射白色光源：背部折叠式自发光样品板，</w:t>
            </w:r>
            <w:r>
              <w:rPr/>
              <w:t>0-100%</w:t>
            </w:r>
            <w:r>
              <w:rPr/>
              <w:t>光源强度软件可调，激发光源智能开启与关闭，防腐蚀防刮擦，用于考染和银染的蛋白胶。</w:t>
            </w:r>
            <w:r>
              <w:rPr/>
              <w:t>（需要提供软件截图证明）</w:t>
            </w:r>
          </w:p>
        </w:tc>
      </w:tr>
      <w:tr>
        <w:tc>
          <w:tcPr>
            <w:tcW w:type="dxa" w:w="2076"/>
          </w:tcPr>
          <w:p/>
        </w:tc>
        <w:tc>
          <w:tcPr>
            <w:tcW w:type="dxa" w:w="415"/>
          </w:tcPr>
          <w:p>
            <w:pPr>
              <w:pStyle w:val="null3"/>
            </w:pPr>
            <w:r>
              <w:rPr/>
              <w:t>20</w:t>
            </w:r>
          </w:p>
        </w:tc>
        <w:tc>
          <w:tcPr>
            <w:tcW w:type="dxa" w:w="5814"/>
          </w:tcPr>
          <w:p>
            <w:pPr>
              <w:pStyle w:val="null3"/>
            </w:pPr>
            <w:r>
              <w:rPr/>
              <w:t>4.2</w:t>
            </w:r>
            <w:r>
              <w:rPr/>
              <w:t>、</w:t>
            </w:r>
            <w:r>
              <w:rPr/>
              <w:t>LED</w:t>
            </w:r>
            <w:r>
              <w:rPr/>
              <w:t>反射白光光源：双侧上下层分别有白色</w:t>
            </w:r>
            <w:r>
              <w:rPr/>
              <w:t>LED</w:t>
            </w:r>
            <w:r>
              <w:rPr/>
              <w:t>反射光源，一共</w:t>
            </w:r>
            <w:r>
              <w:rPr/>
              <w:t>2</w:t>
            </w:r>
            <w:r>
              <w:rPr/>
              <w:t>组，白光自动打开全软件控制。</w:t>
            </w:r>
          </w:p>
        </w:tc>
      </w:tr>
      <w:tr>
        <w:tc>
          <w:tcPr>
            <w:tcW w:type="dxa" w:w="2076"/>
          </w:tcPr>
          <w:p/>
        </w:tc>
        <w:tc>
          <w:tcPr>
            <w:tcW w:type="dxa" w:w="415"/>
          </w:tcPr>
          <w:p>
            <w:pPr>
              <w:pStyle w:val="null3"/>
            </w:pPr>
            <w:r>
              <w:rPr/>
              <w:t>21</w:t>
            </w:r>
          </w:p>
        </w:tc>
        <w:tc>
          <w:tcPr>
            <w:tcW w:type="dxa" w:w="5814"/>
          </w:tcPr>
          <w:p>
            <w:pPr>
              <w:pStyle w:val="null3"/>
            </w:pPr>
            <w:r>
              <w:rPr/>
              <w:t>4.3</w:t>
            </w:r>
            <w:r>
              <w:rPr/>
              <w:t>、</w:t>
            </w:r>
            <w:r>
              <w:rPr/>
              <w:t>302</w:t>
            </w:r>
            <w:r>
              <w:rPr/>
              <w:t>波长透射紫外光源，透射面积≥</w:t>
            </w:r>
            <w:r>
              <w:rPr/>
              <w:t>20</w:t>
            </w:r>
            <w:r>
              <w:rPr/>
              <w:t>×</w:t>
            </w:r>
            <w:r>
              <w:rPr/>
              <w:t>20cm</w:t>
            </w:r>
            <w:r>
              <w:rPr/>
              <w:t>。</w:t>
            </w:r>
          </w:p>
        </w:tc>
      </w:tr>
      <w:tr>
        <w:tc>
          <w:tcPr>
            <w:tcW w:type="dxa" w:w="2076"/>
          </w:tcPr>
          <w:p/>
        </w:tc>
        <w:tc>
          <w:tcPr>
            <w:tcW w:type="dxa" w:w="415"/>
          </w:tcPr>
          <w:p>
            <w:pPr>
              <w:pStyle w:val="null3"/>
            </w:pPr>
            <w:r>
              <w:rPr/>
              <w:t>22</w:t>
            </w:r>
          </w:p>
        </w:tc>
        <w:tc>
          <w:tcPr>
            <w:tcW w:type="dxa" w:w="5814"/>
          </w:tcPr>
          <w:p>
            <w:pPr>
              <w:pStyle w:val="null3"/>
            </w:pPr>
            <w:r>
              <w:rPr/>
              <w:t>4.4</w:t>
            </w:r>
            <w:r>
              <w:rPr/>
              <w:t>、配备</w:t>
            </w:r>
            <w:r>
              <w:rPr/>
              <w:t>470nm</w:t>
            </w:r>
            <w:r>
              <w:rPr/>
              <w:t>、</w:t>
            </w:r>
            <w:r>
              <w:rPr/>
              <w:t>535nm</w:t>
            </w:r>
            <w:r>
              <w:rPr/>
              <w:t>、</w:t>
            </w:r>
            <w:r>
              <w:rPr/>
              <w:t>650nm</w:t>
            </w:r>
            <w:r>
              <w:rPr/>
              <w:t>三色</w:t>
            </w:r>
            <w:r>
              <w:rPr/>
              <w:t>LED</w:t>
            </w:r>
            <w:r>
              <w:rPr/>
              <w:t>反射光源，双光源对称无影设计确保激发光源均一性。</w:t>
            </w:r>
          </w:p>
        </w:tc>
      </w:tr>
      <w:tr>
        <w:tc>
          <w:tcPr>
            <w:tcW w:type="dxa" w:w="2076"/>
          </w:tcPr>
          <w:p/>
        </w:tc>
        <w:tc>
          <w:tcPr>
            <w:tcW w:type="dxa" w:w="415"/>
          </w:tcPr>
          <w:p>
            <w:pPr>
              <w:pStyle w:val="null3"/>
            </w:pPr>
            <w:r>
              <w:rPr/>
              <w:t>23</w:t>
            </w:r>
          </w:p>
        </w:tc>
        <w:tc>
          <w:tcPr>
            <w:tcW w:type="dxa" w:w="5814"/>
          </w:tcPr>
          <w:p>
            <w:pPr>
              <w:pStyle w:val="null3"/>
            </w:pPr>
            <w:r>
              <w:rPr/>
              <w:t>4.5</w:t>
            </w:r>
            <w:r>
              <w:rPr/>
              <w:t>、滤光片：配备</w:t>
            </w:r>
            <w:r>
              <w:rPr/>
              <w:t>535nm</w:t>
            </w:r>
            <w:r>
              <w:rPr/>
              <w:t>、</w:t>
            </w:r>
            <w:r>
              <w:rPr/>
              <w:t>590nm</w:t>
            </w:r>
            <w:r>
              <w:rPr/>
              <w:t>、</w:t>
            </w:r>
            <w:r>
              <w:rPr/>
              <w:t>605nm</w:t>
            </w:r>
            <w:r>
              <w:rPr/>
              <w:t>、</w:t>
            </w:r>
            <w:r>
              <w:rPr/>
              <w:t>695nm</w:t>
            </w:r>
            <w:r>
              <w:rPr/>
              <w:t>共</w:t>
            </w:r>
            <w:r>
              <w:rPr/>
              <w:t>4</w:t>
            </w:r>
            <w:r>
              <w:rPr/>
              <w:t>片高清多层镀膜滤光片。</w:t>
            </w:r>
          </w:p>
        </w:tc>
      </w:tr>
      <w:tr>
        <w:tc>
          <w:tcPr>
            <w:tcW w:type="dxa" w:w="2076"/>
          </w:tcPr>
          <w:p/>
        </w:tc>
        <w:tc>
          <w:tcPr>
            <w:tcW w:type="dxa" w:w="415"/>
          </w:tcPr>
          <w:p>
            <w:pPr>
              <w:pStyle w:val="null3"/>
            </w:pPr>
            <w:r>
              <w:rPr/>
              <w:t>24</w:t>
            </w:r>
          </w:p>
        </w:tc>
        <w:tc>
          <w:tcPr>
            <w:tcW w:type="dxa" w:w="5814"/>
          </w:tcPr>
          <w:p>
            <w:pPr>
              <w:pStyle w:val="null3"/>
            </w:pPr>
            <w:r>
              <w:rPr/>
              <w:t>4.6</w:t>
            </w:r>
            <w:r>
              <w:rPr/>
              <w:t>、数据传输：具备</w:t>
            </w:r>
            <w:r>
              <w:rPr/>
              <w:t>USB3.0</w:t>
            </w:r>
            <w:r>
              <w:rPr/>
              <w:t>或以上图像传输线及串口控制线。</w:t>
            </w:r>
          </w:p>
        </w:tc>
      </w:tr>
      <w:tr>
        <w:tc>
          <w:tcPr>
            <w:tcW w:type="dxa" w:w="2076"/>
          </w:tcPr>
          <w:p/>
        </w:tc>
        <w:tc>
          <w:tcPr>
            <w:tcW w:type="dxa" w:w="415"/>
          </w:tcPr>
          <w:p>
            <w:pPr>
              <w:pStyle w:val="null3"/>
            </w:pPr>
            <w:r>
              <w:rPr/>
              <w:t>25</w:t>
            </w:r>
          </w:p>
        </w:tc>
        <w:tc>
          <w:tcPr>
            <w:tcW w:type="dxa" w:w="5814"/>
          </w:tcPr>
          <w:p>
            <w:pPr>
              <w:pStyle w:val="null3"/>
            </w:pPr>
            <w:r>
              <w:rPr/>
              <w:t>5</w:t>
            </w:r>
            <w:r>
              <w:rPr/>
              <w:t>、软件功能</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5.1</w:t>
            </w:r>
            <w:r>
              <w:rPr/>
              <w:t>、明场彩虹</w:t>
            </w:r>
            <w:r>
              <w:rPr/>
              <w:t>marker</w:t>
            </w:r>
            <w:r>
              <w:rPr/>
              <w:t>功能颜色真实，明场图与暗场图可自动调节自动合并也可单独调节手动合并。</w:t>
            </w:r>
            <w:r>
              <w:rPr/>
              <w:t>（需要提供软件截图证明）</w:t>
            </w:r>
          </w:p>
        </w:tc>
      </w:tr>
      <w:tr>
        <w:tc>
          <w:tcPr>
            <w:tcW w:type="dxa" w:w="2076"/>
          </w:tcPr>
          <w:p/>
        </w:tc>
        <w:tc>
          <w:tcPr>
            <w:tcW w:type="dxa" w:w="415"/>
          </w:tcPr>
          <w:p>
            <w:pPr>
              <w:pStyle w:val="null3"/>
            </w:pPr>
            <w:r>
              <w:rPr/>
              <w:t>27</w:t>
            </w:r>
          </w:p>
        </w:tc>
        <w:tc>
          <w:tcPr>
            <w:tcW w:type="dxa" w:w="5814"/>
          </w:tcPr>
          <w:p>
            <w:pPr>
              <w:pStyle w:val="null3"/>
            </w:pPr>
            <w:r>
              <w:rPr/>
              <w:t>5.2</w:t>
            </w:r>
            <w:r>
              <w:rPr/>
              <w:t>、软件：软件具备自动曝光、手动拍摄、时间积分、图像积分四种拍摄模式，自动曝光模式下自动调节相机镜头灯光等参数自动计算拍摄时间自动拍摄，自动保存自发光暗场图、明场图、明暗场景叠加图，实现一键成像。</w:t>
            </w:r>
          </w:p>
        </w:tc>
      </w:tr>
      <w:tr>
        <w:tc>
          <w:tcPr>
            <w:tcW w:type="dxa" w:w="2076"/>
          </w:tcPr>
          <w:p/>
        </w:tc>
        <w:tc>
          <w:tcPr>
            <w:tcW w:type="dxa" w:w="415"/>
          </w:tcPr>
          <w:p>
            <w:pPr>
              <w:pStyle w:val="null3"/>
            </w:pPr>
            <w:r>
              <w:rPr/>
              <w:t>28</w:t>
            </w:r>
          </w:p>
        </w:tc>
        <w:tc>
          <w:tcPr>
            <w:tcW w:type="dxa" w:w="5814"/>
          </w:tcPr>
          <w:p>
            <w:pPr>
              <w:pStyle w:val="null3"/>
            </w:pPr>
            <w:r>
              <w:rPr/>
              <w:t>5.3</w:t>
            </w:r>
            <w:r>
              <w:rPr/>
              <w:t>、拍摄软件可批量导入图片，具备实时图像伪彩、直方图调整、反色等处理功能，具备图像自动优化处理功能。</w:t>
            </w:r>
          </w:p>
        </w:tc>
      </w:tr>
      <w:tr>
        <w:tc>
          <w:tcPr>
            <w:tcW w:type="dxa" w:w="2076"/>
          </w:tcPr>
          <w:p/>
        </w:tc>
        <w:tc>
          <w:tcPr>
            <w:tcW w:type="dxa" w:w="415"/>
          </w:tcPr>
          <w:p>
            <w:pPr>
              <w:pStyle w:val="null3"/>
            </w:pPr>
            <w:r>
              <w:rPr/>
              <w:t>29</w:t>
            </w:r>
          </w:p>
        </w:tc>
        <w:tc>
          <w:tcPr>
            <w:tcW w:type="dxa" w:w="5814"/>
          </w:tcPr>
          <w:p>
            <w:pPr>
              <w:pStyle w:val="null3"/>
            </w:pPr>
            <w:r>
              <w:rPr/>
              <w:t>5.4</w:t>
            </w:r>
            <w:r>
              <w:rPr/>
              <w:t>、拍摄软件支持明场图和多组荧光叠加显示，叠加图可自动调节也可手动调节，并且支持每个通道独立调节显示效果。</w:t>
            </w:r>
          </w:p>
        </w:tc>
      </w:tr>
      <w:tr>
        <w:tc>
          <w:tcPr>
            <w:tcW w:type="dxa" w:w="2076"/>
          </w:tcPr>
          <w:p/>
        </w:tc>
        <w:tc>
          <w:tcPr>
            <w:tcW w:type="dxa" w:w="415"/>
          </w:tcPr>
          <w:p>
            <w:pPr>
              <w:pStyle w:val="null3"/>
            </w:pPr>
            <w:r>
              <w:rPr/>
              <w:t>30</w:t>
            </w:r>
          </w:p>
        </w:tc>
        <w:tc>
          <w:tcPr>
            <w:tcW w:type="dxa" w:w="5814"/>
          </w:tcPr>
          <w:p>
            <w:pPr>
              <w:pStyle w:val="null3"/>
            </w:pPr>
            <w:r>
              <w:rPr/>
              <w:t>5.5</w:t>
            </w:r>
            <w:r>
              <w:rPr/>
              <w:t>、分析软件能够自动识别泳道，自动识别泳道里的条带，</w:t>
            </w:r>
          </w:p>
        </w:tc>
      </w:tr>
      <w:tr>
        <w:tc>
          <w:tcPr>
            <w:tcW w:type="dxa" w:w="2076"/>
          </w:tcPr>
          <w:p/>
        </w:tc>
        <w:tc>
          <w:tcPr>
            <w:tcW w:type="dxa" w:w="415"/>
          </w:tcPr>
          <w:p>
            <w:pPr>
              <w:pStyle w:val="null3"/>
            </w:pPr>
            <w:r>
              <w:rPr/>
              <w:t>31</w:t>
            </w:r>
          </w:p>
        </w:tc>
        <w:tc>
          <w:tcPr>
            <w:tcW w:type="dxa" w:w="5814"/>
          </w:tcPr>
          <w:p>
            <w:pPr>
              <w:pStyle w:val="null3"/>
            </w:pPr>
            <w:r>
              <w:rPr/>
              <w:t>5.6</w:t>
            </w:r>
            <w:r>
              <w:rPr/>
              <w:t>、分析软件可以根据需要添加、删除，调整泳道和条带，实现泳道和条带的精确分离。</w:t>
            </w:r>
          </w:p>
        </w:tc>
      </w:tr>
      <w:tr>
        <w:tc>
          <w:tcPr>
            <w:tcW w:type="dxa" w:w="2076"/>
          </w:tcPr>
          <w:p/>
        </w:tc>
        <w:tc>
          <w:tcPr>
            <w:tcW w:type="dxa" w:w="415"/>
          </w:tcPr>
          <w:p>
            <w:pPr>
              <w:pStyle w:val="null3"/>
            </w:pPr>
            <w:r>
              <w:rPr/>
              <w:t>32</w:t>
            </w:r>
          </w:p>
        </w:tc>
        <w:tc>
          <w:tcPr>
            <w:tcW w:type="dxa" w:w="5814"/>
          </w:tcPr>
          <w:p>
            <w:pPr>
              <w:pStyle w:val="null3"/>
            </w:pPr>
            <w:r>
              <w:rPr/>
              <w:t>5.7</w:t>
            </w:r>
            <w:r>
              <w:rPr/>
              <w:t>、分析数据能够直接导出为</w:t>
            </w:r>
            <w:r>
              <w:rPr/>
              <w:t>Excel</w:t>
            </w:r>
            <w:r>
              <w:rPr/>
              <w:t>表格，便于后续统计分析</w:t>
            </w:r>
          </w:p>
        </w:tc>
      </w:tr>
      <w:tr>
        <w:tc>
          <w:tcPr>
            <w:tcW w:type="dxa" w:w="2076"/>
          </w:tcPr>
          <w:p/>
        </w:tc>
        <w:tc>
          <w:tcPr>
            <w:tcW w:type="dxa" w:w="415"/>
          </w:tcPr>
          <w:p>
            <w:pPr>
              <w:pStyle w:val="null3"/>
            </w:pPr>
            <w:r>
              <w:rPr/>
              <w:t>33</w:t>
            </w:r>
          </w:p>
        </w:tc>
        <w:tc>
          <w:tcPr>
            <w:tcW w:type="dxa" w:w="5814"/>
          </w:tcPr>
          <w:p>
            <w:pPr>
              <w:pStyle w:val="null3"/>
            </w:pPr>
            <w:r>
              <w:rPr/>
              <w:t>6、配置清单： 化学发光成像仪主机1台； 标准附件1套：包括但不限于维修手册一本，质保卡一份，合格证一份，安装分析软件一套；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采购包2（实时荧光定量PCR仪等仪器）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 xml:space="preserve"> 本国仪器：供货时间为签定合同后45天内完成；进口仪器：供货时间为签定合同后90天内完成。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1期：支付比例100%,（一）本国设备： 1.鉴于中标人为：中小企业（ ）非中小企业（ ），付款方式按以下第（ ）种执行。 （1）如中标人为中小企业： 合同签订后10个工作日内采购人向中标人支付合同金额的30%（支付方式含银行转账、支票、银行承兑汇票、商业承兑汇票等形式）。 所有货物安装调试验收合格且收到发票后10个工作日内采购人向中标人支付剩余70%的合同款项（支付方式含银行转账、支票、银行承兑汇票、商业承兑汇票等形式）。 （2）如中标人为非中小企业： 所有货物安装调试验收合格且收到发票后10个工作日内采购人向中标人支付合同总价的100%（支付方式含银行转账、支票、银行承兑汇票、商业承兑汇票等形式）。 2．履约保证金提交： 鉴于中标人为：中小企业（ ）非中小企业（ ），履约保证金按以下第（ ）种执行。（1）如中标人为中小企业，履约保证金为合同金额的5%；（2）如中标人为非中小企业，履约保证金为合同金额的10%。 中标人应在合同签订后5个工作日内递交履约保证金，可根据实际自主选择以转账、支票、汇票、本票、保函等非现金形式缴纳或提交履约保证金，但采用保函形式递交履约保证金的，要求是无条件保函。 3．履约保证金退还：验收合格两个月后，中标人向采购人申请退还履约保证金，采购人于接到申请后15个工作日内将履约保证金无息退回中标人。若采购人未按合同约定及时向中标人退回履约保证金，中标人可要求采购人支付利息，利息应按全国银行间同业拆借中心公布的贷款市场报价利率（LPR）标准计算。自采购人向财务部门申请之日起，视为采购人已按期履行退还义务，相关部门审核、拨付流程所需时间不计入采购人履约期限，实际到账时间以财务部门最终审核结果为准。如在此期间，因中标人账户的原因（包括但不限于账号注销、被冻结等）导致其无法收取款项，由中标人承担相应后果。 不予退还的情形：如在合同期内，中标人自行停止合约或违反合同有关规定被采购人终止合约的，则履约保证金全部归采购人所有。若中标人不履行或不适当履行其合同义务导致采购人遭受损失的，采购人有权直接从履约保证金中扣除相应违约金或损失赔偿款项；违约金或给采购人造成的损失超过履约保证金数额的，中标人应对超出部分给予赔偿。其他违约责任按照合同约定。 （二）进口设备： 1.合同生效之日起10个工作日内，中标人支付给采购人合同金额的10%（如中标人为中小微企业，履约保证金为合同金额的5%）作为履约保证金。中标人可根据自身实际自主选择以转账、支票、汇票、本票、保函等非现金形式向采购人缴纳履约保证金，但采用保函形式递交履约保证金的，须是无条件保函。 2.采购人收到履约保证金后，凭《代理进口合同》及广东省财政厅支付要求，10个工作日内向指定外贸代理商支付100%合同货款。外贸代理商收到全部货款后开具100%的L/C并凭L/C规定的发货单据和货物验收后对外支付全款，或全部货物交采购人并验收后以T/T方式支付100%的货款。 3.采购人在上述期限内，按广东省财政厅规定的支付手续将付款的申请文件递出, 即完成付款义务。但可以协助中标人查询审核和支付的进度。 4.履约保证金退还：验收合格两个月后，中标人向采购人申请退还履约保证金，采购人于接到申请后15个工作日内将履约保证金无息退回中标人。若采购人未按合同约定及时向中标人退回履约保证金，中标人可要求采购人支付利息，利息应按全国银行间同业拆借中心公布的贷款市场报价利率（LPR）标准计算。自采购人向财务部门申请之日起，视为采购人已按期履行退还义务，相关部门审核、拨付流程所需时间不计入采购人履约期限，实际到账时间以财务部门最终审核结果为准。如在此期间，因中标人账户的原因（包括但不限于账号注销、被冻结等）导致其无法收取款项，由中标人承担相应后果。 不予退还的情形：如在合同期内，中标人自行停止合约或违反合同有关规定被采购人终止合约的，则履约保证金全部归采购人所有。若中标人不履行或不适当履行其合同义务导致采购人遭受损失的，采购人有权直接从履约保证金中扣除相应违约金或损失赔偿款项；违约金或给采购人造成的损失超过履约保证金数额的，中标人应对超出部分给予赔偿。其他违约责任按照合同约定。 5.采购人全权委托公司（外贸代理商）办理进口业务（另行签订代理进口合同），由该公司与中标人结算，代理进口有关的一切费用由中标人承担。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物资送达指定地点时，由双方代表共同开箱验货,经确认后签署设备物资开箱验货情况表。在开箱验货中如发现包装破损、设备数量不符、品牌型号不符、技术资料不全、产地不符等不符合合同约定的情况，采购人有权拒收，中标人应于 60 日内重新提供符合合同约定的设备物资，否则，视为中标人逾期交货。如果重新交付的设备仍与合同约定不符，采购人有权解除合同。 2.需要安装调试的设备物资，中标人应于开箱验货合格后5日内进行设备安装调试、技术指标和性能测试及整机运行测试。安装调试完成后双方填写安装调试登记表。 3.设备安装调试完成后，甲乙双方均认为已经达到验收条件，由中标人准备齐验收所需文件，向采购人提出验收申请，采购人于收到申请的7日内组织完成验收。如遇特殊情况需延长验收时间，双方应提前以书面形式另行约定，并明确延长的具体期限及原因。 4.设备物资验收由采购人聘请专家组和中标人联合进行，验收时间由采购人确定。中标人未派员参加的，视为认可验收结果。 5.设备物资的验收标准按照本合同及招投标文件中列明的技术参数、规格、性能指标等执行。 6.验收不合格，采购人有权要求中标人在 30日内重新提供符合本合同约定的设备物资，或直接解除合同。若采购人要求中标人重新提供设备物资的，中标人应在采购人指定的期限内重新提供设备，并承担因此而发生的全部费用，赔偿由此给采购人造成的损失。若采购人直接要求解除合同的，中标人也应承担因此产生的全部费用和损失。 7.如中标人对验收结果有异议，可提请采购人所在地商检部门进行复检。商检部门的检验结果表明设备物资不符合合同约定的，因复检发生的费用由中标人承担；检验结果表明设备物资符合合同约定的，因复检发生的费用由采购人承担。</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账号：635357761013</w:t>
            </w:r>
          </w:p>
          <w:p>
            <w:pPr>
              <w:pStyle w:val="null3"/>
            </w:pPr>
            <w:r>
              <w:rPr/>
              <w:t>户名：广州中医药大学</w:t>
            </w:r>
          </w:p>
          <w:p>
            <w:pPr>
              <w:pStyle w:val="null3"/>
            </w:pPr>
            <w:r>
              <w:rPr/>
              <w:t>开户行：中国银行股份有限公司广州番禺大学城支行</w:t>
            </w:r>
          </w:p>
          <w:p>
            <w:pPr>
              <w:pStyle w:val="null3"/>
            </w:pPr>
            <w:r>
              <w:rPr/>
              <w:t>支票提交方式：线下提交</w:t>
            </w:r>
          </w:p>
          <w:p>
            <w:pPr>
              <w:pStyle w:val="null3"/>
            </w:pPr>
            <w:r>
              <w:rPr/>
              <w:t>汇票、本票提交方式：线下提交</w:t>
            </w:r>
          </w:p>
          <w:p>
            <w:pPr>
              <w:pStyle w:val="null3"/>
            </w:pPr>
            <w:r>
              <w:rPr/>
              <w:t>说明：交纳比例：如中标人为中小企业，履约保证金为合同金额的5%；如中标人为非中小企业，履约保证金为合同金额的10%。验收合格两个月后，中标人向采购人申请退还履约保证金，采购人于接到申请后10个工作日内将履约保证金无息退回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保修期限：包组二中标人承诺本合同项下设备物资的保修期为3年。保修承担方为中标人或生产厂商（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w:t>
            </w:r>
          </w:p>
        </w:tc>
        <w:tc>
          <w:tcPr>
            <w:tcW w:type="dxa" w:w="2076"/>
          </w:tcPr>
          <w:p>
            <w:pPr>
              <w:pStyle w:val="null3"/>
              <w:jc w:val="left"/>
            </w:pPr>
            <w:r>
              <w:rPr/>
              <w:t>（2)对采购人的服务通知，中标人在接报后12小时内到达现场处理。若在故障48小时内仍未能有效解决，中标人应提供主要参数不低于原设备的替代设备并保证其正常运行（费用包含在此次报价中，采购人不再另行支付费用）。</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w:t>
            </w:r>
          </w:p>
        </w:tc>
        <w:tc>
          <w:tcPr>
            <w:tcW w:type="dxa" w:w="2076"/>
          </w:tcPr>
          <w:p>
            <w:pPr>
              <w:pStyle w:val="null3"/>
              <w:jc w:val="left"/>
            </w:pPr>
            <w:r>
              <w:rPr/>
              <w:t>（3)保修期满后，如有零部件出现故障，且属于寿命异常问题（明显短于该零部件正常寿命）的，由中标人负责更换及维修（费用包含在此次报价中，采购人不再另行支付费用）。</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（4)保修期满后，设备物资维修服务及配件费用享受市场价格的八折优惠。</w:t>
            </w:r>
          </w:p>
        </w:tc>
      </w:tr>
      <w:tr>
        <w:tc>
          <w:tcPr>
            <w:tcW w:type="dxa" w:w="2076"/>
          </w:tcPr>
          <w:p/>
        </w:tc>
        <w:tc>
          <w:tcPr>
            <w:tcW w:type="dxa" w:w="2076"/>
          </w:tcPr>
          <w:p>
            <w:pPr>
              <w:pStyle w:val="null3"/>
              <w:jc w:val="center"/>
            </w:pPr>
            <w:r>
              <w:rPr/>
              <w:t>5</w:t>
            </w:r>
          </w:p>
        </w:tc>
        <w:tc>
          <w:tcPr>
            <w:tcW w:type="dxa" w:w="2076"/>
          </w:tcPr>
          <w:p>
            <w:pPr>
              <w:pStyle w:val="null3"/>
              <w:jc w:val="left"/>
            </w:pPr>
            <w:r>
              <w:rPr/>
              <w:t>其他商务要求</w:t>
            </w:r>
          </w:p>
        </w:tc>
        <w:tc>
          <w:tcPr>
            <w:tcW w:type="dxa" w:w="2076"/>
          </w:tcPr>
          <w:p>
            <w:pPr>
              <w:pStyle w:val="null3"/>
              <w:jc w:val="left"/>
            </w:pPr>
            <w:r>
              <w:rPr/>
              <w:t>（5）如果投标人所报设备为进口设备，因采购单位为教育部门，享受进口科教用品免税，请报设备免税人民币价。（此价格已含外贸公司代理费用、清关费用、银行手续费、海关监管手续费、报关费用、商检费用、申办机电批文费用、机场码头费、广州市区内运费等所有费用。报价人不需要为最终用户做外贸，外贸公司由最终用户指定）。计算方法为：CIP广州中医药大学指定地点投标人民币价＝免税货物价格+免税货物价格×(报价费率)元人民币。（免税货物价格×(报价费率)为外贸公司上述相应服务手续费用。</w:t>
            </w:r>
          </w:p>
        </w:tc>
      </w:tr>
      <w:tr>
        <w:tc>
          <w:tcPr>
            <w:tcW w:type="dxa" w:w="2076"/>
          </w:tcPr>
          <w:p/>
        </w:tc>
        <w:tc>
          <w:tcPr>
            <w:tcW w:type="dxa" w:w="2076"/>
          </w:tcPr>
          <w:p>
            <w:pPr>
              <w:pStyle w:val="null3"/>
              <w:jc w:val="center"/>
            </w:pPr>
            <w:r>
              <w:rPr/>
              <w:t>6</w:t>
            </w:r>
          </w:p>
        </w:tc>
        <w:tc>
          <w:tcPr>
            <w:tcW w:type="dxa" w:w="2076"/>
          </w:tcPr>
          <w:p>
            <w:pPr>
              <w:pStyle w:val="null3"/>
              <w:jc w:val="left"/>
            </w:pPr>
            <w:r>
              <w:rPr/>
              <w:t>其他商务要求</w:t>
            </w:r>
          </w:p>
        </w:tc>
        <w:tc>
          <w:tcPr>
            <w:tcW w:type="dxa" w:w="2076"/>
          </w:tcPr>
          <w:p>
            <w:pPr>
              <w:pStyle w:val="null3"/>
              <w:jc w:val="left"/>
            </w:pPr>
            <w:r>
              <w:rPr/>
              <w:t>报价要求： 1. 投标报价统一以人民币计价。若投标人提供的进口产品符合现有的关税减免政策，须提交免税人民币报价（即不包括按政策免征的进口关税和增值税等）； 2. 若进口产品因客观原因需按含税价格报价，投标人须额外提交书面《进口货物含税报价说明》，且该说明须详细列明以下内容： （1）采用含税报价的依据（如政策条款或客观事实依据）； （2）报价中包含的各项税费具体构成（如关税、进口环节增值税等）及对应计算公式； （3）针对含税报价的进口设备，需承诺：若后续实际办理中符合免税条件，将主动向学校全额退还已计取的相应税费。（须提交承诺函）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生物安全柜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58,000.00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其他分析仪器</w:t>
            </w:r>
          </w:p>
        </w:tc>
        <w:tc>
          <w:tcPr>
            <w:tcW w:type="dxa" w:w="831"/>
          </w:tcPr>
          <w:p>
            <w:pPr>
              <w:pStyle w:val="null3"/>
              <w:jc w:val="left"/>
            </w:pPr>
            <w:r>
              <w:rPr/>
              <w:t>实时荧光定量PCR仪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二级</w:t>
            </w:r>
            <w:r>
              <w:rPr/>
              <w:t>A2</w:t>
            </w:r>
            <w:r>
              <w:rPr/>
              <w:t>生物安全柜，气流模式：达到</w:t>
            </w:r>
            <w:r>
              <w:rPr/>
              <w:t>30%</w:t>
            </w:r>
            <w:r>
              <w:rPr/>
              <w:t>外排，</w:t>
            </w:r>
            <w:r>
              <w:rPr/>
              <w:t>70%</w:t>
            </w:r>
            <w:r>
              <w:rPr/>
              <w:t>循环要求。</w:t>
            </w:r>
          </w:p>
        </w:tc>
      </w:tr>
      <w:tr>
        <w:tc>
          <w:tcPr>
            <w:tcW w:type="dxa" w:w="2076"/>
          </w:tcPr>
          <w:p/>
        </w:tc>
        <w:tc>
          <w:tcPr>
            <w:tcW w:type="dxa" w:w="415"/>
          </w:tcPr>
          <w:p>
            <w:pPr>
              <w:pStyle w:val="null3"/>
            </w:pPr>
            <w:r>
              <w:rPr/>
              <w:t>2</w:t>
            </w:r>
          </w:p>
        </w:tc>
        <w:tc>
          <w:tcPr>
            <w:tcW w:type="dxa" w:w="5814"/>
          </w:tcPr>
          <w:p>
            <w:pPr>
              <w:pStyle w:val="null3"/>
            </w:pPr>
            <w:r>
              <w:rPr/>
              <w:t>控制器系统：过滤器寿命智能数字化显示；风速显示；紫外灯灭菌时间程序控制，可定时开启及关闭；安全状态显示功能；风速异常报警。</w:t>
            </w:r>
          </w:p>
        </w:tc>
      </w:tr>
      <w:tr>
        <w:tc>
          <w:tcPr>
            <w:tcW w:type="dxa" w:w="2076"/>
          </w:tcPr>
          <w:p/>
        </w:tc>
        <w:tc>
          <w:tcPr>
            <w:tcW w:type="dxa" w:w="415"/>
          </w:tcPr>
          <w:p>
            <w:pPr>
              <w:pStyle w:val="null3"/>
            </w:pPr>
            <w:r>
              <w:rPr/>
              <w:t>3</w:t>
            </w:r>
          </w:p>
        </w:tc>
        <w:tc>
          <w:tcPr>
            <w:tcW w:type="dxa" w:w="5814"/>
          </w:tcPr>
          <w:p>
            <w:pPr>
              <w:pStyle w:val="null3"/>
            </w:pPr>
            <w:r>
              <w:rPr/>
              <w:t>工作区尺寸：长、宽、高≥</w:t>
            </w:r>
            <w:r>
              <w:rPr/>
              <w:t>1200mm</w:t>
            </w:r>
            <w:r>
              <w:rPr/>
              <w:t>×</w:t>
            </w:r>
            <w:r>
              <w:rPr/>
              <w:t>560mm</w:t>
            </w:r>
            <w:r>
              <w:rPr/>
              <w:t>×</w:t>
            </w:r>
            <w:r>
              <w:rPr/>
              <w:t>650mm</w:t>
            </w:r>
            <w:r>
              <w:rPr/>
              <w:t>；</w:t>
            </w:r>
          </w:p>
        </w:tc>
      </w:tr>
      <w:tr>
        <w:tc>
          <w:tcPr>
            <w:tcW w:type="dxa" w:w="2076"/>
          </w:tcPr>
          <w:p/>
        </w:tc>
        <w:tc>
          <w:tcPr>
            <w:tcW w:type="dxa" w:w="415"/>
          </w:tcPr>
          <w:p>
            <w:pPr>
              <w:pStyle w:val="null3"/>
            </w:pPr>
            <w:r>
              <w:rPr/>
              <w:t>4</w:t>
            </w:r>
          </w:p>
        </w:tc>
        <w:tc>
          <w:tcPr>
            <w:tcW w:type="dxa" w:w="5814"/>
          </w:tcPr>
          <w:p>
            <w:pPr>
              <w:pStyle w:val="null3"/>
            </w:pPr>
            <w:r>
              <w:rPr/>
              <w:t>外形尺寸：长、宽、高≤</w:t>
            </w:r>
            <w:r>
              <w:rPr/>
              <w:t>1350mm</w:t>
            </w:r>
            <w:r>
              <w:rPr/>
              <w:t>×</w:t>
            </w:r>
            <w:r>
              <w:rPr/>
              <w:t>810mm</w:t>
            </w:r>
            <w:r>
              <w:rPr/>
              <w:t>×</w:t>
            </w:r>
            <w:r>
              <w:rPr/>
              <w:t>1400mm</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具有半风速节能模式。</w:t>
            </w:r>
          </w:p>
        </w:tc>
      </w:tr>
      <w:tr>
        <w:tc>
          <w:tcPr>
            <w:tcW w:type="dxa" w:w="2076"/>
          </w:tcPr>
          <w:p/>
        </w:tc>
        <w:tc>
          <w:tcPr>
            <w:tcW w:type="dxa" w:w="415"/>
          </w:tcPr>
          <w:p>
            <w:pPr>
              <w:pStyle w:val="null3"/>
            </w:pPr>
            <w:r>
              <w:rPr/>
              <w:t>6</w:t>
            </w:r>
          </w:p>
        </w:tc>
        <w:tc>
          <w:tcPr>
            <w:tcW w:type="dxa" w:w="5814"/>
          </w:tcPr>
          <w:p>
            <w:pPr>
              <w:pStyle w:val="null3"/>
            </w:pPr>
            <w:r>
              <w:rPr/>
              <w:t>风机系统：使用直流</w:t>
            </w:r>
            <w:r>
              <w:rPr/>
              <w:t>ECM</w:t>
            </w:r>
            <w:r>
              <w:rPr/>
              <w:t>技术的风机，具有阻力感应补偿功能，在过滤网阻力增加</w:t>
            </w:r>
            <w:r>
              <w:rPr/>
              <w:t>300%</w:t>
            </w:r>
            <w:r>
              <w:rPr/>
              <w:t>时仍能提供安全风速，有效延长过滤器的使用寿命。</w:t>
            </w:r>
          </w:p>
        </w:tc>
      </w:tr>
      <w:tr>
        <w:tc>
          <w:tcPr>
            <w:tcW w:type="dxa" w:w="2076"/>
          </w:tcPr>
          <w:p/>
        </w:tc>
        <w:tc>
          <w:tcPr>
            <w:tcW w:type="dxa" w:w="415"/>
          </w:tcPr>
          <w:p>
            <w:pPr>
              <w:pStyle w:val="null3"/>
            </w:pPr>
            <w:r>
              <w:rPr/>
              <w:t>7</w:t>
            </w:r>
          </w:p>
        </w:tc>
        <w:tc>
          <w:tcPr>
            <w:tcW w:type="dxa" w:w="5814"/>
          </w:tcPr>
          <w:p>
            <w:pPr>
              <w:pStyle w:val="null3"/>
            </w:pPr>
            <w:r>
              <w:rPr/>
              <w:t>风速：下降气流平均流速</w:t>
            </w:r>
            <w:r>
              <w:rPr/>
              <w:t>&gt;0.30m/s</w:t>
            </w:r>
            <w:r>
              <w:rPr/>
              <w:t>；流入气流平均流速</w:t>
            </w:r>
            <w:r>
              <w:rPr/>
              <w:t>&gt;0.50m/s</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过滤器：配两块</w:t>
            </w:r>
            <w:r>
              <w:rPr/>
              <w:t>ULPA</w:t>
            </w:r>
            <w:r>
              <w:rPr/>
              <w:t>高效过滤器，针对</w:t>
            </w:r>
            <w:r>
              <w:rPr/>
              <w:t>0.12</w:t>
            </w:r>
            <w:r>
              <w:rPr/>
              <w:t>μ</w:t>
            </w:r>
            <w:r>
              <w:rPr/>
              <w:t>m</w:t>
            </w:r>
            <w:r>
              <w:rPr/>
              <w:t>颗粒系过滤效率大于</w:t>
            </w:r>
            <w:r>
              <w:rPr/>
              <w:t>99.999%</w:t>
            </w:r>
            <w:r>
              <w:rPr/>
              <w:t>。</w:t>
            </w:r>
          </w:p>
        </w:tc>
      </w:tr>
      <w:tr>
        <w:tc>
          <w:tcPr>
            <w:tcW w:type="dxa" w:w="2076"/>
          </w:tcPr>
          <w:p/>
        </w:tc>
        <w:tc>
          <w:tcPr>
            <w:tcW w:type="dxa" w:w="415"/>
          </w:tcPr>
          <w:p>
            <w:pPr>
              <w:pStyle w:val="null3"/>
            </w:pPr>
            <w:r>
              <w:rPr/>
              <w:t>9</w:t>
            </w:r>
          </w:p>
        </w:tc>
        <w:tc>
          <w:tcPr>
            <w:tcW w:type="dxa" w:w="5814"/>
          </w:tcPr>
          <w:p>
            <w:pPr>
              <w:pStyle w:val="null3"/>
            </w:pPr>
            <w:r>
              <w:rPr/>
              <w:t>照度：</w:t>
            </w:r>
            <w:r>
              <w:rPr/>
              <w:t>&gt;1400Lux</w:t>
            </w:r>
            <w:r>
              <w:rPr/>
              <w:t>。</w:t>
            </w:r>
          </w:p>
        </w:tc>
      </w:tr>
      <w:tr>
        <w:tc>
          <w:tcPr>
            <w:tcW w:type="dxa" w:w="2076"/>
          </w:tcPr>
          <w:p/>
        </w:tc>
        <w:tc>
          <w:tcPr>
            <w:tcW w:type="dxa" w:w="415"/>
          </w:tcPr>
          <w:p>
            <w:pPr>
              <w:pStyle w:val="null3"/>
            </w:pPr>
            <w:r>
              <w:rPr/>
              <w:t>10</w:t>
            </w:r>
          </w:p>
        </w:tc>
        <w:tc>
          <w:tcPr>
            <w:tcW w:type="dxa" w:w="5814"/>
          </w:tcPr>
          <w:p>
            <w:pPr>
              <w:pStyle w:val="null3"/>
            </w:pPr>
            <w:r>
              <w:rPr/>
              <w:t>噪音：＜</w:t>
            </w:r>
            <w:r>
              <w:rPr/>
              <w:t>62dBA</w:t>
            </w:r>
          </w:p>
        </w:tc>
      </w:tr>
      <w:tr>
        <w:tc>
          <w:tcPr>
            <w:tcW w:type="dxa" w:w="2076"/>
          </w:tcPr>
          <w:p/>
        </w:tc>
        <w:tc>
          <w:tcPr>
            <w:tcW w:type="dxa" w:w="415"/>
          </w:tcPr>
          <w:p>
            <w:pPr>
              <w:pStyle w:val="null3"/>
            </w:pPr>
            <w:r>
              <w:rPr/>
              <w:t>11</w:t>
            </w:r>
          </w:p>
        </w:tc>
        <w:tc>
          <w:tcPr>
            <w:tcW w:type="dxa" w:w="5814"/>
          </w:tcPr>
          <w:p>
            <w:pPr>
              <w:pStyle w:val="null3"/>
            </w:pPr>
            <w:r>
              <w:rPr/>
              <w:t>功率：</w:t>
            </w:r>
            <w:r>
              <w:rPr/>
              <w:t>&lt;200W</w:t>
            </w:r>
          </w:p>
        </w:tc>
      </w:tr>
      <w:tr>
        <w:tc>
          <w:tcPr>
            <w:tcW w:type="dxa" w:w="2076"/>
          </w:tcPr>
          <w:p/>
        </w:tc>
        <w:tc>
          <w:tcPr>
            <w:tcW w:type="dxa" w:w="415"/>
          </w:tcPr>
          <w:p>
            <w:pPr>
              <w:pStyle w:val="null3"/>
            </w:pPr>
            <w:r>
              <w:rPr/>
              <w:t>12</w:t>
            </w:r>
          </w:p>
        </w:tc>
        <w:tc>
          <w:tcPr>
            <w:tcW w:type="dxa" w:w="5814"/>
          </w:tcPr>
          <w:p>
            <w:pPr>
              <w:pStyle w:val="null3"/>
            </w:pPr>
            <w:r>
              <w:rPr/>
              <w:t>操作室：</w:t>
            </w:r>
            <w:r>
              <w:rPr/>
              <w:t>1.5mm</w:t>
            </w:r>
            <w:r>
              <w:rPr/>
              <w:t>厚的</w:t>
            </w:r>
            <w:r>
              <w:rPr/>
              <w:t>304</w:t>
            </w:r>
            <w:r>
              <w:rPr/>
              <w:t>不锈钢一体成形，无接缝，大圆弧角设计。</w:t>
            </w:r>
          </w:p>
        </w:tc>
      </w:tr>
      <w:tr>
        <w:tc>
          <w:tcPr>
            <w:tcW w:type="dxa" w:w="2076"/>
          </w:tcPr>
          <w:p/>
        </w:tc>
        <w:tc>
          <w:tcPr>
            <w:tcW w:type="dxa" w:w="415"/>
          </w:tcPr>
          <w:p>
            <w:pPr>
              <w:pStyle w:val="null3"/>
            </w:pPr>
            <w:r>
              <w:rPr/>
              <w:t>13</w:t>
            </w:r>
          </w:p>
        </w:tc>
        <w:tc>
          <w:tcPr>
            <w:tcW w:type="dxa" w:w="5814"/>
          </w:tcPr>
          <w:p>
            <w:pPr>
              <w:pStyle w:val="null3"/>
            </w:pPr>
            <w:r>
              <w:rPr/>
              <w:t>搁手架：可拆卸设计，不锈钢材质且与操作区等宽。</w:t>
            </w:r>
          </w:p>
        </w:tc>
      </w:tr>
      <w:tr>
        <w:tc>
          <w:tcPr>
            <w:tcW w:type="dxa" w:w="2076"/>
          </w:tcPr>
          <w:p/>
        </w:tc>
        <w:tc>
          <w:tcPr>
            <w:tcW w:type="dxa" w:w="415"/>
          </w:tcPr>
          <w:p>
            <w:pPr>
              <w:pStyle w:val="null3"/>
            </w:pPr>
            <w:r>
              <w:rPr/>
              <w:t>14</w:t>
            </w:r>
          </w:p>
        </w:tc>
        <w:tc>
          <w:tcPr>
            <w:tcW w:type="dxa" w:w="5814"/>
          </w:tcPr>
          <w:p>
            <w:pPr>
              <w:pStyle w:val="null3"/>
            </w:pPr>
            <w:r>
              <w:rPr/>
              <w:t>具有独立可移动的纸张捕获格栅，防止纸张吸到过滤器上面。</w:t>
            </w:r>
          </w:p>
        </w:tc>
      </w:tr>
      <w:tr>
        <w:tc>
          <w:tcPr>
            <w:tcW w:type="dxa" w:w="2076"/>
          </w:tcPr>
          <w:p/>
        </w:tc>
        <w:tc>
          <w:tcPr>
            <w:tcW w:type="dxa" w:w="415"/>
          </w:tcPr>
          <w:p>
            <w:pPr>
              <w:pStyle w:val="null3"/>
            </w:pPr>
            <w:r>
              <w:rPr/>
              <w:t>15</w:t>
            </w:r>
          </w:p>
        </w:tc>
        <w:tc>
          <w:tcPr>
            <w:tcW w:type="dxa" w:w="5814"/>
          </w:tcPr>
          <w:p>
            <w:pPr>
              <w:pStyle w:val="null3"/>
            </w:pPr>
            <w:r>
              <w:rPr/>
              <w:t>柜体：≤</w:t>
            </w:r>
            <w:r>
              <w:rPr/>
              <w:t>5</w:t>
            </w:r>
            <w:r>
              <w:rPr/>
              <w:t>º角倾斜人体工程学设计。</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柜体涂层：柜体外部采用含银离子抗菌涂层，可抑制微生物在柜体表面滋生</w:t>
            </w:r>
            <w:r>
              <w:rPr/>
              <w:t>（提供证明材料并标注在投标文件中）</w:t>
            </w:r>
            <w:r>
              <w:rPr/>
              <w:t>。</w:t>
            </w:r>
          </w:p>
        </w:tc>
      </w:tr>
      <w:tr>
        <w:tc>
          <w:tcPr>
            <w:tcW w:type="dxa" w:w="2076"/>
          </w:tcPr>
          <w:p/>
        </w:tc>
        <w:tc>
          <w:tcPr>
            <w:tcW w:type="dxa" w:w="415"/>
          </w:tcPr>
          <w:p>
            <w:pPr>
              <w:pStyle w:val="null3"/>
            </w:pPr>
            <w:r>
              <w:rPr/>
              <w:t>17</w:t>
            </w:r>
          </w:p>
        </w:tc>
        <w:tc>
          <w:tcPr>
            <w:tcW w:type="dxa" w:w="5814"/>
          </w:tcPr>
          <w:p>
            <w:pPr>
              <w:pStyle w:val="null3"/>
            </w:pPr>
            <w:r>
              <w:rPr/>
              <w:t>远程监控接口：配有数据输出端口。</w:t>
            </w:r>
          </w:p>
        </w:tc>
      </w:tr>
      <w:tr>
        <w:tc>
          <w:tcPr>
            <w:tcW w:type="dxa" w:w="2076"/>
          </w:tcPr>
          <w:p/>
        </w:tc>
        <w:tc>
          <w:tcPr>
            <w:tcW w:type="dxa" w:w="415"/>
          </w:tcPr>
          <w:p>
            <w:pPr>
              <w:pStyle w:val="null3"/>
            </w:pPr>
            <w:r>
              <w:rPr/>
              <w:t>18</w:t>
            </w:r>
          </w:p>
        </w:tc>
        <w:tc>
          <w:tcPr>
            <w:tcW w:type="dxa" w:w="5814"/>
          </w:tcPr>
          <w:p>
            <w:pPr>
              <w:pStyle w:val="null3"/>
            </w:pPr>
            <w:r>
              <w:rPr/>
              <w:t>配置（包括但不限于）： 主机一台； 带轮支架一套； 紫外灯一支； 操作说明书一份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实时荧光定量PCR仪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采用半导体加热方式，提供</w:t>
            </w:r>
            <w:r>
              <w:rPr/>
              <w:t>96</w:t>
            </w:r>
            <w:r>
              <w:rPr/>
              <w:t>孔和</w:t>
            </w:r>
            <w:r>
              <w:rPr/>
              <w:t>384</w:t>
            </w:r>
            <w:r>
              <w:rPr/>
              <w:t>孔含银材质模块。所有样本对应的温控模块一体化成型，不由独立的多个小型模块组合而成</w:t>
            </w:r>
            <w:r>
              <w:rPr/>
              <w:t>（提供产品彩页或技术白皮书证明文件并标注在投标文件中）</w:t>
            </w:r>
            <w:r>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孔间温度均一性≥±</w:t>
            </w:r>
            <w:r>
              <w:rPr/>
              <w:t>0.1</w:t>
            </w:r>
            <w:r>
              <w:rPr/>
              <w:t>℃</w:t>
            </w:r>
            <w:r>
              <w:rPr/>
              <w:t>（提供产品彩页或技术白皮书证明文件并标注在投标文件中）</w:t>
            </w:r>
          </w:p>
        </w:tc>
      </w:tr>
      <w:tr>
        <w:tc>
          <w:tcPr>
            <w:tcW w:type="dxa" w:w="2076"/>
          </w:tcPr>
          <w:p/>
        </w:tc>
        <w:tc>
          <w:tcPr>
            <w:tcW w:type="dxa" w:w="415"/>
          </w:tcPr>
          <w:p>
            <w:pPr>
              <w:pStyle w:val="null3"/>
            </w:pPr>
            <w:r>
              <w:rPr/>
              <w:t>3</w:t>
            </w:r>
          </w:p>
        </w:tc>
        <w:tc>
          <w:tcPr>
            <w:tcW w:type="dxa" w:w="5814"/>
          </w:tcPr>
          <w:p>
            <w:pPr>
              <w:pStyle w:val="null3"/>
            </w:pPr>
            <w:r>
              <w:rPr/>
              <w:t>温控准确度：≤±</w:t>
            </w:r>
            <w:r>
              <w:rPr/>
              <w:t>0.1</w:t>
            </w:r>
            <w:r>
              <w:rPr/>
              <w:t>℃</w:t>
            </w:r>
          </w:p>
        </w:tc>
      </w:tr>
      <w:tr>
        <w:tc>
          <w:tcPr>
            <w:tcW w:type="dxa" w:w="2076"/>
          </w:tcPr>
          <w:p/>
        </w:tc>
        <w:tc>
          <w:tcPr>
            <w:tcW w:type="dxa" w:w="415"/>
          </w:tcPr>
          <w:p>
            <w:pPr>
              <w:pStyle w:val="null3"/>
            </w:pPr>
            <w:r>
              <w:rPr/>
              <w:t>4</w:t>
            </w:r>
          </w:p>
        </w:tc>
        <w:tc>
          <w:tcPr>
            <w:tcW w:type="dxa" w:w="5814"/>
          </w:tcPr>
          <w:p>
            <w:pPr>
              <w:pStyle w:val="null3"/>
            </w:pPr>
            <w:r>
              <w:rPr/>
              <w:t>样品最大升温速度≥</w:t>
            </w:r>
            <w:r>
              <w:rPr/>
              <w:t>4.8</w:t>
            </w:r>
            <w:r>
              <w:rPr/>
              <w:t>℃</w:t>
            </w:r>
            <w:r>
              <w:rPr/>
              <w:t>/s</w:t>
            </w:r>
            <w:r>
              <w:rPr/>
              <w:t>，最大降温速度≥</w:t>
            </w:r>
            <w:r>
              <w:rPr/>
              <w:t>2.5</w:t>
            </w:r>
            <w:r>
              <w:rPr/>
              <w:t>℃</w:t>
            </w:r>
            <w:r>
              <w:rPr/>
              <w:t>/s</w:t>
            </w:r>
            <w:r>
              <w:rPr/>
              <w:t>（提供产品彩页或技术白皮书证明文件并标注在投标文件中）</w:t>
            </w:r>
          </w:p>
        </w:tc>
      </w:tr>
      <w:tr>
        <w:tc>
          <w:tcPr>
            <w:tcW w:type="dxa" w:w="2076"/>
          </w:tcPr>
          <w:p/>
        </w:tc>
        <w:tc>
          <w:tcPr>
            <w:tcW w:type="dxa" w:w="415"/>
          </w:tcPr>
          <w:p>
            <w:pPr>
              <w:pStyle w:val="null3"/>
            </w:pPr>
            <w:r>
              <w:rPr/>
              <w:t>5</w:t>
            </w:r>
          </w:p>
        </w:tc>
        <w:tc>
          <w:tcPr>
            <w:tcW w:type="dxa" w:w="5814"/>
          </w:tcPr>
          <w:p>
            <w:pPr>
              <w:pStyle w:val="null3"/>
            </w:pPr>
            <w:r>
              <w:rPr/>
              <w:t>样本容量：</w:t>
            </w:r>
            <w:r>
              <w:rPr/>
              <w:t>96</w:t>
            </w:r>
            <w:r>
              <w:rPr/>
              <w:t>孔模块</w:t>
            </w:r>
            <w:r>
              <w:rPr/>
              <w:t>10</w:t>
            </w:r>
            <w:r>
              <w:rPr/>
              <w:t>～</w:t>
            </w:r>
            <w:r>
              <w:rPr/>
              <w:t>100µl</w:t>
            </w:r>
            <w:r>
              <w:rPr/>
              <w:t>；</w:t>
            </w:r>
            <w:r>
              <w:rPr/>
              <w:t>384</w:t>
            </w:r>
            <w:r>
              <w:rPr/>
              <w:t>孔模块</w:t>
            </w:r>
            <w:r>
              <w:rPr/>
              <w:t>5</w:t>
            </w:r>
            <w:r>
              <w:rPr/>
              <w:t>～</w:t>
            </w:r>
            <w:r>
              <w:rPr/>
              <w:t>20µl</w:t>
            </w:r>
          </w:p>
        </w:tc>
      </w:tr>
      <w:tr>
        <w:tc>
          <w:tcPr>
            <w:tcW w:type="dxa" w:w="2076"/>
          </w:tcPr>
          <w:p/>
        </w:tc>
        <w:tc>
          <w:tcPr>
            <w:tcW w:type="dxa" w:w="415"/>
          </w:tcPr>
          <w:p>
            <w:pPr>
              <w:pStyle w:val="null3"/>
            </w:pPr>
            <w:r>
              <w:rPr/>
              <w:t>6</w:t>
            </w:r>
          </w:p>
        </w:tc>
        <w:tc>
          <w:tcPr>
            <w:tcW w:type="dxa" w:w="5814"/>
          </w:tcPr>
          <w:p>
            <w:pPr>
              <w:pStyle w:val="null3"/>
            </w:pPr>
            <w:r>
              <w:rPr/>
              <w:t>运行速率：</w:t>
            </w:r>
            <w:r>
              <w:rPr/>
              <w:t>96</w:t>
            </w:r>
            <w:r>
              <w:rPr/>
              <w:t>孔模块在</w:t>
            </w:r>
            <w:r>
              <w:rPr/>
              <w:t>1</w:t>
            </w:r>
            <w:r>
              <w:rPr/>
              <w:t>小时内完成个</w:t>
            </w:r>
            <w:r>
              <w:rPr/>
              <w:t>40</w:t>
            </w:r>
            <w:r>
              <w:rPr/>
              <w:t>循环的</w:t>
            </w:r>
            <w:r>
              <w:rPr/>
              <w:t>PCR</w:t>
            </w:r>
            <w:r>
              <w:rPr/>
              <w:t>扩增检测、</w:t>
            </w:r>
            <w:r>
              <w:rPr/>
              <w:t>384</w:t>
            </w:r>
            <w:r>
              <w:rPr/>
              <w:t>孔模块在</w:t>
            </w:r>
            <w:r>
              <w:rPr/>
              <w:t>40</w:t>
            </w:r>
            <w:r>
              <w:rPr/>
              <w:t>分钟内完成个</w:t>
            </w:r>
            <w:r>
              <w:rPr/>
              <w:t>40</w:t>
            </w:r>
            <w:r>
              <w:rPr/>
              <w:t>循环的</w:t>
            </w:r>
            <w:r>
              <w:rPr/>
              <w:t>PCR</w:t>
            </w:r>
            <w:r>
              <w:rPr/>
              <w:t>扩增检测</w:t>
            </w:r>
            <w:r>
              <w:rPr/>
              <w:t>（提供产品彩页或技术白皮书证明文件并标注在投标文件中）</w:t>
            </w:r>
          </w:p>
        </w:tc>
      </w:tr>
      <w:tr>
        <w:tc>
          <w:tcPr>
            <w:tcW w:type="dxa" w:w="2076"/>
          </w:tcPr>
          <w:p/>
        </w:tc>
        <w:tc>
          <w:tcPr>
            <w:tcW w:type="dxa" w:w="415"/>
          </w:tcPr>
          <w:p>
            <w:pPr>
              <w:pStyle w:val="null3"/>
            </w:pPr>
            <w:r>
              <w:rPr/>
              <w:t>7</w:t>
            </w:r>
          </w:p>
        </w:tc>
        <w:tc>
          <w:tcPr>
            <w:tcW w:type="dxa" w:w="5814"/>
          </w:tcPr>
          <w:p>
            <w:pPr>
              <w:pStyle w:val="null3"/>
            </w:pPr>
            <w:r>
              <w:rPr/>
              <w:t>光源：长寿命白色</w:t>
            </w:r>
            <w:r>
              <w:rPr/>
              <w:t>LED</w:t>
            </w:r>
            <w:r>
              <w:rPr/>
              <w:t>；激发波长</w:t>
            </w:r>
            <w:r>
              <w:rPr/>
              <w:t>390nm-710nm</w:t>
            </w:r>
            <w:r>
              <w:rPr/>
              <w:t>，连续不间断</w:t>
            </w:r>
            <w:r>
              <w:rPr/>
              <w:t>;</w:t>
            </w:r>
            <w:r>
              <w:rPr/>
              <w:t>寿命大于</w:t>
            </w:r>
            <w:r>
              <w:rPr/>
              <w:t>20000h</w:t>
            </w:r>
          </w:p>
        </w:tc>
      </w:tr>
      <w:tr>
        <w:tc>
          <w:tcPr>
            <w:tcW w:type="dxa" w:w="2076"/>
          </w:tcPr>
          <w:p/>
        </w:tc>
        <w:tc>
          <w:tcPr>
            <w:tcW w:type="dxa" w:w="415"/>
          </w:tcPr>
          <w:p>
            <w:pPr>
              <w:pStyle w:val="null3"/>
            </w:pPr>
            <w:r>
              <w:rPr/>
              <w:t>8</w:t>
            </w:r>
          </w:p>
        </w:tc>
        <w:tc>
          <w:tcPr>
            <w:tcW w:type="dxa" w:w="5814"/>
          </w:tcPr>
          <w:p>
            <w:pPr>
              <w:pStyle w:val="null3"/>
            </w:pPr>
            <w:r>
              <w:rPr/>
              <w:t>光学检测系统：冷</w:t>
            </w:r>
            <w:r>
              <w:rPr/>
              <w:t>CCD</w:t>
            </w:r>
            <w:r>
              <w:rPr/>
              <w:t>；所有样本同时激发并采集数据，孔间无时间差</w:t>
            </w:r>
            <w:r>
              <w:rPr/>
              <w:t>（提供产品彩页或技术白皮书证明文件并标注在投标文件中）</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检测荧光通道数：≥</w:t>
            </w:r>
            <w:r>
              <w:rPr/>
              <w:t>6</w:t>
            </w:r>
            <w:r>
              <w:rPr/>
              <w:t>个荧光通道，同时进行≥</w:t>
            </w:r>
            <w:r>
              <w:rPr/>
              <w:t>6</w:t>
            </w:r>
            <w:r>
              <w:rPr/>
              <w:t>重</w:t>
            </w:r>
            <w:r>
              <w:rPr/>
              <w:t>Taqman</w:t>
            </w:r>
            <w:r>
              <w:rPr/>
              <w:t>水解探针定量实验，支持≥</w:t>
            </w:r>
            <w:r>
              <w:rPr/>
              <w:t>20</w:t>
            </w:r>
            <w:r>
              <w:rPr/>
              <w:t>种的探针组合检测模式</w:t>
            </w:r>
            <w:r>
              <w:rPr/>
              <w:t>（提供产品彩页或技术白皮书证明文件并标注在投标文件中）</w:t>
            </w:r>
          </w:p>
        </w:tc>
      </w:tr>
      <w:tr>
        <w:tc>
          <w:tcPr>
            <w:tcW w:type="dxa" w:w="2076"/>
          </w:tcPr>
          <w:p/>
        </w:tc>
        <w:tc>
          <w:tcPr>
            <w:tcW w:type="dxa" w:w="415"/>
          </w:tcPr>
          <w:p>
            <w:pPr>
              <w:pStyle w:val="null3"/>
            </w:pPr>
            <w:r>
              <w:rPr/>
              <w:t>10</w:t>
            </w:r>
          </w:p>
        </w:tc>
        <w:tc>
          <w:tcPr>
            <w:tcW w:type="dxa" w:w="5814"/>
          </w:tcPr>
          <w:p>
            <w:pPr>
              <w:pStyle w:val="null3"/>
            </w:pPr>
            <w:r>
              <w:rPr/>
              <w:t>灵敏度：可检测单拷贝基因，校正染料：硬件消除边缘效应，无需</w:t>
            </w:r>
            <w:r>
              <w:rPr/>
              <w:t>ROX</w:t>
            </w:r>
            <w:r>
              <w:rPr/>
              <w:t>等染料校正</w:t>
            </w:r>
          </w:p>
        </w:tc>
      </w:tr>
      <w:tr>
        <w:tc>
          <w:tcPr>
            <w:tcW w:type="dxa" w:w="2076"/>
          </w:tcPr>
          <w:p/>
        </w:tc>
        <w:tc>
          <w:tcPr>
            <w:tcW w:type="dxa" w:w="415"/>
          </w:tcPr>
          <w:p>
            <w:pPr>
              <w:pStyle w:val="null3"/>
            </w:pPr>
            <w:r>
              <w:rPr/>
              <w:t>11</w:t>
            </w:r>
          </w:p>
        </w:tc>
        <w:tc>
          <w:tcPr>
            <w:tcW w:type="dxa" w:w="5814"/>
          </w:tcPr>
          <w:p>
            <w:pPr>
              <w:pStyle w:val="null3"/>
            </w:pPr>
            <w:r>
              <w:rPr/>
              <w:t>动力学范围：≥</w:t>
            </w:r>
            <w:r>
              <w:rPr/>
              <w:t>11</w:t>
            </w:r>
            <w:r>
              <w:rPr/>
              <w:t>个数量级</w:t>
            </w:r>
            <w:r>
              <w:rPr/>
              <w:t>（提供产品彩页或技术白皮书证明文件并标注在投标文件中）</w:t>
            </w:r>
          </w:p>
        </w:tc>
      </w:tr>
      <w:tr>
        <w:tc>
          <w:tcPr>
            <w:tcW w:type="dxa" w:w="2076"/>
          </w:tcPr>
          <w:p/>
        </w:tc>
        <w:tc>
          <w:tcPr>
            <w:tcW w:type="dxa" w:w="415"/>
          </w:tcPr>
          <w:p>
            <w:pPr>
              <w:pStyle w:val="null3"/>
            </w:pPr>
            <w:r>
              <w:rPr/>
              <w:t>12</w:t>
            </w:r>
          </w:p>
        </w:tc>
        <w:tc>
          <w:tcPr>
            <w:tcW w:type="dxa" w:w="5814"/>
          </w:tcPr>
          <w:p>
            <w:pPr>
              <w:pStyle w:val="null3"/>
            </w:pPr>
            <w:r>
              <w:rPr/>
              <w:t>重复性：样品检测变异系数</w:t>
            </w:r>
            <w:r>
              <w:rPr/>
              <w:t>CV</w:t>
            </w:r>
            <w:r>
              <w:rPr/>
              <w:t>＜</w:t>
            </w:r>
            <w:r>
              <w:rPr/>
              <w:t>2%</w:t>
            </w:r>
            <w:r>
              <w:rPr/>
              <w:t>（</w:t>
            </w:r>
            <w:r>
              <w:rPr/>
              <w:t>Cp</w:t>
            </w:r>
            <w:r>
              <w:rPr/>
              <w:t>值）</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样品通量：</w:t>
            </w:r>
            <w:r>
              <w:rPr/>
              <w:t>96</w:t>
            </w:r>
            <w:r>
              <w:rPr/>
              <w:t>或</w:t>
            </w:r>
            <w:r>
              <w:rPr/>
              <w:t>384</w:t>
            </w:r>
            <w:r>
              <w:rPr/>
              <w:t>个样本</w:t>
            </w:r>
            <w:r>
              <w:rPr/>
              <w:t>/</w:t>
            </w:r>
            <w:r>
              <w:rPr/>
              <w:t>次</w:t>
            </w:r>
            <w:r>
              <w:rPr/>
              <w:t>;</w:t>
            </w:r>
            <w:r>
              <w:rPr/>
              <w:t>校正染料：硬件消除边缘效应，无需</w:t>
            </w:r>
            <w:r>
              <w:rPr/>
              <w:t>ROX</w:t>
            </w:r>
            <w:r>
              <w:rPr/>
              <w:t>等染料校正</w:t>
            </w:r>
            <w:r>
              <w:rPr/>
              <w:t>（提供产品彩页或技术白皮书证明文件并标注在投标文件中）</w:t>
            </w:r>
          </w:p>
        </w:tc>
      </w:tr>
      <w:tr>
        <w:tc>
          <w:tcPr>
            <w:tcW w:type="dxa" w:w="2076"/>
          </w:tcPr>
          <w:p/>
        </w:tc>
        <w:tc>
          <w:tcPr>
            <w:tcW w:type="dxa" w:w="415"/>
          </w:tcPr>
          <w:p>
            <w:pPr>
              <w:pStyle w:val="null3"/>
            </w:pPr>
            <w:r>
              <w:rPr/>
              <w:t>14</w:t>
            </w:r>
          </w:p>
        </w:tc>
        <w:tc>
          <w:tcPr>
            <w:tcW w:type="dxa" w:w="5814"/>
          </w:tcPr>
          <w:p>
            <w:pPr>
              <w:pStyle w:val="null3"/>
            </w:pPr>
            <w:r>
              <w:rPr/>
              <w:t>检测模式：支持常用所有的检测模式，包括杂交探针、简单探针、</w:t>
            </w:r>
            <w:r>
              <w:rPr/>
              <w:t>Taqman</w:t>
            </w:r>
            <w:r>
              <w:rPr/>
              <w:t>水解探针、</w:t>
            </w:r>
            <w:r>
              <w:rPr/>
              <w:t>MGB</w:t>
            </w:r>
            <w:r>
              <w:rPr/>
              <w:t>探针</w:t>
            </w:r>
            <w:r>
              <w:rPr/>
              <w:t>,</w:t>
            </w:r>
            <w:r>
              <w:rPr/>
              <w:t>分子信标</w:t>
            </w:r>
            <w:r>
              <w:rPr/>
              <w:t>,</w:t>
            </w:r>
            <w:r>
              <w:rPr/>
              <w:t>荧光染料（</w:t>
            </w:r>
            <w:r>
              <w:rPr/>
              <w:t>SYBRGreenI/EvaGreen</w:t>
            </w:r>
            <w:r>
              <w:rPr/>
              <w:t>）等</w:t>
            </w:r>
          </w:p>
        </w:tc>
      </w:tr>
      <w:tr>
        <w:tc>
          <w:tcPr>
            <w:tcW w:type="dxa" w:w="2076"/>
          </w:tcPr>
          <w:p/>
        </w:tc>
        <w:tc>
          <w:tcPr>
            <w:tcW w:type="dxa" w:w="415"/>
          </w:tcPr>
          <w:p>
            <w:pPr>
              <w:pStyle w:val="null3"/>
            </w:pPr>
            <w:r>
              <w:rPr/>
              <w:t>15</w:t>
            </w:r>
          </w:p>
        </w:tc>
        <w:tc>
          <w:tcPr>
            <w:tcW w:type="dxa" w:w="5814"/>
          </w:tcPr>
          <w:p>
            <w:pPr>
              <w:pStyle w:val="null3"/>
            </w:pPr>
            <w:r>
              <w:rPr/>
              <w:t>软件功能：具有绝对定量、相对定量、基因分型、产物鉴定、熔解曲线分析、颜色补偿等功能</w:t>
            </w:r>
          </w:p>
        </w:tc>
      </w:tr>
      <w:tr>
        <w:tc>
          <w:tcPr>
            <w:tcW w:type="dxa" w:w="2076"/>
          </w:tcPr>
          <w:p/>
        </w:tc>
        <w:tc>
          <w:tcPr>
            <w:tcW w:type="dxa" w:w="415"/>
          </w:tcPr>
          <w:p>
            <w:pPr>
              <w:pStyle w:val="null3"/>
            </w:pPr>
            <w:r>
              <w:rPr/>
              <w:t>16</w:t>
            </w:r>
          </w:p>
        </w:tc>
        <w:tc>
          <w:tcPr>
            <w:tcW w:type="dxa" w:w="5814"/>
          </w:tcPr>
          <w:p>
            <w:pPr>
              <w:pStyle w:val="null3"/>
            </w:pPr>
            <w:r>
              <w:rPr/>
              <w:t>高分辨率熔解曲线功能：</w:t>
            </w:r>
            <w:r>
              <w:rPr/>
              <w:t>HRM</w:t>
            </w:r>
            <w:r>
              <w:rPr/>
              <w:t>模式整板采集，熔解温度分辨率最小至</w:t>
            </w:r>
            <w:r>
              <w:rPr/>
              <w:t>0.02</w:t>
            </w:r>
            <w:r>
              <w:rPr/>
              <w:t>°</w:t>
            </w:r>
            <w:r>
              <w:rPr/>
              <w:t>C</w:t>
            </w:r>
            <w:r>
              <w:rPr/>
              <w:t>，用于微生物的分子分型与鉴定、已知基因型的鉴定、未知</w:t>
            </w:r>
            <w:r>
              <w:rPr/>
              <w:t>SNP</w:t>
            </w:r>
            <w:r>
              <w:rPr/>
              <w:t>扫描、</w:t>
            </w:r>
            <w:r>
              <w:rPr/>
              <w:t>DNA</w:t>
            </w:r>
            <w:r>
              <w:rPr/>
              <w:t>甲基化分析、蛋白热稳定性等研究领域。</w:t>
            </w:r>
          </w:p>
        </w:tc>
      </w:tr>
      <w:tr>
        <w:tc>
          <w:tcPr>
            <w:tcW w:type="dxa" w:w="2076"/>
          </w:tcPr>
          <w:p/>
        </w:tc>
        <w:tc>
          <w:tcPr>
            <w:tcW w:type="dxa" w:w="415"/>
          </w:tcPr>
          <w:p>
            <w:pPr>
              <w:pStyle w:val="null3"/>
            </w:pPr>
            <w:r>
              <w:rPr/>
              <w:t>17</w:t>
            </w:r>
          </w:p>
        </w:tc>
        <w:tc>
          <w:tcPr>
            <w:tcW w:type="dxa" w:w="5814"/>
          </w:tcPr>
          <w:p>
            <w:pPr>
              <w:pStyle w:val="null3"/>
            </w:pPr>
            <w:r>
              <w:rPr/>
              <w:t>模块互换：</w:t>
            </w:r>
            <w:r>
              <w:rPr/>
              <w:t>96</w:t>
            </w:r>
            <w:r>
              <w:rPr/>
              <w:t>孔和</w:t>
            </w:r>
            <w:r>
              <w:rPr/>
              <w:t>384</w:t>
            </w:r>
            <w:r>
              <w:rPr/>
              <w:t>孔模块可由用户自行更换，无需工程师在场，无需校正</w:t>
            </w:r>
            <w:r>
              <w:rPr/>
              <w:t>（提供产品彩页或技术白皮书证明文件并标注在投标文件中）</w:t>
            </w:r>
          </w:p>
        </w:tc>
      </w:tr>
      <w:tr>
        <w:tc>
          <w:tcPr>
            <w:tcW w:type="dxa" w:w="2076"/>
          </w:tcPr>
          <w:p/>
        </w:tc>
        <w:tc>
          <w:tcPr>
            <w:tcW w:type="dxa" w:w="415"/>
          </w:tcPr>
          <w:p>
            <w:pPr>
              <w:pStyle w:val="null3"/>
            </w:pPr>
            <w:r>
              <w:rPr/>
              <w:t>18</w:t>
            </w:r>
          </w:p>
        </w:tc>
        <w:tc>
          <w:tcPr>
            <w:tcW w:type="dxa" w:w="5814"/>
          </w:tcPr>
          <w:p>
            <w:pPr>
              <w:pStyle w:val="null3"/>
            </w:pPr>
            <w:r>
              <w:rPr/>
              <w:t>装机指标：可区分</w:t>
            </w:r>
            <w:r>
              <w:rPr/>
              <w:t>1000</w:t>
            </w:r>
            <w:r>
              <w:rPr/>
              <w:t>拷贝和</w:t>
            </w:r>
            <w:r>
              <w:rPr/>
              <w:t>2000</w:t>
            </w:r>
            <w:r>
              <w:rPr/>
              <w:t>拷贝模板低浓度的</w:t>
            </w:r>
            <w:r>
              <w:rPr/>
              <w:t>2</w:t>
            </w:r>
            <w:r>
              <w:rPr/>
              <w:t>倍差异，置信度</w:t>
            </w:r>
            <w:r>
              <w:rPr/>
              <w:t>&gt;99%</w:t>
            </w:r>
          </w:p>
        </w:tc>
      </w:tr>
      <w:tr>
        <w:tc>
          <w:tcPr>
            <w:tcW w:type="dxa" w:w="2076"/>
          </w:tcPr>
          <w:p/>
        </w:tc>
        <w:tc>
          <w:tcPr>
            <w:tcW w:type="dxa" w:w="415"/>
          </w:tcPr>
          <w:p>
            <w:pPr>
              <w:pStyle w:val="null3"/>
            </w:pPr>
            <w:r>
              <w:rPr/>
              <w:t>19</w:t>
            </w:r>
          </w:p>
        </w:tc>
        <w:tc>
          <w:tcPr>
            <w:tcW w:type="dxa" w:w="5814"/>
          </w:tcPr>
          <w:p>
            <w:pPr>
              <w:pStyle w:val="null3"/>
            </w:pPr>
            <w:r>
              <w:rPr/>
              <w:t>试剂耗材支持：开放平台，支持</w:t>
            </w:r>
            <w:r>
              <w:rPr/>
              <w:t>8</w:t>
            </w:r>
            <w:r>
              <w:rPr/>
              <w:t>连管</w:t>
            </w:r>
            <w:r>
              <w:rPr/>
              <w:t>,96</w:t>
            </w:r>
            <w:r>
              <w:rPr/>
              <w:t>孔白色或透明板</w:t>
            </w:r>
            <w:r>
              <w:rPr/>
              <w:t>,</w:t>
            </w:r>
            <w:r>
              <w:rPr/>
              <w:t>可使用本国或进口的各品牌试剂</w:t>
            </w:r>
          </w:p>
        </w:tc>
      </w:tr>
      <w:tr>
        <w:tc>
          <w:tcPr>
            <w:tcW w:type="dxa" w:w="2076"/>
          </w:tcPr>
          <w:p/>
        </w:tc>
        <w:tc>
          <w:tcPr>
            <w:tcW w:type="dxa" w:w="415"/>
          </w:tcPr>
          <w:p>
            <w:pPr>
              <w:pStyle w:val="null3"/>
            </w:pPr>
            <w:r>
              <w:rPr/>
              <w:t>20</w:t>
            </w:r>
          </w:p>
        </w:tc>
        <w:tc>
          <w:tcPr>
            <w:tcW w:type="dxa" w:w="5814"/>
          </w:tcPr>
          <w:p>
            <w:pPr>
              <w:pStyle w:val="null3"/>
            </w:pPr>
            <w:r>
              <w:rPr/>
              <w:t>定时检测：实时监测荧光信号变化和温度变化，可根据</w:t>
            </w:r>
            <w:r>
              <w:rPr/>
              <w:t>PCR</w:t>
            </w:r>
            <w:r>
              <w:rPr/>
              <w:t>扩增的情况，在线增减循环数</w:t>
            </w:r>
          </w:p>
        </w:tc>
      </w:tr>
      <w:tr>
        <w:tc>
          <w:tcPr>
            <w:tcW w:type="dxa" w:w="2076"/>
          </w:tcPr>
          <w:p/>
        </w:tc>
        <w:tc>
          <w:tcPr>
            <w:tcW w:type="dxa" w:w="415"/>
          </w:tcPr>
          <w:p>
            <w:pPr>
              <w:pStyle w:val="null3"/>
            </w:pPr>
            <w:r>
              <w:rPr/>
              <w:t>21</w:t>
            </w:r>
          </w:p>
        </w:tc>
        <w:tc>
          <w:tcPr>
            <w:tcW w:type="dxa" w:w="5814"/>
          </w:tcPr>
          <w:p>
            <w:pPr>
              <w:pStyle w:val="null3"/>
            </w:pPr>
            <w:r>
              <w:rPr/>
              <w:t>绝对定量：最大二阶导数法或基线法，以非线性标准曲线进行绝对定量，可单点定标</w:t>
            </w:r>
          </w:p>
        </w:tc>
      </w:tr>
      <w:tr>
        <w:tc>
          <w:tcPr>
            <w:tcW w:type="dxa" w:w="2076"/>
          </w:tcPr>
          <w:p/>
        </w:tc>
        <w:tc>
          <w:tcPr>
            <w:tcW w:type="dxa" w:w="415"/>
          </w:tcPr>
          <w:p>
            <w:pPr>
              <w:pStyle w:val="null3"/>
            </w:pPr>
            <w:r>
              <w:rPr/>
              <w:t>22</w:t>
            </w:r>
          </w:p>
        </w:tc>
        <w:tc>
          <w:tcPr>
            <w:tcW w:type="dxa" w:w="5814"/>
          </w:tcPr>
          <w:p>
            <w:pPr>
              <w:pStyle w:val="null3"/>
            </w:pPr>
            <w:r>
              <w:rPr/>
              <w:t>相对定量：含扩增效率校正的相对定量方法；假定扩增效率</w:t>
            </w:r>
            <w:r>
              <w:rPr/>
              <w:t>=2</w:t>
            </w:r>
            <w:r>
              <w:rPr/>
              <w:t>的相对定量方法；导入标准曲线进行效率校正的相对定量方法</w:t>
            </w:r>
          </w:p>
        </w:tc>
      </w:tr>
      <w:tr>
        <w:tc>
          <w:tcPr>
            <w:tcW w:type="dxa" w:w="2076"/>
          </w:tcPr>
          <w:p/>
        </w:tc>
        <w:tc>
          <w:tcPr>
            <w:tcW w:type="dxa" w:w="415"/>
          </w:tcPr>
          <w:p>
            <w:pPr>
              <w:pStyle w:val="null3"/>
            </w:pPr>
            <w:r>
              <w:rPr/>
              <w:t>23</w:t>
            </w:r>
          </w:p>
        </w:tc>
        <w:tc>
          <w:tcPr>
            <w:tcW w:type="dxa" w:w="5814"/>
          </w:tcPr>
          <w:p>
            <w:pPr>
              <w:pStyle w:val="null3"/>
            </w:pPr>
            <w:r>
              <w:rPr/>
              <w:t>基因分型</w:t>
            </w:r>
            <w:r>
              <w:rPr/>
              <w:t>:</w:t>
            </w:r>
            <w:r>
              <w:rPr/>
              <w:t>支持使用熔解曲线法或水解探针法进行基因分型；</w:t>
            </w:r>
          </w:p>
        </w:tc>
      </w:tr>
      <w:tr>
        <w:tc>
          <w:tcPr>
            <w:tcW w:type="dxa" w:w="2076"/>
          </w:tcPr>
          <w:p/>
        </w:tc>
        <w:tc>
          <w:tcPr>
            <w:tcW w:type="dxa" w:w="415"/>
          </w:tcPr>
          <w:p>
            <w:pPr>
              <w:pStyle w:val="null3"/>
            </w:pPr>
            <w:r>
              <w:rPr/>
              <w:t>24</w:t>
            </w:r>
          </w:p>
        </w:tc>
        <w:tc>
          <w:tcPr>
            <w:tcW w:type="dxa" w:w="5814"/>
          </w:tcPr>
          <w:p>
            <w:pPr>
              <w:pStyle w:val="null3"/>
            </w:pPr>
            <w:r>
              <w:rPr/>
              <w:t>开放的应用程序界面（</w:t>
            </w:r>
            <w:r>
              <w:rPr/>
              <w:t>API</w:t>
            </w:r>
            <w:r>
              <w:rPr/>
              <w:t>）允许整合第三方系统，如</w:t>
            </w:r>
            <w:r>
              <w:rPr/>
              <w:t>LIMS</w:t>
            </w:r>
            <w:r>
              <w:rPr/>
              <w:t>（实验室综合管理系统）或定制的自动化平台；</w:t>
            </w:r>
          </w:p>
        </w:tc>
      </w:tr>
      <w:tr>
        <w:tc>
          <w:tcPr>
            <w:tcW w:type="dxa" w:w="2076"/>
          </w:tcPr>
          <w:p/>
        </w:tc>
        <w:tc>
          <w:tcPr>
            <w:tcW w:type="dxa" w:w="415"/>
          </w:tcPr>
          <w:p>
            <w:pPr>
              <w:pStyle w:val="null3"/>
            </w:pPr>
            <w:r>
              <w:rPr/>
              <w:t>25</w:t>
            </w:r>
          </w:p>
        </w:tc>
        <w:tc>
          <w:tcPr>
            <w:tcW w:type="dxa" w:w="5814"/>
          </w:tcPr>
          <w:p>
            <w:pPr>
              <w:pStyle w:val="null3"/>
            </w:pPr>
            <w:r>
              <w:rPr/>
              <w:t>配置清单： 主机1台 96孔和384孔模块各1个 封板膜压膜盖1个 控制单元1台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采购机构代理服务收费标准：招标代理服务费向中标单位收取，按照《广东省发展改革委关于规范公共资源交易服务收费及有关问题的通知》（粤发改价格函[2017]5069 号）规定执行，收费标准参照《广东省物价局粤价函〔2013〕1233 号》规定的标准费率下浮10%。每个包的招标代理服务费不低于4000元。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采购包1(多功能酶标仪等仪器)：综合评分法,是指投标文件满足招标文件全部实质性要求，且按照评审因素的量化指标评审得分最高的投标人为中标候选人的评标方法。（最低报价不是中标的唯一依据。）</w:t>
      </w:r>
    </w:p>
    <w:p>
      <w:pPr>
        <w:pStyle w:val="null3"/>
      </w:pPr>
      <w:r>
        <w:rPr/>
        <w:t>采购包2(实时荧光定量PCR仪等仪器)：综合评分法,是指投标文件满足招标文件全部实质性要求，且按照评审因素的量化指标评审得分最高的投标人为中标候选人的评标方法。（最低报价不是中标的唯一依据。）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采购包1（多功能酶标仪等仪器）：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（1）对小型或微型企业的扶持： A. 所投货物生产供应商符合《政府采购促进中小企业发展管理办法》（财库〔2020〕46号）规定和《中小企业划型标准规定》（工信部联企业[2011]300号）的小微企业，报价给予C1的价格扣除（C1的取值为10%），即：评标价＝核实价（经符合性审查进行必要的更正后的投标价）－小微企业产品核实价×C1； B. 所投货物生产供应商为大中型企业和其他自然人、法人或者其他组织与小型、微型企业组成的联合体，且联合体协议中约定小型、微型企业的协议合同金额（必须为小型或微型企业产品）占到联合体协议合同总金额30%以上的，对联合体报价给予C2的价格扣除（C2的取值为2%），即：评标价＝核实价（经符合性审查进行必要的更正后的投标价）×(1－C2)（本项目不适用该条款）； C. 组成联合体的小微企业与联合体内其他企业之间存在直接控股、管理关系的，不享受价格扣除优惠。（本项目不适用该条款）； D. 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 E. 本条款中上述修正原则不同时使用。 F. 提供的《中小企业声明函》、《残疾人福利性单位声明函》（格式后附，格式不可修改），未提供、未盖章的不予价格扣除。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采购包2（实时荧光定量PCR仪等仪器）：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（1）对小型或微型企业的扶持： A. 所投货物生产供应商符合《政府采购促进中小企业发展管理办法》（财库〔2020〕46号）规定和《中小企业划型标准规定》（工信部联企业[2011]300号）的小微企业，报价给予C1的价格扣除（C1的取值为10%），即：评标价＝核实价（经符合性审查进行必要的更正后的投标价）－小微企业产品核实价×C1； B. 所投货物生产供应商为大中型企业和其他自然人、法人或者其他组织与小型、微型企业组成的联合体，且联合体协议中约定小型、微型企业的协议合同金额（必须为小型或微型企业产品）占到联合体协议合同总金额30%以上的，对联合体报价给予C2的价格扣除（C2的取值为2%），即：评标价＝核实价（经符合性审查进行必要的更正后的投标价）×(1－C2)（本项目不适用该条款）； C. 组成联合体的小微企业与联合体内其他企业之间存在直接控股、管理关系的，不享受价格扣除优惠。（本项目不适用该条款）； D. 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 E. 本条款中上述修正原则不同时使用。 F. 提供的《中小企业声明函》、《残疾人福利性单位声明函》（格式后附，格式不可修改），未提供、未盖章的不予价格扣除。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采购包1（多功能酶标仪等仪器）：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本项目非专门面向中小企业（本项目采购货物所属行业为工业）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pPr>
      <w:r>
        <w:rPr/>
        <w:t>采购包2（实时荧光定量PCR仪等仪器）：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本项目非专门面向中小企业（本项目采购货物所属行业为工业）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采购包1（多功能酶标仪等仪器）：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投标报价：1）投标报价未超过所投内容各项最高限价 2）对所投全部招标内容进行投标报价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本项目允许采购进口货物</w:t>
            </w:r>
          </w:p>
        </w:tc>
        <w:tc>
          <w:tcPr>
            <w:tcW w:type="dxa" w:w="4238"/>
          </w:tcPr>
          <w:p>
            <w:pPr>
              <w:pStyle w:val="null3"/>
            </w:pPr>
            <w:r>
              <w:rPr/>
              <w:t>本项目（多功能酶标仪）允许采购进口货物，（多功能化学发光系统）采购国内货物</w:t>
            </w:r>
          </w:p>
        </w:tc>
      </w:tr>
    </w:tbl>
    <w:p>
      <w:pPr>
        <w:pStyle w:val="null3"/>
      </w:pPr>
      <w:r>
        <w:rPr/>
        <w:t>采购包2（实时荧光定量PCR仪等仪器）：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投标报价：1）投标报价未超过所投内容各项最高限价 2）对所投全部招标内容进行投标报价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本项目允许采购进口货物</w:t>
            </w:r>
          </w:p>
        </w:tc>
        <w:tc>
          <w:tcPr>
            <w:tcW w:type="dxa" w:w="4238"/>
          </w:tcPr>
          <w:p>
            <w:pPr>
              <w:pStyle w:val="null3"/>
            </w:pPr>
            <w:r>
              <w:rPr/>
              <w:t>本项目（实时荧光定量PCR仪）允许采购进口货物，（生物安全柜）采购国内货物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采购包1(多功能酶标仪等仪器):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所投产品设备技术参数符合性1 (28.0分)</w:t>
            </w:r>
          </w:p>
        </w:tc>
        <w:tc>
          <w:tcPr>
            <w:tcW w:type="dxa" w:w="5076"/>
          </w:tcPr>
          <w:p>
            <w:pPr>
              <w:pStyle w:val="null3"/>
              <w:jc w:val="left"/>
            </w:pPr>
            <w:r>
              <w:rPr/>
              <w:t>根据投标人对用户需求书标记▲号的技术参数指标的响应程度进行评分： 每出现一处负偏离，扣2分，合计28分。 注： 1）如用户需求书中有明确要求提供证明资料的，以用户需求书中的要求为准；如用户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3）本项目标记▲号的重要技术参数指标共14项。 4）所有投标人须提供投标产品彩页或相应技术参数的厂家技术白皮书或使用说明书或厂家出具的质量认可材料或第三方机构出具的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所投产品设备技术参数符合性2 (17.0分)</w:t>
            </w:r>
          </w:p>
        </w:tc>
        <w:tc>
          <w:tcPr>
            <w:tcW w:type="dxa" w:w="5076"/>
          </w:tcPr>
          <w:p>
            <w:pPr>
              <w:pStyle w:val="null3"/>
              <w:jc w:val="left"/>
            </w:pPr>
            <w:r>
              <w:rPr/>
              <w:t>根据投标人对用户需求书中不带“▲”号、不带“★”号的一般技术参数指标的响应程度进行评分： 负偏离总数≤10条的，每出现一处负偏离，扣1分，合计17分；负偏离总数＞10条的，扣分=10分+（负偏离总数-10条）/（一般技术参数总数-10条）×7分，结果四舍五入保留两位小数。 注： 1）如用户需求书中有明确要求提供证明资料的，以用户需求书中的要求为准；如用户需求书中未明确证明材料的，以投标人在《技术和服务要求响应表》中的响应情况填写内容为准，未填写的或参数不满足的都视为负偏离。 2）凡是标有序号的一般条款均以一项单独的条款计算，无论是否隶属于上一级编号。 3）本项目不带“▲”号、不带“★”号的一般技术参数指标共90项，最终以采购需求中列出的设备技术参数需求数量为准。 4）所有投标人须提供投标产品彩页或相应技术参数的厂家技术白皮书或使用说明书或厂家出具的质量认可材料或第三方机构出具的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根据投标人提供的项目实施方案情况，包括项目组织管理、人员管理、技术管理等： 实施方案详细具体、针对性强、可行性高，得5分； 实施方案完整、针对性较强、可行性较好，得3分； 实施方案不完整、缺乏针对性、可行性差，得1分； 未提供项目实施方案，不得分。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投标人所投产品生产制造商业绩 (9.0分)</w:t>
            </w:r>
          </w:p>
        </w:tc>
        <w:tc>
          <w:tcPr>
            <w:tcW w:type="dxa" w:w="5076"/>
          </w:tcPr>
          <w:p>
            <w:pPr>
              <w:pStyle w:val="null3"/>
              <w:jc w:val="left"/>
            </w:pPr>
            <w:r>
              <w:rPr/>
              <w:t>根据所投产品生产制造商2022年1月1日至今所投产品同品牌供货业绩进行评审：每提供一个业绩得3分，最高得9分，业绩时间以合同签署时间为准。（注：提供合同关键页，合同关键页包括：项目内容、金额、签署双方单位名称、签署日期等，并加盖投标人单位公章，同一客户不重复计分。）</w:t>
            </w:r>
          </w:p>
        </w:tc>
      </w:tr>
      <w:tr>
        <w:tc>
          <w:tcPr>
            <w:tcW w:type="dxa" w:w="922"/>
            <w:gridSpan w:val="2"/>
            <w:vMerge/>
          </w:tcPr>
          <w:p/>
        </w:tc>
        <w:tc>
          <w:tcPr>
            <w:tcW w:type="dxa" w:w="2307"/>
          </w:tcPr>
          <w:p>
            <w:pPr>
              <w:pStyle w:val="null3"/>
              <w:jc w:val="left"/>
            </w:pPr>
            <w:r>
              <w:rPr/>
              <w:t>售后服务及承诺 (8.0分)</w:t>
            </w:r>
          </w:p>
        </w:tc>
        <w:tc>
          <w:tcPr>
            <w:tcW w:type="dxa" w:w="5076"/>
          </w:tcPr>
          <w:p>
            <w:pPr>
              <w:pStyle w:val="null3"/>
              <w:jc w:val="left"/>
            </w:pPr>
            <w:r>
              <w:rPr/>
              <w:t>根据售后服务的可行性与完备性、服务保障体系的完善性、服务能力及承诺对本项目要求的满足程度进行评分。 售后服务标准严格、承诺详尽且完善、保障措施合理；可操作性强且优势明显得8分； 售后服务描述全面、承诺详尽且完善、保障措施合理；可操作性较强且具有一定优势得5分； 售后服务描述全面、承诺较详尽、保障措施较详尽标准满足得3分； 售后服务描述简单、保障措施描述简单、承诺内容不全面得1分； 无售后服务方案及承诺，无保障措施得0分。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根据培训服务方案的周详性、详细性、可操作性对本项目要求的满足程度进行评分。 培训服务方案考虑周详、描述详细、可操作性强得3分； 培训服务方案缺项、描述不详尽、具备一定可操作性得2分； 培训服务方案描述简单、方案不全面得1分； 培训服务方案不满足需求得0分。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采购包2(实时荧光定量PCR仪等仪器):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所投产品设备技术参数符合性1 (18.0分)</w:t>
            </w:r>
          </w:p>
        </w:tc>
        <w:tc>
          <w:tcPr>
            <w:tcW w:type="dxa" w:w="5076"/>
          </w:tcPr>
          <w:p>
            <w:pPr>
              <w:pStyle w:val="null3"/>
              <w:jc w:val="left"/>
            </w:pPr>
            <w:r>
              <w:rPr/>
              <w:t>根据投标人对用户需求书标记▲号的技术参数指标的响应程度进行评分： 每出现一处负偏离，扣3分，合计18分。 注： 1）如用户需求书中有明确要求提供证明资料的，以用户需求书中的要求为准；如用户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3）本项目标记▲号的重要技术参数指标共6项。 4）所有投标人须提供投标产品彩页或相应技术参数的厂家技术白皮书或使用说明书或厂家出具的质量认可材料或第三方机构出具的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所投产品设备技术参数符合性2 (27.0分)</w:t>
            </w:r>
          </w:p>
        </w:tc>
        <w:tc>
          <w:tcPr>
            <w:tcW w:type="dxa" w:w="5076"/>
          </w:tcPr>
          <w:p>
            <w:pPr>
              <w:pStyle w:val="null3"/>
              <w:jc w:val="left"/>
            </w:pPr>
            <w:r>
              <w:rPr/>
              <w:t>根据投标人对用户需求书中不带“▲”号、不带“★”号的一般技术参数指标的响应程度进行评分： 负偏离总数≤20条的，每出现一处负偏离，扣1分，合计25分；负偏离总数＞20条的，扣分=20分+（负偏离总数-20条）/（一般技术参数总数-20条）×7分，结果四舍五入保留两位小数。 注： 1）如用户需求书中有明确要求提供证明资料的，以用户需求书中的要求为准；如用户需求书中未明确证明材料的，以投标人在《技术和服务要求响应表》中的响应情况填写内容为准，未填写的或参数不满足的都视为负偏离。 2）凡是标有序号的一般条款均以一项单独的条款计算，无论是否隶属于上一级编号。 3）本项目不带“▲”号、不带“★”号的一般技术参数指标共37项，最终以采购需求中列出的设备技术参数需求数量为准。 4）所有投标人须提供投标产品彩页或相应技术参数的厂家技术白皮书或使用说明书或厂家出具的质量认可材料或第三方机构出具的器械检验报告等作为技术证明文件，否则评标委员会有权视相应技术参数响应不符合招标要求（如相关技术证明文件为英文版，请同时提供中文版）</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根据投标人提供的项目实施方案情况，包括项目组织管理、人员管理、技术管理等： 实施方案详细具体、针对性强、可行性高，得5分； 实施方案完整、针对性较强、可行性较好，得3分； 实施方案不完整、缺乏针对性、可行性差，得1分； 未提供项目实施方案，不得分。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投标人所投产品生产制造商业绩 (9.0分)</w:t>
            </w:r>
          </w:p>
        </w:tc>
        <w:tc>
          <w:tcPr>
            <w:tcW w:type="dxa" w:w="5076"/>
          </w:tcPr>
          <w:p>
            <w:pPr>
              <w:pStyle w:val="null3"/>
              <w:jc w:val="left"/>
            </w:pPr>
            <w:r>
              <w:rPr/>
              <w:t>根据所投产品生产制造商2022年1月1日至今所投产品同品牌供货业绩进行评审：每提供一个业绩得3分，最高得9分，业绩时间以合同签署时间为准。（注：提供合同关键页，合同关键页包括：项目内容、金额、签署双方单位名称、签署日期等，并加盖投标人单位公章，同一客户不重复计分。）</w:t>
            </w:r>
          </w:p>
        </w:tc>
      </w:tr>
      <w:tr>
        <w:tc>
          <w:tcPr>
            <w:tcW w:type="dxa" w:w="922"/>
            <w:gridSpan w:val="2"/>
            <w:vMerge/>
          </w:tcPr>
          <w:p/>
        </w:tc>
        <w:tc>
          <w:tcPr>
            <w:tcW w:type="dxa" w:w="2307"/>
          </w:tcPr>
          <w:p>
            <w:pPr>
              <w:pStyle w:val="null3"/>
              <w:jc w:val="left"/>
            </w:pPr>
            <w:r>
              <w:rPr/>
              <w:t>售后服务及承诺 (8.0分)</w:t>
            </w:r>
          </w:p>
        </w:tc>
        <w:tc>
          <w:tcPr>
            <w:tcW w:type="dxa" w:w="5076"/>
          </w:tcPr>
          <w:p>
            <w:pPr>
              <w:pStyle w:val="null3"/>
              <w:jc w:val="left"/>
            </w:pPr>
            <w:r>
              <w:rPr/>
              <w:t>根据售后服务的可行性与完备性、服务保障体系的完善性、服务能力及承诺对本项目要求的满足程度进行评分。 售后服务标准严格、承诺详尽且完善、保障措施合理；可操作性强且优势明显得8分； 售后服务描述全面、承诺详尽且完善、保障措施合理；可操作性较强且具有一定优势得5分； 售后服务描述全面、承诺较详尽、保障措施较详尽标准满足得3分； 售后服务描述简单、保障措施描述简单、承诺内容不全面得1分； 无售后服务方案及承诺，无保障措施得0分。</w:t>
            </w:r>
          </w:p>
        </w:tc>
      </w:tr>
      <w:tr>
        <w:tc>
          <w:tcPr>
            <w:tcW w:type="dxa" w:w="922"/>
            <w:gridSpan w:val="2"/>
            <w:vMerge/>
          </w:tcPr>
          <w:p/>
        </w:tc>
        <w:tc>
          <w:tcPr>
            <w:tcW w:type="dxa" w:w="2307"/>
          </w:tcPr>
          <w:p>
            <w:pPr>
              <w:pStyle w:val="null3"/>
              <w:jc w:val="left"/>
            </w:pPr>
            <w:r>
              <w:rPr/>
              <w:t>培训方案 (3.0分)</w:t>
            </w:r>
          </w:p>
        </w:tc>
        <w:tc>
          <w:tcPr>
            <w:tcW w:type="dxa" w:w="5076"/>
          </w:tcPr>
          <w:p>
            <w:pPr>
              <w:pStyle w:val="null3"/>
              <w:jc w:val="left"/>
            </w:pPr>
            <w:r>
              <w:rPr/>
              <w:t>根据培训服务方案的周详性、详细性、可操作性对本项目要求的满足程度进行评分。 培训服务方案考虑周详、描述详细、可操作性强得3分； 培训服务方案缺项、描述不详尽、具备一定可操作性得2分； 培训服务方案描述简单、方案不全面得1分； 培训服务方案不满足需求得0分。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ind w:firstLine="480"/>
        <w:jc w:val="both"/>
      </w:pPr>
      <w:r>
        <w:rPr>
          <w:sz w:val="48"/>
          <w:b/>
          <w:u w:val="single"/>
        </w:rPr>
        <w:t xml:space="preserve">       (</w:t>
      </w:r>
      <w:r>
        <w:rPr>
          <w:sz w:val="48"/>
          <w:b/>
          <w:u w:val="single"/>
        </w:rPr>
        <w:t>项目</w:t>
      </w:r>
      <w:r>
        <w:rPr>
          <w:sz w:val="48"/>
          <w:b/>
          <w:u w:val="single"/>
        </w:rPr>
        <w:t>)</w:t>
      </w:r>
    </w:p>
    <w:p>
      <w:pPr>
        <w:pStyle w:val="null3"/>
        <w:jc w:val="both"/>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pPr>
      <w:r>
        <w:rPr>
          <w:sz w:val="24"/>
        </w:rPr>
        <w:t>编号：</w:t>
      </w:r>
      <w:r>
        <w:rPr>
          <w:sz w:val="24"/>
          <w:u w:val="single"/>
        </w:rPr>
        <w:t xml:space="preserve">      </w:t>
      </w:r>
      <w:r>
        <w:rPr>
          <w:sz w:val="24"/>
        </w:rPr>
        <w:t>合同</w:t>
      </w:r>
      <w:r>
        <w:rPr>
          <w:sz w:val="24"/>
          <w:u w:val="single"/>
        </w:rPr>
        <w:t xml:space="preserve">      </w:t>
      </w:r>
    </w:p>
    <w:p>
      <w:pPr>
        <w:pStyle w:val="null3"/>
        <w:jc w:val="both"/>
      </w:pPr>
      <w:r>
        <w:rPr>
          <w:sz w:val="44"/>
        </w:rPr>
        <w:t>设备物资（本国产品）采购合同</w:t>
      </w:r>
    </w:p>
    <w:p>
      <w:pPr>
        <w:pStyle w:val="null3"/>
        <w:ind w:firstLine="420"/>
        <w:jc w:val="both"/>
      </w:pPr>
      <w:r>
        <w:rPr>
          <w:sz w:val="21"/>
        </w:rPr>
        <w:t xml:space="preserve">甲方（买方）：广州中医药大学            签约地点：广州中医药大学         </w:t>
      </w:r>
    </w:p>
    <w:p>
      <w:pPr>
        <w:pStyle w:val="null3"/>
        <w:jc w:val="both"/>
      </w:pPr>
      <w:r>
        <w:rPr>
          <w:sz w:val="21"/>
        </w:rPr>
        <w:t>住所：广州市机场路12号大院</w:t>
      </w:r>
    </w:p>
    <w:p>
      <w:pPr>
        <w:pStyle w:val="null3"/>
        <w:jc w:val="both"/>
      </w:pPr>
      <w:r>
        <w:rPr>
          <w:sz w:val="21"/>
        </w:rPr>
        <w:t xml:space="preserve">乙方（卖方）：                        </w:t>
      </w:r>
    </w:p>
    <w:p>
      <w:pPr>
        <w:pStyle w:val="null3"/>
        <w:jc w:val="both"/>
      </w:pPr>
      <w:r>
        <w:rPr>
          <w:sz w:val="21"/>
        </w:rPr>
        <w:t>住所：</w:t>
      </w:r>
    </w:p>
    <w:p>
      <w:pPr>
        <w:pStyle w:val="null3"/>
        <w:ind w:firstLine="420"/>
        <w:jc w:val="both"/>
      </w:pPr>
      <w:r>
        <w:rPr>
          <w:sz w:val="21"/>
        </w:rPr>
        <w:t>根据《中华人民共和国民法典》及</w:t>
      </w:r>
      <w:r>
        <w:rPr>
          <w:sz w:val="21"/>
          <w:u w:val="single"/>
        </w:rPr>
        <w:t xml:space="preserve">                    </w:t>
      </w:r>
      <w:r>
        <w:rPr>
          <w:sz w:val="21"/>
        </w:rPr>
        <w:t>项目（招标编号：</w:t>
      </w:r>
      <w:r>
        <w:rPr>
          <w:sz w:val="21"/>
          <w:u w:val="single"/>
        </w:rPr>
        <w:t xml:space="preserve">                 </w:t>
      </w:r>
      <w:r>
        <w:rPr>
          <w:sz w:val="21"/>
        </w:rPr>
        <w:t>）的成交结果，甲乙双方在平等自愿的基础上，经协商一致，签订本合同。</w:t>
      </w:r>
    </w:p>
    <w:p>
      <w:pPr>
        <w:pStyle w:val="null3"/>
        <w:ind w:firstLine="422"/>
        <w:jc w:val="both"/>
      </w:pPr>
      <w:r>
        <w:rPr>
          <w:sz w:val="21"/>
          <w:b/>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1202"/>
        <w:gridCol w:w="1850"/>
        <w:gridCol w:w="756"/>
        <w:gridCol w:w="702"/>
        <w:gridCol w:w="1134"/>
        <w:gridCol w:w="1161"/>
        <w:gridCol w:w="837"/>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设备名称</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品牌/型号/规格</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总价（元）</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80"/>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 xml:space="preserve">总金额（人民币）：    </w:t>
            </w:r>
            <w:r>
              <w:rPr>
                <w:sz w:val="24"/>
              </w:rPr>
              <w:t>万   仟佰   拾   元   角   分（¥          ）</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1"/>
        </w:rPr>
        <w:t>1.</w:t>
      </w:r>
      <w:r>
        <w:rPr>
          <w:sz w:val="21"/>
        </w:rPr>
        <w:t>上述合同价款为包干总价，该包干总价为乙方按照合同约定完成合同全部义务后所适用的总价格，包括但不限于购买设备物资的费用、运输费、保险费、装卸费、配套资料费、安装调试费用、</w:t>
      </w:r>
      <w:r>
        <w:rPr>
          <w:sz w:val="21"/>
        </w:rPr>
        <w:t>验收时的试剂耗材、强制性第三方监督检验机构的验收检验费、</w:t>
      </w:r>
      <w:r>
        <w:rPr>
          <w:sz w:val="21"/>
        </w:rPr>
        <w:t>培训费用以及售后服务费用等。</w:t>
      </w:r>
      <w:r>
        <w:rPr>
          <w:sz w:val="21"/>
        </w:rPr>
        <w:t>除本合同明确约定的费用外，甲方无需支付任何额外费用和承担任何额外义务。上述合同价款等各项内容在本合同履行过程中保持不变，经甲乙双方协商一致以书面形式予以变更的除外。</w:t>
      </w:r>
    </w:p>
    <w:p>
      <w:pPr>
        <w:pStyle w:val="null3"/>
        <w:ind w:firstLine="420"/>
        <w:jc w:val="both"/>
      </w:pPr>
      <w:r>
        <w:rPr>
          <w:sz w:val="21"/>
        </w:rPr>
        <w:t>2.</w:t>
      </w:r>
      <w:r>
        <w:rPr>
          <w:sz w:val="21"/>
        </w:rPr>
        <w:t>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422"/>
        <w:jc w:val="both"/>
      </w:pPr>
      <w:r>
        <w:rPr>
          <w:sz w:val="21"/>
          <w:b/>
        </w:rPr>
        <w:t>二、质量要求</w:t>
      </w:r>
    </w:p>
    <w:p>
      <w:pPr>
        <w:pStyle w:val="null3"/>
        <w:ind w:firstLine="420"/>
        <w:jc w:val="both"/>
      </w:pPr>
      <w:r>
        <w:rPr>
          <w:sz w:val="21"/>
        </w:rPr>
        <w:t>1.</w:t>
      </w:r>
      <w:r>
        <w:rPr>
          <w:sz w:val="21"/>
        </w:rPr>
        <w:t>乙方按照本合同</w:t>
      </w:r>
      <w:r>
        <w:rPr>
          <w:sz w:val="21"/>
        </w:rPr>
        <w:t>、项目招标文件的要求及投标文件的承诺</w:t>
      </w:r>
      <w:r>
        <w:rPr>
          <w:sz w:val="21"/>
        </w:rPr>
        <w:t>向甲方交付合格设备，并保证甲方对交付的设备拥有完全、合法的所有权与处置权。</w:t>
      </w:r>
    </w:p>
    <w:p>
      <w:pPr>
        <w:pStyle w:val="null3"/>
        <w:ind w:firstLine="420"/>
        <w:jc w:val="both"/>
      </w:pPr>
      <w:r>
        <w:rPr>
          <w:sz w:val="21"/>
        </w:rPr>
        <w:t>2.</w:t>
      </w:r>
      <w:r>
        <w:rPr>
          <w:sz w:val="21"/>
        </w:rPr>
        <w:t>乙方交付的设备物资应符合现行适用的相关法律、法规以及相应的国家标准或行业标准等，如各标准不一致，以对甲方最有利的标准为准。</w:t>
      </w:r>
    </w:p>
    <w:p>
      <w:pPr>
        <w:pStyle w:val="null3"/>
        <w:ind w:firstLine="420"/>
        <w:jc w:val="both"/>
      </w:pPr>
      <w:r>
        <w:rPr>
          <w:sz w:val="21"/>
        </w:rPr>
        <w:t>3.</w:t>
      </w:r>
      <w:r>
        <w:rPr>
          <w:sz w:val="21"/>
        </w:rPr>
        <w:t>乙方交付的设备物资必须是全新产品、表面无划损、破损、无任何缺陷及隐患，必须具备出厂合格证，且进货渠道合法，在中国境内可依常规安全合法使用。</w:t>
      </w:r>
    </w:p>
    <w:p>
      <w:pPr>
        <w:pStyle w:val="null3"/>
        <w:ind w:firstLine="422"/>
        <w:jc w:val="both"/>
      </w:pPr>
      <w:r>
        <w:rPr>
          <w:sz w:val="21"/>
          <w:b/>
        </w:rPr>
        <w:t>三、交付及验收</w:t>
      </w:r>
    </w:p>
    <w:p>
      <w:pPr>
        <w:pStyle w:val="null3"/>
        <w:ind w:firstLine="553"/>
        <w:jc w:val="both"/>
      </w:pPr>
      <w:r>
        <w:rPr>
          <w:sz w:val="21"/>
        </w:rPr>
        <w:t>1.</w:t>
      </w:r>
      <w:r>
        <w:rPr>
          <w:sz w:val="21"/>
        </w:rPr>
        <w:t>交货时间和地点：签订合同后</w:t>
      </w:r>
      <w:r>
        <w:rPr>
          <w:sz w:val="21"/>
          <w:u w:val="single"/>
        </w:rPr>
        <w:t xml:space="preserve">    </w:t>
      </w:r>
      <w:r>
        <w:rPr>
          <w:sz w:val="21"/>
        </w:rPr>
        <w:t>日内送到甲方指定地点（</w:t>
      </w:r>
      <w:r>
        <w:rPr>
          <w:sz w:val="21"/>
          <w:u w:val="single"/>
        </w:rPr>
        <w:t xml:space="preserve">       </w:t>
      </w:r>
      <w:r>
        <w:rPr>
          <w:sz w:val="21"/>
        </w:rPr>
        <w:t>校区</w:t>
      </w:r>
      <w:r>
        <w:rPr>
          <w:sz w:val="21"/>
          <w:u w:val="single"/>
        </w:rPr>
        <w:t xml:space="preserve">          </w:t>
      </w:r>
      <w:r>
        <w:rPr>
          <w:sz w:val="21"/>
        </w:rPr>
        <w:t>楼</w:t>
      </w:r>
      <w:r>
        <w:rPr>
          <w:sz w:val="21"/>
          <w:u w:val="single"/>
        </w:rPr>
        <w:t xml:space="preserve">     </w:t>
      </w:r>
      <w:r>
        <w:rPr>
          <w:sz w:val="21"/>
        </w:rPr>
        <w:t>房），乙方应在交货前两日内通知甲方到货日期。</w:t>
      </w:r>
    </w:p>
    <w:p>
      <w:pPr>
        <w:pStyle w:val="null3"/>
        <w:ind w:firstLine="420"/>
        <w:jc w:val="both"/>
      </w:pPr>
      <w:r>
        <w:rPr>
          <w:sz w:val="21"/>
        </w:rPr>
        <w:t>2.</w:t>
      </w:r>
      <w:r>
        <w:rPr>
          <w:sz w:val="21"/>
        </w:rPr>
        <w:t>乙方应保证设备物资的包装符合运输的要求，确保设备物资在运输过程中不受锈蚀、损坏或灭失。包装应符合国际或国家相关标准，并附有详细的包装清单和警示标志。如果设备物资在运输和安装过程中因事故造成设备物资短缺、损坏，乙方应及时安排换装，换货的相关费用由乙方承担。</w:t>
      </w:r>
    </w:p>
    <w:p>
      <w:pPr>
        <w:pStyle w:val="null3"/>
        <w:ind w:firstLine="420"/>
        <w:jc w:val="both"/>
      </w:pPr>
      <w:r>
        <w:rPr>
          <w:sz w:val="21"/>
        </w:rPr>
        <w:t>3.</w:t>
      </w:r>
      <w:r>
        <w:rPr>
          <w:sz w:val="21"/>
        </w:rPr>
        <w:t>乙方应当保证设备的各部件、备品备件、合格证、操作使用说明、保修单、发票</w:t>
      </w:r>
      <w:r>
        <w:rPr>
          <w:sz w:val="21"/>
        </w:rPr>
        <w:t>和产品软件</w:t>
      </w:r>
      <w:r>
        <w:rPr>
          <w:sz w:val="21"/>
        </w:rPr>
        <w:t>等必要物品随设备一并交付甲方,</w:t>
      </w:r>
      <w:r>
        <w:rPr>
          <w:sz w:val="21"/>
        </w:rPr>
        <w:t>并负责设备物资的安装调试及相关免费技术培训。</w:t>
      </w:r>
    </w:p>
    <w:p>
      <w:pPr>
        <w:pStyle w:val="null3"/>
        <w:ind w:firstLine="420"/>
        <w:jc w:val="both"/>
      </w:pPr>
      <w:r>
        <w:rPr>
          <w:sz w:val="21"/>
        </w:rPr>
        <w:t>4.</w:t>
      </w:r>
      <w:r>
        <w:rPr>
          <w:sz w:val="21"/>
        </w:rPr>
        <w:t>设备物资送达指定地点时，由双方代表共同开箱验货,经确认后签署设备物资开箱验货情况表。在开箱验货中如发现包装破损、设备数量不符、品牌型号不符、技术资料不全、产地不符等不符合合同约定的情况，甲方有权拒收，乙方应于</w:t>
      </w:r>
      <w:r>
        <w:rPr>
          <w:sz w:val="21"/>
          <w:u w:val="single"/>
        </w:rPr>
        <w:t xml:space="preserve">       </w:t>
      </w:r>
      <w:r>
        <w:rPr>
          <w:sz w:val="21"/>
        </w:rPr>
        <w:t>日</w:t>
      </w:r>
      <w:r>
        <w:rPr>
          <w:sz w:val="21"/>
        </w:rPr>
        <w:t>内重新提供符合合同约定的设备物资，否则，视为乙方逾期交货。</w:t>
      </w:r>
      <w:r>
        <w:rPr>
          <w:sz w:val="21"/>
        </w:rPr>
        <w:t>如果重新交付的设备仍与合同约定不符，甲方有权解除合同。</w:t>
      </w:r>
    </w:p>
    <w:p>
      <w:pPr>
        <w:pStyle w:val="null3"/>
        <w:ind w:firstLine="420"/>
        <w:jc w:val="both"/>
      </w:pPr>
      <w:r>
        <w:rPr>
          <w:sz w:val="21"/>
        </w:rPr>
        <w:t>5.</w:t>
      </w:r>
      <w:r>
        <w:rPr>
          <w:sz w:val="21"/>
        </w:rPr>
        <w:t>需要安装调试的设备物资，乙方应于开箱验货合格后</w:t>
      </w:r>
      <w:r>
        <w:rPr>
          <w:sz w:val="21"/>
        </w:rPr>
        <w:t>5</w:t>
      </w:r>
      <w:r>
        <w:rPr>
          <w:sz w:val="21"/>
        </w:rPr>
        <w:t>日</w:t>
      </w:r>
      <w:r>
        <w:rPr>
          <w:sz w:val="21"/>
        </w:rPr>
        <w:t>内进行设备安装调试、技术指标和性能测试及整机运行测试。安装调试完成后双方填写安装调试登记表。</w:t>
      </w:r>
    </w:p>
    <w:p>
      <w:pPr>
        <w:pStyle w:val="null3"/>
        <w:ind w:firstLine="420"/>
        <w:jc w:val="both"/>
      </w:pPr>
      <w:r>
        <w:rPr>
          <w:sz w:val="21"/>
        </w:rPr>
        <w:t>6.</w:t>
      </w:r>
      <w:r>
        <w:rPr>
          <w:sz w:val="21"/>
        </w:rPr>
        <w:t>设备安装调试完成后，甲乙双方</w:t>
      </w:r>
      <w:r>
        <w:rPr>
          <w:sz w:val="21"/>
        </w:rPr>
        <w:t>均认为已经达到验收条件，由乙方准备齐验收所需文件，向甲方提出验收申请，甲方于收到申请的7日内组织完成验收。</w:t>
      </w:r>
      <w:r>
        <w:rPr>
          <w:sz w:val="21"/>
        </w:rPr>
        <w:t>如遇特殊情况需延长验收时间，双方应提前以书面形式另行约定，并明确延长的具体期限及原因。</w:t>
      </w:r>
    </w:p>
    <w:p>
      <w:pPr>
        <w:pStyle w:val="null3"/>
        <w:ind w:firstLine="420"/>
        <w:jc w:val="both"/>
      </w:pPr>
      <w:r>
        <w:rPr>
          <w:sz w:val="21"/>
        </w:rPr>
        <w:t>7.</w:t>
      </w:r>
      <w:r>
        <w:rPr>
          <w:sz w:val="21"/>
        </w:rPr>
        <w:t>设备物资验收由甲方聘请专家组和乙方联合进行，验收时间由甲方确定。乙方未派员参加的，视为认可验收结果。</w:t>
      </w:r>
    </w:p>
    <w:p>
      <w:pPr>
        <w:pStyle w:val="null3"/>
        <w:ind w:firstLine="420"/>
        <w:jc w:val="both"/>
      </w:pPr>
      <w:r>
        <w:rPr>
          <w:sz w:val="21"/>
        </w:rPr>
        <w:t>8.</w:t>
      </w:r>
      <w:r>
        <w:rPr>
          <w:sz w:val="21"/>
        </w:rPr>
        <w:t>设备物资的验收标准按照本合同及招投标文件中列明的技术参数、规格、性能指标等执行。</w:t>
      </w:r>
    </w:p>
    <w:p>
      <w:pPr>
        <w:pStyle w:val="null3"/>
        <w:ind w:firstLine="420"/>
        <w:jc w:val="both"/>
      </w:pPr>
      <w:r>
        <w:rPr>
          <w:sz w:val="21"/>
        </w:rPr>
        <w:t>9.</w:t>
      </w:r>
      <w:r>
        <w:rPr>
          <w:sz w:val="21"/>
        </w:rPr>
        <w:t>验收不合格，甲方有权要求乙方在</w:t>
      </w:r>
      <w:r>
        <w:rPr>
          <w:sz w:val="21"/>
          <w:u w:val="single"/>
        </w:rPr>
        <w:t xml:space="preserve">       </w:t>
      </w:r>
      <w:r>
        <w:rPr>
          <w:sz w:val="21"/>
        </w:rPr>
        <w:t>日内重新提供符合本合同约定的设备物资，或直接解除合同。若甲方要求乙方重新提供设备物资的，乙方应在甲方指定的期限内重新提供设备，并承担因此而发生的全部费用，赔偿由此给甲方造成的损失。若甲方直接要求解除合同的，乙方也应承担因此产生的全部费用和损失。</w:t>
      </w:r>
    </w:p>
    <w:p>
      <w:pPr>
        <w:pStyle w:val="null3"/>
        <w:ind w:firstLine="420"/>
        <w:jc w:val="both"/>
      </w:pPr>
      <w:r>
        <w:rPr>
          <w:sz w:val="21"/>
        </w:rPr>
        <w:t>10.</w:t>
      </w:r>
      <w:r>
        <w:rPr>
          <w:sz w:val="21"/>
        </w:rPr>
        <w:t>如乙方对验收结果有异议，可提请甲方所在地商检部门进行复检。商检部门的检验结果表明设备物资不符合合同约定的，因复检发生的费用由乙方承担；检验结果表明设备物资符合合同约定的，因复检发生的费用由甲方承担。</w:t>
      </w:r>
    </w:p>
    <w:p>
      <w:pPr>
        <w:pStyle w:val="null3"/>
        <w:ind w:firstLine="422"/>
        <w:jc w:val="both"/>
      </w:pPr>
      <w:r>
        <w:rPr>
          <w:sz w:val="21"/>
          <w:b/>
        </w:rPr>
        <w:t>四、付款方式</w:t>
      </w:r>
    </w:p>
    <w:p>
      <w:pPr>
        <w:pStyle w:val="null3"/>
        <w:ind w:firstLine="420"/>
        <w:jc w:val="both"/>
      </w:pPr>
      <w:r>
        <w:rPr>
          <w:sz w:val="21"/>
        </w:rPr>
        <w:t>1.</w:t>
      </w:r>
      <w:r>
        <w:rPr>
          <w:sz w:val="21"/>
        </w:rPr>
        <w:t>鉴于乙方为：中小企业（ ）非中小企业（ ），付款方式按以下第（ ）种执行。</w:t>
      </w:r>
    </w:p>
    <w:p>
      <w:pPr>
        <w:pStyle w:val="null3"/>
        <w:ind w:firstLine="420"/>
        <w:jc w:val="both"/>
      </w:pPr>
      <w:r>
        <w:rPr>
          <w:sz w:val="21"/>
        </w:rPr>
        <w:t>（</w:t>
      </w:r>
      <w:r>
        <w:rPr>
          <w:sz w:val="21"/>
        </w:rPr>
        <w:t>1</w:t>
      </w:r>
      <w:r>
        <w:rPr>
          <w:sz w:val="21"/>
        </w:rPr>
        <w:t>）如乙方为中小企业：</w:t>
      </w:r>
      <w:r>
        <w:rPr>
          <w:sz w:val="21"/>
        </w:rPr>
        <w:t xml:space="preserve"> </w:t>
      </w:r>
    </w:p>
    <w:p>
      <w:pPr>
        <w:pStyle w:val="null3"/>
        <w:ind w:firstLine="420"/>
        <w:jc w:val="both"/>
      </w:pPr>
      <w:r>
        <w:rPr>
          <w:sz w:val="21"/>
        </w:rPr>
        <w:t>合同签订后</w:t>
      </w:r>
      <w:r>
        <w:rPr>
          <w:sz w:val="21"/>
        </w:rPr>
        <w:t>10</w:t>
      </w:r>
      <w:r>
        <w:rPr>
          <w:sz w:val="21"/>
        </w:rPr>
        <w:t>个工作日内甲方向乙方支付合同金额的</w:t>
      </w:r>
      <w:r>
        <w:rPr>
          <w:sz w:val="21"/>
        </w:rPr>
        <w:t>30%</w:t>
      </w:r>
      <w:r>
        <w:rPr>
          <w:sz w:val="21"/>
        </w:rPr>
        <w:t>（支付方式含银行转账、支票、银行承兑汇票、商业承兑汇票等形式）。</w:t>
      </w:r>
      <w:r>
        <w:rPr>
          <w:sz w:val="21"/>
        </w:rPr>
        <w:t xml:space="preserve"> </w:t>
      </w:r>
    </w:p>
    <w:p>
      <w:pPr>
        <w:pStyle w:val="null3"/>
        <w:ind w:firstLine="420"/>
        <w:jc w:val="both"/>
      </w:pPr>
      <w:r>
        <w:rPr>
          <w:sz w:val="21"/>
        </w:rPr>
        <w:t>所有货物安装调试验收合格且收到发票后</w:t>
      </w:r>
      <w:r>
        <w:rPr>
          <w:sz w:val="21"/>
        </w:rPr>
        <w:t>10</w:t>
      </w:r>
      <w:r>
        <w:rPr>
          <w:sz w:val="21"/>
        </w:rPr>
        <w:t>个工作日内甲方向乙方支付剩余</w:t>
      </w:r>
      <w:r>
        <w:rPr>
          <w:sz w:val="21"/>
        </w:rPr>
        <w:t>70%</w:t>
      </w:r>
      <w:r>
        <w:rPr>
          <w:sz w:val="21"/>
        </w:rPr>
        <w:t>的合同款项（支付方式含银行转账、支票、银行承兑汇票、商业承兑汇票等形式）。</w:t>
      </w:r>
      <w:r>
        <w:rPr>
          <w:sz w:val="21"/>
        </w:rPr>
        <w:t xml:space="preserve"> </w:t>
      </w:r>
    </w:p>
    <w:p>
      <w:pPr>
        <w:pStyle w:val="null3"/>
        <w:ind w:firstLine="420"/>
        <w:jc w:val="both"/>
      </w:pPr>
      <w:r>
        <w:rPr>
          <w:sz w:val="21"/>
        </w:rPr>
        <w:t>（</w:t>
      </w:r>
      <w:r>
        <w:rPr>
          <w:sz w:val="21"/>
        </w:rPr>
        <w:t>2</w:t>
      </w:r>
      <w:r>
        <w:rPr>
          <w:sz w:val="21"/>
        </w:rPr>
        <w:t>）如乙方为非中小企业：</w:t>
      </w:r>
      <w:r>
        <w:rPr>
          <w:sz w:val="21"/>
        </w:rPr>
        <w:t xml:space="preserve"> </w:t>
      </w:r>
    </w:p>
    <w:p>
      <w:pPr>
        <w:pStyle w:val="null3"/>
        <w:ind w:firstLine="420"/>
        <w:jc w:val="both"/>
      </w:pPr>
      <w:r>
        <w:rPr>
          <w:sz w:val="21"/>
        </w:rPr>
        <w:t>所有货物安装调试验收合格且收到发票后</w:t>
      </w:r>
      <w:r>
        <w:rPr>
          <w:sz w:val="21"/>
        </w:rPr>
        <w:t>10</w:t>
      </w:r>
      <w:r>
        <w:rPr>
          <w:sz w:val="21"/>
        </w:rPr>
        <w:t>个工作日内甲方向乙方支付合同总价的</w:t>
      </w:r>
      <w:r>
        <w:rPr>
          <w:sz w:val="21"/>
        </w:rPr>
        <w:t>100%</w:t>
      </w:r>
      <w:r>
        <w:rPr>
          <w:sz w:val="21"/>
        </w:rPr>
        <w:t>（支付方式含银行转账、支票、银行承兑汇票、商业承兑汇票等形式）。</w:t>
      </w:r>
    </w:p>
    <w:p>
      <w:pPr>
        <w:pStyle w:val="null3"/>
        <w:ind w:firstLine="420"/>
        <w:jc w:val="both"/>
      </w:pPr>
      <w:r>
        <w:rPr>
          <w:sz w:val="21"/>
        </w:rPr>
        <w:t>2</w:t>
      </w:r>
      <w:r>
        <w:rPr>
          <w:sz w:val="21"/>
        </w:rPr>
        <w:t>．履约保证金提交：</w:t>
      </w:r>
    </w:p>
    <w:p>
      <w:pPr>
        <w:pStyle w:val="null3"/>
        <w:ind w:firstLine="420"/>
        <w:jc w:val="both"/>
      </w:pPr>
      <w:r>
        <w:rPr>
          <w:sz w:val="21"/>
        </w:rPr>
        <w:t>鉴于乙方为：中小企业（</w:t>
      </w:r>
      <w:r>
        <w:rPr>
          <w:sz w:val="21"/>
        </w:rPr>
        <w:t xml:space="preserve">   </w:t>
      </w:r>
      <w:r>
        <w:rPr>
          <w:sz w:val="21"/>
        </w:rPr>
        <w:t>）非中小企业（</w:t>
      </w:r>
      <w:r>
        <w:rPr>
          <w:sz w:val="21"/>
        </w:rPr>
        <w:t xml:space="preserve">   </w:t>
      </w:r>
      <w:r>
        <w:rPr>
          <w:sz w:val="21"/>
        </w:rPr>
        <w:t>），履约保证金按以下第（</w:t>
      </w:r>
      <w:r>
        <w:rPr>
          <w:sz w:val="21"/>
        </w:rPr>
        <w:t xml:space="preserve">   </w:t>
      </w:r>
      <w:r>
        <w:rPr>
          <w:sz w:val="21"/>
        </w:rPr>
        <w:t>）种执行。（</w:t>
      </w:r>
      <w:r>
        <w:rPr>
          <w:sz w:val="21"/>
        </w:rPr>
        <w:t>1</w:t>
      </w:r>
      <w:r>
        <w:rPr>
          <w:sz w:val="21"/>
        </w:rPr>
        <w:t>）如乙方为中小企业，履约保证金为合同金额的</w:t>
      </w:r>
      <w:r>
        <w:rPr>
          <w:sz w:val="21"/>
        </w:rPr>
        <w:t>5%</w:t>
      </w:r>
      <w:r>
        <w:rPr>
          <w:sz w:val="21"/>
        </w:rPr>
        <w:t>；（</w:t>
      </w:r>
      <w:r>
        <w:rPr>
          <w:sz w:val="21"/>
        </w:rPr>
        <w:t>2</w:t>
      </w:r>
      <w:r>
        <w:rPr>
          <w:sz w:val="21"/>
        </w:rPr>
        <w:t>）如乙方为非中小企业，履约保证金为合同金额的</w:t>
      </w:r>
      <w:r>
        <w:rPr>
          <w:sz w:val="21"/>
        </w:rPr>
        <w:t>10%</w:t>
      </w:r>
      <w:r>
        <w:rPr>
          <w:sz w:val="21"/>
        </w:rPr>
        <w:t>。</w:t>
      </w:r>
    </w:p>
    <w:p>
      <w:pPr>
        <w:pStyle w:val="null3"/>
        <w:ind w:firstLine="420"/>
        <w:jc w:val="both"/>
      </w:pPr>
      <w:r>
        <w:rPr>
          <w:sz w:val="21"/>
        </w:rPr>
        <w:t>乙方</w:t>
      </w:r>
      <w:r>
        <w:rPr>
          <w:sz w:val="21"/>
        </w:rPr>
        <w:t>应在合同签订后</w:t>
      </w:r>
      <w:r>
        <w:rPr>
          <w:sz w:val="21"/>
        </w:rPr>
        <w:t>5</w:t>
      </w:r>
      <w:r>
        <w:rPr>
          <w:sz w:val="21"/>
        </w:rPr>
        <w:t>个工作日内递交履约保证金，可根据实际自主选择以转账、支票、汇票、本票、保函等非现金形式缴纳或提交履约保证金，但采用保函形式递交履约保证金的，要求是无条件保函。</w:t>
      </w:r>
    </w:p>
    <w:p>
      <w:pPr>
        <w:pStyle w:val="null3"/>
        <w:ind w:firstLine="420"/>
        <w:jc w:val="both"/>
      </w:pPr>
      <w:r>
        <w:rPr>
          <w:sz w:val="21"/>
        </w:rPr>
        <w:t>3</w:t>
      </w:r>
      <w:r>
        <w:rPr>
          <w:sz w:val="21"/>
        </w:rPr>
        <w:t>．履约保证金退还：</w:t>
      </w:r>
      <w:r>
        <w:rPr>
          <w:sz w:val="21"/>
        </w:rPr>
        <w:t>验收合格两个月后，乙方向甲方申请退还履约保证金，甲方于接到申请后15个工作日内将履约保证金无息退回乙方。</w:t>
      </w:r>
      <w:r>
        <w:rPr>
          <w:sz w:val="21"/>
        </w:rPr>
        <w:t>若甲方未按合同约定及时向乙方退回履约保证金，乙方可要求甲方支付利息，利息应按全国银行间同业拆借中心公布的贷款市场报价利率（LPR）标准计算。自甲方向财务部门申请之日起，视为甲方已按期履行退还义务，相关部门审核、拨付流程所需时间不计入甲方履约期限，实际到账时间以财务部门最终审核结果为准。如在此期间，因乙方账户的原因（包括但不限于账号注销、被冻结等）导致其无法收取款项，由乙方承担相应后果。</w:t>
      </w:r>
    </w:p>
    <w:p>
      <w:pPr>
        <w:pStyle w:val="null3"/>
        <w:ind w:firstLine="420"/>
        <w:jc w:val="both"/>
      </w:pPr>
      <w:r>
        <w:rPr>
          <w:sz w:val="21"/>
        </w:rPr>
        <w:t>不予退还的情形：如在合同期内，乙方自行停止合约或违反合同有关规定被甲方终止合约的，则履约保证金全部归甲方所有。若乙方不履行或不适当履行其合同义务导致甲方遭受损失的，甲方有权直接从履约保证金中扣除相应违约金或损失赔偿款项；违约金或给甲方造成的损失超过履约保证金数额的，乙方应对超出部分给予赔偿。其他违约责任按照合同约定。</w:t>
      </w:r>
    </w:p>
    <w:p>
      <w:pPr>
        <w:pStyle w:val="null3"/>
        <w:ind w:firstLine="420"/>
        <w:jc w:val="both"/>
      </w:pPr>
      <w:r>
        <w:rPr>
          <w:sz w:val="21"/>
        </w:rPr>
        <w:t>4.</w:t>
      </w:r>
      <w:r>
        <w:rPr>
          <w:sz w:val="21"/>
        </w:rPr>
        <w:t>乙方向甲方开具发票的信息：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9"/>
      </w:tblGrid>
      <w:tr>
        <w:tc>
          <w:tcPr>
            <w:tcW w:type="dxa" w:w="18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单位名称</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广州中医药大学（广州中医药研究院）</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纳税人识别号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12440000455860373F</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广州市机场路12号</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电话号码</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020-36585216</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中国银行广州桂花岗支行</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680857755468</w:t>
            </w:r>
          </w:p>
        </w:tc>
      </w:tr>
    </w:tbl>
    <w:p>
      <w:pPr>
        <w:pStyle w:val="null3"/>
        <w:ind w:firstLine="480"/>
        <w:jc w:val="both"/>
      </w:pPr>
      <w:r>
        <w:rPr>
          <w:sz w:val="24"/>
        </w:rPr>
        <w:t>备注：开增值税专用发票。</w:t>
      </w:r>
    </w:p>
    <w:p>
      <w:pPr>
        <w:pStyle w:val="null3"/>
        <w:ind w:firstLine="420"/>
        <w:jc w:val="both"/>
      </w:pPr>
      <w:r>
        <w:rPr>
          <w:sz w:val="21"/>
        </w:rPr>
        <w:t>乙方收款账户信息：</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9"/>
      </w:tblGrid>
      <w:tr>
        <w:tc>
          <w:tcPr>
            <w:tcW w:type="dxa" w:w="18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pPr>
        <w:pStyle w:val="null3"/>
        <w:jc w:val="both"/>
      </w:pPr>
      <w:r>
        <w:rPr>
          <w:sz w:val="21"/>
          <w:b/>
        </w:rPr>
        <w:t>五、售后服务</w:t>
      </w:r>
    </w:p>
    <w:p>
      <w:pPr>
        <w:pStyle w:val="null3"/>
        <w:ind w:firstLine="420"/>
        <w:jc w:val="both"/>
      </w:pPr>
      <w:r>
        <w:rPr>
          <w:sz w:val="21"/>
        </w:rPr>
        <w:t>1.</w:t>
      </w:r>
      <w:r>
        <w:rPr>
          <w:sz w:val="21"/>
        </w:rPr>
        <w:t>保修期限：乙方承诺本合同项下设备物资的免费保修期为</w:t>
      </w:r>
      <w:r>
        <w:rPr>
          <w:sz w:val="21"/>
        </w:rPr>
        <w:t>___</w:t>
      </w:r>
      <w:r>
        <w:rPr>
          <w:sz w:val="21"/>
        </w:rPr>
        <w:t>年，保修承担方为</w:t>
      </w:r>
      <w:r>
        <w:rPr>
          <w:sz w:val="21"/>
        </w:rPr>
        <w:t>________________________</w:t>
      </w:r>
      <w:r>
        <w:rPr>
          <w:sz w:val="21"/>
        </w:rPr>
        <w:t>（保修承担方承诺函为本合同附件，</w:t>
      </w:r>
      <w:r>
        <w:rPr>
          <w:sz w:val="21"/>
        </w:rPr>
        <w:t>乙方同意与实际保修方共同无限承担连带责任</w:t>
      </w:r>
      <w:r>
        <w:rPr>
          <w:sz w:val="21"/>
        </w:rPr>
        <w:t>）。保修期限自货物通过甲方组织的验收之日起算。</w:t>
      </w:r>
      <w:r>
        <w:rPr>
          <w:sz w:val="21"/>
        </w:rPr>
        <w:t>在保修期内，如货物非因甲方原因而出现的质量问题由乙方负责保修、包换或包退，并承担修理、调换或退货的实际费用。乙方不能修复、调换或不能退货的，应退回相应货款，并承担相应的违约责任。</w:t>
      </w:r>
    </w:p>
    <w:p>
      <w:pPr>
        <w:pStyle w:val="null3"/>
        <w:ind w:firstLine="420"/>
        <w:jc w:val="both"/>
      </w:pPr>
      <w:r>
        <w:rPr>
          <w:sz w:val="21"/>
        </w:rPr>
        <w:t>2.</w:t>
      </w:r>
      <w:r>
        <w:rPr>
          <w:sz w:val="21"/>
        </w:rPr>
        <w:t>对甲方的服务通知，乙方在接报后</w:t>
      </w:r>
      <w:r>
        <w:rPr>
          <w:sz w:val="21"/>
          <w:u w:val="single"/>
        </w:rPr>
        <w:t xml:space="preserve">         </w:t>
      </w:r>
      <w:r>
        <w:rPr>
          <w:sz w:val="21"/>
        </w:rPr>
        <w:t>小时内到达现场处理。若在</w:t>
      </w:r>
      <w:r>
        <w:rPr>
          <w:sz w:val="21"/>
          <w:u w:val="single"/>
        </w:rPr>
        <w:t xml:space="preserve">    </w:t>
      </w:r>
      <w:r>
        <w:rPr>
          <w:sz w:val="21"/>
        </w:rPr>
        <w:t>小时内仍未能有效解决，乙方应免费提供主要参数不低于原设备的替代设备并保证其正常运行，替代设备应在</w:t>
      </w:r>
      <w:r>
        <w:rPr>
          <w:sz w:val="21"/>
          <w:u w:val="single"/>
        </w:rPr>
        <w:t xml:space="preserve">    </w:t>
      </w:r>
      <w:r>
        <w:rPr>
          <w:sz w:val="21"/>
        </w:rPr>
        <w:t>小时内运抵甲方指定地点，在48小时内完成安装调试并确保其正常运行。</w:t>
      </w:r>
    </w:p>
    <w:p>
      <w:pPr>
        <w:pStyle w:val="null3"/>
        <w:ind w:firstLine="420"/>
        <w:jc w:val="both"/>
      </w:pPr>
      <w:r>
        <w:rPr>
          <w:sz w:val="21"/>
        </w:rPr>
        <w:t>3.</w:t>
      </w:r>
      <w:r>
        <w:rPr>
          <w:sz w:val="21"/>
        </w:rPr>
        <w:t>免费保修期满后，如有零部件出现故障，且属于寿命异常问题（明显短于该零部件正常寿命）的，由乙方负责免费更换及维修。</w:t>
      </w:r>
    </w:p>
    <w:p>
      <w:pPr>
        <w:pStyle w:val="null3"/>
        <w:ind w:firstLine="420"/>
        <w:jc w:val="both"/>
      </w:pPr>
      <w:r>
        <w:rPr>
          <w:sz w:val="21"/>
        </w:rPr>
        <w:t>4.</w:t>
      </w:r>
      <w:r>
        <w:rPr>
          <w:sz w:val="21"/>
        </w:rPr>
        <w:t>免费保修期满后，设备物资维修服务及配件费用享受市价的八折优惠。</w:t>
      </w:r>
    </w:p>
    <w:p>
      <w:pPr>
        <w:pStyle w:val="null3"/>
        <w:ind w:firstLine="422"/>
        <w:jc w:val="both"/>
      </w:pPr>
      <w:r>
        <w:rPr>
          <w:sz w:val="21"/>
          <w:b/>
        </w:rPr>
        <w:t>六、风险承担和不可抗力</w:t>
      </w:r>
    </w:p>
    <w:p>
      <w:pPr>
        <w:pStyle w:val="null3"/>
        <w:ind w:firstLine="420"/>
        <w:jc w:val="both"/>
      </w:pPr>
      <w:r>
        <w:rPr>
          <w:sz w:val="21"/>
        </w:rPr>
        <w:t>1.</w:t>
      </w:r>
      <w:r>
        <w:rPr>
          <w:sz w:val="21"/>
        </w:rPr>
        <w:t>设备物资毁损、灭失的风险与后果，在设备物资经甲方验收合格以前由乙方承担，在设备物资经甲方验收合格以后由甲方承担。</w:t>
      </w:r>
    </w:p>
    <w:p>
      <w:pPr>
        <w:pStyle w:val="null3"/>
        <w:ind w:firstLine="420"/>
        <w:jc w:val="both"/>
      </w:pPr>
      <w:r>
        <w:rPr>
          <w:sz w:val="21"/>
        </w:rPr>
        <w:t>2.</w:t>
      </w:r>
      <w:r>
        <w:rPr>
          <w:sz w:val="21"/>
        </w:rPr>
        <w:t>甲方因设备物资质量不符合约定而拒绝接受设备物资或解除合同的，设备物资毁损、灭失的风险与后果由乙方承担。</w:t>
      </w:r>
    </w:p>
    <w:p>
      <w:pPr>
        <w:pStyle w:val="null3"/>
        <w:ind w:firstLine="420"/>
        <w:jc w:val="left"/>
      </w:pPr>
      <w:r>
        <w:rPr>
          <w:sz w:val="21"/>
        </w:rPr>
        <w:t>3.</w:t>
      </w:r>
      <w:r>
        <w:rPr>
          <w:sz w:val="21"/>
        </w:rPr>
        <w:t>由乙方承担设备物资毁损、灭失风险的，如设备物资毁损或灭失的，乙方应于7日内重新提供符合合同规定的设备物资，否则，视为乙方逾期交货。</w:t>
      </w:r>
    </w:p>
    <w:p>
      <w:pPr>
        <w:pStyle w:val="null3"/>
        <w:ind w:firstLine="420"/>
        <w:jc w:val="left"/>
      </w:pPr>
      <w:r>
        <w:rPr>
          <w:sz w:val="21"/>
        </w:rPr>
        <w:t>4.</w:t>
      </w:r>
      <w:r>
        <w:rPr>
          <w:sz w:val="21"/>
        </w:rPr>
        <w:t>设备物资毁损、灭失的风险由甲方承担的，不影响因乙方履行其他合同义务不符合约定的，甲方要求其承担违约责任的权利。</w:t>
      </w:r>
    </w:p>
    <w:p>
      <w:pPr>
        <w:pStyle w:val="null3"/>
        <w:ind w:firstLine="420"/>
        <w:jc w:val="both"/>
      </w:pPr>
      <w:r>
        <w:rPr>
          <w:sz w:val="21"/>
        </w:rPr>
        <w:t>5.</w:t>
      </w:r>
      <w:r>
        <w:rPr>
          <w:sz w:val="21"/>
        </w:rPr>
        <w:t>不可抗力：一方由于水灾、火灾、地震、干旱、战争或合同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pPr>
        <w:pStyle w:val="null3"/>
        <w:ind w:firstLine="422"/>
        <w:jc w:val="both"/>
      </w:pPr>
      <w:r>
        <w:rPr>
          <w:sz w:val="21"/>
          <w:b/>
        </w:rPr>
        <w:t>七、知识产权和保密责任</w:t>
      </w:r>
    </w:p>
    <w:p>
      <w:pPr>
        <w:pStyle w:val="null3"/>
        <w:ind w:firstLine="420"/>
        <w:jc w:val="both"/>
      </w:pPr>
      <w:r>
        <w:rPr>
          <w:sz w:val="21"/>
        </w:rPr>
        <w:t>1.</w:t>
      </w:r>
      <w:r>
        <w:rPr>
          <w:sz w:val="21"/>
        </w:rPr>
        <w:t>乙方保证其交付的设备物资无任何专利权、著作权、商标权及其他知识产权方面的限制，不侵犯任何专利、商标、企业或贸易名称、版权、肖像权、技术秘密、商业秘密或其他任何权益。</w:t>
      </w:r>
    </w:p>
    <w:p>
      <w:pPr>
        <w:pStyle w:val="null3"/>
        <w:ind w:firstLine="420"/>
        <w:jc w:val="both"/>
      </w:pPr>
      <w:r>
        <w:rPr>
          <w:sz w:val="21"/>
        </w:rPr>
        <w:t>2.</w:t>
      </w:r>
      <w:r>
        <w:rPr>
          <w:sz w:val="21"/>
        </w:rPr>
        <w:t>甲方使用该设备物资或设备物资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pStyle w:val="null3"/>
        <w:ind w:firstLine="420"/>
        <w:jc w:val="both"/>
      </w:pPr>
      <w:r>
        <w:rPr>
          <w:sz w:val="21"/>
        </w:rPr>
        <w:t>3.</w:t>
      </w:r>
      <w:r>
        <w:rPr>
          <w:sz w:val="21"/>
        </w:rPr>
        <w:t>乙方为执行本合同而提供的技术资料、软件的使用权归甲方所有。</w:t>
      </w:r>
    </w:p>
    <w:p>
      <w:pPr>
        <w:pStyle w:val="null3"/>
        <w:ind w:firstLine="420"/>
        <w:jc w:val="both"/>
      </w:pPr>
      <w:r>
        <w:rPr>
          <w:sz w:val="21"/>
        </w:rPr>
        <w:t>4.</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422"/>
        <w:jc w:val="both"/>
      </w:pPr>
      <w:r>
        <w:rPr>
          <w:sz w:val="21"/>
          <w:b/>
        </w:rPr>
        <w:t>八、违约责任</w:t>
      </w:r>
    </w:p>
    <w:p>
      <w:pPr>
        <w:pStyle w:val="null3"/>
        <w:ind w:firstLine="420"/>
        <w:jc w:val="left"/>
      </w:pPr>
      <w:r>
        <w:rPr>
          <w:sz w:val="21"/>
        </w:rPr>
        <w:t>1.</w:t>
      </w:r>
      <w:r>
        <w:rPr>
          <w:sz w:val="21"/>
        </w:rPr>
        <w:t>甲方逾期支付货款，经乙方催告后无正当理由仍不支付的，自催告后每逾期一日，</w:t>
      </w:r>
      <w:r>
        <w:rPr>
          <w:sz w:val="21"/>
        </w:rPr>
        <w:t>应按逾期付款金额每日</w:t>
      </w:r>
      <w:r>
        <w:rPr>
          <w:sz w:val="21"/>
        </w:rPr>
        <w:t>1</w:t>
      </w:r>
      <w:r>
        <w:rPr>
          <w:sz w:val="21"/>
        </w:rPr>
        <w:t>‰</w:t>
      </w:r>
      <w:r>
        <w:rPr>
          <w:sz w:val="21"/>
        </w:rPr>
        <w:t>向乙方支付违约金，但违约金总额不超过合同总金额的5%。</w:t>
      </w:r>
    </w:p>
    <w:p>
      <w:pPr>
        <w:pStyle w:val="null3"/>
        <w:ind w:firstLine="420"/>
        <w:jc w:val="both"/>
      </w:pPr>
      <w:r>
        <w:rPr>
          <w:sz w:val="21"/>
        </w:rPr>
        <w:t>2.</w:t>
      </w:r>
      <w:r>
        <w:rPr>
          <w:sz w:val="21"/>
        </w:rPr>
        <w:t>乙方须对其所投产品的生产厂家、品牌、型号等信息予以核实，必须与实际供货产品铭牌上所标识的完全一致，否则将无法验收，由此导致的包括合同违约等一切后果将由乙方承担。</w:t>
      </w:r>
    </w:p>
    <w:p>
      <w:pPr>
        <w:pStyle w:val="null3"/>
        <w:ind w:firstLine="420"/>
        <w:jc w:val="left"/>
      </w:pPr>
      <w:r>
        <w:rPr>
          <w:sz w:val="21"/>
        </w:rPr>
        <w:t>3.</w:t>
      </w:r>
      <w:r>
        <w:rPr>
          <w:sz w:val="21"/>
        </w:rPr>
        <w:t>验收不合格，且乙方不重新提供设备物资的，</w:t>
      </w:r>
      <w:r>
        <w:rPr>
          <w:sz w:val="21"/>
        </w:rPr>
        <w:t>乙方需向甲方支付合同总金额5%的违约金，若违约金不足以弥补甲方损失的，乙方应继续予以赔偿。如甲方同意更换的，乙方应于</w:t>
      </w:r>
      <w:r>
        <w:rPr>
          <w:sz w:val="21"/>
          <w:u w:val="single"/>
        </w:rPr>
        <w:t xml:space="preserve">      </w:t>
      </w:r>
      <w:r>
        <w:rPr>
          <w:sz w:val="21"/>
        </w:rPr>
        <w:t>日内重新提供符合合同约定的货物，乙方在征得甲方同意的时间内未能调换的，按逾期交货处理，逾期时点自最初约定的交付日期起计。</w:t>
      </w:r>
      <w:r>
        <w:rPr>
          <w:sz w:val="21"/>
        </w:rPr>
        <w:t xml:space="preserve">    </w:t>
      </w:r>
    </w:p>
    <w:p>
      <w:pPr>
        <w:pStyle w:val="null3"/>
        <w:ind w:firstLine="420"/>
        <w:jc w:val="left"/>
      </w:pPr>
      <w:r>
        <w:rPr>
          <w:sz w:val="21"/>
        </w:rPr>
        <w:t>4.</w:t>
      </w:r>
      <w:r>
        <w:rPr>
          <w:sz w:val="21"/>
        </w:rPr>
        <w:t>乙方逾期交付设备物资的，则每逾期一天，按合同总额的1‰向甲方支付违约金，甲方有权直接从履约保证金或应付给乙方的合同款项中扣除该违约金；甲方有权要求乙方继续向甲方交付直至符合要求。</w:t>
      </w:r>
    </w:p>
    <w:p>
      <w:pPr>
        <w:pStyle w:val="null3"/>
        <w:ind w:firstLine="420"/>
        <w:jc w:val="both"/>
      </w:pPr>
      <w:r>
        <w:rPr>
          <w:sz w:val="21"/>
        </w:rPr>
        <w:t>5.</w:t>
      </w:r>
      <w:r>
        <w:rPr>
          <w:sz w:val="21"/>
        </w:rPr>
        <w:t>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firstLine="420"/>
        <w:jc w:val="both"/>
      </w:pPr>
      <w:r>
        <w:rPr>
          <w:sz w:val="21"/>
        </w:rPr>
        <w:t>6.</w:t>
      </w:r>
      <w:r>
        <w:rPr>
          <w:sz w:val="21"/>
        </w:rPr>
        <w:t>有以下情形之一的，甲方有权解除合同，乙方需在合同解除后10个工作日内退还甲方已支付的所有款项，并按合同总金额的10%向甲方支付违约金，违约金不足以弥补甲方损失的，乙方应另行赔偿，具体情形如下：</w:t>
      </w:r>
    </w:p>
    <w:p>
      <w:pPr>
        <w:pStyle w:val="null3"/>
        <w:ind w:firstLine="420"/>
        <w:jc w:val="left"/>
      </w:pPr>
      <w:r>
        <w:rPr>
          <w:sz w:val="21"/>
        </w:rPr>
        <w:t>（1）乙方交付设备(物资)存在侵犯他人知识产权、肖像权、技术秘密、商业秘密或其他任何权益的；</w:t>
      </w:r>
    </w:p>
    <w:p>
      <w:pPr>
        <w:pStyle w:val="null3"/>
        <w:ind w:firstLine="420"/>
        <w:jc w:val="left"/>
      </w:pPr>
      <w:r>
        <w:rPr>
          <w:sz w:val="21"/>
        </w:rPr>
        <w:t>（2）乙方履行义务不符合约定，经甲方提出后在30 日内仍未改正的；</w:t>
      </w:r>
    </w:p>
    <w:p>
      <w:pPr>
        <w:pStyle w:val="null3"/>
        <w:ind w:firstLine="420"/>
        <w:jc w:val="left"/>
      </w:pPr>
      <w:r>
        <w:rPr>
          <w:sz w:val="21"/>
        </w:rPr>
        <w:t>（3）未经甲方书面同意，乙方将本合同项下的权利或义务转让，或将本合同项下服务转包或分包的；</w:t>
      </w:r>
    </w:p>
    <w:p>
      <w:pPr>
        <w:pStyle w:val="null3"/>
        <w:ind w:firstLine="420"/>
        <w:jc w:val="left"/>
      </w:pPr>
      <w:r>
        <w:rPr>
          <w:sz w:val="21"/>
        </w:rPr>
        <w:t>（4）乙方逾期交货超过</w:t>
      </w:r>
      <w:r>
        <w:rPr>
          <w:sz w:val="21"/>
          <w:u w:val="single"/>
        </w:rPr>
        <w:t xml:space="preserve">   </w:t>
      </w:r>
      <w:r>
        <w:rPr>
          <w:sz w:val="21"/>
        </w:rPr>
        <w:t>日的；</w:t>
      </w:r>
    </w:p>
    <w:p>
      <w:pPr>
        <w:pStyle w:val="null3"/>
        <w:ind w:firstLine="420"/>
        <w:jc w:val="both"/>
      </w:pPr>
      <w:r>
        <w:rPr>
          <w:sz w:val="21"/>
        </w:rPr>
        <w:t>（</w:t>
      </w:r>
      <w:r>
        <w:rPr>
          <w:sz w:val="21"/>
        </w:rPr>
        <w:t>5</w:t>
      </w:r>
      <w:r>
        <w:rPr>
          <w:sz w:val="21"/>
        </w:rPr>
        <w:t>）</w:t>
      </w:r>
      <w:r>
        <w:rPr>
          <w:sz w:val="21"/>
        </w:rPr>
        <w:t>乙方交付的设备(物资)</w:t>
      </w:r>
      <w:r>
        <w:rPr>
          <w:sz w:val="21"/>
        </w:rPr>
        <w:t>验收不合格，且乙方不按甲方要求重新提供合格的设备（物资）的</w:t>
      </w:r>
      <w:r>
        <w:rPr>
          <w:sz w:val="21"/>
        </w:rPr>
        <w:t>；</w:t>
      </w:r>
    </w:p>
    <w:p>
      <w:pPr>
        <w:pStyle w:val="null3"/>
        <w:ind w:firstLine="420"/>
        <w:jc w:val="left"/>
      </w:pPr>
      <w:r>
        <w:rPr>
          <w:sz w:val="21"/>
        </w:rPr>
        <w:t>（6）法律规定的其他合同解除情形。</w:t>
      </w:r>
    </w:p>
    <w:p>
      <w:pPr>
        <w:pStyle w:val="null3"/>
        <w:ind w:firstLine="420"/>
        <w:jc w:val="left"/>
      </w:pPr>
      <w:r>
        <w:rPr>
          <w:sz w:val="21"/>
        </w:rPr>
        <w:t>7.</w:t>
      </w:r>
      <w:r>
        <w:rPr>
          <w:sz w:val="21"/>
        </w:rPr>
        <w:t>本合同所称之损失包括直接经济损失和合同履行后可以获得的利益及合理的调查费、评估费、公证费、诉讼费、交通费、律师费、保全费等相关法律费用。</w:t>
      </w:r>
    </w:p>
    <w:p>
      <w:pPr>
        <w:pStyle w:val="null3"/>
        <w:ind w:left="495"/>
        <w:jc w:val="both"/>
      </w:pPr>
      <w:r>
        <w:rPr>
          <w:sz w:val="21"/>
          <w:b/>
        </w:rPr>
        <w:t>九、解决争议方法</w:t>
      </w:r>
    </w:p>
    <w:p>
      <w:pPr>
        <w:pStyle w:val="null3"/>
        <w:ind w:firstLine="420"/>
        <w:jc w:val="left"/>
      </w:pPr>
      <w:r>
        <w:rPr>
          <w:sz w:val="21"/>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pStyle w:val="null3"/>
        <w:ind w:firstLine="422"/>
        <w:jc w:val="both"/>
      </w:pPr>
      <w:r>
        <w:rPr>
          <w:sz w:val="21"/>
          <w:b/>
        </w:rPr>
        <w:t>十、其他</w:t>
      </w:r>
    </w:p>
    <w:p>
      <w:pPr>
        <w:pStyle w:val="null3"/>
        <w:ind w:firstLine="420"/>
        <w:jc w:val="both"/>
      </w:pPr>
      <w:r>
        <w:rPr>
          <w:sz w:val="21"/>
        </w:rPr>
        <w:t>1.</w:t>
      </w:r>
      <w:r>
        <w:rPr>
          <w:sz w:val="21"/>
        </w:rPr>
        <w:t>合同的附件及本项目的招投标文件、补充协议均为本合同的组成部分，与合同具有同等效力。</w:t>
      </w:r>
    </w:p>
    <w:p>
      <w:pPr>
        <w:pStyle w:val="null3"/>
        <w:ind w:firstLine="420"/>
        <w:jc w:val="both"/>
      </w:pPr>
      <w:r>
        <w:rPr>
          <w:sz w:val="21"/>
        </w:rPr>
        <w:t>2.</w:t>
      </w:r>
      <w:r>
        <w:rPr>
          <w:sz w:val="21"/>
        </w:rPr>
        <w:t>本合同自签订（甲乙双方法定代表人或授权代表签字并加盖公章）之日起生效，共一式六份，均为正本，具有同等法律效力，乙方一份、甲方五份。</w:t>
      </w:r>
    </w:p>
    <w:p>
      <w:pPr>
        <w:pStyle w:val="null3"/>
        <w:ind w:firstLine="420"/>
        <w:jc w:val="both"/>
      </w:pPr>
      <w:r>
        <w:rPr>
          <w:sz w:val="21"/>
        </w:rPr>
        <w:t>3.</w:t>
      </w:r>
      <w:r>
        <w:rPr>
          <w:sz w:val="21"/>
        </w:rPr>
        <w:t>本合同未尽事宜，由双方协商解决。如需对本合同及其附件作修改或补充，双方应签订补充合同，如补充合同与本合同存在不一致之处，以补充合同为准。</w:t>
      </w:r>
    </w:p>
    <w:p>
      <w:pPr>
        <w:pStyle w:val="null3"/>
        <w:ind w:firstLine="420"/>
        <w:jc w:val="both"/>
      </w:pPr>
      <w:r>
        <w:rPr>
          <w:sz w:val="21"/>
        </w:rPr>
        <w:t>4.</w:t>
      </w:r>
      <w:r>
        <w:rPr>
          <w:sz w:val="21"/>
        </w:rPr>
        <w:t>甲方在上述期限内，按广东省财政厅规定的支付手续将付款的申请文件递出, 即完成付款义务。但可以协助乙方查询政府审核和支付的进度。</w:t>
      </w:r>
    </w:p>
    <w:p>
      <w:pPr>
        <w:pStyle w:val="null3"/>
        <w:ind w:firstLine="420"/>
        <w:jc w:val="both"/>
      </w:pPr>
      <w:r>
        <w:rPr>
          <w:sz w:val="21"/>
        </w:rPr>
        <w:t>5.</w:t>
      </w:r>
      <w:r>
        <w:rPr>
          <w:sz w:val="21"/>
        </w:rPr>
        <w:t>如该项目收到的质疑或投诉成立，项目中断造成的损失由乙方承担。</w:t>
      </w:r>
    </w:p>
    <w:p>
      <w:pPr>
        <w:pStyle w:val="null3"/>
        <w:ind w:firstLine="630"/>
        <w:jc w:val="both"/>
      </w:pPr>
      <w:r>
        <w:rPr>
          <w:sz w:val="21"/>
        </w:rPr>
        <w:t>附件：</w:t>
      </w:r>
    </w:p>
    <w:p>
      <w:pPr>
        <w:pStyle w:val="null3"/>
        <w:ind w:firstLine="630"/>
        <w:jc w:val="both"/>
      </w:pPr>
      <w:r>
        <w:rPr>
          <w:sz w:val="21"/>
        </w:rPr>
        <w:t>1.</w:t>
      </w:r>
      <w:r>
        <w:rPr>
          <w:sz w:val="21"/>
        </w:rPr>
        <w:t>设备物资技术参数</w:t>
      </w:r>
    </w:p>
    <w:p>
      <w:pPr>
        <w:pStyle w:val="null3"/>
        <w:ind w:firstLine="630"/>
        <w:jc w:val="both"/>
      </w:pPr>
      <w:r>
        <w:rPr>
          <w:sz w:val="21"/>
        </w:rPr>
        <w:t>2.</w:t>
      </w:r>
      <w:r>
        <w:rPr>
          <w:sz w:val="21"/>
        </w:rPr>
        <w:t>乙方项目负责人授权委托书</w:t>
      </w:r>
    </w:p>
    <w:p>
      <w:pPr>
        <w:pStyle w:val="null3"/>
        <w:ind w:firstLine="630"/>
        <w:jc w:val="both"/>
      </w:pPr>
      <w:r>
        <w:rPr>
          <w:sz w:val="21"/>
        </w:rPr>
        <w:t>3.</w:t>
      </w:r>
      <w:r>
        <w:rPr>
          <w:sz w:val="21"/>
        </w:rPr>
        <w:t>保修承担方承诺函</w:t>
      </w:r>
    </w:p>
    <w:p>
      <w:pPr>
        <w:pStyle w:val="null3"/>
        <w:jc w:val="both"/>
      </w:pPr>
      <w:r>
        <w:rPr>
          <w:sz w:val="21"/>
        </w:rPr>
        <w:t>甲方（盖章）：广州中医药大学</w:t>
      </w:r>
      <w:r>
        <w:rPr>
          <w:sz w:val="21"/>
        </w:rPr>
        <w:t xml:space="preserve">    </w:t>
      </w:r>
      <w:r>
        <w:rPr>
          <w:sz w:val="21"/>
        </w:rPr>
        <w:t>乙方（盖章）：</w:t>
      </w:r>
    </w:p>
    <w:p>
      <w:pPr>
        <w:pStyle w:val="null3"/>
        <w:jc w:val="both"/>
      </w:pPr>
      <w:r>
        <w:rPr>
          <w:sz w:val="21"/>
        </w:rPr>
        <w:t>法定代表人或授权代表：</w:t>
      </w:r>
      <w:r>
        <w:rPr>
          <w:sz w:val="21"/>
        </w:rPr>
        <w:t xml:space="preserve">          </w:t>
      </w:r>
      <w:r>
        <w:rPr>
          <w:sz w:val="21"/>
        </w:rPr>
        <w:t>法定代表人或授权代表：</w:t>
      </w:r>
    </w:p>
    <w:p>
      <w:pPr>
        <w:pStyle w:val="null3"/>
        <w:jc w:val="both"/>
      </w:pPr>
      <w:r>
        <w:rPr>
          <w:sz w:val="21"/>
        </w:rPr>
        <w:t>联系电话：</w:t>
      </w:r>
      <w:r>
        <w:rPr>
          <w:sz w:val="21"/>
        </w:rPr>
        <w:t xml:space="preserve">                      </w:t>
      </w:r>
      <w:r>
        <w:rPr>
          <w:sz w:val="21"/>
        </w:rPr>
        <w:t>联系电话：</w:t>
      </w:r>
    </w:p>
    <w:p>
      <w:pPr>
        <w:pStyle w:val="null3"/>
        <w:jc w:val="both"/>
      </w:pPr>
      <w:r>
        <w:rPr>
          <w:sz w:val="21"/>
        </w:rPr>
        <w:t>电子邮箱：</w:t>
      </w:r>
      <w:r>
        <w:rPr>
          <w:sz w:val="21"/>
        </w:rPr>
        <w:t xml:space="preserve">                      </w:t>
      </w:r>
      <w:r>
        <w:rPr>
          <w:sz w:val="21"/>
        </w:rPr>
        <w:t>电子邮箱：</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rPr>
        <w:t>附件1.设备技术参数模版（模版）</w:t>
      </w:r>
    </w:p>
    <w:tbl>
      <w:tblPr>
        <w:tblW w:w="0" w:type="auto"/>
        <w:tblBorders>
          <w:top w:val="none" w:color="000000" w:sz="4"/>
          <w:left w:val="none" w:color="000000" w:sz="4"/>
          <w:bottom w:val="none" w:color="000000" w:sz="4"/>
          <w:right w:val="none" w:color="000000" w:sz="4"/>
          <w:insideH w:val="none"/>
          <w:insideV w:val="none"/>
        </w:tblBorders>
      </w:tblPr>
      <w:tblGrid>
        <w:gridCol w:w="715"/>
        <w:gridCol w:w="2118"/>
        <w:gridCol w:w="3397"/>
        <w:gridCol w:w="2076"/>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设备名称</w:t>
            </w:r>
          </w:p>
        </w:tc>
        <w:tc>
          <w:tcPr>
            <w:tcW w:type="dxa" w:w="3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主要技术参数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配置清单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附件：2.乙方项目负责人授权委托书</w:t>
      </w:r>
    </w:p>
    <w:p>
      <w:pPr>
        <w:pStyle w:val="null3"/>
        <w:jc w:val="both"/>
      </w:pPr>
      <w:r>
        <w:rPr>
          <w:sz w:val="21"/>
        </w:rPr>
        <w:t>附件3.保修承担方承诺函模版（模版）</w:t>
      </w:r>
    </w:p>
    <w:p>
      <w:pPr>
        <w:pStyle w:val="null3"/>
        <w:jc w:val="center"/>
      </w:pPr>
      <w:r>
        <w:rPr>
          <w:sz w:val="21"/>
        </w:rPr>
        <w:t>保修承诺函</w:t>
      </w:r>
    </w:p>
    <w:p>
      <w:pPr>
        <w:pStyle w:val="null3"/>
        <w:ind w:firstLine="420"/>
        <w:jc w:val="both"/>
      </w:pPr>
      <w:r>
        <w:rPr>
          <w:sz w:val="21"/>
        </w:rPr>
        <w:t>广州中医药大学：</w:t>
      </w:r>
    </w:p>
    <w:p>
      <w:pPr>
        <w:pStyle w:val="null3"/>
        <w:ind w:firstLine="420"/>
        <w:jc w:val="both"/>
      </w:pPr>
      <w:r>
        <w:rPr>
          <w:sz w:val="21"/>
        </w:rPr>
        <w:t>根据贵单位项目（招标编号：）的招标文件及合同约定，由公司、公司对该项目设备的保修做出如下承诺：</w:t>
      </w:r>
    </w:p>
    <w:tbl>
      <w:tblPr>
        <w:tblW w:w="0" w:type="auto"/>
        <w:tblBorders>
          <w:top w:val="none" w:color="000000" w:sz="4"/>
          <w:left w:val="none" w:color="000000" w:sz="4"/>
          <w:bottom w:val="none" w:color="000000" w:sz="4"/>
          <w:right w:val="none" w:color="000000" w:sz="4"/>
          <w:insideH w:val="none"/>
          <w:insideV w:val="none"/>
        </w:tblBorders>
      </w:tblPr>
      <w:tblGrid>
        <w:gridCol w:w="656"/>
        <w:gridCol w:w="2041"/>
        <w:gridCol w:w="1242"/>
        <w:gridCol w:w="1242"/>
        <w:gridCol w:w="3125"/>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设备或主要配件名称</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免费保修期</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市场价格</w:t>
            </w:r>
          </w:p>
        </w:tc>
        <w:tc>
          <w:tcPr>
            <w:tcW w:type="dxa" w:w="3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售后网点及电话</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保修承担方</w:t>
      </w:r>
      <w:r>
        <w:rPr>
          <w:sz w:val="21"/>
        </w:rPr>
        <w:t>：（盖章）</w:t>
      </w:r>
    </w:p>
    <w:p>
      <w:pPr>
        <w:pStyle w:val="null3"/>
        <w:ind w:firstLine="420"/>
        <w:jc w:val="both"/>
      </w:pPr>
      <w:r>
        <w:rPr>
          <w:sz w:val="21"/>
        </w:rPr>
        <w:t>乙方：（盖章）</w:t>
      </w:r>
    </w:p>
    <w:p>
      <w:pPr>
        <w:pStyle w:val="null3"/>
        <w:ind w:firstLine="420"/>
        <w:jc w:val="both"/>
      </w:pPr>
      <w:r>
        <w:rPr>
          <w:sz w:val="21"/>
        </w:rPr>
        <w:t>日期：</w:t>
      </w:r>
    </w:p>
    <w:p>
      <w:pPr>
        <w:pStyle w:val="null3"/>
        <w:ind w:firstLine="420"/>
        <w:jc w:val="both"/>
      </w:pPr>
      <w:r>
        <w:rPr>
          <w:sz w:val="24"/>
        </w:rPr>
        <w:t>编号：</w:t>
      </w:r>
      <w:r>
        <w:rPr>
          <w:sz w:val="24"/>
          <w:u w:val="single"/>
        </w:rPr>
        <w:t xml:space="preserve">        </w:t>
      </w:r>
      <w:r>
        <w:rPr>
          <w:sz w:val="24"/>
        </w:rPr>
        <w:t>合同</w:t>
      </w:r>
      <w:r>
        <w:rPr>
          <w:sz w:val="24"/>
          <w:u w:val="single"/>
        </w:rPr>
        <w:t xml:space="preserve">        </w:t>
      </w:r>
      <w:r>
        <w:rPr>
          <w:sz w:val="21"/>
        </w:rPr>
        <w:t xml:space="preserve"> </w:t>
      </w:r>
    </w:p>
    <w:p>
      <w:pPr>
        <w:pStyle w:val="null3"/>
        <w:jc w:val="both"/>
      </w:pPr>
      <w:r>
        <w:rPr>
          <w:sz w:val="44"/>
        </w:rPr>
        <w:t>设备物资（进口产品）采购合同</w:t>
      </w:r>
    </w:p>
    <w:p>
      <w:pPr>
        <w:pStyle w:val="null3"/>
        <w:ind w:firstLine="420"/>
        <w:jc w:val="both"/>
      </w:pPr>
      <w:r>
        <w:rPr>
          <w:sz w:val="21"/>
        </w:rPr>
        <w:t xml:space="preserve">甲方（买方）：广州中医药大学            签约地点：广州中医药大学         </w:t>
      </w:r>
    </w:p>
    <w:p>
      <w:pPr>
        <w:pStyle w:val="null3"/>
        <w:jc w:val="both"/>
      </w:pPr>
      <w:r>
        <w:rPr>
          <w:sz w:val="21"/>
        </w:rPr>
        <w:t>住所：广州市机场路12号大院</w:t>
      </w:r>
    </w:p>
    <w:p>
      <w:pPr>
        <w:pStyle w:val="null3"/>
        <w:jc w:val="both"/>
      </w:pPr>
      <w:r>
        <w:rPr>
          <w:sz w:val="21"/>
        </w:rPr>
        <w:t xml:space="preserve">乙方（卖方）：                        </w:t>
      </w:r>
    </w:p>
    <w:p>
      <w:pPr>
        <w:pStyle w:val="null3"/>
        <w:jc w:val="both"/>
      </w:pPr>
      <w:r>
        <w:rPr>
          <w:sz w:val="21"/>
        </w:rPr>
        <w:t>住所：</w:t>
      </w:r>
    </w:p>
    <w:p>
      <w:pPr>
        <w:pStyle w:val="null3"/>
        <w:ind w:firstLine="420"/>
        <w:jc w:val="both"/>
      </w:pPr>
      <w:r>
        <w:rPr>
          <w:sz w:val="21"/>
        </w:rPr>
        <w:t>根据《中华人民共和国民法典》及</w:t>
      </w:r>
      <w:r>
        <w:rPr>
          <w:sz w:val="21"/>
          <w:u w:val="single"/>
        </w:rPr>
        <w:t xml:space="preserve">                    </w:t>
      </w:r>
      <w:r>
        <w:rPr>
          <w:sz w:val="21"/>
        </w:rPr>
        <w:t>项目（招标编号：</w:t>
      </w:r>
      <w:r>
        <w:rPr>
          <w:sz w:val="21"/>
          <w:u w:val="single"/>
        </w:rPr>
        <w:t xml:space="preserve">                 </w:t>
      </w:r>
      <w:r>
        <w:rPr>
          <w:sz w:val="21"/>
        </w:rPr>
        <w:t>）的成交结果，甲乙双方在平等自愿的基础上，经协商一致，签订本合同。</w:t>
      </w:r>
    </w:p>
    <w:p>
      <w:pPr>
        <w:pStyle w:val="null3"/>
        <w:ind w:firstLine="422"/>
        <w:jc w:val="both"/>
      </w:pPr>
      <w:r>
        <w:rPr>
          <w:sz w:val="21"/>
          <w:b/>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48"/>
        <w:gridCol w:w="1434"/>
        <w:gridCol w:w="1848"/>
        <w:gridCol w:w="676"/>
        <w:gridCol w:w="676"/>
        <w:gridCol w:w="1145"/>
        <w:gridCol w:w="1172"/>
        <w:gridCol w:w="717"/>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4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设备名称</w:t>
            </w:r>
          </w:p>
        </w:tc>
        <w:tc>
          <w:tcPr>
            <w:tcW w:type="dxa" w:w="1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品牌/型号/规格</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总价（元）</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16"/>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b/>
              </w:rPr>
              <w:t xml:space="preserve">总金额（人民币）：    </w:t>
            </w:r>
            <w:r>
              <w:rPr>
                <w:sz w:val="24"/>
              </w:rPr>
              <w:t>万   仟佰   拾   元   角   分（¥          ）</w:t>
            </w:r>
          </w:p>
          <w:p>
            <w:pPr>
              <w:pStyle w:val="null3"/>
              <w:jc w:val="both"/>
            </w:pPr>
            <w:r>
              <w:rPr>
                <w:sz w:val="24"/>
              </w:rPr>
              <w:t>说明：价格应为人民币免税价，若为含税价，须在备注栏注明。</w:t>
            </w:r>
          </w:p>
        </w:tc>
      </w:tr>
    </w:tbl>
    <w:p>
      <w:pPr>
        <w:pStyle w:val="null3"/>
        <w:ind w:firstLine="420"/>
        <w:jc w:val="both"/>
      </w:pPr>
      <w:r>
        <w:rPr>
          <w:sz w:val="21"/>
        </w:rPr>
        <w:t>1.</w:t>
      </w:r>
      <w:r>
        <w:rPr>
          <w:sz w:val="21"/>
        </w:rPr>
        <w:t>上述合同价款为包干总价，该包干总价为乙方按照合同约定完成合同全部义务后所适用的总价格，包括但不限于购买设备的费用、外贸代理所需费用、运输费、保险费、装卸费、配套资料费、安装调试费用、</w:t>
      </w:r>
      <w:r>
        <w:rPr>
          <w:sz w:val="21"/>
        </w:rPr>
        <w:t>验收时的试剂耗材、强制性第三方监督检验机构的验收检验费、</w:t>
      </w:r>
      <w:r>
        <w:rPr>
          <w:sz w:val="21"/>
        </w:rPr>
        <w:t>培训费用以及售后服务费用等；汇率或政策变化导致的风险与费用由乙方承担。</w:t>
      </w:r>
      <w:r>
        <w:rPr>
          <w:sz w:val="21"/>
        </w:rPr>
        <w:t>除本合同明确约定的费用外，甲方无需支付任何额外费用和承担任何额外义务。上述合同价款等各项内容在本合同履行过程中保持不变，经甲乙双方协商一致以书面形式予以变更的除外。</w:t>
      </w:r>
    </w:p>
    <w:p>
      <w:pPr>
        <w:pStyle w:val="null3"/>
        <w:ind w:firstLine="420"/>
        <w:jc w:val="both"/>
      </w:pPr>
      <w:r>
        <w:rPr>
          <w:sz w:val="21"/>
        </w:rPr>
        <w:t>2.</w:t>
      </w:r>
      <w:r>
        <w:rPr>
          <w:sz w:val="21"/>
        </w:rPr>
        <w:t>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422"/>
        <w:jc w:val="both"/>
      </w:pPr>
      <w:r>
        <w:rPr>
          <w:sz w:val="21"/>
          <w:b/>
        </w:rPr>
        <w:t>二、质量要求</w:t>
      </w:r>
    </w:p>
    <w:p>
      <w:pPr>
        <w:pStyle w:val="null3"/>
        <w:ind w:firstLine="420"/>
        <w:jc w:val="both"/>
      </w:pPr>
      <w:r>
        <w:rPr>
          <w:sz w:val="21"/>
        </w:rPr>
        <w:t>1.</w:t>
      </w:r>
      <w:r>
        <w:rPr>
          <w:sz w:val="21"/>
        </w:rPr>
        <w:t>乙方按照本合同</w:t>
      </w:r>
      <w:r>
        <w:rPr>
          <w:sz w:val="21"/>
        </w:rPr>
        <w:t>、项目招标文件的要求及投标文件的承诺</w:t>
      </w:r>
      <w:r>
        <w:rPr>
          <w:sz w:val="21"/>
        </w:rPr>
        <w:t>向甲方交付合格设备，并保证甲方对交付的设备拥有完全、合法的所有权与处置权。</w:t>
      </w:r>
    </w:p>
    <w:p>
      <w:pPr>
        <w:pStyle w:val="null3"/>
        <w:ind w:firstLine="420"/>
        <w:jc w:val="both"/>
      </w:pPr>
      <w:r>
        <w:rPr>
          <w:sz w:val="21"/>
        </w:rPr>
        <w:t>2.</w:t>
      </w:r>
      <w:r>
        <w:rPr>
          <w:sz w:val="21"/>
        </w:rPr>
        <w:t>乙方交付的设备物资应符合现行适用的相关法律、法规以及相应的国家标准或行业标准等，如各标准不一致，以对甲方最有利的标准为准。</w:t>
      </w:r>
    </w:p>
    <w:p>
      <w:pPr>
        <w:pStyle w:val="null3"/>
        <w:ind w:firstLine="420"/>
        <w:jc w:val="both"/>
      </w:pPr>
      <w:r>
        <w:rPr>
          <w:sz w:val="21"/>
        </w:rPr>
        <w:t>3.</w:t>
      </w:r>
      <w:r>
        <w:rPr>
          <w:sz w:val="21"/>
        </w:rPr>
        <w:t>乙方交付的设备必须是全新产品、表面无划损、破损、无任何缺陷及隐患，必须具备出厂合格证，且进货渠道合法，在中国境内可依常规安全合法使用。</w:t>
      </w:r>
    </w:p>
    <w:p>
      <w:pPr>
        <w:pStyle w:val="null3"/>
        <w:ind w:firstLine="422"/>
        <w:jc w:val="both"/>
      </w:pPr>
      <w:r>
        <w:rPr>
          <w:sz w:val="21"/>
          <w:b/>
        </w:rPr>
        <w:t>三、交付及验收</w:t>
      </w:r>
    </w:p>
    <w:p>
      <w:pPr>
        <w:pStyle w:val="null3"/>
        <w:ind w:firstLine="420"/>
        <w:jc w:val="both"/>
      </w:pPr>
      <w:r>
        <w:rPr>
          <w:sz w:val="21"/>
        </w:rPr>
        <w:t>1.</w:t>
      </w:r>
      <w:r>
        <w:rPr>
          <w:sz w:val="21"/>
        </w:rPr>
        <w:t>交货时间和地点：签订合同后</w:t>
      </w:r>
      <w:r>
        <w:rPr>
          <w:sz w:val="21"/>
          <w:u w:val="single"/>
        </w:rPr>
        <w:t xml:space="preserve">     </w:t>
      </w:r>
      <w:r>
        <w:rPr>
          <w:sz w:val="21"/>
        </w:rPr>
        <w:t>日内由外贸代理商送到甲方指定地点（</w:t>
      </w:r>
      <w:r>
        <w:rPr>
          <w:sz w:val="21"/>
          <w:u w:val="single"/>
        </w:rPr>
        <w:t xml:space="preserve">       </w:t>
      </w:r>
      <w:r>
        <w:rPr>
          <w:sz w:val="21"/>
        </w:rPr>
        <w:t>校区</w:t>
      </w:r>
      <w:r>
        <w:rPr>
          <w:sz w:val="21"/>
          <w:u w:val="single"/>
        </w:rPr>
        <w:t xml:space="preserve">          </w:t>
      </w:r>
      <w:r>
        <w:rPr>
          <w:sz w:val="21"/>
        </w:rPr>
        <w:t>楼</w:t>
      </w:r>
      <w:r>
        <w:rPr>
          <w:sz w:val="21"/>
          <w:u w:val="single"/>
        </w:rPr>
        <w:t xml:space="preserve">     </w:t>
      </w:r>
      <w:r>
        <w:rPr>
          <w:sz w:val="21"/>
        </w:rPr>
        <w:t>房），外贸代理商应在交货前两日内通知甲方和乙方到货日期。</w:t>
      </w:r>
    </w:p>
    <w:p>
      <w:pPr>
        <w:pStyle w:val="null3"/>
        <w:ind w:firstLine="420"/>
        <w:jc w:val="both"/>
      </w:pPr>
      <w:r>
        <w:rPr>
          <w:sz w:val="21"/>
        </w:rPr>
        <w:t>2.</w:t>
      </w:r>
      <w:r>
        <w:rPr>
          <w:sz w:val="21"/>
        </w:rPr>
        <w:t>乙方应保证设备物资的包装符合运输的要求，确保设备物资在运输过程中不受锈蚀、损坏或灭失。包装应符合国际或国家相关标准，并附有详细的包装清单和警示标志。如果设备物资在运输和安装过程中因事故造成设备物资短缺、损坏，乙方应及时安排换装，换货的相关费用由乙方承担。</w:t>
      </w:r>
    </w:p>
    <w:p>
      <w:pPr>
        <w:pStyle w:val="null3"/>
        <w:ind w:firstLine="420"/>
        <w:jc w:val="both"/>
      </w:pPr>
      <w:r>
        <w:rPr>
          <w:sz w:val="21"/>
        </w:rPr>
        <w:t>3.</w:t>
      </w:r>
      <w:r>
        <w:rPr>
          <w:sz w:val="21"/>
        </w:rPr>
        <w:t>乙方应当保证设备的各部件、备品备件、合格证、操作使用说明、保修单、发票</w:t>
      </w:r>
      <w:r>
        <w:rPr>
          <w:sz w:val="21"/>
        </w:rPr>
        <w:t>和产品软件</w:t>
      </w:r>
      <w:r>
        <w:rPr>
          <w:sz w:val="21"/>
        </w:rPr>
        <w:t>等必要物品随设备一并交付甲方,</w:t>
      </w:r>
      <w:r>
        <w:rPr>
          <w:sz w:val="21"/>
        </w:rPr>
        <w:t>并负责设备的安装调试及相关免费技术培训。</w:t>
      </w:r>
    </w:p>
    <w:p>
      <w:pPr>
        <w:pStyle w:val="null3"/>
        <w:ind w:firstLine="420"/>
        <w:jc w:val="both"/>
      </w:pPr>
      <w:r>
        <w:rPr>
          <w:sz w:val="21"/>
        </w:rPr>
        <w:t>4.</w:t>
      </w:r>
      <w:r>
        <w:rPr>
          <w:sz w:val="21"/>
        </w:rPr>
        <w:t>设备送达指定地点时，由甲方、乙方、外贸代理公司三方代表共同开箱验货,经确认后签署进口设备开箱验货情况表。在开箱验货中如发现包装破损、设备数量不符、品牌型号不符、技术资料不全</w:t>
      </w:r>
      <w:r>
        <w:rPr>
          <w:sz w:val="21"/>
        </w:rPr>
        <w:t>、产地不符</w:t>
      </w:r>
      <w:r>
        <w:rPr>
          <w:sz w:val="21"/>
        </w:rPr>
        <w:t>等不符合合同约定的情况，甲方有权拒收，乙方应于</w:t>
      </w:r>
      <w:r>
        <w:rPr>
          <w:sz w:val="21"/>
          <w:u w:val="single"/>
        </w:rPr>
        <w:t xml:space="preserve">      </w:t>
      </w:r>
      <w:r>
        <w:rPr>
          <w:sz w:val="21"/>
        </w:rPr>
        <w:t>日内重新提供符合合同约定的设备，否则，视为乙方逾期交货。如果重新交付的设备仍与合同约定不符，甲方有权解除合同</w:t>
      </w:r>
      <w:r>
        <w:rPr>
          <w:sz w:val="21"/>
        </w:rPr>
        <w:t xml:space="preserve">。    </w:t>
      </w:r>
    </w:p>
    <w:p>
      <w:pPr>
        <w:pStyle w:val="null3"/>
        <w:ind w:firstLine="420"/>
        <w:jc w:val="both"/>
      </w:pPr>
      <w:r>
        <w:rPr>
          <w:sz w:val="21"/>
        </w:rPr>
        <w:t>5.</w:t>
      </w:r>
      <w:r>
        <w:rPr>
          <w:sz w:val="21"/>
        </w:rPr>
        <w:t>需要安装调试的设备，乙方应于开箱验货合格后</w:t>
      </w:r>
      <w:r>
        <w:rPr>
          <w:sz w:val="21"/>
        </w:rPr>
        <w:t>5</w:t>
      </w:r>
      <w:r>
        <w:rPr>
          <w:sz w:val="21"/>
        </w:rPr>
        <w:t>日</w:t>
      </w:r>
      <w:r>
        <w:rPr>
          <w:sz w:val="21"/>
        </w:rPr>
        <w:t>内进行设备安装调试、技术指标和性能测试及整机运行测试。安装调试完成后双方填写安装调试登记表。</w:t>
      </w:r>
    </w:p>
    <w:p>
      <w:pPr>
        <w:pStyle w:val="null3"/>
        <w:ind w:firstLine="420"/>
        <w:jc w:val="both"/>
      </w:pPr>
      <w:r>
        <w:rPr>
          <w:sz w:val="21"/>
        </w:rPr>
        <w:t>6.</w:t>
      </w:r>
      <w:r>
        <w:rPr>
          <w:sz w:val="21"/>
        </w:rPr>
        <w:t>设备安装调试完成后，甲乙双方</w:t>
      </w:r>
      <w:r>
        <w:rPr>
          <w:sz w:val="21"/>
        </w:rPr>
        <w:t>均认为已经达到验收条件，由乙方准备齐验收所需文件，向甲方提出验收申请，甲方于收到申请的7日内组织完成验收。</w:t>
      </w:r>
      <w:r>
        <w:rPr>
          <w:sz w:val="21"/>
        </w:rPr>
        <w:t>如遇特殊情况需延长验收时间，双方应提前以书面形式另行约定，并明确延长的具体期限及原因。</w:t>
      </w:r>
    </w:p>
    <w:p>
      <w:pPr>
        <w:pStyle w:val="null3"/>
        <w:ind w:firstLine="420"/>
        <w:jc w:val="both"/>
      </w:pPr>
      <w:r>
        <w:rPr>
          <w:sz w:val="21"/>
        </w:rPr>
        <w:t>7.</w:t>
      </w:r>
      <w:r>
        <w:rPr>
          <w:sz w:val="21"/>
        </w:rPr>
        <w:t>设备验收由甲方聘请专家组、乙方和</w:t>
      </w:r>
      <w:r>
        <w:rPr>
          <w:sz w:val="21"/>
        </w:rPr>
        <w:t>外贸代理商</w:t>
      </w:r>
      <w:r>
        <w:rPr>
          <w:sz w:val="21"/>
        </w:rPr>
        <w:t>联合进行，验收时间由甲方确定。乙方和</w:t>
      </w:r>
      <w:r>
        <w:rPr>
          <w:sz w:val="21"/>
        </w:rPr>
        <w:t>外贸代理商</w:t>
      </w:r>
      <w:r>
        <w:rPr>
          <w:sz w:val="21"/>
        </w:rPr>
        <w:t>未派员参加的，视为认可验收结果。</w:t>
      </w:r>
    </w:p>
    <w:p>
      <w:pPr>
        <w:pStyle w:val="null3"/>
        <w:ind w:firstLine="420"/>
        <w:jc w:val="both"/>
      </w:pPr>
      <w:r>
        <w:rPr>
          <w:sz w:val="21"/>
        </w:rPr>
        <w:t>8.</w:t>
      </w:r>
      <w:r>
        <w:rPr>
          <w:sz w:val="21"/>
        </w:rPr>
        <w:t>设备的验收标准按照本合同及招投标文件中列明的技术参数、规格、性能指标等执行。</w:t>
      </w:r>
    </w:p>
    <w:p>
      <w:pPr>
        <w:pStyle w:val="null3"/>
        <w:ind w:firstLine="420"/>
        <w:jc w:val="both"/>
      </w:pPr>
      <w:r>
        <w:rPr>
          <w:sz w:val="21"/>
        </w:rPr>
        <w:t>9.</w:t>
      </w:r>
      <w:r>
        <w:rPr>
          <w:sz w:val="21"/>
        </w:rPr>
        <w:t>验收不合格，甲方有权要求乙方在</w:t>
      </w:r>
      <w:r>
        <w:rPr>
          <w:sz w:val="21"/>
          <w:u w:val="single"/>
        </w:rPr>
        <w:t xml:space="preserve">      </w:t>
      </w:r>
      <w:r>
        <w:rPr>
          <w:sz w:val="21"/>
        </w:rPr>
        <w:t>日内重新提供符合本合同约定的设备物资，或直接解除合同。若甲方要求乙方重新提供设备物资的，乙方应在甲方指定的期限内重新提供设备，并承担因此而发生的全部费用，赔偿由此给甲方造成的损失。若甲方直接要求解除合同的，乙方也应承担因此产生的全部费用和损失。</w:t>
      </w:r>
    </w:p>
    <w:p>
      <w:pPr>
        <w:pStyle w:val="null3"/>
        <w:ind w:firstLine="420"/>
        <w:jc w:val="both"/>
      </w:pPr>
      <w:r>
        <w:rPr>
          <w:sz w:val="21"/>
        </w:rPr>
        <w:t>10.</w:t>
      </w:r>
      <w:r>
        <w:rPr>
          <w:sz w:val="21"/>
        </w:rPr>
        <w:t>如乙方对验收结果有异议，可提请甲方所在地商检部门进行复检。商检部门的检验结果表明设备不符合合同约定的，因复检发生的费用由乙方承担；检验结果表明设备符合合同约定的，因复检发生的费用由甲方承担。</w:t>
      </w:r>
    </w:p>
    <w:p>
      <w:pPr>
        <w:pStyle w:val="null3"/>
        <w:ind w:firstLine="422"/>
        <w:jc w:val="both"/>
      </w:pPr>
      <w:r>
        <w:rPr>
          <w:sz w:val="21"/>
          <w:b/>
        </w:rPr>
        <w:t>四、付款方式</w:t>
      </w:r>
    </w:p>
    <w:p>
      <w:pPr>
        <w:pStyle w:val="null3"/>
        <w:ind w:firstLine="420"/>
        <w:jc w:val="left"/>
      </w:pPr>
      <w:r>
        <w:rPr>
          <w:sz w:val="21"/>
        </w:rPr>
        <w:t>1.</w:t>
      </w:r>
      <w:r>
        <w:rPr>
          <w:sz w:val="21"/>
        </w:rPr>
        <w:t>合同生效之日起5个工作日内，乙方支付给甲方</w:t>
      </w:r>
      <w:r>
        <w:rPr>
          <w:sz w:val="21"/>
        </w:rPr>
        <w:t>合同金额的</w:t>
      </w:r>
      <w:r>
        <w:rPr>
          <w:sz w:val="21"/>
        </w:rPr>
        <w:t>10%</w:t>
      </w:r>
      <w:r>
        <w:rPr>
          <w:sz w:val="21"/>
        </w:rPr>
        <w:t>（如乙方为中小微企业，履约保证金为合同金额的</w:t>
      </w:r>
      <w:r>
        <w:rPr>
          <w:sz w:val="21"/>
        </w:rPr>
        <w:t>5%</w:t>
      </w:r>
      <w:r>
        <w:rPr>
          <w:sz w:val="21"/>
        </w:rPr>
        <w:t>）作为履约保证金。</w:t>
      </w:r>
      <w:r>
        <w:rPr>
          <w:sz w:val="21"/>
        </w:rPr>
        <w:t>乙方</w:t>
      </w:r>
      <w:r>
        <w:rPr>
          <w:sz w:val="21"/>
        </w:rPr>
        <w:t>可根据自身实际自主选择以转账、支票、汇票、本票、保函等非现金形式向甲方缴纳履约保证金，但采用保函形式递交履约保证金的，须是无条件保函。</w:t>
      </w:r>
    </w:p>
    <w:p>
      <w:pPr>
        <w:pStyle w:val="null3"/>
        <w:ind w:firstLine="420"/>
        <w:jc w:val="both"/>
      </w:pPr>
      <w:r>
        <w:rPr>
          <w:sz w:val="21"/>
        </w:rPr>
        <w:t>2.</w:t>
      </w:r>
      <w:r>
        <w:rPr>
          <w:sz w:val="21"/>
        </w:rPr>
        <w:t>甲方收到履约保证金后，凭《代理进口合同》及广东省财政厅支付要求，10个工作日内向指定外贸代理商支付100%合同货款。外贸代理商收到全部货款后开具100%的L/C并凭L/C规定的发货单据和货物验收后对外支付全款，或全部货物交甲方并验收后以T/T方式支付100%的货款。</w:t>
      </w:r>
    </w:p>
    <w:p>
      <w:pPr>
        <w:pStyle w:val="null3"/>
        <w:ind w:firstLine="420"/>
        <w:jc w:val="both"/>
      </w:pPr>
      <w:r>
        <w:rPr>
          <w:sz w:val="21"/>
        </w:rPr>
        <w:t>3.</w:t>
      </w:r>
      <w:r>
        <w:rPr>
          <w:sz w:val="21"/>
        </w:rPr>
        <w:t>甲方在上述期限内，按广东省财政厅规定的支付手续将付款的申请文件递出, 即完成付款义务。但可以协助乙方查询审核和支付的进度。</w:t>
      </w:r>
    </w:p>
    <w:p>
      <w:pPr>
        <w:pStyle w:val="null3"/>
        <w:ind w:firstLine="420"/>
      </w:pPr>
      <w:r>
        <w:rPr>
          <w:sz w:val="21"/>
        </w:rPr>
        <w:t>4.</w:t>
      </w:r>
      <w:r>
        <w:rPr>
          <w:sz w:val="21"/>
        </w:rPr>
        <w:t>履约保证金退还：</w:t>
      </w:r>
      <w:r>
        <w:rPr>
          <w:sz w:val="21"/>
        </w:rPr>
        <w:t>验收合格两个月后，乙方向甲方申请退还履约保证金，甲方于接到申请后15个工作日内将履约保证金无息退回乙方。若甲方未按合同约定及时向乙方退回履约保证金，乙方可要求甲方支付利息，利息应按全国银行间同业拆借中心公布的贷款市场报价利率（LPR）标准计算。自甲方向财务部门申请之日起，视为甲方已按期履行退还义务，相关部门审核、拨付流程所需时间不计入甲方履约期限，实际到账时间以财务部门最终审核结果为准。如在此期间，因乙方账户的原因（包括但不限于账号注销、被冻结等）导致其无法收取款项，由乙方承担相应后果。</w:t>
      </w:r>
    </w:p>
    <w:p>
      <w:pPr>
        <w:pStyle w:val="null3"/>
        <w:ind w:firstLine="420"/>
        <w:jc w:val="both"/>
      </w:pPr>
      <w:r>
        <w:rPr>
          <w:sz w:val="21"/>
        </w:rPr>
        <w:t>不予退还的情形：</w:t>
      </w:r>
      <w:r>
        <w:rPr>
          <w:sz w:val="21"/>
        </w:rPr>
        <w:t>如在合同期内，乙方自行停止合约或违反合同有关规定被甲方终止合约的，则履约保证金全部归甲方所有。若乙方不履行或不适当履行其合同义务导致甲方遭受损失的，甲方有权直接从履约保证金中扣除相应违约金或损失赔偿款项；违约金或给甲方造成的损失超过履约保证金数额的，乙方应对超出部分给予赔偿。其他违约责任按照合同约定。</w:t>
      </w:r>
    </w:p>
    <w:p>
      <w:pPr>
        <w:pStyle w:val="null3"/>
        <w:ind w:firstLine="420"/>
        <w:jc w:val="both"/>
      </w:pPr>
      <w:r>
        <w:rPr>
          <w:sz w:val="21"/>
        </w:rPr>
        <w:t>5.</w:t>
      </w:r>
      <w:r>
        <w:rPr>
          <w:sz w:val="21"/>
        </w:rPr>
        <w:t>甲方全权委托</w:t>
      </w:r>
      <w:r>
        <w:rPr>
          <w:sz w:val="21"/>
          <w:u w:val="single"/>
        </w:rPr>
        <w:t xml:space="preserve">        </w:t>
      </w:r>
      <w:r>
        <w:rPr>
          <w:sz w:val="21"/>
        </w:rPr>
        <w:t>公司（外贸代理商）办理进口业务（另行签订代理进口合同），由该公司与乙方结算，代理进口有关的一切费用由乙方承担。</w:t>
      </w:r>
    </w:p>
    <w:p>
      <w:pPr>
        <w:pStyle w:val="null3"/>
        <w:ind w:firstLine="420"/>
        <w:jc w:val="both"/>
      </w:pPr>
      <w:r>
        <w:rPr>
          <w:sz w:val="21"/>
        </w:rPr>
        <w:t xml:space="preserve">    </w:t>
      </w:r>
      <w:r>
        <w:rPr>
          <w:sz w:val="21"/>
        </w:rPr>
        <w:t>外贸代理商向甲方开具发票的信息：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9"/>
      </w:tblGrid>
      <w:tr>
        <w:tc>
          <w:tcPr>
            <w:tcW w:type="dxa" w:w="18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单位名称</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广州中医药大学（广州中医药研究院）</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纳税人识别号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12440000455860373F</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广州市机场路12号</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电话号码</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020-36585216</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中国银行广州桂花岗支行</w:t>
            </w: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680857755468</w:t>
            </w:r>
          </w:p>
        </w:tc>
      </w:tr>
    </w:tbl>
    <w:p>
      <w:pPr>
        <w:pStyle w:val="null3"/>
        <w:ind w:firstLine="422"/>
        <w:jc w:val="both"/>
      </w:pPr>
      <w:r>
        <w:rPr>
          <w:sz w:val="21"/>
          <w:b/>
        </w:rPr>
        <w:t>乙方收款账户信息：</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9"/>
      </w:tblGrid>
      <w:tr>
        <w:tc>
          <w:tcPr>
            <w:tcW w:type="dxa" w:w="185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开户银行</w:t>
            </w:r>
          </w:p>
        </w:tc>
        <w:tc>
          <w:tcPr>
            <w:tcW w:type="dxa" w:w="64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开户行账号</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地址</w:t>
            </w:r>
          </w:p>
        </w:tc>
        <w:tc>
          <w:tcPr>
            <w:tcW w:type="dxa" w:w="64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bl>
    <w:p>
      <w:pPr>
        <w:pStyle w:val="null3"/>
        <w:jc w:val="both"/>
      </w:pPr>
      <w:r>
        <w:rPr>
          <w:sz w:val="21"/>
          <w:b/>
        </w:rPr>
        <w:t>五、售后服务</w:t>
      </w:r>
    </w:p>
    <w:p>
      <w:pPr>
        <w:pStyle w:val="null3"/>
        <w:ind w:firstLine="420"/>
        <w:jc w:val="both"/>
      </w:pPr>
      <w:r>
        <w:rPr>
          <w:sz w:val="21"/>
        </w:rPr>
        <w:t>1.</w:t>
      </w:r>
      <w:r>
        <w:rPr>
          <w:sz w:val="21"/>
        </w:rPr>
        <w:t>保修期限：乙方承诺本合同项下设备的免费保修期为</w:t>
      </w:r>
      <w:r>
        <w:rPr>
          <w:sz w:val="21"/>
        </w:rPr>
        <w:t>___</w:t>
      </w:r>
      <w:r>
        <w:rPr>
          <w:sz w:val="21"/>
        </w:rPr>
        <w:t>年，保修承担方为</w:t>
      </w:r>
      <w:r>
        <w:rPr>
          <w:sz w:val="21"/>
        </w:rPr>
        <w:t>________________________</w:t>
      </w:r>
      <w:r>
        <w:rPr>
          <w:sz w:val="21"/>
        </w:rPr>
        <w:t>（保修承担方承诺函为本合同附件，</w:t>
      </w:r>
      <w:r>
        <w:rPr>
          <w:sz w:val="21"/>
        </w:rPr>
        <w:t>乙方同意与实际保修方共同无限承担连带责任</w:t>
      </w:r>
      <w:r>
        <w:rPr>
          <w:sz w:val="21"/>
        </w:rPr>
        <w:t>）。保修期限自设备通过甲方组织的验收之日起算。</w:t>
      </w:r>
      <w:r>
        <w:rPr>
          <w:sz w:val="21"/>
        </w:rPr>
        <w:t>在保修期内，如设备非因甲方原因而出现的质量问题由乙方负责保修、包换或包退，并承担修理、调换或退货的实际费用。乙方不能修复、调换或不能退货的，应退回相应货款，并承担相应的违约责任。</w:t>
      </w:r>
    </w:p>
    <w:p>
      <w:pPr>
        <w:pStyle w:val="null3"/>
        <w:ind w:firstLine="420"/>
        <w:jc w:val="both"/>
      </w:pPr>
      <w:r>
        <w:rPr>
          <w:sz w:val="21"/>
        </w:rPr>
        <w:t>2.</w:t>
      </w:r>
      <w:r>
        <w:rPr>
          <w:sz w:val="21"/>
        </w:rPr>
        <w:t>对甲方的服务通知，乙方在接报后</w:t>
      </w:r>
      <w:r>
        <w:rPr>
          <w:sz w:val="21"/>
          <w:u w:val="single"/>
        </w:rPr>
        <w:t xml:space="preserve">         </w:t>
      </w:r>
      <w:r>
        <w:rPr>
          <w:sz w:val="21"/>
        </w:rPr>
        <w:t>小时内到达现场处理。若在</w:t>
      </w:r>
      <w:r>
        <w:rPr>
          <w:sz w:val="21"/>
          <w:u w:val="single"/>
        </w:rPr>
        <w:t xml:space="preserve">    </w:t>
      </w:r>
      <w:r>
        <w:rPr>
          <w:sz w:val="21"/>
        </w:rPr>
        <w:t>小时内仍未能有效解决，乙方应免费提供主要参数不低于原设备的替代设备并保证其正常运行，替代设备应在</w:t>
      </w:r>
      <w:r>
        <w:rPr>
          <w:sz w:val="21"/>
          <w:u w:val="single"/>
        </w:rPr>
        <w:t xml:space="preserve">    </w:t>
      </w:r>
      <w:r>
        <w:rPr>
          <w:sz w:val="21"/>
        </w:rPr>
        <w:t>小时内运抵甲方指定地点，在48小时内完成安装调试并确保其正常运行。</w:t>
      </w:r>
    </w:p>
    <w:p>
      <w:pPr>
        <w:pStyle w:val="null3"/>
        <w:ind w:firstLine="420"/>
        <w:jc w:val="both"/>
      </w:pPr>
      <w:r>
        <w:rPr>
          <w:sz w:val="21"/>
        </w:rPr>
        <w:t>3.</w:t>
      </w:r>
      <w:r>
        <w:rPr>
          <w:sz w:val="21"/>
        </w:rPr>
        <w:t>免费保修期满后，如有零部件出现故障，且属于寿命异常问题（明显短于该零部件正常寿命）的，由乙方负责免费更换及维修。</w:t>
      </w:r>
    </w:p>
    <w:p>
      <w:pPr>
        <w:pStyle w:val="null3"/>
        <w:ind w:firstLine="420"/>
        <w:jc w:val="both"/>
      </w:pPr>
      <w:r>
        <w:rPr>
          <w:sz w:val="21"/>
        </w:rPr>
        <w:t>4.</w:t>
      </w:r>
      <w:r>
        <w:rPr>
          <w:sz w:val="21"/>
        </w:rPr>
        <w:t>免费保修期满后，设备维修服务及配件费用享受市场价格的八折优惠。</w:t>
      </w:r>
    </w:p>
    <w:p>
      <w:pPr>
        <w:pStyle w:val="null3"/>
        <w:ind w:firstLine="422"/>
        <w:jc w:val="both"/>
      </w:pPr>
      <w:r>
        <w:rPr>
          <w:sz w:val="21"/>
          <w:b/>
        </w:rPr>
        <w:t>六、风险承担和不可抗力</w:t>
      </w:r>
    </w:p>
    <w:p>
      <w:pPr>
        <w:pStyle w:val="null3"/>
        <w:ind w:firstLine="420"/>
        <w:jc w:val="both"/>
      </w:pPr>
      <w:r>
        <w:rPr>
          <w:sz w:val="21"/>
        </w:rPr>
        <w:t>1.</w:t>
      </w:r>
      <w:r>
        <w:rPr>
          <w:sz w:val="21"/>
        </w:rPr>
        <w:t>设备毁损、灭失的风险与后果，在设备经甲方验收合格以前由乙方承担，在设备经甲方验收合格以后由甲方承担。</w:t>
      </w:r>
    </w:p>
    <w:p>
      <w:pPr>
        <w:pStyle w:val="null3"/>
        <w:ind w:firstLine="420"/>
        <w:jc w:val="both"/>
      </w:pPr>
      <w:r>
        <w:rPr>
          <w:sz w:val="21"/>
        </w:rPr>
        <w:t>2.</w:t>
      </w:r>
      <w:r>
        <w:rPr>
          <w:sz w:val="21"/>
        </w:rPr>
        <w:t>甲方因设备质量不符合约定而拒绝接收设备或解除合同的，设备毁损、灭失的风险与后果由乙方承担。</w:t>
      </w:r>
    </w:p>
    <w:p>
      <w:pPr>
        <w:pStyle w:val="null3"/>
        <w:ind w:firstLine="420"/>
        <w:jc w:val="left"/>
      </w:pPr>
      <w:r>
        <w:rPr>
          <w:sz w:val="21"/>
        </w:rPr>
        <w:t>3.</w:t>
      </w:r>
      <w:r>
        <w:rPr>
          <w:sz w:val="21"/>
        </w:rPr>
        <w:t>由乙方承担设备毁损、灭失风险的，如设备毁损或灭失的，乙方应于7日内重新提供符合合同规定的设备，否则，视为乙方逾期交货。</w:t>
      </w:r>
    </w:p>
    <w:p>
      <w:pPr>
        <w:pStyle w:val="null3"/>
        <w:ind w:firstLine="420"/>
        <w:jc w:val="left"/>
      </w:pPr>
      <w:r>
        <w:rPr>
          <w:sz w:val="21"/>
        </w:rPr>
        <w:t>4.</w:t>
      </w:r>
      <w:r>
        <w:rPr>
          <w:sz w:val="21"/>
        </w:rPr>
        <w:t>设备毁损、灭失的风险由甲方承担的，不影响因乙方履行其他合同义务不符合约定的，甲方要求其承担违约责任的权利。</w:t>
      </w:r>
    </w:p>
    <w:p>
      <w:pPr>
        <w:pStyle w:val="null3"/>
        <w:ind w:firstLine="420"/>
        <w:jc w:val="both"/>
      </w:pPr>
      <w:r>
        <w:rPr>
          <w:sz w:val="21"/>
        </w:rPr>
        <w:t>5.</w:t>
      </w:r>
      <w:r>
        <w:rPr>
          <w:sz w:val="21"/>
        </w:rPr>
        <w:t>不可抗力：一方由于水灾、火灾、地震、干旱、战争或合同一方无法预见、控制、避免和克服的其他事件导致不能或暂时不能全部或部分履行本合同，该方可以免责。但是，受不可抗力事件影响的一方须尽快将事件发生状况通知另一方，并在不可抗力事件影响消除之日起日内将有关机构出具的不可抗力事件的证明寄交对方。未提供以上证明的，不能免除违约责任。</w:t>
      </w:r>
    </w:p>
    <w:p>
      <w:pPr>
        <w:pStyle w:val="null3"/>
        <w:ind w:firstLine="422"/>
        <w:jc w:val="both"/>
      </w:pPr>
      <w:r>
        <w:rPr>
          <w:sz w:val="21"/>
          <w:b/>
        </w:rPr>
        <w:t>七、知识产权和保密责任</w:t>
      </w:r>
    </w:p>
    <w:p>
      <w:pPr>
        <w:pStyle w:val="null3"/>
        <w:ind w:firstLine="420"/>
        <w:jc w:val="left"/>
      </w:pPr>
      <w:r>
        <w:rPr>
          <w:sz w:val="21"/>
        </w:rPr>
        <w:t>1.</w:t>
      </w:r>
      <w:r>
        <w:rPr>
          <w:sz w:val="21"/>
        </w:rPr>
        <w:t>乙方保证其交付的设备无任何专利权、著作权、商标权及其他知识产权方面的限制，不侵犯任何专利、商标、企业或贸易名称、版权、肖像权、技术秘密、商业秘密或其他任何权益。</w:t>
      </w:r>
    </w:p>
    <w:p>
      <w:pPr>
        <w:pStyle w:val="null3"/>
        <w:ind w:firstLine="420"/>
        <w:jc w:val="left"/>
      </w:pPr>
      <w:r>
        <w:rPr>
          <w:sz w:val="21"/>
        </w:rPr>
        <w:t>2.</w:t>
      </w:r>
      <w:r>
        <w:rPr>
          <w:sz w:val="21"/>
        </w:rPr>
        <w:t>甲方使用该设备或设备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pStyle w:val="null3"/>
        <w:ind w:firstLine="420"/>
        <w:jc w:val="both"/>
      </w:pPr>
      <w:r>
        <w:rPr>
          <w:sz w:val="21"/>
        </w:rPr>
        <w:t>3.</w:t>
      </w:r>
      <w:r>
        <w:rPr>
          <w:sz w:val="21"/>
        </w:rPr>
        <w:t>乙方为执行本合同而提供的技术资料、软件的使用权归甲方所有。</w:t>
      </w:r>
    </w:p>
    <w:p>
      <w:pPr>
        <w:pStyle w:val="null3"/>
        <w:ind w:firstLine="420"/>
        <w:jc w:val="both"/>
      </w:pPr>
      <w:r>
        <w:rPr>
          <w:sz w:val="21"/>
        </w:rPr>
        <w:t>4.</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ind w:firstLine="422"/>
        <w:jc w:val="both"/>
      </w:pPr>
      <w:r>
        <w:rPr>
          <w:sz w:val="21"/>
          <w:b/>
        </w:rPr>
        <w:t>八、违约责任</w:t>
      </w:r>
    </w:p>
    <w:p>
      <w:pPr>
        <w:pStyle w:val="null3"/>
        <w:ind w:firstLine="420"/>
        <w:jc w:val="left"/>
      </w:pPr>
      <w:r>
        <w:rPr>
          <w:sz w:val="21"/>
        </w:rPr>
        <w:t>1.</w:t>
      </w:r>
      <w:r>
        <w:rPr>
          <w:sz w:val="21"/>
        </w:rPr>
        <w:t>甲方逾期支付货款，经乙方催告后无正当理由仍不支付的，自催告后每逾期一日，</w:t>
      </w:r>
      <w:r>
        <w:rPr>
          <w:sz w:val="21"/>
        </w:rPr>
        <w:t>应按逾期付款金额每日</w:t>
      </w:r>
      <w:r>
        <w:rPr>
          <w:sz w:val="21"/>
        </w:rPr>
        <w:t>1</w:t>
      </w:r>
      <w:r>
        <w:rPr>
          <w:sz w:val="21"/>
        </w:rPr>
        <w:t>‰</w:t>
      </w:r>
      <w:r>
        <w:rPr>
          <w:sz w:val="21"/>
        </w:rPr>
        <w:t>向乙方支付违约金，但违约金总额不超过合同总金额的5%。</w:t>
      </w:r>
    </w:p>
    <w:p>
      <w:pPr>
        <w:pStyle w:val="null3"/>
        <w:ind w:firstLine="420"/>
        <w:jc w:val="both"/>
      </w:pPr>
      <w:r>
        <w:rPr>
          <w:sz w:val="21"/>
        </w:rPr>
        <w:t>2.</w:t>
      </w:r>
      <w:r>
        <w:rPr>
          <w:sz w:val="21"/>
        </w:rPr>
        <w:t>乙方须对其所投产品的生产厂家、品牌、型号等信息予以核实，必须与实际供货产品铭牌上所标识的完全一致，否则将无法验收，由此导致的包括合同违约等一切后果将由乙方承担。</w:t>
      </w:r>
    </w:p>
    <w:p>
      <w:pPr>
        <w:pStyle w:val="null3"/>
        <w:ind w:firstLine="420"/>
        <w:jc w:val="left"/>
      </w:pPr>
      <w:r>
        <w:rPr>
          <w:sz w:val="21"/>
        </w:rPr>
        <w:t>3.</w:t>
      </w:r>
      <w:r>
        <w:rPr>
          <w:sz w:val="21"/>
        </w:rPr>
        <w:t>验收不合格，且乙方不重新提供设备物资的，</w:t>
      </w:r>
      <w:r>
        <w:rPr>
          <w:sz w:val="21"/>
        </w:rPr>
        <w:t>乙方需向甲方支付合同总金额5%的违约金，若违约金不足以弥补甲方损失的，乙方应继续予以赔偿。如甲方同意更换的，乙方应于</w:t>
      </w:r>
      <w:r>
        <w:rPr>
          <w:sz w:val="21"/>
          <w:u w:val="single"/>
        </w:rPr>
        <w:t xml:space="preserve">      </w:t>
      </w:r>
      <w:r>
        <w:rPr>
          <w:sz w:val="21"/>
        </w:rPr>
        <w:t>日内重新提供符合合同约定的货物，乙方在征得甲方同意的时间内未能调换的，按逾期交货处理，逾期时点自最初约定的交付日期起计。</w:t>
      </w:r>
      <w:r>
        <w:rPr>
          <w:sz w:val="21"/>
        </w:rPr>
        <w:t xml:space="preserve">          </w:t>
      </w:r>
    </w:p>
    <w:p>
      <w:pPr>
        <w:pStyle w:val="null3"/>
        <w:ind w:firstLine="420"/>
        <w:jc w:val="left"/>
      </w:pPr>
      <w:r>
        <w:rPr>
          <w:sz w:val="21"/>
        </w:rPr>
        <w:t>4.</w:t>
      </w:r>
      <w:r>
        <w:rPr>
          <w:sz w:val="21"/>
        </w:rPr>
        <w:t>乙方逾期交付设备的，则每逾期一天，按合同总额的1‰向甲方支付违约金，甲方有权直接从应付给乙方的合同款项中扣除该违约金；甲方有权要求乙方继续向甲方交付直至符合要求。</w:t>
      </w:r>
    </w:p>
    <w:p>
      <w:pPr>
        <w:pStyle w:val="null3"/>
        <w:ind w:firstLine="420"/>
        <w:jc w:val="both"/>
      </w:pPr>
      <w:r>
        <w:rPr>
          <w:sz w:val="21"/>
        </w:rPr>
        <w:t>5.</w:t>
      </w:r>
      <w:r>
        <w:rPr>
          <w:sz w:val="21"/>
        </w:rPr>
        <w:t>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firstLine="420"/>
        <w:jc w:val="both"/>
      </w:pPr>
      <w:r>
        <w:rPr>
          <w:sz w:val="21"/>
        </w:rPr>
        <w:t>6.</w:t>
      </w:r>
      <w:r>
        <w:rPr>
          <w:sz w:val="21"/>
        </w:rPr>
        <w:t>有以下情形之一的，甲方有权解除合同，乙方需在合同解除后10个工作日内退还甲方已支付的所有款项，并按合同总金额的10%向甲方支付违约金，违约金不足以弥补甲方损失的，乙方应另行赔偿，具体情形如下：</w:t>
      </w:r>
    </w:p>
    <w:p>
      <w:pPr>
        <w:pStyle w:val="null3"/>
        <w:ind w:firstLine="420"/>
        <w:jc w:val="left"/>
      </w:pPr>
      <w:r>
        <w:rPr>
          <w:sz w:val="21"/>
        </w:rPr>
        <w:t>（1）乙方交付设备存在侵犯他人知识产权、肖像权、技术秘密、商业秘密或其他任何权益的；</w:t>
      </w:r>
    </w:p>
    <w:p>
      <w:pPr>
        <w:pStyle w:val="null3"/>
        <w:ind w:firstLine="420"/>
        <w:jc w:val="left"/>
      </w:pPr>
      <w:r>
        <w:rPr>
          <w:sz w:val="21"/>
        </w:rPr>
        <w:t>（2）乙方履行义务不符合约定，经甲方提出后在30日内仍未改正的；</w:t>
      </w:r>
    </w:p>
    <w:p>
      <w:pPr>
        <w:pStyle w:val="null3"/>
        <w:ind w:firstLine="420"/>
        <w:jc w:val="left"/>
      </w:pPr>
      <w:r>
        <w:rPr>
          <w:sz w:val="21"/>
        </w:rPr>
        <w:t>（3）未经甲方书面同意，乙方将本合同项下的权利或义务转让，或将本合同项下服务转包或分包的；</w:t>
      </w:r>
    </w:p>
    <w:p>
      <w:pPr>
        <w:pStyle w:val="null3"/>
        <w:ind w:firstLine="420"/>
        <w:jc w:val="left"/>
      </w:pPr>
      <w:r>
        <w:rPr>
          <w:sz w:val="21"/>
        </w:rPr>
        <w:t>（4）乙方逾期交货超过</w:t>
      </w:r>
      <w:r>
        <w:rPr>
          <w:sz w:val="21"/>
          <w:u w:val="single"/>
        </w:rPr>
        <w:t xml:space="preserve">   </w:t>
      </w:r>
      <w:r>
        <w:rPr>
          <w:sz w:val="21"/>
        </w:rPr>
        <w:t>日的；</w:t>
      </w:r>
    </w:p>
    <w:p>
      <w:pPr>
        <w:pStyle w:val="null3"/>
        <w:ind w:firstLine="420"/>
        <w:jc w:val="both"/>
      </w:pPr>
      <w:r>
        <w:rPr>
          <w:sz w:val="21"/>
        </w:rPr>
        <w:t>（</w:t>
      </w:r>
      <w:r>
        <w:rPr>
          <w:sz w:val="21"/>
        </w:rPr>
        <w:t>5</w:t>
      </w:r>
      <w:r>
        <w:rPr>
          <w:sz w:val="21"/>
        </w:rPr>
        <w:t>）</w:t>
      </w:r>
      <w:r>
        <w:rPr>
          <w:sz w:val="21"/>
        </w:rPr>
        <w:t>乙方交付的设备(物资)</w:t>
      </w:r>
      <w:r>
        <w:rPr>
          <w:sz w:val="21"/>
        </w:rPr>
        <w:t>验收不合格，且乙方不按甲方要求重新提供合格的设备（物资）的</w:t>
      </w:r>
      <w:r>
        <w:rPr>
          <w:sz w:val="21"/>
        </w:rPr>
        <w:t>；</w:t>
      </w:r>
    </w:p>
    <w:p>
      <w:pPr>
        <w:pStyle w:val="null3"/>
        <w:ind w:firstLine="420"/>
        <w:jc w:val="left"/>
      </w:pPr>
      <w:r>
        <w:rPr>
          <w:sz w:val="21"/>
        </w:rPr>
        <w:t>（6）法律规定的其他合同解除情形。</w:t>
      </w:r>
    </w:p>
    <w:p>
      <w:pPr>
        <w:pStyle w:val="null3"/>
        <w:ind w:firstLine="420"/>
        <w:jc w:val="both"/>
      </w:pPr>
      <w:r>
        <w:rPr>
          <w:sz w:val="21"/>
        </w:rPr>
        <w:t>7.</w:t>
      </w:r>
      <w:r>
        <w:rPr>
          <w:sz w:val="21"/>
        </w:rPr>
        <w:t>本合同所称之损失包括直接经济损失和合同履行后可以获得的利益及合理的调查费、评估费、公证费、诉讼费、交通费、律师费、保全费等相关法律费用。</w:t>
      </w:r>
    </w:p>
    <w:p>
      <w:pPr>
        <w:pStyle w:val="null3"/>
        <w:ind w:left="495"/>
        <w:jc w:val="both"/>
      </w:pPr>
      <w:r>
        <w:rPr>
          <w:sz w:val="21"/>
          <w:b/>
        </w:rPr>
        <w:t>九、解决争议方法</w:t>
      </w:r>
    </w:p>
    <w:p>
      <w:pPr>
        <w:pStyle w:val="null3"/>
        <w:ind w:firstLine="420"/>
        <w:jc w:val="left"/>
      </w:pPr>
      <w:r>
        <w:rPr>
          <w:sz w:val="21"/>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pStyle w:val="null3"/>
        <w:ind w:firstLine="422"/>
        <w:jc w:val="both"/>
      </w:pPr>
      <w:r>
        <w:rPr>
          <w:sz w:val="21"/>
          <w:b/>
        </w:rPr>
        <w:t>十、其他</w:t>
      </w:r>
    </w:p>
    <w:p>
      <w:pPr>
        <w:pStyle w:val="null3"/>
        <w:ind w:firstLine="420"/>
        <w:jc w:val="both"/>
      </w:pPr>
      <w:r>
        <w:rPr>
          <w:sz w:val="21"/>
        </w:rPr>
        <w:t>1.</w:t>
      </w:r>
      <w:r>
        <w:rPr>
          <w:sz w:val="21"/>
        </w:rPr>
        <w:t>合同的附件及本项目的招投标文件、补充协议均为本合同的组成部分，与合同具有同等效力。</w:t>
      </w:r>
    </w:p>
    <w:p>
      <w:pPr>
        <w:pStyle w:val="null3"/>
        <w:ind w:firstLine="420"/>
        <w:jc w:val="both"/>
      </w:pPr>
      <w:r>
        <w:rPr>
          <w:sz w:val="21"/>
        </w:rPr>
        <w:t>2.</w:t>
      </w:r>
      <w:r>
        <w:rPr>
          <w:sz w:val="21"/>
        </w:rPr>
        <w:t>本合同自签订（甲乙双方法定代表人或授权代表签字并加盖公章）之日起生效，共一式六份，均为正本，具有同等法律效力，乙方一份、甲方五份。</w:t>
      </w:r>
    </w:p>
    <w:p>
      <w:pPr>
        <w:pStyle w:val="null3"/>
        <w:ind w:firstLine="420"/>
        <w:jc w:val="both"/>
      </w:pPr>
      <w:r>
        <w:rPr>
          <w:sz w:val="21"/>
        </w:rPr>
        <w:t>3.</w:t>
      </w:r>
      <w:r>
        <w:rPr>
          <w:sz w:val="21"/>
        </w:rPr>
        <w:t>本合同未尽事宜，由双方协商解决。如需对本合同及其附件作修改或补充，双方应签订补充合同，如补充合同与本合同存在不一致之处，以补充合同为准。</w:t>
      </w:r>
    </w:p>
    <w:p>
      <w:pPr>
        <w:pStyle w:val="null3"/>
        <w:ind w:firstLine="420"/>
        <w:jc w:val="both"/>
      </w:pPr>
      <w:r>
        <w:rPr>
          <w:sz w:val="21"/>
        </w:rPr>
        <w:t>4.</w:t>
      </w:r>
      <w:r>
        <w:rPr>
          <w:sz w:val="21"/>
        </w:rPr>
        <w:t>甲方在上述期限内，按广东省财政厅规定的支付手续将付款的申请文件递出, 即完成付款义务。但可以协助卖方查询政府审核和支付的进度。</w:t>
      </w:r>
    </w:p>
    <w:p>
      <w:pPr>
        <w:pStyle w:val="null3"/>
        <w:ind w:firstLine="420"/>
        <w:jc w:val="both"/>
      </w:pPr>
      <w:r>
        <w:rPr>
          <w:sz w:val="21"/>
        </w:rPr>
        <w:t>5.</w:t>
      </w:r>
      <w:r>
        <w:rPr>
          <w:sz w:val="21"/>
        </w:rPr>
        <w:t>如该项目收到的质疑或投诉成立，项目中断造成的损失由乙方承担。</w:t>
      </w:r>
    </w:p>
    <w:p>
      <w:pPr>
        <w:pStyle w:val="null3"/>
        <w:ind w:firstLine="630"/>
        <w:jc w:val="both"/>
      </w:pPr>
      <w:r>
        <w:rPr>
          <w:sz w:val="21"/>
        </w:rPr>
        <w:t>附件：</w:t>
      </w:r>
    </w:p>
    <w:p>
      <w:pPr>
        <w:pStyle w:val="null3"/>
        <w:ind w:firstLine="630"/>
        <w:jc w:val="both"/>
      </w:pPr>
      <w:r>
        <w:rPr>
          <w:sz w:val="21"/>
        </w:rPr>
        <w:t>1.</w:t>
      </w:r>
      <w:r>
        <w:rPr>
          <w:sz w:val="21"/>
        </w:rPr>
        <w:t>设备技术参数</w:t>
      </w:r>
    </w:p>
    <w:p>
      <w:pPr>
        <w:pStyle w:val="null3"/>
        <w:ind w:firstLine="630"/>
        <w:jc w:val="both"/>
      </w:pPr>
      <w:r>
        <w:rPr>
          <w:sz w:val="21"/>
        </w:rPr>
        <w:t>2.</w:t>
      </w:r>
      <w:r>
        <w:rPr>
          <w:sz w:val="21"/>
        </w:rPr>
        <w:t>乙方项目负责人授权委托书</w:t>
      </w:r>
    </w:p>
    <w:p>
      <w:pPr>
        <w:pStyle w:val="null3"/>
        <w:ind w:firstLine="630"/>
        <w:jc w:val="both"/>
      </w:pPr>
      <w:r>
        <w:rPr>
          <w:sz w:val="21"/>
        </w:rPr>
        <w:t>3.</w:t>
      </w:r>
      <w:r>
        <w:rPr>
          <w:sz w:val="21"/>
        </w:rPr>
        <w:t>保修承担方承诺函</w:t>
      </w:r>
    </w:p>
    <w:p>
      <w:pPr>
        <w:pStyle w:val="null3"/>
        <w:ind w:firstLine="630"/>
        <w:jc w:val="both"/>
      </w:pPr>
      <w:r>
        <w:rPr>
          <w:sz w:val="21"/>
        </w:rPr>
        <w:t>甲方（盖章）：广州中医药大学</w:t>
      </w:r>
      <w:r>
        <w:rPr>
          <w:sz w:val="21"/>
        </w:rPr>
        <w:t xml:space="preserve">  </w:t>
      </w:r>
      <w:r>
        <w:rPr>
          <w:sz w:val="21"/>
        </w:rPr>
        <w:t>乙方（盖章）：</w:t>
      </w:r>
    </w:p>
    <w:p>
      <w:pPr>
        <w:pStyle w:val="null3"/>
        <w:jc w:val="both"/>
      </w:pPr>
      <w:r>
        <w:rPr>
          <w:sz w:val="21"/>
        </w:rPr>
        <w:t>法定代表人或授权代表：</w:t>
      </w:r>
      <w:r>
        <w:rPr>
          <w:sz w:val="21"/>
        </w:rPr>
        <w:t xml:space="preserve">       </w:t>
      </w:r>
      <w:r>
        <w:rPr>
          <w:sz w:val="21"/>
        </w:rPr>
        <w:t>法定代表人或授权代表：</w:t>
      </w:r>
    </w:p>
    <w:p>
      <w:pPr>
        <w:pStyle w:val="null3"/>
        <w:jc w:val="both"/>
      </w:pPr>
      <w:r>
        <w:rPr>
          <w:sz w:val="21"/>
        </w:rPr>
        <w:t>联系电话：</w:t>
      </w:r>
      <w:r>
        <w:rPr>
          <w:sz w:val="21"/>
        </w:rPr>
        <w:t xml:space="preserve">                   </w:t>
      </w:r>
      <w:r>
        <w:rPr>
          <w:sz w:val="21"/>
        </w:rPr>
        <w:t>联系电话：</w:t>
      </w:r>
    </w:p>
    <w:p>
      <w:pPr>
        <w:pStyle w:val="null3"/>
        <w:jc w:val="both"/>
      </w:pPr>
      <w:r>
        <w:rPr>
          <w:sz w:val="21"/>
        </w:rPr>
        <w:t>电子邮箱：</w:t>
      </w:r>
      <w:r>
        <w:rPr>
          <w:sz w:val="21"/>
        </w:rPr>
        <w:t xml:space="preserve">                   </w:t>
      </w:r>
      <w:r>
        <w:rPr>
          <w:sz w:val="21"/>
        </w:rPr>
        <w:t>电子邮箱：</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20"/>
        <w:jc w:val="both"/>
      </w:pPr>
      <w:r>
        <w:rPr>
          <w:sz w:val="21"/>
        </w:rPr>
        <w:t>附件1.设备技术参数模版（模版）</w:t>
      </w:r>
    </w:p>
    <w:tbl>
      <w:tblPr>
        <w:tblW w:w="0" w:type="auto"/>
        <w:tblBorders>
          <w:top w:val="none" w:color="000000" w:sz="4"/>
          <w:left w:val="none" w:color="000000" w:sz="4"/>
          <w:bottom w:val="none" w:color="000000" w:sz="4"/>
          <w:right w:val="none" w:color="000000" w:sz="4"/>
          <w:insideH w:val="none"/>
          <w:insideV w:val="none"/>
        </w:tblBorders>
      </w:tblPr>
      <w:tblGrid>
        <w:gridCol w:w="715"/>
        <w:gridCol w:w="2118"/>
        <w:gridCol w:w="3397"/>
        <w:gridCol w:w="2076"/>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设备名称</w:t>
            </w:r>
          </w:p>
        </w:tc>
        <w:tc>
          <w:tcPr>
            <w:tcW w:type="dxa" w:w="3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主要技术参数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配置清单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附件：2.乙方项目负责人授权委托书</w:t>
      </w:r>
    </w:p>
    <w:p>
      <w:pPr>
        <w:pStyle w:val="null3"/>
        <w:jc w:val="both"/>
      </w:pPr>
      <w:r>
        <w:rPr>
          <w:sz w:val="21"/>
        </w:rPr>
        <w:t>附件3.保修承担方承诺函模版（模版）</w:t>
      </w:r>
    </w:p>
    <w:p>
      <w:pPr>
        <w:pStyle w:val="null3"/>
        <w:jc w:val="center"/>
      </w:pPr>
      <w:r>
        <w:rPr>
          <w:sz w:val="21"/>
        </w:rPr>
        <w:t>保修承诺函</w:t>
      </w:r>
    </w:p>
    <w:p>
      <w:pPr>
        <w:pStyle w:val="null3"/>
        <w:ind w:firstLine="420"/>
        <w:jc w:val="both"/>
      </w:pPr>
      <w:r>
        <w:rPr>
          <w:sz w:val="21"/>
        </w:rPr>
        <w:t>广州中医药大学：</w:t>
      </w:r>
    </w:p>
    <w:p>
      <w:pPr>
        <w:pStyle w:val="null3"/>
        <w:ind w:firstLine="420"/>
        <w:jc w:val="both"/>
      </w:pPr>
      <w:r>
        <w:rPr>
          <w:sz w:val="21"/>
        </w:rPr>
        <w:t>根据贵单位项目（招标编号：）的招标文件及合同约定，由公司、公司对该项目设备的保修做出如下承诺：</w:t>
      </w:r>
    </w:p>
    <w:tbl>
      <w:tblPr>
        <w:tblW w:w="0" w:type="auto"/>
        <w:tblBorders>
          <w:top w:val="none" w:color="000000" w:sz="4"/>
          <w:left w:val="none" w:color="000000" w:sz="4"/>
          <w:bottom w:val="none" w:color="000000" w:sz="4"/>
          <w:right w:val="none" w:color="000000" w:sz="4"/>
          <w:insideH w:val="none"/>
          <w:insideV w:val="none"/>
        </w:tblBorders>
      </w:tblPr>
      <w:tblGrid>
        <w:gridCol w:w="656"/>
        <w:gridCol w:w="2041"/>
        <w:gridCol w:w="1242"/>
        <w:gridCol w:w="1242"/>
        <w:gridCol w:w="3125"/>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设备或主要配件名称</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免费保修期</w:t>
            </w: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市场价格</w:t>
            </w:r>
          </w:p>
        </w:tc>
        <w:tc>
          <w:tcPr>
            <w:tcW w:type="dxa" w:w="3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售后网点及电话</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保修承担方（与乙方承担连带责任）</w:t>
      </w:r>
      <w:r>
        <w:rPr>
          <w:sz w:val="21"/>
        </w:rPr>
        <w:t>：（盖章）</w:t>
      </w:r>
    </w:p>
    <w:p>
      <w:pPr>
        <w:pStyle w:val="null3"/>
        <w:ind w:firstLine="420"/>
        <w:jc w:val="both"/>
      </w:pPr>
      <w:r>
        <w:rPr>
          <w:sz w:val="21"/>
        </w:rPr>
        <w:t>乙方：（盖章）</w:t>
      </w:r>
    </w:p>
    <w:p>
      <w:pPr>
        <w:pStyle w:val="null3"/>
        <w:ind w:firstLine="420"/>
        <w:jc w:val="both"/>
      </w:pPr>
      <w:r>
        <w:rPr>
          <w:sz w:val="21"/>
        </w:rPr>
        <w:t>日期：</w:t>
      </w:r>
    </w:p>
    <w:p>
      <w:pPr>
        <w:pStyle w:val="null3"/>
        <w:jc w:val="both"/>
      </w:pPr>
      <w:r>
        <w:rPr>
          <w:sz w:val="20"/>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440001-2025-47312</w:t>
      </w:r>
    </w:p>
    <w:p>
      <w:pPr>
        <w:pStyle w:val="null3"/>
        <w:jc w:val="center"/>
        <w:outlineLvl w:val="3"/>
      </w:pPr>
      <w:r>
        <w:rPr>
          <w:sz w:val="24"/>
          <w:b/>
        </w:rPr>
        <w:t>采购项目编号：</w:t>
      </w:r>
      <w:r>
        <w:rPr>
          <w:sz w:val="24"/>
          <w:b/>
        </w:rPr>
        <w:t>0724-2531Z3507608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广州中医药大学2025高端人才聚集工程科研经费(创新团队)基础仪器购买</w:t>
      </w:r>
      <w:r>
        <w:rPr>
          <w:u w:val="single"/>
        </w:rPr>
        <w:t>”</w:t>
      </w:r>
      <w:r>
        <w:rPr/>
        <w:t>项目的招标[采购项目编号为：</w:t>
      </w:r>
      <w:r>
        <w:rPr>
          <w:u w:val="single"/>
        </w:rPr>
        <w:t>0724-2531Z3507608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广州中医药大学2025高端人才聚集工程科研经费(创新团队)基础仪器购买</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广州中医药大学2025高端人才聚集工程科研经费(创新团队)基础仪器购买</w:t>
      </w:r>
      <w:r>
        <w:rPr/>
        <w:t>”项目采购[采购项目编号为</w:t>
      </w:r>
      <w:r>
        <w:rPr/>
        <w:t>0724-2531Z3507608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广州中医药大学2025高端人才聚集工程科研经费(创新团队)基础仪器购买</w:t>
      </w:r>
      <w:r>
        <w:rPr/>
        <w:t>招标中获中标（采购项目编号：</w:t>
      </w:r>
      <w:r>
        <w:rPr/>
        <w:t>0724-2531Z3507608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广州中医药大学2025高端人才聚集工程科研经费(创新团队)基础仪器购买</w:t>
      </w:r>
      <w:r>
        <w:rPr/>
        <w:t>”项目（采购项目编号：</w:t>
      </w:r>
      <w:r>
        <w:rPr/>
        <w:t>0724-2531Z3507608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