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6AB55">
      <w:pPr>
        <w:spacing w:line="242" w:lineRule="exact"/>
        <w:ind w:firstLine="8412"/>
        <w:textAlignment w:val="center"/>
        <w:rPr>
          <w:rFonts w:hint="eastAsia" w:ascii="宋体" w:hAnsi="宋体" w:cs="宋体"/>
          <w:color w:val="0000FF"/>
        </w:rPr>
      </w:pPr>
    </w:p>
    <w:p w14:paraId="73533175">
      <w:pPr>
        <w:spacing w:line="256" w:lineRule="auto"/>
        <w:jc w:val="center"/>
        <w:rPr>
          <w:rFonts w:hint="eastAsia" w:ascii="宋体" w:hAnsi="宋体" w:cs="宋体"/>
          <w:color w:val="auto"/>
        </w:rPr>
      </w:pPr>
    </w:p>
    <w:p w14:paraId="236BBF9B">
      <w:pPr>
        <w:pStyle w:val="32"/>
        <w:rPr>
          <w:rFonts w:hint="eastAsia" w:ascii="宋体" w:hAnsi="宋体" w:cs="宋体"/>
        </w:rPr>
      </w:pPr>
    </w:p>
    <w:p w14:paraId="4F39E9E1">
      <w:pPr>
        <w:pStyle w:val="32"/>
        <w:jc w:val="center"/>
        <w:rPr>
          <w:rFonts w:hint="eastAsia" w:ascii="宋体" w:hAnsi="宋体" w:eastAsia="宋体" w:cs="宋体"/>
          <w:spacing w:val="-9"/>
          <w:sz w:val="56"/>
          <w:szCs w:val="56"/>
          <w:lang w:eastAsia="zh-CN"/>
          <w14:textOutline w14:w="15240" w14:cap="flat" w14:cmpd="sng" w14:algn="ctr">
            <w14:solidFill>
              <w14:srgbClr w14:val="000000"/>
            </w14:solidFill>
            <w14:prstDash w14:val="solid"/>
            <w14:miter w14:val="0"/>
          </w14:textOutline>
        </w:rPr>
      </w:pPr>
      <w:bookmarkStart w:id="0" w:name="_Toc9096"/>
      <w:r>
        <w:rPr>
          <w:rFonts w:hint="eastAsia" w:ascii="宋体" w:hAnsi="宋体" w:cs="宋体"/>
          <w:spacing w:val="-9"/>
          <w:sz w:val="56"/>
          <w:szCs w:val="56"/>
          <w:lang w:eastAsia="zh-CN"/>
          <w14:textOutline w14:w="15240" w14:cap="flat" w14:cmpd="sng" w14:algn="ctr">
            <w14:solidFill>
              <w14:srgbClr w14:val="000000"/>
            </w14:solidFill>
            <w14:prstDash w14:val="solid"/>
            <w14:miter w14:val="0"/>
          </w14:textOutline>
        </w:rPr>
        <w:t>生物信息集群扩容项目</w:t>
      </w:r>
    </w:p>
    <w:p w14:paraId="4376A623">
      <w:pPr>
        <w:pStyle w:val="32"/>
        <w:rPr>
          <w:rFonts w:hint="eastAsia" w:ascii="宋体" w:hAnsi="宋体" w:cs="宋体"/>
          <w:spacing w:val="-9"/>
          <w:sz w:val="56"/>
          <w:szCs w:val="56"/>
          <w14:textOutline w14:w="15240" w14:cap="flat" w14:cmpd="sng" w14:algn="ctr">
            <w14:solidFill>
              <w14:srgbClr w14:val="000000"/>
            </w14:solidFill>
            <w14:prstDash w14:val="solid"/>
            <w14:miter w14:val="0"/>
          </w14:textOutline>
        </w:rPr>
      </w:pPr>
    </w:p>
    <w:p w14:paraId="696792A8">
      <w:pPr>
        <w:spacing w:before="273" w:line="220" w:lineRule="auto"/>
        <w:jc w:val="center"/>
        <w:outlineLvl w:val="9"/>
        <w:rPr>
          <w:rFonts w:hint="eastAsia" w:ascii="宋体" w:hAnsi="宋体" w:cs="宋体"/>
          <w:color w:val="auto"/>
          <w:sz w:val="96"/>
          <w:szCs w:val="96"/>
        </w:rPr>
      </w:pPr>
      <w:bookmarkStart w:id="1" w:name="_Toc132216967"/>
      <w:bookmarkStart w:id="2" w:name="_Toc26519"/>
      <w:bookmarkStart w:id="3" w:name="_Toc22482"/>
      <w:bookmarkStart w:id="4" w:name="_Toc1034"/>
      <w:bookmarkStart w:id="5" w:name="_Toc22596"/>
      <w:bookmarkStart w:id="6" w:name="_Toc23697"/>
      <w:r>
        <w:rPr>
          <w:rFonts w:hint="eastAsia" w:ascii="宋体" w:hAnsi="宋体" w:cs="宋体"/>
          <w:color w:val="auto"/>
          <w:spacing w:val="-9"/>
          <w:sz w:val="96"/>
          <w:szCs w:val="96"/>
          <w14:textOutline w14:w="15240" w14:cap="flat" w14:cmpd="sng" w14:algn="ctr">
            <w14:solidFill>
              <w14:srgbClr w14:val="000000"/>
            </w14:solidFill>
            <w14:prstDash w14:val="solid"/>
            <w14:miter w14:val="0"/>
          </w14:textOutline>
        </w:rPr>
        <w:t>招</w:t>
      </w:r>
      <w:r>
        <w:rPr>
          <w:rFonts w:hint="eastAsia" w:ascii="宋体" w:hAnsi="宋体" w:cs="宋体"/>
          <w:color w:val="auto"/>
          <w:spacing w:val="-6"/>
          <w:sz w:val="96"/>
          <w:szCs w:val="96"/>
          <w14:textOutline w14:w="15240" w14:cap="flat" w14:cmpd="sng" w14:algn="ctr">
            <w14:solidFill>
              <w14:srgbClr w14:val="000000"/>
            </w14:solidFill>
            <w14:prstDash w14:val="solid"/>
            <w14:miter w14:val="0"/>
          </w14:textOutline>
        </w:rPr>
        <w:t>标文件</w:t>
      </w:r>
      <w:bookmarkEnd w:id="0"/>
      <w:bookmarkEnd w:id="1"/>
      <w:bookmarkEnd w:id="2"/>
      <w:bookmarkEnd w:id="3"/>
      <w:bookmarkEnd w:id="4"/>
      <w:bookmarkEnd w:id="5"/>
      <w:bookmarkEnd w:id="6"/>
    </w:p>
    <w:p w14:paraId="729FA764">
      <w:pPr>
        <w:spacing w:line="246" w:lineRule="auto"/>
        <w:jc w:val="center"/>
        <w:rPr>
          <w:rFonts w:hint="eastAsia" w:ascii="宋体" w:hAnsi="宋体" w:cs="宋体"/>
          <w:color w:val="auto"/>
        </w:rPr>
      </w:pPr>
    </w:p>
    <w:p w14:paraId="439C8734">
      <w:pPr>
        <w:pStyle w:val="32"/>
        <w:rPr>
          <w:rFonts w:hint="eastAsia" w:ascii="宋体" w:hAnsi="宋体" w:cs="宋体"/>
        </w:rPr>
      </w:pPr>
    </w:p>
    <w:p w14:paraId="3FE2963B">
      <w:pPr>
        <w:pStyle w:val="32"/>
        <w:rPr>
          <w:rFonts w:hint="eastAsia" w:ascii="宋体" w:hAnsi="宋体" w:cs="宋体"/>
        </w:rPr>
      </w:pPr>
    </w:p>
    <w:p w14:paraId="1F761988">
      <w:pPr>
        <w:spacing w:line="247" w:lineRule="auto"/>
        <w:jc w:val="center"/>
        <w:rPr>
          <w:rFonts w:hint="eastAsia" w:ascii="宋体" w:hAnsi="宋体" w:cs="宋体"/>
          <w:color w:val="auto"/>
        </w:rPr>
      </w:pPr>
    </w:p>
    <w:p w14:paraId="716E8EB2">
      <w:pPr>
        <w:spacing w:line="247" w:lineRule="auto"/>
        <w:jc w:val="center"/>
        <w:rPr>
          <w:rFonts w:hint="eastAsia" w:ascii="宋体" w:hAnsi="宋体" w:cs="宋体"/>
          <w:color w:val="auto"/>
        </w:rPr>
      </w:pPr>
    </w:p>
    <w:p w14:paraId="1869E5FB">
      <w:pPr>
        <w:spacing w:before="100" w:line="225" w:lineRule="auto"/>
        <w:jc w:val="center"/>
        <w:rPr>
          <w:rFonts w:hint="eastAsia" w:ascii="宋体" w:hAnsi="宋体" w:eastAsia="宋体" w:cs="宋体"/>
          <w:b/>
          <w:bCs/>
          <w:color w:val="auto"/>
          <w:sz w:val="31"/>
          <w:szCs w:val="31"/>
          <w:lang w:eastAsia="zh-CN"/>
        </w:rPr>
      </w:pPr>
      <w:r>
        <w:rPr>
          <w:rFonts w:hint="eastAsia" w:ascii="宋体" w:hAnsi="宋体" w:cs="宋体"/>
          <w:b/>
          <w:bCs/>
          <w:color w:val="auto"/>
          <w:spacing w:val="6"/>
          <w:sz w:val="31"/>
          <w:szCs w:val="31"/>
        </w:rPr>
        <w:t>项目编号：</w:t>
      </w:r>
      <w:r>
        <w:rPr>
          <w:rFonts w:hint="eastAsia" w:ascii="宋体" w:hAnsi="宋体" w:eastAsia="宋体" w:cs="宋体"/>
          <w:b/>
          <w:bCs/>
          <w:i w:val="0"/>
          <w:iCs w:val="0"/>
          <w:caps w:val="0"/>
          <w:color w:val="000000"/>
          <w:spacing w:val="0"/>
          <w:sz w:val="31"/>
          <w:szCs w:val="31"/>
          <w:shd w:val="clear" w:fill="FFFFFF"/>
        </w:rPr>
        <w:t>0724-2620BJ010884</w:t>
      </w:r>
    </w:p>
    <w:p w14:paraId="5342C937">
      <w:pPr>
        <w:spacing w:line="245" w:lineRule="auto"/>
        <w:jc w:val="center"/>
        <w:rPr>
          <w:rFonts w:hint="eastAsia" w:ascii="宋体" w:hAnsi="宋体" w:cs="宋体"/>
          <w:color w:val="auto"/>
        </w:rPr>
      </w:pPr>
    </w:p>
    <w:p w14:paraId="4638C158">
      <w:pPr>
        <w:spacing w:line="246" w:lineRule="auto"/>
        <w:rPr>
          <w:rFonts w:hint="eastAsia" w:ascii="宋体" w:hAnsi="宋体" w:cs="宋体"/>
          <w:color w:val="auto"/>
        </w:rPr>
      </w:pPr>
    </w:p>
    <w:p w14:paraId="154FA5AA">
      <w:pPr>
        <w:pStyle w:val="32"/>
        <w:rPr>
          <w:rFonts w:hint="eastAsia" w:ascii="宋体" w:hAnsi="宋体" w:cs="宋体"/>
        </w:rPr>
      </w:pPr>
    </w:p>
    <w:p w14:paraId="52936C71">
      <w:pPr>
        <w:spacing w:line="495" w:lineRule="auto"/>
        <w:ind w:right="1236"/>
        <w:rPr>
          <w:rFonts w:hint="eastAsia" w:ascii="宋体" w:hAnsi="宋体" w:eastAsia="宋体" w:cs="宋体"/>
          <w:color w:val="auto"/>
          <w:sz w:val="31"/>
          <w:szCs w:val="31"/>
          <w:lang w:eastAsia="zh-CN"/>
        </w:rPr>
      </w:pPr>
      <w:r>
        <w:rPr>
          <w:rFonts w:hint="eastAsia" w:ascii="宋体" w:hAnsi="宋体" w:cs="宋体"/>
          <w:color w:val="auto"/>
          <w:spacing w:val="26"/>
          <w:sz w:val="31"/>
          <w:szCs w:val="31"/>
          <w14:textOutline w14:w="5791" w14:cap="flat" w14:cmpd="sng" w14:algn="ctr">
            <w14:solidFill>
              <w14:srgbClr w14:val="000000"/>
            </w14:solidFill>
            <w14:prstDash w14:val="solid"/>
            <w14:miter w14:val="0"/>
          </w14:textOutline>
        </w:rPr>
        <w:t>招</w:t>
      </w:r>
      <w:r>
        <w:rPr>
          <w:rFonts w:hint="eastAsia" w:ascii="宋体" w:hAnsi="宋体" w:cs="宋体"/>
          <w:color w:val="auto"/>
          <w:spacing w:val="17"/>
          <w:sz w:val="31"/>
          <w:szCs w:val="31"/>
          <w14:textOutline w14:w="5791" w14:cap="flat" w14:cmpd="sng" w14:algn="ctr">
            <w14:solidFill>
              <w14:srgbClr w14:val="000000"/>
            </w14:solidFill>
            <w14:prstDash w14:val="solid"/>
            <w14:miter w14:val="0"/>
          </w14:textOutline>
        </w:rPr>
        <w:t>标人：</w:t>
      </w:r>
      <w:r>
        <w:rPr>
          <w:rFonts w:hint="eastAsia" w:ascii="宋体" w:hAnsi="宋体" w:cs="宋体"/>
          <w:color w:val="auto"/>
          <w:spacing w:val="17"/>
          <w:sz w:val="31"/>
          <w:szCs w:val="31"/>
          <w:lang w:eastAsia="zh-CN"/>
          <w14:textOutline w14:w="5791" w14:cap="flat" w14:cmpd="sng" w14:algn="ctr">
            <w14:solidFill>
              <w14:srgbClr w14:val="000000"/>
            </w14:solidFill>
            <w14:prstDash w14:val="solid"/>
            <w14:miter w14:val="0"/>
          </w14:textOutline>
        </w:rPr>
        <w:t>北京博奥晶典生物技术有限公司</w:t>
      </w:r>
    </w:p>
    <w:p w14:paraId="6BE69877">
      <w:pPr>
        <w:spacing w:line="495" w:lineRule="auto"/>
        <w:ind w:right="1236"/>
        <w:rPr>
          <w:rFonts w:hint="eastAsia" w:ascii="宋体" w:hAnsi="宋体" w:eastAsia="宋体" w:cs="宋体"/>
          <w:color w:val="auto"/>
          <w:sz w:val="31"/>
          <w:szCs w:val="31"/>
          <w:lang w:eastAsia="zh-CN"/>
        </w:rPr>
      </w:pPr>
      <w:r>
        <w:rPr>
          <w:rFonts w:hint="eastAsia" w:ascii="宋体" w:hAnsi="宋体" w:cs="宋体"/>
          <w:color w:val="auto"/>
          <w:spacing w:val="16"/>
          <w:sz w:val="31"/>
          <w:szCs w:val="31"/>
          <w14:textOutline w14:w="5791" w14:cap="flat" w14:cmpd="sng" w14:algn="ctr">
            <w14:solidFill>
              <w14:srgbClr w14:val="000000"/>
            </w14:solidFill>
            <w14:prstDash w14:val="solid"/>
            <w14:miter w14:val="0"/>
          </w14:textOutline>
        </w:rPr>
        <w:t>招</w:t>
      </w:r>
      <w:r>
        <w:rPr>
          <w:rFonts w:hint="eastAsia" w:ascii="宋体" w:hAnsi="宋体" w:cs="宋体"/>
          <w:color w:val="auto"/>
          <w:spacing w:val="10"/>
          <w:sz w:val="31"/>
          <w:szCs w:val="31"/>
          <w14:textOutline w14:w="5791" w14:cap="flat" w14:cmpd="sng" w14:algn="ctr">
            <w14:solidFill>
              <w14:srgbClr w14:val="000000"/>
            </w14:solidFill>
            <w14:prstDash w14:val="solid"/>
            <w14:miter w14:val="0"/>
          </w14:textOutline>
        </w:rPr>
        <w:t>标代理机构：</w:t>
      </w:r>
      <w:r>
        <w:rPr>
          <w:rFonts w:hint="eastAsia" w:ascii="宋体" w:hAnsi="宋体" w:cs="宋体"/>
          <w:color w:val="auto"/>
          <w:spacing w:val="10"/>
          <w:sz w:val="31"/>
          <w:szCs w:val="31"/>
          <w:lang w:eastAsia="zh-CN"/>
          <w14:textOutline w14:w="5791" w14:cap="flat" w14:cmpd="sng" w14:algn="ctr">
            <w14:solidFill>
              <w14:srgbClr w14:val="000000"/>
            </w14:solidFill>
            <w14:prstDash w14:val="solid"/>
            <w14:miter w14:val="0"/>
          </w14:textOutline>
        </w:rPr>
        <w:t>国义招标股份有限公司</w:t>
      </w:r>
    </w:p>
    <w:p w14:paraId="586127B4">
      <w:pPr>
        <w:jc w:val="center"/>
        <w:rPr>
          <w:rFonts w:hint="eastAsia" w:ascii="宋体" w:hAnsi="宋体" w:cs="宋体"/>
          <w:color w:val="auto"/>
        </w:rPr>
        <w:sectPr>
          <w:headerReference r:id="rId5" w:type="default"/>
          <w:pgSz w:w="11905" w:h="16838"/>
          <w:pgMar w:top="850" w:right="1701" w:bottom="1134" w:left="1701" w:header="850" w:footer="992" w:gutter="0"/>
          <w:pgNumType w:start="0"/>
          <w:cols w:space="0" w:num="1"/>
          <w:docGrid w:type="lines" w:linePitch="330" w:charSpace="0"/>
        </w:sectPr>
      </w:pPr>
      <w:r>
        <w:rPr>
          <w:rFonts w:hint="eastAsia" w:ascii="宋体" w:hAnsi="宋体" w:cs="宋体"/>
          <w:color w:val="auto"/>
          <w:spacing w:val="-20"/>
          <w:sz w:val="31"/>
          <w:szCs w:val="31"/>
          <w14:textOutline w14:w="5791" w14:cap="flat" w14:cmpd="sng" w14:algn="ctr">
            <w14:solidFill>
              <w14:srgbClr w14:val="000000"/>
            </w14:solidFill>
            <w14:prstDash w14:val="solid"/>
            <w14:miter w14:val="0"/>
          </w14:textOutline>
        </w:rPr>
        <w:t>202</w:t>
      </w:r>
      <w:r>
        <w:rPr>
          <w:rFonts w:hint="eastAsia" w:ascii="宋体" w:hAnsi="宋体" w:cs="宋体"/>
          <w:color w:val="auto"/>
          <w:spacing w:val="-20"/>
          <w:sz w:val="31"/>
          <w:szCs w:val="31"/>
          <w:lang w:val="en-US" w:eastAsia="zh-CN"/>
          <w14:textOutline w14:w="5791" w14:cap="flat" w14:cmpd="sng" w14:algn="ctr">
            <w14:solidFill>
              <w14:srgbClr w14:val="000000"/>
            </w14:solidFill>
            <w14:prstDash w14:val="solid"/>
            <w14:miter w14:val="0"/>
          </w14:textOutline>
        </w:rPr>
        <w:t>6</w:t>
      </w:r>
      <w:r>
        <w:rPr>
          <w:rFonts w:hint="eastAsia" w:ascii="宋体" w:hAnsi="宋体" w:cs="宋体"/>
          <w:color w:val="auto"/>
          <w:spacing w:val="-20"/>
          <w:sz w:val="31"/>
          <w:szCs w:val="31"/>
          <w14:textOutline w14:w="5791" w14:cap="flat" w14:cmpd="sng" w14:algn="ctr">
            <w14:solidFill>
              <w14:srgbClr w14:val="000000"/>
            </w14:solidFill>
            <w14:prstDash w14:val="solid"/>
            <w14:miter w14:val="0"/>
          </w14:textOutline>
        </w:rPr>
        <w:t>年0</w:t>
      </w:r>
      <w:r>
        <w:rPr>
          <w:rFonts w:hint="eastAsia" w:ascii="宋体" w:hAnsi="宋体" w:cs="宋体"/>
          <w:color w:val="auto"/>
          <w:spacing w:val="-20"/>
          <w:sz w:val="31"/>
          <w:szCs w:val="31"/>
          <w:lang w:val="en-US" w:eastAsia="zh-CN"/>
          <w14:textOutline w14:w="5791" w14:cap="flat" w14:cmpd="sng" w14:algn="ctr">
            <w14:solidFill>
              <w14:srgbClr w14:val="000000"/>
            </w14:solidFill>
            <w14:prstDash w14:val="solid"/>
            <w14:miter w14:val="0"/>
          </w14:textOutline>
        </w:rPr>
        <w:t>2</w:t>
      </w:r>
      <w:r>
        <w:rPr>
          <w:rFonts w:hint="eastAsia" w:ascii="宋体" w:hAnsi="宋体" w:cs="宋体"/>
          <w:color w:val="auto"/>
          <w:spacing w:val="-20"/>
          <w:sz w:val="31"/>
          <w:szCs w:val="31"/>
          <w14:textOutline w14:w="5791" w14:cap="flat" w14:cmpd="sng" w14:algn="ctr">
            <w14:solidFill>
              <w14:srgbClr w14:val="000000"/>
            </w14:solidFill>
            <w14:prstDash w14:val="solid"/>
            <w14:miter w14:val="0"/>
          </w14:textOutline>
        </w:rPr>
        <w:t>月</w:t>
      </w:r>
    </w:p>
    <w:p w14:paraId="56C1A8E6">
      <w:pPr>
        <w:rPr>
          <w:rFonts w:hint="eastAsia" w:ascii="宋体" w:hAnsi="宋体" w:cs="宋体"/>
          <w:color w:val="auto"/>
        </w:rPr>
        <w:sectPr>
          <w:footerReference r:id="rId6" w:type="default"/>
          <w:type w:val="continuous"/>
          <w:pgSz w:w="11905" w:h="16838"/>
          <w:pgMar w:top="850" w:right="1701" w:bottom="1134" w:left="1701" w:header="850" w:footer="992" w:gutter="0"/>
          <w:pgNumType w:start="1"/>
          <w:cols w:space="0" w:num="1"/>
          <w:docGrid w:type="lines" w:linePitch="330" w:charSpace="0"/>
        </w:sectPr>
      </w:pPr>
    </w:p>
    <w:sdt>
      <w:sdtPr>
        <w:rPr>
          <w:rFonts w:ascii="宋体" w:hAnsi="宋体"/>
          <w:color w:val="auto"/>
          <w:sz w:val="21"/>
        </w:rPr>
        <w:id w:val="147458125"/>
        <w15:color w:val="DBDBDB"/>
      </w:sdtPr>
      <w:sdtEndPr>
        <w:rPr>
          <w:rFonts w:ascii="宋体" w:hAnsi="宋体"/>
          <w:b/>
          <w:color w:val="auto"/>
          <w:sz w:val="21"/>
        </w:rPr>
      </w:sdtEndPr>
      <w:sdtContent>
        <w:p w14:paraId="55FD8CBF">
          <w:pPr>
            <w:spacing w:line="240" w:lineRule="auto"/>
            <w:jc w:val="center"/>
            <w:rPr>
              <w:color w:val="auto"/>
            </w:rPr>
          </w:pPr>
          <w:bookmarkStart w:id="7" w:name="_bookmark1"/>
          <w:bookmarkEnd w:id="7"/>
          <w:r>
            <w:rPr>
              <w:rFonts w:ascii="宋体" w:hAnsi="宋体"/>
              <w:color w:val="auto"/>
              <w:sz w:val="21"/>
            </w:rPr>
            <w:t>目录</w:t>
          </w:r>
        </w:p>
        <w:p w14:paraId="7F842C42">
          <w:pPr>
            <w:pStyle w:val="16"/>
            <w:tabs>
              <w:tab w:val="right" w:leader="dot" w:pos="8503"/>
            </w:tabs>
          </w:pPr>
          <w:r>
            <w:rPr>
              <w:rFonts w:eastAsiaTheme="minorEastAsia"/>
              <w:snapToGrid/>
              <w:sz w:val="20"/>
              <w:szCs w:val="20"/>
            </w:rPr>
            <w:fldChar w:fldCharType="begin"/>
          </w:r>
          <w:r>
            <w:instrText xml:space="preserve">TOC \o "1-2" \h \u </w:instrText>
          </w:r>
          <w:r>
            <w:rPr>
              <w:rFonts w:eastAsiaTheme="minorEastAsia"/>
              <w:snapToGrid/>
              <w:sz w:val="20"/>
              <w:szCs w:val="20"/>
            </w:rPr>
            <w:fldChar w:fldCharType="separate"/>
          </w:r>
          <w:r>
            <w:rPr>
              <w:color w:val="auto"/>
            </w:rPr>
            <w:fldChar w:fldCharType="begin"/>
          </w:r>
          <w:r>
            <w:instrText xml:space="preserve"> HYPERLINK \l _Toc16784 </w:instrText>
          </w:r>
          <w:r>
            <w:fldChar w:fldCharType="separate"/>
          </w:r>
          <w:r>
            <w:rPr>
              <w:rFonts w:hint="eastAsia" w:ascii="宋体" w:hAnsi="宋体" w:cs="宋体"/>
            </w:rPr>
            <w:t>第一部分    招标公告</w:t>
          </w:r>
          <w:r>
            <w:tab/>
          </w:r>
          <w:r>
            <w:fldChar w:fldCharType="begin"/>
          </w:r>
          <w:r>
            <w:instrText xml:space="preserve"> PAGEREF _Toc16784 \h </w:instrText>
          </w:r>
          <w:r>
            <w:fldChar w:fldCharType="separate"/>
          </w:r>
          <w:r>
            <w:t>2</w:t>
          </w:r>
          <w:r>
            <w:fldChar w:fldCharType="end"/>
          </w:r>
          <w:r>
            <w:rPr>
              <w:color w:val="auto"/>
            </w:rPr>
            <w:fldChar w:fldCharType="end"/>
          </w:r>
        </w:p>
        <w:p w14:paraId="296424B4">
          <w:pPr>
            <w:pStyle w:val="16"/>
            <w:tabs>
              <w:tab w:val="right" w:leader="dot" w:pos="8503"/>
            </w:tabs>
          </w:pPr>
          <w:r>
            <w:rPr>
              <w:color w:val="auto"/>
            </w:rPr>
            <w:fldChar w:fldCharType="begin"/>
          </w:r>
          <w:r>
            <w:instrText xml:space="preserve"> HYPERLINK \l _Toc16454 </w:instrText>
          </w:r>
          <w:r>
            <w:fldChar w:fldCharType="separate"/>
          </w:r>
          <w:r>
            <w:rPr>
              <w:rFonts w:hint="eastAsia" w:ascii="宋体" w:hAnsi="宋体" w:cs="宋体"/>
            </w:rPr>
            <w:t>第二部分    投标人须知</w:t>
          </w:r>
          <w:r>
            <w:tab/>
          </w:r>
          <w:r>
            <w:fldChar w:fldCharType="begin"/>
          </w:r>
          <w:r>
            <w:instrText xml:space="preserve"> PAGEREF _Toc16454 \h </w:instrText>
          </w:r>
          <w:r>
            <w:fldChar w:fldCharType="separate"/>
          </w:r>
          <w:r>
            <w:t>6</w:t>
          </w:r>
          <w:r>
            <w:fldChar w:fldCharType="end"/>
          </w:r>
          <w:r>
            <w:rPr>
              <w:color w:val="auto"/>
            </w:rPr>
            <w:fldChar w:fldCharType="end"/>
          </w:r>
        </w:p>
        <w:p w14:paraId="0EA2AB27">
          <w:pPr>
            <w:pStyle w:val="16"/>
            <w:tabs>
              <w:tab w:val="right" w:leader="dot" w:pos="8503"/>
            </w:tabs>
          </w:pPr>
          <w:r>
            <w:rPr>
              <w:color w:val="auto"/>
            </w:rPr>
            <w:fldChar w:fldCharType="begin"/>
          </w:r>
          <w:r>
            <w:instrText xml:space="preserve"> HYPERLINK \l _Toc29548 </w:instrText>
          </w:r>
          <w:r>
            <w:fldChar w:fldCharType="separate"/>
          </w:r>
          <w:r>
            <w:rPr>
              <w:rFonts w:hint="eastAsia" w:ascii="宋体" w:hAnsi="宋体" w:cs="宋体"/>
            </w:rPr>
            <w:t>第三部分    拟签订的合同文本</w:t>
          </w:r>
          <w:r>
            <w:tab/>
          </w:r>
          <w:r>
            <w:fldChar w:fldCharType="begin"/>
          </w:r>
          <w:r>
            <w:instrText xml:space="preserve"> PAGEREF _Toc29548 \h </w:instrText>
          </w:r>
          <w:r>
            <w:fldChar w:fldCharType="separate"/>
          </w:r>
          <w:r>
            <w:t>25</w:t>
          </w:r>
          <w:r>
            <w:fldChar w:fldCharType="end"/>
          </w:r>
          <w:r>
            <w:rPr>
              <w:color w:val="auto"/>
            </w:rPr>
            <w:fldChar w:fldCharType="end"/>
          </w:r>
        </w:p>
        <w:p w14:paraId="2D95C099">
          <w:pPr>
            <w:pStyle w:val="16"/>
            <w:tabs>
              <w:tab w:val="right" w:leader="dot" w:pos="8503"/>
            </w:tabs>
          </w:pPr>
          <w:r>
            <w:rPr>
              <w:color w:val="auto"/>
            </w:rPr>
            <w:fldChar w:fldCharType="begin"/>
          </w:r>
          <w:r>
            <w:instrText xml:space="preserve"> HYPERLINK \l _Toc17046 </w:instrText>
          </w:r>
          <w:r>
            <w:fldChar w:fldCharType="separate"/>
          </w:r>
          <w:r>
            <w:rPr>
              <w:rFonts w:hint="eastAsia" w:ascii="宋体" w:hAnsi="宋体" w:cs="宋体"/>
            </w:rPr>
            <w:t>第四部分 技术要求</w:t>
          </w:r>
          <w:r>
            <w:tab/>
          </w:r>
          <w:r>
            <w:fldChar w:fldCharType="begin"/>
          </w:r>
          <w:r>
            <w:instrText xml:space="preserve"> PAGEREF _Toc17046 \h </w:instrText>
          </w:r>
          <w:r>
            <w:fldChar w:fldCharType="separate"/>
          </w:r>
          <w:r>
            <w:t>29</w:t>
          </w:r>
          <w:r>
            <w:fldChar w:fldCharType="end"/>
          </w:r>
          <w:r>
            <w:rPr>
              <w:color w:val="auto"/>
            </w:rPr>
            <w:fldChar w:fldCharType="end"/>
          </w:r>
        </w:p>
        <w:p w14:paraId="19B62E1F">
          <w:pPr>
            <w:pStyle w:val="16"/>
            <w:tabs>
              <w:tab w:val="right" w:leader="dot" w:pos="8503"/>
            </w:tabs>
          </w:pPr>
          <w:r>
            <w:rPr>
              <w:color w:val="auto"/>
            </w:rPr>
            <w:fldChar w:fldCharType="begin"/>
          </w:r>
          <w:r>
            <w:instrText xml:space="preserve"> HYPERLINK \l _Toc20922 </w:instrText>
          </w:r>
          <w:r>
            <w:fldChar w:fldCharType="separate"/>
          </w:r>
          <w:r>
            <w:rPr>
              <w:rFonts w:hint="eastAsia" w:ascii="宋体" w:hAnsi="宋体" w:cs="宋体"/>
            </w:rPr>
            <w:t>第五部分 投标文件格式</w:t>
          </w:r>
          <w:r>
            <w:tab/>
          </w:r>
          <w:r>
            <w:fldChar w:fldCharType="begin"/>
          </w:r>
          <w:r>
            <w:instrText xml:space="preserve"> PAGEREF _Toc20922 \h </w:instrText>
          </w:r>
          <w:r>
            <w:fldChar w:fldCharType="separate"/>
          </w:r>
          <w:r>
            <w:t>39</w:t>
          </w:r>
          <w:r>
            <w:fldChar w:fldCharType="end"/>
          </w:r>
          <w:r>
            <w:rPr>
              <w:color w:val="auto"/>
            </w:rPr>
            <w:fldChar w:fldCharType="end"/>
          </w:r>
        </w:p>
        <w:p w14:paraId="412C9B67">
          <w:pPr>
            <w:pStyle w:val="17"/>
            <w:tabs>
              <w:tab w:val="right" w:leader="dot" w:pos="8503"/>
            </w:tabs>
          </w:pPr>
          <w:r>
            <w:rPr>
              <w:color w:val="auto"/>
            </w:rPr>
            <w:fldChar w:fldCharType="begin"/>
          </w:r>
          <w:r>
            <w:instrText xml:space="preserve"> HYPERLINK \l _Toc12685 </w:instrText>
          </w:r>
          <w:r>
            <w:fldChar w:fldCharType="separate"/>
          </w:r>
          <w:r>
            <w:rPr>
              <w:rFonts w:hint="eastAsia"/>
            </w:rPr>
            <w:t>附件1  投标书(格式)</w:t>
          </w:r>
          <w:r>
            <w:tab/>
          </w:r>
          <w:r>
            <w:fldChar w:fldCharType="begin"/>
          </w:r>
          <w:r>
            <w:instrText xml:space="preserve"> PAGEREF _Toc12685 \h </w:instrText>
          </w:r>
          <w:r>
            <w:fldChar w:fldCharType="separate"/>
          </w:r>
          <w:r>
            <w:t>45</w:t>
          </w:r>
          <w:r>
            <w:fldChar w:fldCharType="end"/>
          </w:r>
          <w:r>
            <w:rPr>
              <w:color w:val="auto"/>
            </w:rPr>
            <w:fldChar w:fldCharType="end"/>
          </w:r>
        </w:p>
        <w:p w14:paraId="64A13BB5">
          <w:pPr>
            <w:pStyle w:val="17"/>
            <w:tabs>
              <w:tab w:val="right" w:leader="dot" w:pos="8503"/>
            </w:tabs>
          </w:pPr>
          <w:r>
            <w:rPr>
              <w:color w:val="auto"/>
            </w:rPr>
            <w:fldChar w:fldCharType="begin"/>
          </w:r>
          <w:r>
            <w:instrText xml:space="preserve"> HYPERLINK \l _Toc27566 </w:instrText>
          </w:r>
          <w:r>
            <w:fldChar w:fldCharType="separate"/>
          </w:r>
          <w:r>
            <w:rPr>
              <w:rFonts w:hint="eastAsia"/>
            </w:rPr>
            <w:t>附件2  投标一览表</w:t>
          </w:r>
          <w:r>
            <w:tab/>
          </w:r>
          <w:r>
            <w:fldChar w:fldCharType="begin"/>
          </w:r>
          <w:r>
            <w:instrText xml:space="preserve"> PAGEREF _Toc27566 \h </w:instrText>
          </w:r>
          <w:r>
            <w:fldChar w:fldCharType="separate"/>
          </w:r>
          <w:r>
            <w:t>47</w:t>
          </w:r>
          <w:r>
            <w:fldChar w:fldCharType="end"/>
          </w:r>
          <w:r>
            <w:rPr>
              <w:color w:val="auto"/>
            </w:rPr>
            <w:fldChar w:fldCharType="end"/>
          </w:r>
        </w:p>
        <w:p w14:paraId="65C6F3B2">
          <w:pPr>
            <w:pStyle w:val="17"/>
            <w:tabs>
              <w:tab w:val="right" w:leader="dot" w:pos="8503"/>
            </w:tabs>
          </w:pPr>
          <w:r>
            <w:rPr>
              <w:color w:val="auto"/>
            </w:rPr>
            <w:fldChar w:fldCharType="begin"/>
          </w:r>
          <w:r>
            <w:instrText xml:space="preserve"> HYPERLINK \l _Toc17588 </w:instrText>
          </w:r>
          <w:r>
            <w:fldChar w:fldCharType="separate"/>
          </w:r>
          <w:r>
            <w:rPr>
              <w:rFonts w:hint="eastAsia"/>
            </w:rPr>
            <w:t>附件3  投标分项报价表</w:t>
          </w:r>
          <w:r>
            <w:tab/>
          </w:r>
          <w:r>
            <w:fldChar w:fldCharType="begin"/>
          </w:r>
          <w:r>
            <w:instrText xml:space="preserve"> PAGEREF _Toc17588 \h </w:instrText>
          </w:r>
          <w:r>
            <w:fldChar w:fldCharType="separate"/>
          </w:r>
          <w:r>
            <w:t>48</w:t>
          </w:r>
          <w:r>
            <w:fldChar w:fldCharType="end"/>
          </w:r>
          <w:r>
            <w:rPr>
              <w:color w:val="auto"/>
            </w:rPr>
            <w:fldChar w:fldCharType="end"/>
          </w:r>
        </w:p>
        <w:p w14:paraId="05ECA182">
          <w:pPr>
            <w:pStyle w:val="17"/>
            <w:tabs>
              <w:tab w:val="right" w:leader="dot" w:pos="8503"/>
            </w:tabs>
          </w:pPr>
          <w:r>
            <w:rPr>
              <w:color w:val="auto"/>
            </w:rPr>
            <w:fldChar w:fldCharType="begin"/>
          </w:r>
          <w:r>
            <w:instrText xml:space="preserve"> HYPERLINK \l _Toc9939 </w:instrText>
          </w:r>
          <w:r>
            <w:fldChar w:fldCharType="separate"/>
          </w:r>
          <w:r>
            <w:rPr>
              <w:rFonts w:hint="eastAsia"/>
            </w:rPr>
            <w:t>附件4</w:t>
          </w:r>
          <w:r>
            <w:rPr>
              <w:rFonts w:hint="eastAsia"/>
              <w:lang w:val="en-US" w:eastAsia="zh-CN"/>
            </w:rPr>
            <w:t>-1</w:t>
          </w:r>
          <w:r>
            <w:rPr>
              <w:rFonts w:hint="eastAsia"/>
            </w:rPr>
            <w:t xml:space="preserve">  技术规格响应</w:t>
          </w:r>
          <w:r>
            <w:rPr>
              <w:rFonts w:hint="eastAsia"/>
              <w:lang w:eastAsia="zh-CN"/>
            </w:rPr>
            <w:t>（</w:t>
          </w:r>
          <w:r>
            <w:rPr>
              <w:rFonts w:hint="eastAsia" w:ascii="宋体" w:hAnsi="宋体" w:eastAsia="宋体" w:cs="宋体"/>
              <w:szCs w:val="24"/>
            </w:rPr>
            <w:t>★</w:t>
          </w:r>
          <w:r>
            <w:rPr>
              <w:rFonts w:hint="eastAsia"/>
            </w:rPr>
            <w:t>号条款</w:t>
          </w:r>
          <w:r>
            <w:rPr>
              <w:rFonts w:hint="eastAsia"/>
              <w:lang w:eastAsia="zh-CN"/>
            </w:rPr>
            <w:t>）</w:t>
          </w:r>
          <w:r>
            <w:rPr>
              <w:rFonts w:hint="eastAsia"/>
            </w:rPr>
            <w:t>/偏离表</w:t>
          </w:r>
          <w:r>
            <w:tab/>
          </w:r>
          <w:r>
            <w:fldChar w:fldCharType="begin"/>
          </w:r>
          <w:r>
            <w:instrText xml:space="preserve"> PAGEREF _Toc9939 \h </w:instrText>
          </w:r>
          <w:r>
            <w:fldChar w:fldCharType="separate"/>
          </w:r>
          <w:r>
            <w:t>49</w:t>
          </w:r>
          <w:r>
            <w:fldChar w:fldCharType="end"/>
          </w:r>
          <w:r>
            <w:rPr>
              <w:color w:val="auto"/>
            </w:rPr>
            <w:fldChar w:fldCharType="end"/>
          </w:r>
        </w:p>
        <w:p w14:paraId="714AC741">
          <w:pPr>
            <w:pStyle w:val="17"/>
            <w:tabs>
              <w:tab w:val="right" w:leader="dot" w:pos="8503"/>
            </w:tabs>
          </w:pPr>
          <w:r>
            <w:rPr>
              <w:color w:val="auto"/>
            </w:rPr>
            <w:fldChar w:fldCharType="begin"/>
          </w:r>
          <w:r>
            <w:instrText xml:space="preserve"> HYPERLINK \l _Toc28306 </w:instrText>
          </w:r>
          <w:r>
            <w:fldChar w:fldCharType="separate"/>
          </w:r>
          <w:r>
            <w:rPr>
              <w:rFonts w:hint="eastAsia"/>
            </w:rPr>
            <w:t>附件4</w:t>
          </w:r>
          <w:r>
            <w:rPr>
              <w:rFonts w:hint="eastAsia"/>
              <w:lang w:val="en-US" w:eastAsia="zh-CN"/>
            </w:rPr>
            <w:t>-2</w:t>
          </w:r>
          <w:r>
            <w:rPr>
              <w:rFonts w:hint="eastAsia"/>
            </w:rPr>
            <w:t xml:space="preserve">  技术规格响应</w:t>
          </w:r>
          <w:r>
            <w:rPr>
              <w:rFonts w:hint="eastAsia"/>
              <w:lang w:eastAsia="zh-CN"/>
            </w:rPr>
            <w:t>（</w:t>
          </w:r>
          <w:r>
            <w:rPr>
              <w:rFonts w:hint="eastAsia"/>
              <w:lang w:val="en-US" w:eastAsia="zh-CN"/>
            </w:rPr>
            <w:t>非</w:t>
          </w:r>
          <w:r>
            <w:rPr>
              <w:rFonts w:hint="eastAsia" w:ascii="宋体" w:hAnsi="宋体" w:eastAsia="宋体" w:cs="宋体"/>
              <w:szCs w:val="24"/>
            </w:rPr>
            <w:t>★</w:t>
          </w:r>
          <w:r>
            <w:rPr>
              <w:rFonts w:hint="eastAsia"/>
            </w:rPr>
            <w:t>号条款</w:t>
          </w:r>
          <w:r>
            <w:rPr>
              <w:rFonts w:hint="eastAsia"/>
              <w:lang w:eastAsia="zh-CN"/>
            </w:rPr>
            <w:t>）</w:t>
          </w:r>
          <w:r>
            <w:rPr>
              <w:rFonts w:hint="eastAsia"/>
            </w:rPr>
            <w:t>/偏离表</w:t>
          </w:r>
          <w:r>
            <w:tab/>
          </w:r>
          <w:r>
            <w:fldChar w:fldCharType="begin"/>
          </w:r>
          <w:r>
            <w:instrText xml:space="preserve"> PAGEREF _Toc28306 \h </w:instrText>
          </w:r>
          <w:r>
            <w:fldChar w:fldCharType="separate"/>
          </w:r>
          <w:r>
            <w:t>53</w:t>
          </w:r>
          <w:r>
            <w:fldChar w:fldCharType="end"/>
          </w:r>
          <w:r>
            <w:rPr>
              <w:color w:val="auto"/>
            </w:rPr>
            <w:fldChar w:fldCharType="end"/>
          </w:r>
        </w:p>
        <w:p w14:paraId="78C61EC6">
          <w:pPr>
            <w:pStyle w:val="17"/>
            <w:tabs>
              <w:tab w:val="right" w:leader="dot" w:pos="8503"/>
            </w:tabs>
          </w:pPr>
          <w:r>
            <w:rPr>
              <w:color w:val="auto"/>
            </w:rPr>
            <w:fldChar w:fldCharType="begin"/>
          </w:r>
          <w:r>
            <w:instrText xml:space="preserve"> HYPERLINK \l _Toc27634 </w:instrText>
          </w:r>
          <w:r>
            <w:fldChar w:fldCharType="separate"/>
          </w:r>
          <w:r>
            <w:rPr>
              <w:rFonts w:hint="eastAsia"/>
            </w:rPr>
            <w:t>附件5  商务条款响应/偏离表</w:t>
          </w:r>
          <w:r>
            <w:tab/>
          </w:r>
          <w:r>
            <w:fldChar w:fldCharType="begin"/>
          </w:r>
          <w:r>
            <w:instrText xml:space="preserve"> PAGEREF _Toc27634 \h </w:instrText>
          </w:r>
          <w:r>
            <w:fldChar w:fldCharType="separate"/>
          </w:r>
          <w:r>
            <w:t>54</w:t>
          </w:r>
          <w:r>
            <w:fldChar w:fldCharType="end"/>
          </w:r>
          <w:r>
            <w:rPr>
              <w:color w:val="auto"/>
            </w:rPr>
            <w:fldChar w:fldCharType="end"/>
          </w:r>
        </w:p>
        <w:p w14:paraId="5FD875C4">
          <w:pPr>
            <w:pStyle w:val="17"/>
            <w:tabs>
              <w:tab w:val="right" w:leader="dot" w:pos="8503"/>
            </w:tabs>
          </w:pPr>
          <w:r>
            <w:rPr>
              <w:color w:val="auto"/>
            </w:rPr>
            <w:fldChar w:fldCharType="begin"/>
          </w:r>
          <w:r>
            <w:instrText xml:space="preserve"> HYPERLINK \l _Toc22821 </w:instrText>
          </w:r>
          <w:r>
            <w:fldChar w:fldCharType="separate"/>
          </w:r>
          <w:r>
            <w:rPr>
              <w:rFonts w:hint="eastAsia"/>
            </w:rPr>
            <w:t>附件 6  资格证明文件</w:t>
          </w:r>
          <w:r>
            <w:tab/>
          </w:r>
          <w:r>
            <w:fldChar w:fldCharType="begin"/>
          </w:r>
          <w:r>
            <w:instrText xml:space="preserve"> PAGEREF _Toc22821 \h </w:instrText>
          </w:r>
          <w:r>
            <w:fldChar w:fldCharType="separate"/>
          </w:r>
          <w:r>
            <w:t>55</w:t>
          </w:r>
          <w:r>
            <w:fldChar w:fldCharType="end"/>
          </w:r>
          <w:r>
            <w:rPr>
              <w:color w:val="auto"/>
            </w:rPr>
            <w:fldChar w:fldCharType="end"/>
          </w:r>
        </w:p>
        <w:p w14:paraId="427F8CDD">
          <w:pPr>
            <w:pStyle w:val="17"/>
            <w:tabs>
              <w:tab w:val="right" w:leader="dot" w:pos="8503"/>
            </w:tabs>
          </w:pPr>
          <w:r>
            <w:rPr>
              <w:color w:val="auto"/>
            </w:rPr>
            <w:fldChar w:fldCharType="begin"/>
          </w:r>
          <w:r>
            <w:instrText xml:space="preserve"> HYPERLINK \l _Toc30725 </w:instrText>
          </w:r>
          <w:r>
            <w:fldChar w:fldCharType="separate"/>
          </w:r>
          <w:r>
            <w:t>附件7</w:t>
          </w:r>
          <w:r>
            <w:rPr>
              <w:rFonts w:hint="eastAsia"/>
            </w:rPr>
            <w:t xml:space="preserve"> </w:t>
          </w:r>
          <w:r>
            <w:t>近年完成的同类项目业绩证明</w:t>
          </w:r>
          <w:r>
            <w:tab/>
          </w:r>
          <w:r>
            <w:fldChar w:fldCharType="begin"/>
          </w:r>
          <w:r>
            <w:instrText xml:space="preserve"> PAGEREF _Toc30725 \h </w:instrText>
          </w:r>
          <w:r>
            <w:fldChar w:fldCharType="separate"/>
          </w:r>
          <w:r>
            <w:t>69</w:t>
          </w:r>
          <w:r>
            <w:fldChar w:fldCharType="end"/>
          </w:r>
          <w:r>
            <w:rPr>
              <w:color w:val="auto"/>
            </w:rPr>
            <w:fldChar w:fldCharType="end"/>
          </w:r>
        </w:p>
        <w:p w14:paraId="69939E5A">
          <w:pPr>
            <w:pStyle w:val="17"/>
            <w:tabs>
              <w:tab w:val="right" w:leader="dot" w:pos="8503"/>
            </w:tabs>
          </w:pPr>
          <w:r>
            <w:rPr>
              <w:color w:val="auto"/>
            </w:rPr>
            <w:fldChar w:fldCharType="begin"/>
          </w:r>
          <w:r>
            <w:instrText xml:space="preserve"> HYPERLINK \l _Toc25775 </w:instrText>
          </w:r>
          <w:r>
            <w:fldChar w:fldCharType="separate"/>
          </w:r>
          <w:r>
            <w:t>附件8  技术需求响应</w:t>
          </w:r>
          <w:r>
            <w:tab/>
          </w:r>
          <w:r>
            <w:fldChar w:fldCharType="begin"/>
          </w:r>
          <w:r>
            <w:instrText xml:space="preserve"> PAGEREF _Toc25775 \h </w:instrText>
          </w:r>
          <w:r>
            <w:fldChar w:fldCharType="separate"/>
          </w:r>
          <w:r>
            <w:t>70</w:t>
          </w:r>
          <w:r>
            <w:fldChar w:fldCharType="end"/>
          </w:r>
          <w:r>
            <w:rPr>
              <w:color w:val="auto"/>
            </w:rPr>
            <w:fldChar w:fldCharType="end"/>
          </w:r>
        </w:p>
        <w:p w14:paraId="321F6F02">
          <w:pPr>
            <w:pStyle w:val="17"/>
            <w:tabs>
              <w:tab w:val="right" w:leader="dot" w:pos="8503"/>
            </w:tabs>
          </w:pPr>
          <w:r>
            <w:rPr>
              <w:color w:val="auto"/>
            </w:rPr>
            <w:fldChar w:fldCharType="begin"/>
          </w:r>
          <w:r>
            <w:instrText xml:space="preserve"> HYPERLINK \l _Toc3268 </w:instrText>
          </w:r>
          <w:r>
            <w:fldChar w:fldCharType="separate"/>
          </w:r>
          <w:r>
            <w:rPr>
              <w:rFonts w:hint="eastAsia"/>
            </w:rPr>
            <w:t>附件9  承诺书</w:t>
          </w:r>
          <w:r>
            <w:tab/>
          </w:r>
          <w:r>
            <w:fldChar w:fldCharType="begin"/>
          </w:r>
          <w:r>
            <w:instrText xml:space="preserve"> PAGEREF _Toc3268 \h </w:instrText>
          </w:r>
          <w:r>
            <w:fldChar w:fldCharType="separate"/>
          </w:r>
          <w:r>
            <w:t>71</w:t>
          </w:r>
          <w:r>
            <w:fldChar w:fldCharType="end"/>
          </w:r>
          <w:r>
            <w:rPr>
              <w:color w:val="auto"/>
            </w:rPr>
            <w:fldChar w:fldCharType="end"/>
          </w:r>
        </w:p>
        <w:p w14:paraId="4680C45B">
          <w:pPr>
            <w:pStyle w:val="17"/>
            <w:tabs>
              <w:tab w:val="right" w:leader="dot" w:pos="8503"/>
            </w:tabs>
          </w:pPr>
          <w:r>
            <w:rPr>
              <w:color w:val="auto"/>
            </w:rPr>
            <w:fldChar w:fldCharType="begin"/>
          </w:r>
          <w:r>
            <w:instrText xml:space="preserve"> HYPERLINK \l _Toc11388 </w:instrText>
          </w:r>
          <w:r>
            <w:fldChar w:fldCharType="separate"/>
          </w:r>
          <w:r>
            <w:t>附件</w:t>
          </w:r>
          <w:r>
            <w:rPr>
              <w:rFonts w:hint="eastAsia"/>
            </w:rPr>
            <w:t xml:space="preserve">10  </w:t>
          </w:r>
          <w:r>
            <w:t>投标人认为需要提供的其他资料</w:t>
          </w:r>
          <w:r>
            <w:tab/>
          </w:r>
          <w:r>
            <w:fldChar w:fldCharType="begin"/>
          </w:r>
          <w:r>
            <w:instrText xml:space="preserve"> PAGEREF _Toc11388 \h </w:instrText>
          </w:r>
          <w:r>
            <w:fldChar w:fldCharType="separate"/>
          </w:r>
          <w:r>
            <w:t>72</w:t>
          </w:r>
          <w:r>
            <w:fldChar w:fldCharType="end"/>
          </w:r>
          <w:r>
            <w:rPr>
              <w:color w:val="auto"/>
            </w:rPr>
            <w:fldChar w:fldCharType="end"/>
          </w:r>
        </w:p>
        <w:p w14:paraId="566FB346">
          <w:pPr>
            <w:pStyle w:val="17"/>
            <w:tabs>
              <w:tab w:val="right" w:leader="dot" w:pos="8503"/>
            </w:tabs>
          </w:pPr>
          <w:r>
            <w:rPr>
              <w:color w:val="auto"/>
            </w:rPr>
            <w:fldChar w:fldCharType="begin"/>
          </w:r>
          <w:r>
            <w:instrText xml:space="preserve"> HYPERLINK \l _Toc7900 </w:instrText>
          </w:r>
          <w:r>
            <w:fldChar w:fldCharType="separate"/>
          </w:r>
          <w:r>
            <w:rPr>
              <w:rFonts w:hint="eastAsia" w:ascii="宋体" w:hAnsi="宋体" w:cs="宋体"/>
              <w:spacing w:val="-1"/>
              <w:szCs w:val="24"/>
              <w14:textOutline w14:w="4356" w14:cap="flat" w14:cmpd="sng" w14:algn="ctr">
                <w14:solidFill>
                  <w14:srgbClr w14:val="000000"/>
                </w14:solidFill>
                <w14:prstDash w14:val="solid"/>
                <w14:miter w14:val="0"/>
              </w14:textOutline>
            </w:rPr>
            <w:t>关于投标保证金的声明</w:t>
          </w:r>
          <w:r>
            <w:rPr>
              <w:rFonts w:hint="eastAsia" w:ascii="宋体" w:hAnsi="宋体" w:cs="宋体"/>
              <w:spacing w:val="-1"/>
              <w:szCs w:val="24"/>
            </w:rPr>
            <w:t xml:space="preserve"> (此页需单独密</w:t>
          </w:r>
          <w:r>
            <w:rPr>
              <w:rFonts w:hint="eastAsia" w:ascii="宋体" w:hAnsi="宋体" w:cs="宋体"/>
              <w:szCs w:val="24"/>
            </w:rPr>
            <w:t>封提交)</w:t>
          </w:r>
          <w:r>
            <w:tab/>
          </w:r>
          <w:r>
            <w:fldChar w:fldCharType="begin"/>
          </w:r>
          <w:r>
            <w:instrText xml:space="preserve"> PAGEREF _Toc7900 \h </w:instrText>
          </w:r>
          <w:r>
            <w:fldChar w:fldCharType="separate"/>
          </w:r>
          <w:r>
            <w:t>73</w:t>
          </w:r>
          <w:r>
            <w:fldChar w:fldCharType="end"/>
          </w:r>
          <w:r>
            <w:rPr>
              <w:color w:val="auto"/>
            </w:rPr>
            <w:fldChar w:fldCharType="end"/>
          </w:r>
        </w:p>
        <w:p w14:paraId="1418CE00">
          <w:pPr>
            <w:pStyle w:val="16"/>
            <w:tabs>
              <w:tab w:val="right" w:leader="dot" w:pos="8503"/>
            </w:tabs>
          </w:pPr>
          <w:r>
            <w:rPr>
              <w:color w:val="auto"/>
            </w:rPr>
            <w:fldChar w:fldCharType="begin"/>
          </w:r>
          <w:r>
            <w:instrText xml:space="preserve"> HYPERLINK \l _Toc18130 </w:instrText>
          </w:r>
          <w:r>
            <w:fldChar w:fldCharType="separate"/>
          </w:r>
          <w:r>
            <w:rPr>
              <w:rFonts w:hint="eastAsia" w:ascii="宋体" w:hAnsi="宋体" w:cs="宋体"/>
            </w:rPr>
            <w:t>第六部分 评标标准和办法</w:t>
          </w:r>
          <w:r>
            <w:tab/>
          </w:r>
          <w:r>
            <w:fldChar w:fldCharType="begin"/>
          </w:r>
          <w:r>
            <w:instrText xml:space="preserve"> PAGEREF _Toc18130 \h </w:instrText>
          </w:r>
          <w:r>
            <w:fldChar w:fldCharType="separate"/>
          </w:r>
          <w:r>
            <w:t>74</w:t>
          </w:r>
          <w:r>
            <w:fldChar w:fldCharType="end"/>
          </w:r>
          <w:r>
            <w:rPr>
              <w:color w:val="auto"/>
            </w:rPr>
            <w:fldChar w:fldCharType="end"/>
          </w:r>
        </w:p>
        <w:p w14:paraId="3E3DA00F">
          <w:pPr>
            <w:pStyle w:val="17"/>
            <w:tabs>
              <w:tab w:val="right" w:leader="dot" w:pos="8503"/>
            </w:tabs>
            <w:spacing w:line="240" w:lineRule="auto"/>
            <w:ind w:left="480"/>
            <w:rPr>
              <w:color w:val="auto"/>
            </w:rPr>
          </w:pPr>
          <w:r>
            <w:rPr>
              <w:color w:val="auto"/>
            </w:rPr>
            <w:fldChar w:fldCharType="end"/>
          </w:r>
        </w:p>
      </w:sdtContent>
    </w:sdt>
    <w:p w14:paraId="03B16B1A">
      <w:pPr>
        <w:kinsoku/>
        <w:autoSpaceDE/>
        <w:autoSpaceDN/>
        <w:adjustRightInd/>
        <w:snapToGrid/>
        <w:textAlignment w:val="auto"/>
        <w:rPr>
          <w:rFonts w:hint="eastAsia" w:ascii="宋体" w:hAnsi="宋体" w:cs="宋体"/>
          <w:b/>
          <w:color w:val="auto"/>
          <w:kern w:val="44"/>
          <w:sz w:val="36"/>
        </w:rPr>
      </w:pPr>
      <w:r>
        <w:rPr>
          <w:rFonts w:ascii="宋体" w:hAnsi="宋体" w:cs="宋体"/>
          <w:color w:val="auto"/>
        </w:rPr>
        <w:br w:type="page"/>
      </w:r>
    </w:p>
    <w:p w14:paraId="0608E4DB">
      <w:pPr>
        <w:pStyle w:val="2"/>
        <w:rPr>
          <w:rFonts w:hint="eastAsia" w:ascii="宋体" w:hAnsi="宋体" w:cs="宋体"/>
          <w:color w:val="auto"/>
        </w:rPr>
      </w:pPr>
      <w:bookmarkStart w:id="8" w:name="_Toc16784"/>
      <w:bookmarkStart w:id="9" w:name="_Toc5897"/>
      <w:r>
        <w:rPr>
          <w:rFonts w:hint="eastAsia" w:ascii="宋体" w:hAnsi="宋体" w:cs="宋体"/>
          <w:color w:val="auto"/>
        </w:rPr>
        <w:t>第一部分    招标公告</w:t>
      </w:r>
      <w:bookmarkEnd w:id="8"/>
      <w:bookmarkEnd w:id="9"/>
    </w:p>
    <w:p w14:paraId="5683D9F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eastAsia="zh-CN"/>
        </w:rPr>
        <w:t>国义招标股份有限公司</w:t>
      </w:r>
      <w:r>
        <w:rPr>
          <w:rFonts w:hint="eastAsia" w:ascii="宋体" w:hAnsi="宋体" w:cs="宋体"/>
          <w:color w:val="auto"/>
          <w:szCs w:val="24"/>
          <w:highlight w:val="none"/>
        </w:rPr>
        <w:t>受</w:t>
      </w:r>
      <w:r>
        <w:rPr>
          <w:rFonts w:hint="eastAsia" w:ascii="宋体" w:hAnsi="宋体" w:cs="宋体"/>
          <w:color w:val="auto"/>
          <w:szCs w:val="24"/>
          <w:highlight w:val="none"/>
          <w:lang w:eastAsia="zh-CN"/>
        </w:rPr>
        <w:t>北京博奥晶典生物技术有限公司</w:t>
      </w:r>
      <w:r>
        <w:rPr>
          <w:rFonts w:hint="eastAsia" w:ascii="宋体" w:hAnsi="宋体" w:cs="宋体"/>
          <w:color w:val="auto"/>
          <w:szCs w:val="24"/>
          <w:highlight w:val="none"/>
        </w:rPr>
        <w:t>的委托，对</w:t>
      </w:r>
      <w:r>
        <w:rPr>
          <w:rFonts w:hint="eastAsia" w:ascii="宋体" w:hAnsi="宋体" w:cs="宋体"/>
          <w:color w:val="auto"/>
          <w:szCs w:val="24"/>
          <w:highlight w:val="none"/>
          <w:lang w:eastAsia="zh-CN"/>
        </w:rPr>
        <w:t>生物信息集群扩容项目</w:t>
      </w:r>
      <w:r>
        <w:rPr>
          <w:rFonts w:hint="eastAsia" w:ascii="宋体" w:hAnsi="宋体" w:cs="宋体"/>
          <w:color w:val="auto"/>
          <w:szCs w:val="24"/>
          <w:highlight w:val="none"/>
        </w:rPr>
        <w:t>进行国内公开招标，现邀请合格的投标人前来投标。</w:t>
      </w:r>
    </w:p>
    <w:p w14:paraId="5B9D56E5">
      <w:pPr>
        <w:numPr>
          <w:ilvl w:val="0"/>
          <w:numId w:val="1"/>
        </w:numPr>
        <w:spacing w:line="360" w:lineRule="auto"/>
        <w:rPr>
          <w:rFonts w:hint="eastAsia" w:ascii="宋体" w:hAnsi="宋体" w:cs="宋体"/>
          <w:color w:val="auto"/>
          <w:szCs w:val="24"/>
          <w:highlight w:val="none"/>
        </w:rPr>
      </w:pPr>
      <w:r>
        <w:rPr>
          <w:rFonts w:hint="eastAsia" w:ascii="宋体" w:hAnsi="宋体" w:cs="宋体"/>
          <w:color w:val="auto"/>
          <w:szCs w:val="24"/>
          <w:highlight w:val="none"/>
        </w:rPr>
        <w:t xml:space="preserve"> 项目名称：</w:t>
      </w:r>
      <w:r>
        <w:rPr>
          <w:rFonts w:hint="eastAsia" w:ascii="宋体" w:hAnsi="宋体" w:cs="宋体"/>
          <w:color w:val="auto"/>
          <w:szCs w:val="24"/>
          <w:highlight w:val="none"/>
          <w:lang w:eastAsia="zh-CN"/>
        </w:rPr>
        <w:t>生物信息集群扩容项目</w:t>
      </w:r>
    </w:p>
    <w:p w14:paraId="2DFF8EEA">
      <w:pPr>
        <w:numPr>
          <w:ilvl w:val="0"/>
          <w:numId w:val="1"/>
        </w:numPr>
        <w:spacing w:line="360" w:lineRule="auto"/>
        <w:rPr>
          <w:rFonts w:hint="eastAsia" w:ascii="宋体" w:hAnsi="宋体" w:cs="宋体"/>
          <w:color w:val="auto"/>
          <w:szCs w:val="24"/>
          <w:highlight w:val="none"/>
        </w:rPr>
      </w:pPr>
      <w:r>
        <w:rPr>
          <w:rFonts w:hint="eastAsia" w:ascii="宋体" w:hAnsi="宋体" w:cs="宋体"/>
          <w:color w:val="auto"/>
          <w:szCs w:val="24"/>
          <w:highlight w:val="none"/>
        </w:rPr>
        <w:t xml:space="preserve"> 项目编号：</w:t>
      </w:r>
      <w:r>
        <w:rPr>
          <w:rFonts w:hint="eastAsia" w:ascii="宋体" w:hAnsi="宋体" w:eastAsia="宋体" w:cs="宋体"/>
          <w:i w:val="0"/>
          <w:iCs w:val="0"/>
          <w:caps w:val="0"/>
          <w:color w:val="000000"/>
          <w:spacing w:val="0"/>
          <w:sz w:val="24"/>
          <w:szCs w:val="24"/>
          <w:shd w:val="clear" w:fill="FFFFFF"/>
        </w:rPr>
        <w:t>0724-2620BJ010884</w:t>
      </w:r>
    </w:p>
    <w:p w14:paraId="60C74035">
      <w:pPr>
        <w:numPr>
          <w:ilvl w:val="0"/>
          <w:numId w:val="1"/>
        </w:numPr>
        <w:spacing w:line="360" w:lineRule="auto"/>
        <w:rPr>
          <w:rFonts w:hint="eastAsia" w:ascii="宋体" w:hAnsi="宋体" w:cs="宋体"/>
          <w:color w:val="auto"/>
          <w:szCs w:val="24"/>
          <w:highlight w:val="none"/>
        </w:rPr>
      </w:pPr>
      <w:r>
        <w:rPr>
          <w:rFonts w:hint="eastAsia" w:ascii="宋体" w:hAnsi="宋体" w:cs="宋体"/>
          <w:color w:val="auto"/>
          <w:szCs w:val="24"/>
          <w:highlight w:val="none"/>
        </w:rPr>
        <w:t xml:space="preserve"> 预算金额：人民币</w:t>
      </w:r>
      <w:r>
        <w:rPr>
          <w:rFonts w:hint="eastAsia" w:ascii="宋体" w:hAnsi="宋体" w:cs="宋体"/>
          <w:color w:val="auto"/>
          <w:szCs w:val="24"/>
          <w:highlight w:val="none"/>
          <w:lang w:val="en-US" w:eastAsia="zh-CN"/>
        </w:rPr>
        <w:t>300</w:t>
      </w:r>
      <w:r>
        <w:rPr>
          <w:rFonts w:hint="eastAsia" w:ascii="宋体" w:hAnsi="宋体" w:cs="宋体"/>
          <w:color w:val="auto"/>
          <w:szCs w:val="24"/>
          <w:highlight w:val="none"/>
        </w:rPr>
        <w:t>万元</w:t>
      </w:r>
    </w:p>
    <w:p w14:paraId="16328D54">
      <w:pPr>
        <w:numPr>
          <w:ilvl w:val="0"/>
          <w:numId w:val="1"/>
        </w:numPr>
        <w:spacing w:line="360" w:lineRule="auto"/>
        <w:rPr>
          <w:rFonts w:hint="eastAsia" w:ascii="宋体" w:hAnsi="宋体" w:cs="宋体"/>
          <w:color w:val="auto"/>
          <w:szCs w:val="24"/>
        </w:rPr>
      </w:pPr>
      <w:r>
        <w:rPr>
          <w:rFonts w:hint="eastAsia" w:ascii="宋体" w:hAnsi="宋体" w:cs="宋体"/>
          <w:color w:val="auto"/>
          <w:szCs w:val="24"/>
        </w:rPr>
        <w:t xml:space="preserve"> 招标范围：</w:t>
      </w:r>
      <w:r>
        <w:rPr>
          <w:rFonts w:ascii="宋体" w:hAnsi="宋体" w:eastAsia="宋体" w:cs="宋体"/>
          <w:sz w:val="24"/>
          <w:szCs w:val="24"/>
        </w:rPr>
        <w:t>因公司生物信息业务高速拓展，现有集群服务器为2014-2015年采购，服役超10年远超使用寿命，硬件老化故障频发、维护成本高，且算力存</w:t>
      </w:r>
      <w:r>
        <w:rPr>
          <w:rFonts w:ascii="宋体" w:hAnsi="宋体" w:eastAsia="宋体" w:cs="宋体"/>
          <w:sz w:val="24"/>
          <w:szCs w:val="24"/>
          <w:highlight w:val="none"/>
        </w:rPr>
        <w:t>储指标无法匹配业务需求，制约研发与市场拓展，现需对该生物信息集群服务器资源实施扩容升级</w:t>
      </w:r>
      <w:r>
        <w:rPr>
          <w:rFonts w:hint="eastAsia" w:ascii="宋体" w:hAnsi="宋体" w:cs="宋体"/>
          <w:color w:val="auto"/>
          <w:szCs w:val="24"/>
          <w:highlight w:val="none"/>
        </w:rPr>
        <w:t>（详见第四部分技术要求）</w:t>
      </w:r>
      <w:r>
        <w:rPr>
          <w:rFonts w:hint="eastAsia" w:ascii="宋体" w:hAnsi="宋体" w:cs="宋体"/>
          <w:color w:val="auto"/>
          <w:szCs w:val="24"/>
          <w:highlight w:val="none"/>
          <w:lang w:eastAsia="zh-CN"/>
        </w:rPr>
        <w:t>。</w:t>
      </w:r>
    </w:p>
    <w:p w14:paraId="0AF6D459">
      <w:pPr>
        <w:numPr>
          <w:ilvl w:val="0"/>
          <w:numId w:val="1"/>
        </w:numPr>
        <w:spacing w:line="360" w:lineRule="auto"/>
        <w:rPr>
          <w:rFonts w:hint="eastAsia" w:ascii="宋体" w:hAnsi="宋体" w:cs="宋体"/>
          <w:color w:val="auto"/>
          <w:szCs w:val="24"/>
        </w:rPr>
      </w:pPr>
      <w:r>
        <w:rPr>
          <w:rFonts w:hint="eastAsia" w:ascii="宋体" w:hAnsi="宋体" w:cs="宋体"/>
          <w:color w:val="auto"/>
          <w:szCs w:val="24"/>
        </w:rPr>
        <w:t xml:space="preserve"> 服务期要求：</w:t>
      </w:r>
      <w:r>
        <w:rPr>
          <w:rFonts w:hint="eastAsia" w:ascii="宋体" w:hAnsi="宋体" w:cs="宋体"/>
          <w:color w:val="auto"/>
          <w:szCs w:val="24"/>
          <w:lang w:val="en-US" w:eastAsia="zh-CN"/>
        </w:rPr>
        <w:t>自合同签订之日起至2</w:t>
      </w:r>
      <w:r>
        <w:rPr>
          <w:rFonts w:hint="eastAsia" w:ascii="宋体" w:hAnsi="宋体" w:cs="宋体"/>
          <w:color w:val="auto"/>
          <w:szCs w:val="24"/>
          <w:highlight w:val="none"/>
          <w:lang w:val="en-US" w:eastAsia="zh-CN"/>
        </w:rPr>
        <w:t>026年6月30日止</w:t>
      </w:r>
      <w:r>
        <w:rPr>
          <w:rFonts w:hint="eastAsia" w:ascii="宋体" w:hAnsi="宋体" w:cs="宋体"/>
          <w:szCs w:val="24"/>
          <w:highlight w:val="none"/>
        </w:rPr>
        <w:t>。</w:t>
      </w:r>
    </w:p>
    <w:p w14:paraId="3C51CD4E">
      <w:pPr>
        <w:spacing w:line="360" w:lineRule="auto"/>
        <w:rPr>
          <w:rFonts w:hint="eastAsia" w:ascii="宋体" w:hAnsi="宋体" w:cs="宋体"/>
          <w:color w:val="auto"/>
          <w:szCs w:val="24"/>
        </w:rPr>
      </w:pPr>
      <w:r>
        <w:rPr>
          <w:rFonts w:hint="eastAsia" w:ascii="宋体" w:hAnsi="宋体" w:cs="宋体"/>
          <w:color w:val="auto"/>
          <w:szCs w:val="24"/>
        </w:rPr>
        <w:t>6.  投标人资格条件：</w:t>
      </w:r>
    </w:p>
    <w:p w14:paraId="3126E85C">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1) 在中华人民共和国境内注册，能够独立承担民事责任的法人或其他组织；</w:t>
      </w:r>
    </w:p>
    <w:p w14:paraId="500E38C1">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2) 遵守国家法律法规，具有良好信誉以及健全的财务会计制度；</w:t>
      </w:r>
    </w:p>
    <w:p w14:paraId="0DE91201">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3) 须具有履行合同所必需的设备和专业技术服务能力；</w:t>
      </w:r>
    </w:p>
    <w:p w14:paraId="6227D8F7">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4) 须具有依法缴纳税收和社会保障资金的良好记录；</w:t>
      </w:r>
    </w:p>
    <w:p w14:paraId="146F2D70">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5) 近三年在招标经营活动中没有重大违法记录；</w:t>
      </w:r>
    </w:p>
    <w:p w14:paraId="5C35829B">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6) 投标人被</w:t>
      </w:r>
      <w:r>
        <w:rPr>
          <w:rFonts w:hint="eastAsia" w:ascii="宋体" w:hAnsi="宋体" w:eastAsia="宋体" w:cs="宋体"/>
          <w:color w:val="auto"/>
          <w:sz w:val="24"/>
          <w:szCs w:val="24"/>
          <w:lang w:val="en-US"/>
        </w:rPr>
        <w:t>“信用中国”网站列入失信被执行人和重大税收违法案件当事人名单的、被“中国政府采购网”网站列入政府采购严重违法失信行为记录名单（处罚期限尚未届满的）</w:t>
      </w:r>
      <w:r>
        <w:rPr>
          <w:rFonts w:hint="eastAsia" w:ascii="宋体" w:hAnsi="宋体" w:cs="宋体"/>
          <w:color w:val="auto"/>
          <w:szCs w:val="24"/>
        </w:rPr>
        <w:t>之一的，不得参加本次项目的投标；</w:t>
      </w:r>
    </w:p>
    <w:p w14:paraId="7E30F0A0">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7) 投标人的法定代表人或负责人为同一人或者存在控股、管理关系的不同投标人，不得参加同一标包投标或者未划分标包的同一招标项目投标；</w:t>
      </w:r>
    </w:p>
    <w:p w14:paraId="56DEA96C">
      <w:pPr>
        <w:spacing w:line="360" w:lineRule="auto"/>
        <w:ind w:firstLine="480" w:firstLineChars="200"/>
        <w:rPr>
          <w:rFonts w:hint="eastAsia" w:ascii="宋体" w:hAnsi="宋体" w:eastAsia="宋体" w:cs="宋体"/>
          <w:color w:val="auto"/>
          <w:szCs w:val="24"/>
          <w:lang w:eastAsia="zh-CN"/>
        </w:rPr>
      </w:pPr>
      <w:r>
        <w:rPr>
          <w:rFonts w:hint="eastAsia" w:ascii="宋体" w:hAnsi="宋体" w:cs="宋体"/>
          <w:color w:val="auto"/>
          <w:szCs w:val="24"/>
          <w:lang w:val="en-US" w:eastAsia="zh-CN"/>
        </w:rPr>
        <w:t>8）</w:t>
      </w:r>
      <w:r>
        <w:rPr>
          <w:rFonts w:hint="eastAsia" w:ascii="宋体" w:hAnsi="宋体" w:cs="宋体"/>
          <w:color w:val="auto"/>
          <w:szCs w:val="24"/>
        </w:rPr>
        <w:t>投标人无停产停业、吊销资质、破产清算等丧失履约能力的情形，与博奥晶典无影响公正的利害关系</w:t>
      </w:r>
      <w:r>
        <w:rPr>
          <w:rFonts w:hint="eastAsia" w:ascii="宋体" w:hAnsi="宋体" w:cs="宋体"/>
          <w:color w:val="auto"/>
          <w:szCs w:val="24"/>
          <w:lang w:eastAsia="zh-CN"/>
        </w:rPr>
        <w:t>；</w:t>
      </w:r>
    </w:p>
    <w:p w14:paraId="2CAC8E7F">
      <w:pPr>
        <w:spacing w:line="360" w:lineRule="auto"/>
        <w:ind w:firstLine="480" w:firstLineChars="200"/>
        <w:rPr>
          <w:rFonts w:hint="eastAsia" w:ascii="宋体" w:hAnsi="宋体" w:cs="宋体"/>
          <w:color w:val="auto"/>
          <w:szCs w:val="24"/>
        </w:rPr>
      </w:pPr>
      <w:r>
        <w:rPr>
          <w:rFonts w:hint="eastAsia" w:ascii="宋体" w:hAnsi="宋体" w:cs="宋体"/>
          <w:color w:val="auto"/>
          <w:szCs w:val="24"/>
          <w:lang w:val="en-US" w:eastAsia="zh-CN"/>
        </w:rPr>
        <w:t>9</w:t>
      </w:r>
      <w:r>
        <w:rPr>
          <w:rFonts w:hint="eastAsia" w:ascii="宋体" w:hAnsi="宋体" w:cs="宋体"/>
          <w:color w:val="auto"/>
          <w:szCs w:val="24"/>
        </w:rPr>
        <w:t>) 本项目不允许联合体投标。</w:t>
      </w:r>
    </w:p>
    <w:p w14:paraId="1FF9823E">
      <w:pPr>
        <w:spacing w:line="360" w:lineRule="auto"/>
        <w:rPr>
          <w:rFonts w:hint="eastAsia" w:ascii="宋体" w:hAnsi="宋体" w:cs="宋体"/>
          <w:color w:val="auto"/>
          <w:szCs w:val="24"/>
        </w:rPr>
      </w:pPr>
      <w:r>
        <w:rPr>
          <w:rFonts w:hint="eastAsia" w:ascii="宋体" w:hAnsi="宋体" w:cs="宋体"/>
          <w:color w:val="auto"/>
          <w:szCs w:val="24"/>
        </w:rPr>
        <w:t>7.  投标人是已在招标机构处领购招标文件并参加投标竞争的法人或其他组织。投标人须购买招标文件，任何未在招标机构处领购招标文件的法人或其他组织均不得参加投标。</w:t>
      </w:r>
    </w:p>
    <w:p w14:paraId="3A78E218">
      <w:pPr>
        <w:spacing w:line="360" w:lineRule="auto"/>
        <w:rPr>
          <w:rFonts w:hint="eastAsia" w:ascii="宋体" w:hAnsi="宋体" w:cs="宋体"/>
          <w:color w:val="auto"/>
          <w:szCs w:val="24"/>
        </w:rPr>
      </w:pPr>
      <w:bookmarkStart w:id="10" w:name="_Toc933"/>
      <w:bookmarkStart w:id="11" w:name="_Toc28654"/>
      <w:r>
        <w:rPr>
          <w:rFonts w:hint="eastAsia" w:ascii="宋体" w:hAnsi="宋体" w:cs="宋体"/>
          <w:color w:val="auto"/>
          <w:szCs w:val="24"/>
        </w:rPr>
        <w:t>8.  招标文件发售时间、地点、售价：</w:t>
      </w:r>
      <w:bookmarkEnd w:id="10"/>
      <w:bookmarkEnd w:id="11"/>
    </w:p>
    <w:p w14:paraId="5D17A6F8">
      <w:pPr>
        <w:spacing w:line="360" w:lineRule="auto"/>
        <w:rPr>
          <w:rFonts w:hint="eastAsia" w:ascii="宋体" w:hAnsi="宋体" w:cs="宋体"/>
          <w:color w:val="auto"/>
          <w:szCs w:val="24"/>
        </w:rPr>
      </w:pPr>
      <w:r>
        <w:rPr>
          <w:rFonts w:hint="eastAsia" w:ascii="宋体" w:hAnsi="宋体" w:cs="宋体"/>
          <w:color w:val="auto"/>
          <w:szCs w:val="24"/>
        </w:rPr>
        <w:t>(1) 招标文件发售时间：</w:t>
      </w:r>
      <w:r>
        <w:rPr>
          <w:rFonts w:hint="eastAsia" w:ascii="宋体" w:hAnsi="宋体" w:cs="宋体"/>
          <w:color w:val="auto"/>
          <w:szCs w:val="24"/>
          <w:lang w:eastAsia="zh-CN"/>
        </w:rPr>
        <w:t>2026</w:t>
      </w:r>
      <w:r>
        <w:rPr>
          <w:rFonts w:hint="eastAsia" w:ascii="宋体" w:hAnsi="宋体" w:cs="宋体"/>
          <w:color w:val="auto"/>
          <w:szCs w:val="24"/>
        </w:rPr>
        <w:t xml:space="preserve">年 </w:t>
      </w:r>
      <w:r>
        <w:rPr>
          <w:rFonts w:hint="eastAsia" w:ascii="宋体" w:hAnsi="宋体" w:cs="宋体"/>
          <w:color w:val="auto"/>
          <w:szCs w:val="24"/>
          <w:lang w:val="en-US" w:eastAsia="zh-CN"/>
        </w:rPr>
        <w:t>2</w:t>
      </w:r>
      <w:r>
        <w:rPr>
          <w:rFonts w:hint="eastAsia" w:ascii="宋体" w:hAnsi="宋体" w:cs="宋体"/>
          <w:color w:val="auto"/>
          <w:szCs w:val="24"/>
        </w:rPr>
        <w:t xml:space="preserve"> 月 </w:t>
      </w:r>
      <w:r>
        <w:rPr>
          <w:rFonts w:hint="eastAsia" w:ascii="宋体" w:hAnsi="宋体" w:cs="宋体"/>
          <w:color w:val="auto"/>
          <w:szCs w:val="24"/>
          <w:lang w:val="en-US" w:eastAsia="zh-CN"/>
        </w:rPr>
        <w:t>14</w:t>
      </w:r>
      <w:r>
        <w:rPr>
          <w:rFonts w:hint="eastAsia" w:ascii="宋体" w:hAnsi="宋体" w:cs="宋体"/>
          <w:color w:val="auto"/>
          <w:szCs w:val="24"/>
        </w:rPr>
        <w:t xml:space="preserve"> 日至</w:t>
      </w:r>
      <w:r>
        <w:rPr>
          <w:rFonts w:hint="eastAsia" w:ascii="宋体" w:hAnsi="宋体" w:cs="宋体"/>
          <w:color w:val="auto"/>
          <w:szCs w:val="24"/>
          <w:lang w:eastAsia="zh-CN"/>
        </w:rPr>
        <w:t>2026</w:t>
      </w:r>
      <w:r>
        <w:rPr>
          <w:rFonts w:hint="eastAsia" w:ascii="宋体" w:hAnsi="宋体" w:cs="宋体"/>
          <w:color w:val="auto"/>
          <w:szCs w:val="24"/>
        </w:rPr>
        <w:t xml:space="preserve">年 </w:t>
      </w:r>
      <w:r>
        <w:rPr>
          <w:rFonts w:hint="eastAsia" w:ascii="宋体" w:hAnsi="宋体" w:cs="宋体"/>
          <w:color w:val="auto"/>
          <w:szCs w:val="24"/>
          <w:lang w:val="en-US" w:eastAsia="zh-CN"/>
        </w:rPr>
        <w:t>2</w:t>
      </w:r>
      <w:r>
        <w:rPr>
          <w:rFonts w:hint="eastAsia" w:ascii="宋体" w:hAnsi="宋体" w:cs="宋体"/>
          <w:color w:val="auto"/>
          <w:szCs w:val="24"/>
        </w:rPr>
        <w:t xml:space="preserve"> 月 </w:t>
      </w:r>
      <w:r>
        <w:rPr>
          <w:rFonts w:hint="eastAsia" w:ascii="宋体" w:hAnsi="宋体" w:cs="宋体"/>
          <w:color w:val="auto"/>
          <w:szCs w:val="24"/>
          <w:lang w:val="en-US" w:eastAsia="zh-CN"/>
        </w:rPr>
        <w:t>28</w:t>
      </w:r>
      <w:r>
        <w:rPr>
          <w:rFonts w:hint="eastAsia" w:ascii="宋体" w:hAnsi="宋体" w:cs="宋体"/>
          <w:color w:val="auto"/>
          <w:szCs w:val="24"/>
        </w:rPr>
        <w:t xml:space="preserve"> 日 (上午9:00-11:30, 下午1:00-4:00) (北京时间，法定节假日除外)；</w:t>
      </w:r>
    </w:p>
    <w:p w14:paraId="0C3FA389">
      <w:pPr>
        <w:spacing w:line="360" w:lineRule="auto"/>
        <w:rPr>
          <w:rFonts w:hint="eastAsia" w:ascii="宋体" w:hAnsi="宋体" w:cs="宋体"/>
          <w:color w:val="auto"/>
          <w:szCs w:val="24"/>
        </w:rPr>
      </w:pPr>
      <w:r>
        <w:rPr>
          <w:rFonts w:hint="eastAsia" w:ascii="宋体" w:hAnsi="宋体" w:cs="宋体"/>
          <w:color w:val="auto"/>
          <w:szCs w:val="24"/>
        </w:rPr>
        <w:t>(2) 招标文件发售地点：</w:t>
      </w:r>
      <w:r>
        <w:rPr>
          <w:rFonts w:hint="eastAsia"/>
          <w:lang w:val="en-US" w:eastAsia="zh-CN"/>
        </w:rPr>
        <w:t>天府阳光采购平台（https://www.tfygcgfw.com/）</w:t>
      </w:r>
      <w:r>
        <w:rPr>
          <w:rFonts w:hint="eastAsia" w:ascii="宋体" w:hAnsi="宋体" w:cs="宋体"/>
          <w:color w:val="auto"/>
          <w:szCs w:val="24"/>
          <w:lang w:val="en-US" w:eastAsia="zh-CN"/>
        </w:rPr>
        <w:t>。</w:t>
      </w:r>
    </w:p>
    <w:p w14:paraId="25DB6E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本项目在</w:t>
      </w:r>
      <w:r>
        <w:rPr>
          <w:rFonts w:hint="eastAsia" w:ascii="宋体" w:hAnsi="宋体" w:eastAsia="宋体" w:cs="宋体"/>
          <w:sz w:val="24"/>
          <w:szCs w:val="32"/>
          <w:lang w:val="en-US" w:eastAsia="zh-CN"/>
        </w:rPr>
        <w:t>天府阳光采购平台</w:t>
      </w:r>
      <w:r>
        <w:rPr>
          <w:rFonts w:hint="eastAsia" w:ascii="宋体" w:hAnsi="宋体" w:eastAsia="宋体" w:cs="宋体"/>
          <w:sz w:val="24"/>
          <w:szCs w:val="32"/>
        </w:rPr>
        <w:t>（</w:t>
      </w:r>
      <w:r>
        <w:rPr>
          <w:rFonts w:hint="eastAsia" w:ascii="Arial" w:eastAsia="宋体"/>
          <w:lang w:val="en-US" w:eastAsia="zh-CN"/>
        </w:rPr>
        <w:t>https://www.tfygcgfw.com/</w:t>
      </w:r>
      <w:r>
        <w:rPr>
          <w:rFonts w:hint="eastAsia" w:ascii="宋体" w:hAnsi="宋体" w:eastAsia="宋体" w:cs="宋体"/>
          <w:sz w:val="24"/>
          <w:szCs w:val="32"/>
        </w:rPr>
        <w:t>）进行招标文件线上售卖</w:t>
      </w:r>
      <w:r>
        <w:rPr>
          <w:rFonts w:hint="eastAsia" w:ascii="宋体" w:hAnsi="宋体" w:cs="宋体"/>
          <w:sz w:val="24"/>
          <w:szCs w:val="32"/>
          <w:lang w:eastAsia="zh-CN"/>
        </w:rPr>
        <w:t>。</w:t>
      </w:r>
    </w:p>
    <w:p w14:paraId="493109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lang w:eastAsia="zh-CN"/>
        </w:rPr>
        <w:t>首次在</w:t>
      </w:r>
      <w:r>
        <w:rPr>
          <w:rFonts w:hint="eastAsia" w:ascii="宋体" w:hAnsi="宋体" w:eastAsia="宋体" w:cs="宋体"/>
          <w:sz w:val="24"/>
          <w:szCs w:val="32"/>
          <w:lang w:val="en-US" w:eastAsia="zh-CN"/>
        </w:rPr>
        <w:t>天府阳光采购平台</w:t>
      </w:r>
      <w:r>
        <w:rPr>
          <w:rFonts w:hint="eastAsia" w:ascii="宋体" w:hAnsi="宋体" w:eastAsia="宋体" w:cs="宋体"/>
          <w:sz w:val="24"/>
          <w:szCs w:val="32"/>
          <w:lang w:eastAsia="zh-CN"/>
        </w:rPr>
        <w:t>上购买招标文件的单位须在购买招标文件前进行注册</w:t>
      </w:r>
      <w:r>
        <w:rPr>
          <w:rFonts w:hint="eastAsia" w:ascii="宋体" w:hAnsi="宋体" w:cs="宋体"/>
          <w:sz w:val="24"/>
          <w:szCs w:val="32"/>
          <w:lang w:eastAsia="zh-CN"/>
        </w:rPr>
        <w:t>，</w:t>
      </w:r>
      <w:r>
        <w:rPr>
          <w:rFonts w:hint="eastAsia" w:ascii="宋体" w:hAnsi="宋体" w:cs="宋体"/>
          <w:sz w:val="24"/>
          <w:szCs w:val="32"/>
          <w:lang w:val="en-US" w:eastAsia="zh-CN"/>
        </w:rPr>
        <w:t>待审核（审核时间为：2-48小时）通过后，登录账号并进行操作</w:t>
      </w:r>
      <w:r>
        <w:rPr>
          <w:rFonts w:hint="eastAsia" w:ascii="宋体" w:hAnsi="宋体" w:cs="宋体"/>
          <w:sz w:val="24"/>
          <w:szCs w:val="32"/>
          <w:lang w:eastAsia="zh-CN"/>
        </w:rPr>
        <w:t>。</w:t>
      </w:r>
    </w:p>
    <w:p w14:paraId="68BC54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3、天府阳光采购</w:t>
      </w:r>
      <w:r>
        <w:rPr>
          <w:rFonts w:hint="eastAsia" w:ascii="宋体" w:hAnsi="宋体" w:eastAsia="宋体" w:cs="宋体"/>
          <w:sz w:val="24"/>
          <w:szCs w:val="32"/>
          <w:lang w:eastAsia="zh-CN"/>
        </w:rPr>
        <w:t>平台线上购买：</w:t>
      </w:r>
    </w:p>
    <w:p w14:paraId="23CC89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cs="宋体"/>
          <w:sz w:val="24"/>
          <w:szCs w:val="32"/>
          <w:lang w:val="en-US" w:eastAsia="zh-CN"/>
        </w:rPr>
        <w:t>在天府阳光采购平台点击供应商登录</w:t>
      </w:r>
      <w:r>
        <w:rPr>
          <w:rFonts w:hint="eastAsia" w:ascii="宋体" w:hAnsi="宋体" w:eastAsia="宋体" w:cs="宋体"/>
          <w:sz w:val="24"/>
          <w:szCs w:val="32"/>
          <w:lang w:eastAsia="zh-CN"/>
        </w:rPr>
        <w:t xml:space="preserve">； </w:t>
      </w:r>
    </w:p>
    <w:p w14:paraId="583820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lang w:eastAsia="zh-CN"/>
        </w:rPr>
        <w:t>在上一步操作完成后，</w:t>
      </w:r>
      <w:r>
        <w:rPr>
          <w:rFonts w:hint="eastAsia" w:ascii="宋体" w:hAnsi="宋体" w:cs="宋体"/>
          <w:sz w:val="24"/>
          <w:szCs w:val="32"/>
          <w:lang w:val="en-US" w:eastAsia="zh-CN"/>
        </w:rPr>
        <w:t>点击</w:t>
      </w:r>
      <w:r>
        <w:rPr>
          <w:rFonts w:hint="eastAsia" w:ascii="宋体" w:hAnsi="宋体" w:eastAsia="宋体" w:cs="宋体"/>
          <w:sz w:val="24"/>
          <w:szCs w:val="32"/>
          <w:lang w:eastAsia="zh-CN"/>
        </w:rPr>
        <w:t>“【投标管理】→【招标公告】进入招标公告展示页面”，找到</w:t>
      </w:r>
      <w:r>
        <w:rPr>
          <w:rFonts w:hint="eastAsia" w:ascii="宋体" w:hAnsi="宋体" w:cs="宋体"/>
          <w:sz w:val="24"/>
          <w:szCs w:val="32"/>
          <w:lang w:val="en-US" w:eastAsia="zh-CN"/>
        </w:rPr>
        <w:t>相应的</w:t>
      </w:r>
      <w:r>
        <w:rPr>
          <w:rFonts w:hint="eastAsia" w:ascii="宋体" w:hAnsi="宋体" w:eastAsia="宋体" w:cs="宋体"/>
          <w:sz w:val="24"/>
          <w:szCs w:val="32"/>
          <w:lang w:eastAsia="zh-CN"/>
        </w:rPr>
        <w:t>投标项目，点击右侧【报名】</w:t>
      </w:r>
      <w:r>
        <w:rPr>
          <w:rFonts w:hint="eastAsia" w:ascii="宋体" w:hAnsi="宋体" w:cs="宋体"/>
          <w:sz w:val="24"/>
          <w:szCs w:val="32"/>
          <w:lang w:eastAsia="zh-CN"/>
        </w:rPr>
        <w:t>；（</w:t>
      </w:r>
      <w:r>
        <w:rPr>
          <w:rFonts w:hint="eastAsia" w:ascii="宋体" w:hAnsi="宋体" w:cs="宋体"/>
          <w:b/>
          <w:bCs/>
          <w:sz w:val="24"/>
          <w:szCs w:val="32"/>
          <w:lang w:eastAsia="zh-CN"/>
        </w:rPr>
        <w:t>注：请根据您当时注册的供货类别选择您的意向投标项目，如注册的物资材料，即选择“物资招标”搜索您的意向投标项目，否则系统将提示您“供货类别不符，报名失败”等字样；</w:t>
      </w:r>
      <w:r>
        <w:rPr>
          <w:rFonts w:hint="eastAsia" w:ascii="宋体" w:hAnsi="宋体" w:cs="宋体"/>
          <w:sz w:val="24"/>
          <w:szCs w:val="32"/>
          <w:lang w:eastAsia="zh-CN"/>
        </w:rPr>
        <w:t>）</w:t>
      </w:r>
    </w:p>
    <w:p w14:paraId="497B61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32"/>
          <w:lang w:val="en-US" w:eastAsia="zh-CN"/>
        </w:rPr>
      </w:pPr>
      <w:r>
        <w:rPr>
          <w:rFonts w:hint="eastAsia" w:ascii="宋体" w:hAnsi="宋体" w:cs="宋体"/>
          <w:sz w:val="24"/>
          <w:szCs w:val="32"/>
          <w:lang w:val="en-US" w:eastAsia="zh-CN"/>
        </w:rPr>
        <w:t>3）报名成功后，系统自动跳转到“在线投标”界面；若没有自动跳转，点击左侧状态栏【在线投标】查看；</w:t>
      </w:r>
    </w:p>
    <w:p w14:paraId="26BC890B">
      <w:pPr>
        <w:widowControl/>
        <w:numPr>
          <w:ilvl w:val="-1"/>
          <w:numId w:val="0"/>
        </w:numPr>
        <w:kinsoku/>
        <w:autoSpaceDE/>
        <w:autoSpaceDN/>
        <w:adjustRightInd/>
        <w:snapToGrid/>
        <w:spacing w:line="360" w:lineRule="auto"/>
        <w:ind w:firstLine="0" w:firstLineChars="0"/>
        <w:textAlignment w:val="auto"/>
        <w:rPr>
          <w:rFonts w:hint="eastAsia" w:ascii="宋体" w:hAnsi="宋体" w:cs="宋体"/>
          <w:b/>
          <w:bCs/>
          <w:szCs w:val="32"/>
          <w:lang w:val="en-US" w:eastAsia="zh-CN"/>
        </w:rPr>
      </w:pPr>
      <w:r>
        <w:rPr>
          <w:rFonts w:hint="eastAsia" w:ascii="宋体" w:hAnsi="宋体" w:cs="宋体"/>
          <w:szCs w:val="32"/>
          <w:lang w:val="en-US" w:eastAsia="zh-CN"/>
        </w:rPr>
        <w:t>4）点击【缴纳标书费】打开标书缴费详情弹窗，通过线下的方式进行缴纳转账如手机银行、网银、线下银行转账等；</w:t>
      </w:r>
      <w:r>
        <w:rPr>
          <w:rFonts w:hint="eastAsia" w:ascii="宋体" w:hAnsi="宋体" w:cs="宋体"/>
          <w:b/>
          <w:bCs/>
          <w:szCs w:val="32"/>
          <w:lang w:val="en-US" w:eastAsia="zh-CN"/>
        </w:rPr>
        <w:t>（注：1.</w:t>
      </w:r>
      <w:r>
        <w:rPr>
          <w:rFonts w:hint="eastAsia" w:ascii="宋体" w:hAnsi="宋体" w:cs="宋体"/>
          <w:b/>
          <w:bCs/>
          <w:color w:val="auto"/>
          <w:szCs w:val="24"/>
        </w:rPr>
        <w:t>账户名称：</w:t>
      </w:r>
      <w:r>
        <w:rPr>
          <w:rFonts w:hint="eastAsia" w:ascii="宋体" w:hAnsi="宋体" w:cs="宋体"/>
          <w:b/>
          <w:bCs/>
          <w:color w:val="auto"/>
          <w:szCs w:val="24"/>
          <w:lang w:val="en-US" w:eastAsia="zh-CN"/>
        </w:rPr>
        <w:t>国义招标股份有限公</w:t>
      </w:r>
      <w:r>
        <w:rPr>
          <w:rFonts w:hint="eastAsia" w:ascii="宋体" w:hAnsi="宋体" w:cs="宋体"/>
          <w:b/>
          <w:bCs/>
          <w:color w:val="000000"/>
          <w:szCs w:val="32"/>
          <w:lang w:val="en-US" w:eastAsia="zh-CN"/>
        </w:rPr>
        <w:t>司</w:t>
      </w:r>
      <w:r>
        <w:rPr>
          <w:rFonts w:hint="eastAsia" w:ascii="宋体" w:hAnsi="宋体" w:cs="宋体"/>
          <w:b/>
          <w:bCs/>
          <w:color w:val="000000"/>
          <w:szCs w:val="32"/>
        </w:rPr>
        <w:t>开户行：</w:t>
      </w:r>
      <w:r>
        <w:rPr>
          <w:rFonts w:hint="eastAsia" w:ascii="宋体" w:hAnsi="宋体" w:cs="宋体"/>
          <w:b/>
          <w:bCs/>
          <w:color w:val="000000"/>
          <w:szCs w:val="32"/>
          <w:lang w:val="en-US" w:eastAsia="zh-CN"/>
        </w:rPr>
        <w:t>招商银行股份有限公司</w:t>
      </w:r>
      <w:r>
        <w:rPr>
          <w:rFonts w:hint="eastAsia" w:ascii="宋体" w:hAnsi="宋体" w:cs="宋体"/>
          <w:b/>
          <w:bCs/>
          <w:color w:val="000000"/>
          <w:szCs w:val="32"/>
        </w:rPr>
        <w:t>广州体育东路支行</w:t>
      </w:r>
      <w:r>
        <w:rPr>
          <w:rFonts w:hint="eastAsia" w:ascii="宋体" w:hAnsi="宋体" w:cs="宋体"/>
          <w:b/>
          <w:bCs/>
          <w:color w:val="000000"/>
          <w:szCs w:val="32"/>
          <w:lang w:val="en-US" w:eastAsia="zh-CN"/>
        </w:rPr>
        <w:t xml:space="preserve">  </w:t>
      </w:r>
      <w:r>
        <w:rPr>
          <w:rFonts w:hint="eastAsia" w:ascii="宋体" w:hAnsi="宋体" w:cs="宋体"/>
          <w:b/>
          <w:bCs/>
          <w:color w:val="000000"/>
          <w:szCs w:val="32"/>
        </w:rPr>
        <w:t>账号：</w:t>
      </w:r>
      <w:r>
        <w:rPr>
          <w:rFonts w:hint="eastAsia" w:ascii="宋体" w:hAnsi="宋体" w:cs="宋体"/>
          <w:b/>
          <w:bCs/>
          <w:color w:val="000000"/>
          <w:szCs w:val="32"/>
        </w:rPr>
        <w:fldChar w:fldCharType="begin"/>
      </w:r>
      <w:r>
        <w:rPr>
          <w:rFonts w:hint="eastAsia" w:ascii="宋体" w:hAnsi="宋体" w:cs="宋体"/>
          <w:b/>
          <w:bCs/>
          <w:color w:val="000000"/>
          <w:szCs w:val="32"/>
        </w:rPr>
        <w:instrText xml:space="preserve"> HYPERLINK "javascript:void(0)" \o "120905690610808 " </w:instrText>
      </w:r>
      <w:r>
        <w:rPr>
          <w:rFonts w:hint="eastAsia" w:ascii="宋体" w:hAnsi="宋体" w:cs="宋体"/>
          <w:b/>
          <w:bCs/>
          <w:color w:val="000000"/>
          <w:szCs w:val="32"/>
        </w:rPr>
        <w:fldChar w:fldCharType="separate"/>
      </w:r>
      <w:r>
        <w:rPr>
          <w:rFonts w:hint="eastAsia" w:ascii="宋体" w:hAnsi="宋体" w:cs="宋体"/>
          <w:b/>
          <w:bCs/>
          <w:color w:val="000000"/>
          <w:szCs w:val="32"/>
        </w:rPr>
        <w:t>120905690610808</w:t>
      </w:r>
      <w:r>
        <w:rPr>
          <w:rFonts w:hint="eastAsia" w:ascii="宋体" w:hAnsi="宋体" w:cs="宋体"/>
          <w:b/>
          <w:bCs/>
          <w:color w:val="000000"/>
          <w:szCs w:val="32"/>
        </w:rPr>
        <w:fldChar w:fldCharType="end"/>
      </w:r>
      <w:r>
        <w:rPr>
          <w:rFonts w:hint="eastAsia" w:ascii="宋体" w:hAnsi="宋体" w:cs="宋体"/>
          <w:b/>
          <w:bCs/>
          <w:color w:val="000000"/>
          <w:szCs w:val="32"/>
          <w:lang w:val="en-US" w:eastAsia="zh-CN"/>
        </w:rPr>
        <w:t xml:space="preserve">  2.</w:t>
      </w:r>
      <w:r>
        <w:rPr>
          <w:rFonts w:hint="eastAsia" w:ascii="宋体" w:hAnsi="宋体" w:cs="宋体"/>
          <w:b/>
          <w:bCs/>
          <w:szCs w:val="32"/>
          <w:lang w:val="en-US" w:eastAsia="zh-CN"/>
        </w:rPr>
        <w:t>标书费缴纳仅支持“公对公转账”，需注明项目名3.缴纳投标金的操作与缴纳投标费的操作相同，若标书费/投标保证金为0，即可无需缴费，直接下载招标文件。）</w:t>
      </w:r>
    </w:p>
    <w:p w14:paraId="5E52707D">
      <w:pPr>
        <w:widowControl w:val="0"/>
        <w:numPr>
          <w:ilvl w:val="0"/>
          <w:numId w:val="0"/>
        </w:numPr>
        <w:kinsoku/>
        <w:autoSpaceDE/>
        <w:autoSpaceDN/>
        <w:adjustRightInd/>
        <w:snapToGrid/>
        <w:spacing w:line="360" w:lineRule="auto"/>
        <w:ind w:firstLine="480" w:firstLineChars="200"/>
        <w:textAlignment w:val="auto"/>
        <w:rPr>
          <w:rFonts w:hint="eastAsia" w:ascii="宋体" w:hAnsi="宋体" w:cs="宋体"/>
          <w:szCs w:val="32"/>
          <w:lang w:val="en-US" w:eastAsia="zh-CN"/>
        </w:rPr>
      </w:pPr>
      <w:r>
        <w:rPr>
          <w:rFonts w:hint="eastAsia" w:ascii="宋体" w:hAnsi="宋体" w:cs="宋体"/>
          <w:szCs w:val="32"/>
          <w:lang w:val="en-US" w:eastAsia="zh-CN"/>
        </w:rPr>
        <w:t>5）缴费成功后，点击下图所示的【查看与下载招标文件】即可打开招标文件下载弹窗；</w:t>
      </w:r>
    </w:p>
    <w:p w14:paraId="1BD2DD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4、天府阳光采购平台</w:t>
      </w:r>
      <w:r>
        <w:rPr>
          <w:rFonts w:hint="eastAsia" w:ascii="宋体" w:hAnsi="宋体" w:eastAsia="宋体" w:cs="宋体"/>
          <w:sz w:val="24"/>
          <w:szCs w:val="32"/>
          <w:lang w:eastAsia="zh-CN"/>
        </w:rPr>
        <w:t>操作咨询联系</w:t>
      </w:r>
      <w:r>
        <w:rPr>
          <w:rFonts w:hint="eastAsia" w:ascii="宋体" w:hAnsi="宋体" w:cs="宋体"/>
          <w:sz w:val="24"/>
          <w:szCs w:val="32"/>
          <w:lang w:val="en-US" w:eastAsia="zh-CN"/>
        </w:rPr>
        <w:t>电话</w:t>
      </w:r>
      <w:r>
        <w:rPr>
          <w:rFonts w:hint="eastAsia" w:ascii="宋体" w:hAnsi="宋体" w:eastAsia="宋体" w:cs="宋体"/>
          <w:sz w:val="24"/>
          <w:szCs w:val="32"/>
          <w:lang w:eastAsia="zh-CN"/>
        </w:rPr>
        <w:t>：400-000-2772。</w:t>
      </w:r>
    </w:p>
    <w:p w14:paraId="06B5F4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32"/>
          <w:lang w:eastAsia="zh-CN"/>
        </w:rPr>
      </w:pPr>
      <w:r>
        <w:rPr>
          <w:rFonts w:hint="eastAsia" w:ascii="宋体" w:hAnsi="宋体" w:cs="宋体"/>
          <w:color w:val="auto"/>
          <w:szCs w:val="24"/>
        </w:rPr>
        <w:t xml:space="preserve">(3) 招标文件售价：人民币 </w:t>
      </w:r>
      <w:r>
        <w:rPr>
          <w:rFonts w:hint="eastAsia" w:ascii="宋体" w:hAnsi="宋体" w:cs="宋体"/>
          <w:color w:val="auto"/>
          <w:szCs w:val="24"/>
          <w:lang w:val="en-US" w:eastAsia="zh-CN"/>
        </w:rPr>
        <w:t>3</w:t>
      </w:r>
      <w:r>
        <w:rPr>
          <w:rFonts w:hint="eastAsia" w:ascii="宋体" w:hAnsi="宋体" w:cs="宋体"/>
          <w:color w:val="auto"/>
          <w:szCs w:val="24"/>
        </w:rPr>
        <w:t>00 元/份，招标文件售后不退。</w:t>
      </w:r>
    </w:p>
    <w:p w14:paraId="3DB207C2">
      <w:pPr>
        <w:spacing w:line="360" w:lineRule="auto"/>
        <w:rPr>
          <w:rFonts w:hint="eastAsia" w:ascii="宋体" w:hAnsi="宋体" w:cs="宋体"/>
          <w:color w:val="auto"/>
          <w:szCs w:val="24"/>
        </w:rPr>
      </w:pPr>
      <w:r>
        <w:rPr>
          <w:rFonts w:hint="eastAsia" w:ascii="宋体" w:hAnsi="宋体" w:cs="宋体"/>
          <w:color w:val="auto"/>
          <w:szCs w:val="24"/>
        </w:rPr>
        <w:t>9.  投标文件递交截止时间及开标时间：</w:t>
      </w:r>
      <w:r>
        <w:rPr>
          <w:rFonts w:hint="eastAsia" w:ascii="宋体" w:hAnsi="宋体" w:cs="宋体"/>
          <w:color w:val="auto"/>
          <w:szCs w:val="24"/>
          <w:lang w:eastAsia="zh-CN"/>
        </w:rPr>
        <w:t>2026</w:t>
      </w:r>
      <w:r>
        <w:rPr>
          <w:rFonts w:hint="eastAsia" w:ascii="宋体" w:hAnsi="宋体" w:cs="宋体"/>
          <w:color w:val="auto"/>
          <w:szCs w:val="24"/>
        </w:rPr>
        <w:t>年</w:t>
      </w:r>
      <w:r>
        <w:rPr>
          <w:rFonts w:hint="eastAsia" w:ascii="宋体" w:hAnsi="宋体" w:cs="宋体"/>
          <w:color w:val="auto"/>
          <w:szCs w:val="24"/>
          <w:lang w:val="en-US" w:eastAsia="zh-CN"/>
        </w:rPr>
        <w:t xml:space="preserve"> 3</w:t>
      </w:r>
      <w:r>
        <w:rPr>
          <w:rFonts w:hint="eastAsia" w:ascii="宋体" w:hAnsi="宋体" w:cs="宋体"/>
          <w:color w:val="auto"/>
          <w:szCs w:val="24"/>
        </w:rPr>
        <w:t xml:space="preserve"> 月</w:t>
      </w:r>
      <w:r>
        <w:rPr>
          <w:rFonts w:hint="eastAsia" w:ascii="宋体" w:hAnsi="宋体" w:cs="宋体"/>
          <w:color w:val="auto"/>
          <w:szCs w:val="24"/>
          <w:lang w:val="en-US" w:eastAsia="zh-CN"/>
        </w:rPr>
        <w:t xml:space="preserve"> 13</w:t>
      </w:r>
      <w:r>
        <w:rPr>
          <w:rFonts w:hint="eastAsia" w:ascii="宋体" w:hAnsi="宋体" w:cs="宋体"/>
          <w:color w:val="auto"/>
          <w:szCs w:val="24"/>
        </w:rPr>
        <w:t xml:space="preserve"> 日下午1</w:t>
      </w:r>
      <w:r>
        <w:rPr>
          <w:rFonts w:hint="eastAsia" w:ascii="宋体" w:hAnsi="宋体" w:cs="宋体"/>
          <w:color w:val="auto"/>
          <w:szCs w:val="24"/>
          <w:lang w:val="en-US" w:eastAsia="zh-CN"/>
        </w:rPr>
        <w:t>3</w:t>
      </w:r>
      <w:r>
        <w:rPr>
          <w:rFonts w:hint="eastAsia" w:ascii="宋体" w:hAnsi="宋体" w:cs="宋体"/>
          <w:color w:val="auto"/>
          <w:szCs w:val="24"/>
        </w:rPr>
        <w:t>：</w:t>
      </w:r>
      <w:r>
        <w:rPr>
          <w:rFonts w:hint="eastAsia" w:ascii="宋体" w:hAnsi="宋体" w:cs="宋体"/>
          <w:color w:val="auto"/>
          <w:szCs w:val="24"/>
          <w:lang w:val="en-US" w:eastAsia="zh-CN"/>
        </w:rPr>
        <w:t>3</w:t>
      </w:r>
      <w:r>
        <w:rPr>
          <w:rFonts w:hint="eastAsia" w:ascii="宋体" w:hAnsi="宋体" w:cs="宋体"/>
          <w:color w:val="auto"/>
          <w:szCs w:val="24"/>
        </w:rPr>
        <w:t>0(北京时间)，逾期收到或不符合规定的投标文件恕不接受。</w:t>
      </w:r>
    </w:p>
    <w:p w14:paraId="49B248D3">
      <w:pPr>
        <w:spacing w:line="360" w:lineRule="auto"/>
        <w:jc w:val="both"/>
        <w:rPr>
          <w:rFonts w:hint="eastAsia" w:ascii="宋体" w:hAnsi="宋体" w:cs="宋体"/>
          <w:color w:val="auto"/>
          <w:szCs w:val="24"/>
        </w:rPr>
      </w:pPr>
      <w:r>
        <w:rPr>
          <w:rFonts w:hint="eastAsia" w:ascii="宋体" w:hAnsi="宋体" w:cs="宋体"/>
          <w:color w:val="auto"/>
          <w:szCs w:val="24"/>
        </w:rPr>
        <w:t>10.  投标文件递交地点：</w:t>
      </w:r>
      <w:r>
        <w:rPr>
          <w:rFonts w:hint="eastAsia" w:ascii="宋体" w:hAnsi="宋体" w:cs="宋体"/>
          <w:color w:val="auto"/>
          <w:szCs w:val="24"/>
          <w:lang w:eastAsia="zh-CN"/>
        </w:rPr>
        <w:t>北京市朝阳区高碑店乡高井文化园路8号东亿国际传媒产业园区一期3号楼10层</w:t>
      </w:r>
      <w:r>
        <w:rPr>
          <w:rFonts w:hint="eastAsia" w:ascii="宋体" w:hAnsi="宋体" w:cs="宋体"/>
          <w:color w:val="auto"/>
          <w:szCs w:val="24"/>
        </w:rPr>
        <w:t>第一会议室。</w:t>
      </w:r>
    </w:p>
    <w:p w14:paraId="18CE2957">
      <w:pPr>
        <w:spacing w:line="360" w:lineRule="auto"/>
        <w:jc w:val="both"/>
        <w:rPr>
          <w:rFonts w:hint="eastAsia" w:ascii="宋体" w:hAnsi="宋体" w:cs="宋体"/>
          <w:color w:val="auto"/>
          <w:szCs w:val="24"/>
        </w:rPr>
      </w:pPr>
      <w:r>
        <w:rPr>
          <w:rFonts w:hint="eastAsia" w:ascii="宋体" w:hAnsi="宋体" w:cs="宋体"/>
          <w:color w:val="auto"/>
          <w:szCs w:val="24"/>
        </w:rPr>
        <w:t>11.  投标文件的递交：投标文件请于开标当日、投标截止时间之前由专人送达开标地点,以电报、电话、传真、电子邮件形式递交的投标文件将不予接受，逾期送达或者未按照招标文件要求密封的投标文件，招标人、招标代理机构将拒收。</w:t>
      </w:r>
    </w:p>
    <w:p w14:paraId="19478A3E">
      <w:pPr>
        <w:spacing w:line="360" w:lineRule="auto"/>
        <w:rPr>
          <w:rFonts w:hint="eastAsia" w:ascii="宋体" w:hAnsi="宋体" w:cs="宋体"/>
          <w:color w:val="auto"/>
          <w:szCs w:val="24"/>
        </w:rPr>
      </w:pPr>
      <w:r>
        <w:rPr>
          <w:rFonts w:hint="eastAsia" w:ascii="宋体" w:hAnsi="宋体" w:cs="宋体"/>
          <w:color w:val="auto"/>
          <w:szCs w:val="24"/>
        </w:rPr>
        <w:t>12.  本项目公告发布在</w:t>
      </w:r>
      <w:r>
        <w:rPr>
          <w:rFonts w:hint="eastAsia" w:ascii="宋体" w:hAnsi="宋体" w:cs="宋体"/>
          <w:color w:val="auto"/>
          <w:szCs w:val="24"/>
          <w:lang w:val="en-US" w:eastAsia="zh-CN"/>
        </w:rPr>
        <w:t>天府阳光采购平台（https://www.tfygcgfw.com/）和</w:t>
      </w:r>
      <w:r>
        <w:rPr>
          <w:rFonts w:hint="eastAsia" w:ascii="宋体" w:hAnsi="宋体" w:cs="宋体"/>
          <w:color w:val="auto"/>
          <w:szCs w:val="24"/>
        </w:rPr>
        <w:t>中国招标投标公共服务平台(http://www.cebpubservice.com/)上。</w:t>
      </w:r>
    </w:p>
    <w:p w14:paraId="42D5E5E2">
      <w:pPr>
        <w:spacing w:line="360" w:lineRule="auto"/>
        <w:rPr>
          <w:rFonts w:hint="eastAsia" w:ascii="宋体" w:hAnsi="宋体" w:cs="宋体"/>
          <w:color w:val="auto"/>
          <w:szCs w:val="24"/>
        </w:rPr>
      </w:pPr>
      <w:bookmarkStart w:id="12" w:name="_Toc1896"/>
      <w:bookmarkStart w:id="13" w:name="_Toc30287"/>
      <w:r>
        <w:rPr>
          <w:rFonts w:hint="eastAsia" w:ascii="宋体" w:hAnsi="宋体" w:cs="宋体"/>
          <w:color w:val="auto"/>
          <w:szCs w:val="24"/>
        </w:rPr>
        <w:t>13.  招标人信息：</w:t>
      </w:r>
      <w:bookmarkEnd w:id="12"/>
      <w:bookmarkEnd w:id="13"/>
    </w:p>
    <w:p w14:paraId="12C3B56C">
      <w:pPr>
        <w:spacing w:line="360" w:lineRule="auto"/>
        <w:rPr>
          <w:rFonts w:hint="eastAsia" w:ascii="宋体" w:hAnsi="宋体" w:eastAsia="宋体" w:cs="宋体"/>
          <w:color w:val="auto"/>
          <w:szCs w:val="24"/>
          <w:lang w:eastAsia="zh-CN"/>
        </w:rPr>
      </w:pPr>
      <w:r>
        <w:rPr>
          <w:rFonts w:hint="eastAsia" w:ascii="宋体" w:hAnsi="宋体" w:cs="宋体"/>
          <w:color w:val="auto"/>
          <w:szCs w:val="24"/>
        </w:rPr>
        <w:t>名称：</w:t>
      </w:r>
      <w:r>
        <w:rPr>
          <w:rFonts w:hint="eastAsia" w:ascii="宋体" w:hAnsi="宋体" w:cs="宋体"/>
          <w:color w:val="auto"/>
          <w:szCs w:val="24"/>
          <w:lang w:eastAsia="zh-CN"/>
        </w:rPr>
        <w:t>北京博奥晶典生物技术有限公司</w:t>
      </w:r>
    </w:p>
    <w:p w14:paraId="3C73FDF9">
      <w:pPr>
        <w:spacing w:line="360" w:lineRule="auto"/>
        <w:rPr>
          <w:rFonts w:hint="eastAsia" w:ascii="宋体" w:hAnsi="宋体" w:eastAsia="宋体" w:cs="宋体"/>
          <w:color w:val="auto"/>
          <w:szCs w:val="24"/>
          <w:lang w:eastAsia="zh-CN"/>
        </w:rPr>
      </w:pPr>
      <w:r>
        <w:rPr>
          <w:rFonts w:hint="eastAsia" w:ascii="宋体" w:hAnsi="宋体" w:cs="宋体"/>
          <w:color w:val="auto"/>
          <w:szCs w:val="24"/>
        </w:rPr>
        <w:t>地址：</w:t>
      </w:r>
      <w:r>
        <w:rPr>
          <w:rFonts w:hint="eastAsia" w:ascii="宋体" w:hAnsi="宋体" w:cs="宋体"/>
          <w:color w:val="auto"/>
          <w:szCs w:val="24"/>
          <w:lang w:eastAsia="zh-CN"/>
        </w:rPr>
        <w:t>北京市北京经济技术开发区科创六街88号院10号楼101室</w:t>
      </w:r>
    </w:p>
    <w:p w14:paraId="237939AF">
      <w:pPr>
        <w:spacing w:line="360" w:lineRule="auto"/>
        <w:rPr>
          <w:rFonts w:hint="eastAsia" w:ascii="宋体" w:hAnsi="宋体" w:cs="宋体"/>
          <w:color w:val="auto"/>
          <w:szCs w:val="24"/>
        </w:rPr>
      </w:pPr>
      <w:bookmarkStart w:id="14" w:name="_Toc23085"/>
      <w:bookmarkStart w:id="15" w:name="_Toc9124"/>
      <w:r>
        <w:rPr>
          <w:rFonts w:hint="eastAsia" w:ascii="宋体" w:hAnsi="宋体" w:cs="宋体"/>
          <w:color w:val="auto"/>
          <w:szCs w:val="24"/>
        </w:rPr>
        <w:t>14.  招标代理机构信息：</w:t>
      </w:r>
      <w:bookmarkEnd w:id="14"/>
      <w:bookmarkEnd w:id="15"/>
    </w:p>
    <w:p w14:paraId="540BAE5F">
      <w:pPr>
        <w:spacing w:line="360" w:lineRule="auto"/>
        <w:rPr>
          <w:rFonts w:hint="eastAsia" w:ascii="宋体" w:hAnsi="宋体" w:eastAsia="宋体" w:cs="宋体"/>
          <w:color w:val="auto"/>
          <w:szCs w:val="24"/>
          <w:lang w:eastAsia="zh-CN"/>
        </w:rPr>
      </w:pPr>
      <w:r>
        <w:rPr>
          <w:rFonts w:hint="eastAsia" w:ascii="宋体" w:hAnsi="宋体" w:cs="宋体"/>
          <w:color w:val="auto"/>
          <w:szCs w:val="24"/>
        </w:rPr>
        <w:t>名称：</w:t>
      </w:r>
      <w:r>
        <w:rPr>
          <w:rFonts w:hint="eastAsia" w:ascii="宋体" w:hAnsi="宋体" w:cs="宋体"/>
          <w:color w:val="auto"/>
          <w:szCs w:val="24"/>
          <w:lang w:eastAsia="zh-CN"/>
        </w:rPr>
        <w:t>国义招标股份有限公司</w:t>
      </w:r>
    </w:p>
    <w:p w14:paraId="70CB10EB">
      <w:pPr>
        <w:spacing w:line="360" w:lineRule="auto"/>
        <w:rPr>
          <w:rFonts w:hint="eastAsia" w:ascii="宋体" w:hAnsi="宋体" w:eastAsia="宋体" w:cs="宋体"/>
          <w:color w:val="auto"/>
          <w:szCs w:val="24"/>
          <w:lang w:eastAsia="zh-CN"/>
        </w:rPr>
      </w:pPr>
      <w:r>
        <w:rPr>
          <w:rFonts w:hint="eastAsia" w:ascii="宋体" w:hAnsi="宋体" w:cs="宋体"/>
          <w:color w:val="auto"/>
          <w:szCs w:val="24"/>
        </w:rPr>
        <w:t>地址：</w:t>
      </w:r>
      <w:r>
        <w:rPr>
          <w:rFonts w:hint="eastAsia" w:ascii="宋体" w:hAnsi="宋体" w:cs="宋体"/>
          <w:color w:val="auto"/>
          <w:szCs w:val="24"/>
          <w:lang w:eastAsia="zh-CN"/>
        </w:rPr>
        <w:t>北京市朝阳区高碑店乡高井文化园路8号东亿国际传媒产业园区一期3号楼10层1002室</w:t>
      </w:r>
    </w:p>
    <w:p w14:paraId="7579B134">
      <w:pPr>
        <w:spacing w:line="360" w:lineRule="auto"/>
        <w:rPr>
          <w:rFonts w:hint="eastAsia" w:ascii="宋体" w:hAnsi="宋体" w:eastAsia="宋体" w:cs="宋体"/>
          <w:color w:val="auto"/>
          <w:szCs w:val="24"/>
          <w:lang w:eastAsia="zh-CN"/>
        </w:rPr>
      </w:pPr>
      <w:r>
        <w:rPr>
          <w:rFonts w:hint="eastAsia" w:ascii="宋体" w:hAnsi="宋体" w:cs="宋体"/>
          <w:color w:val="auto"/>
          <w:szCs w:val="24"/>
        </w:rPr>
        <w:t>联系方式：</w:t>
      </w:r>
      <w:r>
        <w:rPr>
          <w:rFonts w:hint="eastAsia" w:ascii="宋体" w:hAnsi="宋体" w:cs="宋体"/>
          <w:color w:val="auto"/>
          <w:szCs w:val="24"/>
          <w:lang w:eastAsia="zh-CN"/>
        </w:rPr>
        <w:t>010-85765257</w:t>
      </w:r>
    </w:p>
    <w:p w14:paraId="45847864">
      <w:pPr>
        <w:spacing w:line="360" w:lineRule="auto"/>
        <w:rPr>
          <w:rFonts w:hint="eastAsia" w:ascii="宋体" w:hAnsi="宋体" w:cs="宋体"/>
          <w:color w:val="auto"/>
          <w:szCs w:val="24"/>
        </w:rPr>
      </w:pPr>
      <w:bookmarkStart w:id="16" w:name="_Toc27560"/>
      <w:bookmarkStart w:id="17" w:name="_Toc32627"/>
      <w:r>
        <w:rPr>
          <w:rFonts w:hint="eastAsia" w:ascii="宋体" w:hAnsi="宋体" w:cs="宋体"/>
          <w:color w:val="auto"/>
          <w:szCs w:val="24"/>
        </w:rPr>
        <w:t>15.  招标项目联系人：</w:t>
      </w:r>
      <w:bookmarkEnd w:id="16"/>
      <w:bookmarkEnd w:id="17"/>
    </w:p>
    <w:p w14:paraId="15A6C447">
      <w:pPr>
        <w:spacing w:line="360" w:lineRule="auto"/>
        <w:rPr>
          <w:rFonts w:hint="eastAsia" w:ascii="宋体" w:hAnsi="宋体" w:cs="宋体"/>
          <w:color w:val="auto"/>
          <w:szCs w:val="24"/>
        </w:rPr>
      </w:pPr>
      <w:r>
        <w:rPr>
          <w:rFonts w:hint="eastAsia" w:ascii="宋体" w:hAnsi="宋体" w:cs="宋体"/>
          <w:color w:val="auto"/>
          <w:szCs w:val="24"/>
        </w:rPr>
        <w:t>联系人姓名：</w:t>
      </w:r>
      <w:r>
        <w:rPr>
          <w:rFonts w:hint="eastAsia" w:ascii="宋体" w:hAnsi="宋体" w:cs="宋体"/>
          <w:color w:val="auto"/>
          <w:szCs w:val="24"/>
          <w:lang w:eastAsia="zh-CN"/>
        </w:rPr>
        <w:t>毕明珠、杨桂林、吴奕梅</w:t>
      </w:r>
      <w:r>
        <w:rPr>
          <w:rFonts w:hint="eastAsia" w:ascii="宋体" w:hAnsi="宋体" w:cs="宋体"/>
          <w:color w:val="auto"/>
          <w:szCs w:val="24"/>
        </w:rPr>
        <w:t>；</w:t>
      </w:r>
    </w:p>
    <w:p w14:paraId="759BB5EB">
      <w:pPr>
        <w:spacing w:line="360" w:lineRule="auto"/>
        <w:rPr>
          <w:rFonts w:hint="eastAsia" w:ascii="宋体" w:hAnsi="宋体" w:eastAsia="宋体" w:cs="宋体"/>
          <w:color w:val="auto"/>
          <w:szCs w:val="24"/>
          <w:lang w:eastAsia="zh-CN"/>
        </w:rPr>
      </w:pPr>
      <w:r>
        <w:rPr>
          <w:rFonts w:hint="eastAsia" w:ascii="宋体" w:hAnsi="宋体" w:cs="宋体"/>
          <w:color w:val="auto"/>
          <w:szCs w:val="24"/>
        </w:rPr>
        <w:t>联系电话：</w:t>
      </w:r>
      <w:r>
        <w:rPr>
          <w:rFonts w:hint="eastAsia" w:ascii="宋体" w:hAnsi="宋体" w:cs="宋体"/>
          <w:color w:val="auto"/>
          <w:szCs w:val="24"/>
          <w:lang w:eastAsia="zh-CN"/>
        </w:rPr>
        <w:t>010-85765257、15727334768</w:t>
      </w:r>
      <w:bookmarkStart w:id="237" w:name="_GoBack"/>
      <w:bookmarkEnd w:id="237"/>
    </w:p>
    <w:p w14:paraId="2D16B30A">
      <w:pPr>
        <w:spacing w:line="360" w:lineRule="auto"/>
        <w:rPr>
          <w:rFonts w:hint="eastAsia" w:ascii="宋体" w:hAnsi="宋体" w:cs="宋体"/>
          <w:color w:val="auto"/>
          <w:szCs w:val="24"/>
        </w:rPr>
      </w:pPr>
      <w:r>
        <w:rPr>
          <w:rFonts w:hint="eastAsia" w:ascii="宋体" w:hAnsi="宋体" w:cs="宋体"/>
          <w:color w:val="auto"/>
          <w:szCs w:val="24"/>
        </w:rPr>
        <w:t>邮箱：</w:t>
      </w:r>
      <w:r>
        <w:fldChar w:fldCharType="begin"/>
      </w:r>
      <w:r>
        <w:instrText xml:space="preserve"> HYPERLINK "mailto:huchunbo9951@163.com" </w:instrText>
      </w:r>
      <w:r>
        <w:fldChar w:fldCharType="separate"/>
      </w:r>
      <w:r>
        <w:fldChar w:fldCharType="end"/>
      </w:r>
      <w:r>
        <w:fldChar w:fldCharType="begin"/>
      </w:r>
      <w:r>
        <w:instrText xml:space="preserve"> HYPERLINK "mailto:bjymxmgl@163.com" </w:instrText>
      </w:r>
      <w:r>
        <w:fldChar w:fldCharType="separate"/>
      </w:r>
      <w:r>
        <w:rPr>
          <w:rFonts w:hint="eastAsia" w:ascii="宋体" w:hAnsi="宋体" w:cs="宋体"/>
          <w:color w:val="auto"/>
          <w:szCs w:val="24"/>
          <w:lang w:eastAsia="zh-CN"/>
        </w:rPr>
        <w:t>bj@ebidding.com</w:t>
      </w:r>
      <w:r>
        <w:rPr>
          <w:rFonts w:hint="eastAsia" w:ascii="宋体" w:hAnsi="宋体" w:cs="宋体"/>
          <w:color w:val="auto"/>
          <w:szCs w:val="24"/>
        </w:rPr>
        <w:fldChar w:fldCharType="end"/>
      </w:r>
    </w:p>
    <w:p w14:paraId="78A43866">
      <w:pPr>
        <w:spacing w:line="360" w:lineRule="auto"/>
        <w:rPr>
          <w:rFonts w:hint="eastAsia" w:ascii="宋体" w:hAnsi="宋体" w:cs="宋体"/>
          <w:color w:val="auto"/>
          <w:szCs w:val="24"/>
        </w:rPr>
      </w:pPr>
    </w:p>
    <w:p w14:paraId="101F196A">
      <w:pPr>
        <w:spacing w:line="360" w:lineRule="auto"/>
        <w:rPr>
          <w:rFonts w:hint="eastAsia" w:ascii="宋体" w:hAnsi="宋体" w:cs="宋体"/>
          <w:color w:val="auto"/>
          <w:szCs w:val="24"/>
        </w:rPr>
        <w:sectPr>
          <w:headerReference r:id="rId7" w:type="default"/>
          <w:pgSz w:w="11905" w:h="16838"/>
          <w:pgMar w:top="850" w:right="1701" w:bottom="1134" w:left="1701" w:header="850" w:footer="992" w:gutter="0"/>
          <w:pgNumType w:start="1"/>
          <w:cols w:space="0" w:num="1"/>
          <w:docGrid w:type="lines" w:linePitch="330" w:charSpace="0"/>
        </w:sectPr>
      </w:pPr>
    </w:p>
    <w:p w14:paraId="5F390CE8">
      <w:pPr>
        <w:pStyle w:val="2"/>
        <w:rPr>
          <w:rFonts w:hint="eastAsia" w:ascii="宋体" w:hAnsi="宋体" w:cs="宋体"/>
          <w:color w:val="auto"/>
        </w:rPr>
      </w:pPr>
      <w:bookmarkStart w:id="18" w:name="_Toc16454"/>
      <w:bookmarkStart w:id="19" w:name="_Toc15606"/>
      <w:r>
        <w:rPr>
          <w:rFonts w:hint="eastAsia" w:ascii="宋体" w:hAnsi="宋体" w:cs="宋体"/>
          <w:color w:val="auto"/>
        </w:rPr>
        <w:t>第二部分    投标人须知</w:t>
      </w:r>
      <w:bookmarkEnd w:id="18"/>
      <w:bookmarkEnd w:id="19"/>
    </w:p>
    <w:p w14:paraId="6925980D">
      <w:pPr>
        <w:pStyle w:val="3"/>
        <w:spacing w:line="360" w:lineRule="auto"/>
        <w:jc w:val="center"/>
        <w:rPr>
          <w:color w:val="auto"/>
        </w:rPr>
      </w:pPr>
      <w:bookmarkStart w:id="20" w:name="_Toc3271"/>
      <w:bookmarkStart w:id="21" w:name="_Toc6856"/>
      <w:bookmarkStart w:id="22" w:name="_Toc23839"/>
      <w:bookmarkStart w:id="23" w:name="_Toc11927"/>
      <w:bookmarkStart w:id="24" w:name="_Toc7901"/>
      <w:bookmarkStart w:id="25" w:name="_Toc24428"/>
      <w:bookmarkStart w:id="26" w:name="_Toc12905"/>
      <w:bookmarkStart w:id="27" w:name="_Toc26483"/>
      <w:bookmarkStart w:id="28" w:name="_Toc11621"/>
      <w:bookmarkStart w:id="29" w:name="_Toc18817"/>
      <w:bookmarkStart w:id="30" w:name="_Toc31514"/>
      <w:bookmarkStart w:id="31" w:name="_Toc22931"/>
      <w:bookmarkStart w:id="32" w:name="_Toc16204"/>
      <w:bookmarkStart w:id="33" w:name="_Toc1527"/>
      <w:bookmarkStart w:id="34" w:name="_Toc9941"/>
      <w:r>
        <w:rPr>
          <w:rFonts w:hint="eastAsia"/>
          <w:color w:val="auto"/>
        </w:rPr>
        <w:t>投标人须知前附表</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80709EC">
      <w:pPr>
        <w:spacing w:line="360" w:lineRule="auto"/>
        <w:ind w:firstLine="482" w:firstLineChars="200"/>
        <w:rPr>
          <w:rFonts w:hint="eastAsia" w:ascii="宋体" w:hAnsi="宋体" w:cs="宋体"/>
          <w:b/>
          <w:color w:val="auto"/>
          <w:szCs w:val="24"/>
        </w:rPr>
      </w:pPr>
      <w:r>
        <w:rPr>
          <w:rFonts w:hint="eastAsia" w:ascii="宋体" w:hAnsi="宋体" w:cs="宋体"/>
          <w:b/>
          <w:color w:val="auto"/>
          <w:szCs w:val="24"/>
        </w:rPr>
        <w:t>本投标人须知前附表是对投标人须知正文的具体补充和修改，如有矛盾，以本前附表为准。</w:t>
      </w:r>
    </w:p>
    <w:tbl>
      <w:tblPr>
        <w:tblStyle w:val="24"/>
        <w:tblW w:w="9064" w:type="dxa"/>
        <w:jc w:val="center"/>
        <w:tblLayout w:type="fixed"/>
        <w:tblCellMar>
          <w:top w:w="0" w:type="dxa"/>
          <w:left w:w="108" w:type="dxa"/>
          <w:bottom w:w="0" w:type="dxa"/>
          <w:right w:w="108" w:type="dxa"/>
        </w:tblCellMar>
      </w:tblPr>
      <w:tblGrid>
        <w:gridCol w:w="951"/>
        <w:gridCol w:w="1856"/>
        <w:gridCol w:w="6257"/>
      </w:tblGrid>
      <w:tr w14:paraId="57A452B9">
        <w:tblPrEx>
          <w:tblCellMar>
            <w:top w:w="0" w:type="dxa"/>
            <w:left w:w="108" w:type="dxa"/>
            <w:bottom w:w="0" w:type="dxa"/>
            <w:right w:w="108" w:type="dxa"/>
          </w:tblCellMar>
        </w:tblPrEx>
        <w:trPr>
          <w:trHeight w:val="314" w:hRule="atLeast"/>
          <w:tblHeader/>
          <w:jc w:val="center"/>
        </w:trPr>
        <w:tc>
          <w:tcPr>
            <w:tcW w:w="951" w:type="dxa"/>
            <w:tcBorders>
              <w:top w:val="single" w:color="auto" w:sz="4" w:space="0"/>
              <w:left w:val="single" w:color="auto" w:sz="4" w:space="0"/>
              <w:bottom w:val="single" w:color="auto" w:sz="4" w:space="0"/>
              <w:right w:val="single" w:color="auto" w:sz="4" w:space="0"/>
            </w:tcBorders>
            <w:vAlign w:val="center"/>
          </w:tcPr>
          <w:p w14:paraId="146AD9F3">
            <w:pPr>
              <w:jc w:val="center"/>
              <w:rPr>
                <w:rFonts w:hint="eastAsia" w:ascii="宋体" w:hAnsi="宋体" w:cs="宋体"/>
                <w:color w:val="auto"/>
                <w:szCs w:val="24"/>
              </w:rPr>
            </w:pPr>
            <w:r>
              <w:rPr>
                <w:rFonts w:hint="eastAsia" w:ascii="宋体" w:hAnsi="宋体" w:cs="宋体"/>
                <w:color w:val="auto"/>
                <w:szCs w:val="24"/>
              </w:rPr>
              <w:t>序号</w:t>
            </w:r>
          </w:p>
        </w:tc>
        <w:tc>
          <w:tcPr>
            <w:tcW w:w="1856" w:type="dxa"/>
            <w:tcBorders>
              <w:top w:val="single" w:color="auto" w:sz="4" w:space="0"/>
              <w:left w:val="nil"/>
              <w:bottom w:val="single" w:color="auto" w:sz="4" w:space="0"/>
              <w:right w:val="single" w:color="auto" w:sz="4" w:space="0"/>
            </w:tcBorders>
            <w:vAlign w:val="center"/>
          </w:tcPr>
          <w:p w14:paraId="57307A2A">
            <w:pPr>
              <w:jc w:val="center"/>
              <w:rPr>
                <w:rFonts w:hint="eastAsia" w:ascii="宋体" w:hAnsi="宋体" w:cs="宋体"/>
                <w:color w:val="auto"/>
                <w:szCs w:val="24"/>
              </w:rPr>
            </w:pPr>
            <w:r>
              <w:rPr>
                <w:rFonts w:hint="eastAsia" w:ascii="宋体" w:hAnsi="宋体" w:cs="宋体"/>
                <w:color w:val="auto"/>
                <w:szCs w:val="24"/>
              </w:rPr>
              <w:t>名称</w:t>
            </w:r>
          </w:p>
        </w:tc>
        <w:tc>
          <w:tcPr>
            <w:tcW w:w="6257" w:type="dxa"/>
            <w:tcBorders>
              <w:top w:val="single" w:color="auto" w:sz="4" w:space="0"/>
              <w:left w:val="nil"/>
              <w:bottom w:val="single" w:color="auto" w:sz="4" w:space="0"/>
              <w:right w:val="single" w:color="auto" w:sz="4" w:space="0"/>
            </w:tcBorders>
            <w:vAlign w:val="center"/>
          </w:tcPr>
          <w:p w14:paraId="0DC67487">
            <w:pPr>
              <w:jc w:val="center"/>
              <w:rPr>
                <w:rFonts w:hint="eastAsia" w:ascii="宋体" w:hAnsi="宋体" w:cs="宋体"/>
                <w:color w:val="auto"/>
                <w:szCs w:val="24"/>
              </w:rPr>
            </w:pPr>
            <w:r>
              <w:rPr>
                <w:rFonts w:hint="eastAsia" w:ascii="宋体" w:hAnsi="宋体" w:cs="宋体"/>
                <w:color w:val="auto"/>
                <w:szCs w:val="24"/>
              </w:rPr>
              <w:t>内容</w:t>
            </w:r>
          </w:p>
        </w:tc>
      </w:tr>
      <w:tr w14:paraId="4907CAED">
        <w:tblPrEx>
          <w:tblCellMar>
            <w:top w:w="0" w:type="dxa"/>
            <w:left w:w="108" w:type="dxa"/>
            <w:bottom w:w="0" w:type="dxa"/>
            <w:right w:w="108" w:type="dxa"/>
          </w:tblCellMar>
        </w:tblPrEx>
        <w:trPr>
          <w:trHeight w:val="817" w:hRule="atLeast"/>
          <w:jc w:val="center"/>
        </w:trPr>
        <w:tc>
          <w:tcPr>
            <w:tcW w:w="951" w:type="dxa"/>
            <w:tcBorders>
              <w:top w:val="nil"/>
              <w:left w:val="single" w:color="auto" w:sz="4" w:space="0"/>
              <w:bottom w:val="single" w:color="auto" w:sz="4" w:space="0"/>
              <w:right w:val="single" w:color="auto" w:sz="4" w:space="0"/>
            </w:tcBorders>
            <w:vAlign w:val="center"/>
          </w:tcPr>
          <w:p w14:paraId="6174B8E1">
            <w:pPr>
              <w:spacing w:line="360" w:lineRule="auto"/>
              <w:jc w:val="center"/>
              <w:rPr>
                <w:rFonts w:hint="eastAsia" w:ascii="宋体" w:hAnsi="宋体" w:cs="宋体"/>
                <w:color w:val="auto"/>
                <w:szCs w:val="24"/>
              </w:rPr>
            </w:pPr>
            <w:r>
              <w:rPr>
                <w:rFonts w:hint="eastAsia" w:ascii="宋体" w:hAnsi="宋体" w:cs="宋体"/>
                <w:color w:val="auto"/>
                <w:szCs w:val="24"/>
              </w:rPr>
              <w:t>1</w:t>
            </w:r>
          </w:p>
        </w:tc>
        <w:tc>
          <w:tcPr>
            <w:tcW w:w="1856" w:type="dxa"/>
            <w:tcBorders>
              <w:top w:val="nil"/>
              <w:left w:val="nil"/>
              <w:bottom w:val="single" w:color="auto" w:sz="4" w:space="0"/>
              <w:right w:val="single" w:color="auto" w:sz="4" w:space="0"/>
            </w:tcBorders>
            <w:vAlign w:val="center"/>
          </w:tcPr>
          <w:p w14:paraId="14269928">
            <w:pPr>
              <w:spacing w:line="360" w:lineRule="auto"/>
              <w:jc w:val="center"/>
              <w:rPr>
                <w:rFonts w:hint="eastAsia" w:ascii="宋体" w:hAnsi="宋体" w:cs="宋体"/>
                <w:color w:val="auto"/>
                <w:szCs w:val="24"/>
              </w:rPr>
            </w:pPr>
            <w:r>
              <w:rPr>
                <w:rFonts w:hint="eastAsia" w:ascii="宋体" w:hAnsi="宋体" w:cs="宋体"/>
                <w:color w:val="auto"/>
                <w:szCs w:val="24"/>
              </w:rPr>
              <w:t>招标人</w:t>
            </w:r>
          </w:p>
        </w:tc>
        <w:tc>
          <w:tcPr>
            <w:tcW w:w="6257" w:type="dxa"/>
            <w:tcBorders>
              <w:top w:val="nil"/>
              <w:left w:val="nil"/>
              <w:bottom w:val="single" w:color="auto" w:sz="4" w:space="0"/>
              <w:right w:val="single" w:color="auto" w:sz="4" w:space="0"/>
            </w:tcBorders>
            <w:vAlign w:val="center"/>
          </w:tcPr>
          <w:p w14:paraId="5445E76A">
            <w:pPr>
              <w:spacing w:line="360" w:lineRule="auto"/>
              <w:rPr>
                <w:rFonts w:hint="eastAsia" w:ascii="宋体" w:hAnsi="宋体" w:eastAsia="宋体" w:cs="宋体"/>
                <w:color w:val="auto"/>
                <w:szCs w:val="24"/>
                <w:lang w:eastAsia="zh-CN"/>
              </w:rPr>
            </w:pPr>
            <w:r>
              <w:rPr>
                <w:rFonts w:hint="eastAsia" w:ascii="宋体" w:hAnsi="宋体" w:cs="宋体"/>
                <w:color w:val="auto"/>
                <w:szCs w:val="24"/>
              </w:rPr>
              <w:t>招标人名称：</w:t>
            </w:r>
            <w:r>
              <w:rPr>
                <w:rFonts w:hint="eastAsia" w:ascii="宋体" w:hAnsi="宋体" w:cs="宋体"/>
                <w:color w:val="auto"/>
                <w:szCs w:val="24"/>
                <w:lang w:eastAsia="zh-CN"/>
              </w:rPr>
              <w:t>北京博奥晶典生物技术有限公司</w:t>
            </w:r>
          </w:p>
          <w:p w14:paraId="37ADE93F">
            <w:pPr>
              <w:spacing w:line="360" w:lineRule="auto"/>
              <w:rPr>
                <w:rFonts w:hint="eastAsia" w:ascii="宋体" w:hAnsi="宋体" w:eastAsia="宋体" w:cs="宋体"/>
                <w:color w:val="auto"/>
                <w:szCs w:val="24"/>
                <w:lang w:eastAsia="zh-CN"/>
              </w:rPr>
            </w:pPr>
            <w:r>
              <w:rPr>
                <w:rFonts w:hint="eastAsia" w:ascii="宋体" w:hAnsi="宋体" w:cs="宋体"/>
                <w:color w:val="auto"/>
                <w:szCs w:val="24"/>
              </w:rPr>
              <w:t>招标人地址：</w:t>
            </w:r>
            <w:r>
              <w:rPr>
                <w:rFonts w:hint="eastAsia" w:ascii="宋体" w:hAnsi="宋体" w:cs="宋体"/>
                <w:color w:val="auto"/>
                <w:szCs w:val="24"/>
                <w:lang w:eastAsia="zh-CN"/>
              </w:rPr>
              <w:t>北京市北京经济技术开发区科创六街88号院10号楼101室</w:t>
            </w:r>
          </w:p>
        </w:tc>
      </w:tr>
      <w:tr w14:paraId="2CA724AF">
        <w:tblPrEx>
          <w:tblCellMar>
            <w:top w:w="0" w:type="dxa"/>
            <w:left w:w="108" w:type="dxa"/>
            <w:bottom w:w="0" w:type="dxa"/>
            <w:right w:w="108" w:type="dxa"/>
          </w:tblCellMar>
        </w:tblPrEx>
        <w:trPr>
          <w:trHeight w:val="1603" w:hRule="atLeast"/>
          <w:jc w:val="center"/>
        </w:trPr>
        <w:tc>
          <w:tcPr>
            <w:tcW w:w="951" w:type="dxa"/>
            <w:tcBorders>
              <w:top w:val="nil"/>
              <w:left w:val="single" w:color="auto" w:sz="4" w:space="0"/>
              <w:bottom w:val="single" w:color="auto" w:sz="4" w:space="0"/>
              <w:right w:val="single" w:color="auto" w:sz="4" w:space="0"/>
            </w:tcBorders>
            <w:vAlign w:val="center"/>
          </w:tcPr>
          <w:p w14:paraId="732FEB6D">
            <w:pPr>
              <w:spacing w:line="360" w:lineRule="auto"/>
              <w:jc w:val="center"/>
              <w:rPr>
                <w:rFonts w:hint="eastAsia" w:ascii="宋体" w:hAnsi="宋体" w:cs="宋体"/>
                <w:color w:val="auto"/>
                <w:szCs w:val="24"/>
              </w:rPr>
            </w:pPr>
            <w:r>
              <w:rPr>
                <w:rFonts w:hint="eastAsia" w:ascii="宋体" w:hAnsi="宋体" w:cs="宋体"/>
                <w:color w:val="auto"/>
                <w:szCs w:val="24"/>
              </w:rPr>
              <w:t>2</w:t>
            </w:r>
          </w:p>
        </w:tc>
        <w:tc>
          <w:tcPr>
            <w:tcW w:w="1856" w:type="dxa"/>
            <w:tcBorders>
              <w:top w:val="nil"/>
              <w:left w:val="nil"/>
              <w:bottom w:val="single" w:color="auto" w:sz="4" w:space="0"/>
              <w:right w:val="single" w:color="auto" w:sz="4" w:space="0"/>
            </w:tcBorders>
            <w:vAlign w:val="center"/>
          </w:tcPr>
          <w:p w14:paraId="6DFE35F3">
            <w:pPr>
              <w:spacing w:line="360" w:lineRule="auto"/>
              <w:jc w:val="center"/>
              <w:rPr>
                <w:rFonts w:hint="eastAsia" w:ascii="宋体" w:hAnsi="宋体" w:cs="宋体"/>
                <w:color w:val="auto"/>
                <w:szCs w:val="24"/>
              </w:rPr>
            </w:pPr>
            <w:r>
              <w:rPr>
                <w:rFonts w:hint="eastAsia" w:ascii="宋体" w:hAnsi="宋体" w:cs="宋体"/>
                <w:color w:val="auto"/>
                <w:szCs w:val="24"/>
              </w:rPr>
              <w:t>招标代理机构</w:t>
            </w:r>
          </w:p>
        </w:tc>
        <w:tc>
          <w:tcPr>
            <w:tcW w:w="6257" w:type="dxa"/>
            <w:tcBorders>
              <w:top w:val="nil"/>
              <w:left w:val="nil"/>
              <w:bottom w:val="single" w:color="auto" w:sz="4" w:space="0"/>
              <w:right w:val="single" w:color="auto" w:sz="4" w:space="0"/>
            </w:tcBorders>
            <w:vAlign w:val="center"/>
          </w:tcPr>
          <w:p w14:paraId="378C05BE">
            <w:pPr>
              <w:spacing w:line="360" w:lineRule="auto"/>
              <w:rPr>
                <w:rFonts w:hint="eastAsia" w:ascii="宋体" w:hAnsi="宋体" w:eastAsia="宋体" w:cs="宋体"/>
                <w:color w:val="auto"/>
                <w:szCs w:val="24"/>
                <w:lang w:eastAsia="zh-CN"/>
              </w:rPr>
            </w:pPr>
            <w:r>
              <w:rPr>
                <w:rFonts w:hint="eastAsia" w:ascii="宋体" w:hAnsi="宋体" w:cs="宋体"/>
                <w:color w:val="auto"/>
                <w:szCs w:val="24"/>
              </w:rPr>
              <w:t>招标代理机构名称：</w:t>
            </w:r>
            <w:r>
              <w:rPr>
                <w:rFonts w:hint="eastAsia" w:ascii="宋体" w:hAnsi="宋体" w:cs="宋体"/>
                <w:color w:val="auto"/>
                <w:szCs w:val="24"/>
                <w:lang w:eastAsia="zh-CN"/>
              </w:rPr>
              <w:t>国义招标股份有限公司</w:t>
            </w:r>
          </w:p>
          <w:p w14:paraId="2F09CF3C">
            <w:pPr>
              <w:spacing w:line="360" w:lineRule="auto"/>
              <w:rPr>
                <w:rFonts w:hint="eastAsia" w:ascii="宋体" w:hAnsi="宋体" w:cs="宋体"/>
                <w:color w:val="auto"/>
                <w:szCs w:val="24"/>
              </w:rPr>
            </w:pPr>
            <w:r>
              <w:rPr>
                <w:rFonts w:hint="eastAsia" w:ascii="宋体" w:hAnsi="宋体" w:cs="宋体"/>
                <w:color w:val="auto"/>
                <w:szCs w:val="24"/>
              </w:rPr>
              <w:t>招标代理机构地址：</w:t>
            </w:r>
            <w:r>
              <w:rPr>
                <w:rFonts w:hint="eastAsia" w:ascii="宋体" w:hAnsi="宋体" w:cs="宋体"/>
                <w:color w:val="auto"/>
                <w:szCs w:val="24"/>
                <w:lang w:eastAsia="zh-CN"/>
              </w:rPr>
              <w:t>北京市朝阳区高碑店乡高井文化园路8号东亿国际传媒产业园区一期3号楼10层1002室</w:t>
            </w:r>
          </w:p>
          <w:p w14:paraId="5BB9E302">
            <w:pPr>
              <w:spacing w:line="360" w:lineRule="auto"/>
              <w:rPr>
                <w:rFonts w:hint="eastAsia" w:ascii="宋体" w:hAnsi="宋体" w:eastAsia="宋体" w:cs="宋体"/>
                <w:color w:val="auto"/>
                <w:szCs w:val="24"/>
                <w:lang w:eastAsia="zh-CN"/>
              </w:rPr>
            </w:pPr>
            <w:r>
              <w:rPr>
                <w:rFonts w:hint="eastAsia" w:ascii="宋体" w:hAnsi="宋体" w:cs="宋体"/>
                <w:color w:val="auto"/>
                <w:szCs w:val="24"/>
              </w:rPr>
              <w:t>招标代理机构联系人：</w:t>
            </w:r>
            <w:r>
              <w:rPr>
                <w:rFonts w:hint="eastAsia" w:ascii="宋体" w:hAnsi="宋体" w:cs="宋体"/>
                <w:color w:val="auto"/>
                <w:szCs w:val="24"/>
                <w:lang w:eastAsia="zh-CN"/>
              </w:rPr>
              <w:t>毕明珠、杨桂林、吴奕梅</w:t>
            </w:r>
          </w:p>
          <w:p w14:paraId="22F0CAC6">
            <w:pPr>
              <w:spacing w:line="360" w:lineRule="auto"/>
              <w:rPr>
                <w:rFonts w:hint="eastAsia" w:ascii="宋体" w:hAnsi="宋体" w:eastAsia="宋体" w:cs="宋体"/>
                <w:color w:val="auto"/>
                <w:szCs w:val="24"/>
                <w:lang w:eastAsia="zh-CN"/>
              </w:rPr>
            </w:pPr>
            <w:r>
              <w:rPr>
                <w:rFonts w:hint="eastAsia" w:ascii="宋体" w:hAnsi="宋体" w:cs="宋体"/>
                <w:color w:val="auto"/>
                <w:szCs w:val="24"/>
              </w:rPr>
              <w:t>招标代理机构电话：</w:t>
            </w:r>
            <w:r>
              <w:rPr>
                <w:rFonts w:hint="eastAsia" w:ascii="宋体" w:hAnsi="宋体" w:cs="宋体"/>
                <w:color w:val="auto"/>
                <w:szCs w:val="24"/>
                <w:lang w:eastAsia="zh-CN"/>
              </w:rPr>
              <w:t>010-85765257</w:t>
            </w:r>
          </w:p>
        </w:tc>
      </w:tr>
      <w:tr w14:paraId="48776695">
        <w:tblPrEx>
          <w:tblCellMar>
            <w:top w:w="0" w:type="dxa"/>
            <w:left w:w="108" w:type="dxa"/>
            <w:bottom w:w="0" w:type="dxa"/>
            <w:right w:w="108" w:type="dxa"/>
          </w:tblCellMar>
        </w:tblPrEx>
        <w:trPr>
          <w:trHeight w:val="1350" w:hRule="atLeast"/>
          <w:jc w:val="center"/>
        </w:trPr>
        <w:tc>
          <w:tcPr>
            <w:tcW w:w="951" w:type="dxa"/>
            <w:tcBorders>
              <w:top w:val="nil"/>
              <w:left w:val="single" w:color="auto" w:sz="4" w:space="0"/>
              <w:bottom w:val="single" w:color="auto" w:sz="4" w:space="0"/>
              <w:right w:val="single" w:color="auto" w:sz="4" w:space="0"/>
            </w:tcBorders>
            <w:vAlign w:val="center"/>
          </w:tcPr>
          <w:p w14:paraId="3A8351E5">
            <w:pPr>
              <w:spacing w:line="360" w:lineRule="auto"/>
              <w:jc w:val="center"/>
              <w:rPr>
                <w:rFonts w:hint="eastAsia" w:ascii="宋体" w:hAnsi="宋体" w:cs="宋体"/>
                <w:color w:val="auto"/>
                <w:szCs w:val="24"/>
              </w:rPr>
            </w:pPr>
            <w:r>
              <w:rPr>
                <w:rFonts w:hint="eastAsia" w:ascii="宋体" w:hAnsi="宋体" w:cs="宋体"/>
                <w:color w:val="auto"/>
                <w:szCs w:val="24"/>
              </w:rPr>
              <w:t>3</w:t>
            </w:r>
          </w:p>
        </w:tc>
        <w:tc>
          <w:tcPr>
            <w:tcW w:w="1856" w:type="dxa"/>
            <w:tcBorders>
              <w:top w:val="nil"/>
              <w:left w:val="nil"/>
              <w:bottom w:val="single" w:color="auto" w:sz="4" w:space="0"/>
              <w:right w:val="single" w:color="auto" w:sz="4" w:space="0"/>
            </w:tcBorders>
            <w:vAlign w:val="center"/>
          </w:tcPr>
          <w:p w14:paraId="620682A9">
            <w:pPr>
              <w:spacing w:line="360" w:lineRule="auto"/>
              <w:jc w:val="center"/>
              <w:rPr>
                <w:rFonts w:hint="eastAsia" w:ascii="宋体" w:hAnsi="宋体" w:cs="宋体"/>
                <w:color w:val="auto"/>
                <w:szCs w:val="24"/>
              </w:rPr>
            </w:pPr>
            <w:r>
              <w:rPr>
                <w:rFonts w:hint="eastAsia" w:ascii="宋体" w:hAnsi="宋体" w:cs="宋体"/>
                <w:color w:val="auto"/>
                <w:szCs w:val="24"/>
              </w:rPr>
              <w:t>资金来源</w:t>
            </w:r>
          </w:p>
        </w:tc>
        <w:tc>
          <w:tcPr>
            <w:tcW w:w="6257" w:type="dxa"/>
            <w:tcBorders>
              <w:top w:val="nil"/>
              <w:left w:val="nil"/>
              <w:bottom w:val="single" w:color="auto" w:sz="4" w:space="0"/>
              <w:right w:val="single" w:color="auto" w:sz="4" w:space="0"/>
            </w:tcBorders>
            <w:vAlign w:val="center"/>
          </w:tcPr>
          <w:p w14:paraId="5270D06C">
            <w:pPr>
              <w:spacing w:line="360" w:lineRule="auto"/>
              <w:rPr>
                <w:rFonts w:hint="eastAsia" w:ascii="宋体" w:hAnsi="宋体" w:cs="宋体"/>
                <w:color w:val="auto"/>
                <w:szCs w:val="24"/>
              </w:rPr>
            </w:pPr>
            <w:r>
              <w:rPr>
                <w:rFonts w:hint="eastAsia" w:ascii="宋体" w:hAnsi="宋体" w:cs="宋体"/>
                <w:color w:val="auto"/>
                <w:szCs w:val="24"/>
              </w:rPr>
              <w:t>■招标人自筹</w:t>
            </w:r>
          </w:p>
          <w:p w14:paraId="436CCAC7">
            <w:pPr>
              <w:spacing w:line="360" w:lineRule="auto"/>
              <w:rPr>
                <w:rFonts w:hint="eastAsia" w:ascii="宋体" w:hAnsi="宋体" w:cs="宋体"/>
                <w:color w:val="auto"/>
                <w:szCs w:val="24"/>
              </w:rPr>
            </w:pPr>
            <w:r>
              <w:rPr>
                <w:rFonts w:hint="eastAsia" w:ascii="宋体" w:hAnsi="宋体" w:cs="宋体"/>
                <w:color w:val="auto"/>
                <w:szCs w:val="24"/>
              </w:rPr>
              <w:t>□财政性资金</w:t>
            </w:r>
          </w:p>
          <w:p w14:paraId="2649668D">
            <w:pPr>
              <w:spacing w:line="360" w:lineRule="auto"/>
              <w:rPr>
                <w:rFonts w:hint="eastAsia" w:ascii="宋体" w:hAnsi="宋体" w:cs="宋体"/>
                <w:color w:val="auto"/>
                <w:szCs w:val="24"/>
              </w:rPr>
            </w:pPr>
            <w:r>
              <w:rPr>
                <w:rFonts w:hint="eastAsia" w:ascii="宋体" w:hAnsi="宋体" w:cs="宋体"/>
                <w:color w:val="auto"/>
                <w:szCs w:val="24"/>
              </w:rPr>
              <w:t>□银行贷款</w:t>
            </w:r>
          </w:p>
          <w:p w14:paraId="6CDB4E13">
            <w:pPr>
              <w:spacing w:line="360" w:lineRule="auto"/>
              <w:rPr>
                <w:rFonts w:hint="eastAsia" w:ascii="宋体" w:hAnsi="宋体" w:cs="宋体"/>
                <w:color w:val="auto"/>
                <w:szCs w:val="24"/>
              </w:rPr>
            </w:pPr>
            <w:r>
              <w:rPr>
                <w:rFonts w:hint="eastAsia" w:ascii="宋体" w:hAnsi="宋体" w:cs="宋体"/>
                <w:color w:val="auto"/>
                <w:szCs w:val="24"/>
              </w:rPr>
              <w:t>□国家融资</w:t>
            </w:r>
          </w:p>
          <w:p w14:paraId="48EAB895">
            <w:pPr>
              <w:spacing w:line="360" w:lineRule="auto"/>
              <w:rPr>
                <w:rFonts w:hint="eastAsia" w:ascii="宋体" w:hAnsi="宋体" w:cs="宋体"/>
                <w:color w:val="auto"/>
                <w:szCs w:val="24"/>
              </w:rPr>
            </w:pPr>
            <w:r>
              <w:rPr>
                <w:rFonts w:hint="eastAsia" w:ascii="宋体" w:hAnsi="宋体" w:cs="宋体"/>
                <w:color w:val="auto"/>
                <w:szCs w:val="24"/>
              </w:rPr>
              <w:t>□其他：</w:t>
            </w:r>
          </w:p>
        </w:tc>
      </w:tr>
      <w:tr w14:paraId="07CF4746">
        <w:tblPrEx>
          <w:tblCellMar>
            <w:top w:w="0" w:type="dxa"/>
            <w:left w:w="108" w:type="dxa"/>
            <w:bottom w:w="0" w:type="dxa"/>
            <w:right w:w="108" w:type="dxa"/>
          </w:tblCellMar>
        </w:tblPrEx>
        <w:trPr>
          <w:trHeight w:val="270" w:hRule="atLeast"/>
          <w:jc w:val="center"/>
        </w:trPr>
        <w:tc>
          <w:tcPr>
            <w:tcW w:w="951" w:type="dxa"/>
            <w:tcBorders>
              <w:top w:val="nil"/>
              <w:left w:val="single" w:color="auto" w:sz="4" w:space="0"/>
              <w:bottom w:val="single" w:color="auto" w:sz="4" w:space="0"/>
              <w:right w:val="single" w:color="auto" w:sz="4" w:space="0"/>
            </w:tcBorders>
            <w:vAlign w:val="center"/>
          </w:tcPr>
          <w:p w14:paraId="4BDDDFD8">
            <w:pPr>
              <w:spacing w:line="360" w:lineRule="auto"/>
              <w:jc w:val="center"/>
              <w:rPr>
                <w:rFonts w:hint="eastAsia" w:ascii="宋体" w:hAnsi="宋体" w:cs="宋体"/>
                <w:color w:val="auto"/>
                <w:szCs w:val="24"/>
              </w:rPr>
            </w:pPr>
            <w:r>
              <w:rPr>
                <w:rFonts w:hint="eastAsia" w:ascii="宋体" w:hAnsi="宋体" w:cs="宋体"/>
                <w:color w:val="auto"/>
                <w:szCs w:val="24"/>
              </w:rPr>
              <w:t>4</w:t>
            </w:r>
          </w:p>
        </w:tc>
        <w:tc>
          <w:tcPr>
            <w:tcW w:w="1856" w:type="dxa"/>
            <w:tcBorders>
              <w:top w:val="nil"/>
              <w:left w:val="nil"/>
              <w:bottom w:val="single" w:color="auto" w:sz="4" w:space="0"/>
              <w:right w:val="single" w:color="auto" w:sz="4" w:space="0"/>
            </w:tcBorders>
            <w:vAlign w:val="center"/>
          </w:tcPr>
          <w:p w14:paraId="63F7F257">
            <w:pPr>
              <w:spacing w:line="360" w:lineRule="auto"/>
              <w:jc w:val="center"/>
              <w:rPr>
                <w:rFonts w:hint="eastAsia" w:ascii="宋体" w:hAnsi="宋体" w:cs="宋体"/>
                <w:color w:val="auto"/>
                <w:szCs w:val="24"/>
              </w:rPr>
            </w:pPr>
            <w:r>
              <w:rPr>
                <w:rFonts w:hint="eastAsia" w:ascii="宋体" w:hAnsi="宋体" w:cs="宋体"/>
                <w:color w:val="auto"/>
                <w:szCs w:val="24"/>
              </w:rPr>
              <w:t>预算金额</w:t>
            </w:r>
          </w:p>
        </w:tc>
        <w:tc>
          <w:tcPr>
            <w:tcW w:w="6257" w:type="dxa"/>
            <w:tcBorders>
              <w:top w:val="nil"/>
              <w:left w:val="nil"/>
              <w:bottom w:val="single" w:color="auto" w:sz="4" w:space="0"/>
              <w:right w:val="single" w:color="auto" w:sz="4" w:space="0"/>
            </w:tcBorders>
            <w:vAlign w:val="center"/>
          </w:tcPr>
          <w:p w14:paraId="3492C23A">
            <w:pPr>
              <w:pStyle w:val="10"/>
              <w:spacing w:line="276" w:lineRule="auto"/>
              <w:rPr>
                <w:rFonts w:hint="eastAsia" w:ascii="宋体" w:hAnsi="宋体" w:cs="宋体"/>
                <w:color w:val="auto"/>
                <w:szCs w:val="24"/>
                <w:highlight w:val="none"/>
              </w:rPr>
            </w:pPr>
            <w:r>
              <w:rPr>
                <w:rFonts w:hint="eastAsia" w:ascii="宋体" w:hAnsi="宋体" w:cs="宋体"/>
                <w:color w:val="auto"/>
                <w:szCs w:val="24"/>
                <w:highlight w:val="none"/>
              </w:rPr>
              <w:t>人民币</w:t>
            </w:r>
            <w:r>
              <w:rPr>
                <w:rFonts w:hint="eastAsia" w:ascii="宋体" w:hAnsi="宋体" w:cs="宋体"/>
                <w:color w:val="auto"/>
                <w:szCs w:val="24"/>
                <w:highlight w:val="none"/>
                <w:lang w:val="en-US" w:eastAsia="zh-CN"/>
              </w:rPr>
              <w:t>300</w:t>
            </w:r>
            <w:r>
              <w:rPr>
                <w:rFonts w:hint="eastAsia" w:ascii="宋体" w:hAnsi="宋体" w:cs="宋体"/>
                <w:color w:val="auto"/>
                <w:szCs w:val="24"/>
                <w:highlight w:val="none"/>
              </w:rPr>
              <w:t>万元</w:t>
            </w:r>
          </w:p>
        </w:tc>
      </w:tr>
      <w:tr w14:paraId="58D2104E">
        <w:tblPrEx>
          <w:tblCellMar>
            <w:top w:w="0" w:type="dxa"/>
            <w:left w:w="108" w:type="dxa"/>
            <w:bottom w:w="0" w:type="dxa"/>
            <w:right w:w="108" w:type="dxa"/>
          </w:tblCellMar>
        </w:tblPrEx>
        <w:trPr>
          <w:trHeight w:val="2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2BF7C2B1">
            <w:pPr>
              <w:spacing w:line="360" w:lineRule="auto"/>
              <w:jc w:val="center"/>
              <w:rPr>
                <w:rFonts w:hint="eastAsia" w:ascii="宋体" w:hAnsi="宋体" w:cs="宋体"/>
                <w:color w:val="auto"/>
                <w:szCs w:val="24"/>
              </w:rPr>
            </w:pPr>
            <w:r>
              <w:rPr>
                <w:rFonts w:hint="eastAsia" w:ascii="宋体" w:hAnsi="宋体" w:cs="宋体"/>
                <w:color w:val="auto"/>
                <w:szCs w:val="24"/>
              </w:rPr>
              <w:t>5</w:t>
            </w:r>
          </w:p>
        </w:tc>
        <w:tc>
          <w:tcPr>
            <w:tcW w:w="1856" w:type="dxa"/>
            <w:tcBorders>
              <w:top w:val="single" w:color="auto" w:sz="4" w:space="0"/>
              <w:left w:val="nil"/>
              <w:bottom w:val="single" w:color="auto" w:sz="4" w:space="0"/>
              <w:right w:val="single" w:color="auto" w:sz="4" w:space="0"/>
            </w:tcBorders>
            <w:vAlign w:val="center"/>
          </w:tcPr>
          <w:p w14:paraId="217EEA49">
            <w:pPr>
              <w:spacing w:line="360" w:lineRule="auto"/>
              <w:jc w:val="center"/>
              <w:rPr>
                <w:rFonts w:hint="eastAsia" w:ascii="宋体" w:hAnsi="宋体" w:cs="宋体"/>
                <w:color w:val="auto"/>
                <w:szCs w:val="24"/>
              </w:rPr>
            </w:pPr>
            <w:r>
              <w:rPr>
                <w:rFonts w:hint="eastAsia" w:ascii="宋体" w:hAnsi="宋体" w:cs="宋体"/>
                <w:color w:val="auto"/>
                <w:szCs w:val="24"/>
              </w:rPr>
              <w:t>最高投标限价</w:t>
            </w:r>
          </w:p>
        </w:tc>
        <w:tc>
          <w:tcPr>
            <w:tcW w:w="6257" w:type="dxa"/>
            <w:tcBorders>
              <w:top w:val="single" w:color="auto" w:sz="4" w:space="0"/>
              <w:left w:val="nil"/>
              <w:bottom w:val="single" w:color="auto" w:sz="4" w:space="0"/>
              <w:right w:val="single" w:color="auto" w:sz="4" w:space="0"/>
            </w:tcBorders>
            <w:vAlign w:val="center"/>
          </w:tcPr>
          <w:p w14:paraId="7523029B">
            <w:pPr>
              <w:spacing w:line="360" w:lineRule="auto"/>
              <w:rPr>
                <w:rFonts w:hint="eastAsia" w:ascii="宋体" w:hAnsi="宋体" w:cs="宋体"/>
                <w:color w:val="auto"/>
                <w:szCs w:val="24"/>
                <w:highlight w:val="none"/>
              </w:rPr>
            </w:pPr>
            <w:r>
              <w:rPr>
                <w:rFonts w:hint="eastAsia" w:ascii="宋体" w:hAnsi="宋体" w:cs="宋体"/>
                <w:color w:val="auto"/>
                <w:szCs w:val="24"/>
                <w:highlight w:val="none"/>
              </w:rPr>
              <w:t>人民币</w:t>
            </w:r>
            <w:r>
              <w:rPr>
                <w:rFonts w:hint="eastAsia" w:ascii="宋体" w:hAnsi="宋体" w:cs="宋体"/>
                <w:color w:val="auto"/>
                <w:szCs w:val="24"/>
                <w:highlight w:val="none"/>
                <w:lang w:val="en-US" w:eastAsia="zh-CN"/>
              </w:rPr>
              <w:t>300</w:t>
            </w:r>
            <w:r>
              <w:rPr>
                <w:rFonts w:hint="eastAsia" w:ascii="宋体" w:hAnsi="宋体" w:cs="宋体"/>
                <w:color w:val="auto"/>
                <w:szCs w:val="24"/>
                <w:highlight w:val="none"/>
              </w:rPr>
              <w:t>万元</w:t>
            </w:r>
          </w:p>
        </w:tc>
      </w:tr>
      <w:tr w14:paraId="54A10B38">
        <w:tblPrEx>
          <w:tblCellMar>
            <w:top w:w="0" w:type="dxa"/>
            <w:left w:w="108" w:type="dxa"/>
            <w:bottom w:w="0" w:type="dxa"/>
            <w:right w:w="108" w:type="dxa"/>
          </w:tblCellMar>
        </w:tblPrEx>
        <w:trPr>
          <w:trHeight w:val="54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4512948E">
            <w:pPr>
              <w:spacing w:line="360" w:lineRule="auto"/>
              <w:jc w:val="center"/>
              <w:rPr>
                <w:rFonts w:hint="eastAsia" w:ascii="宋体" w:hAnsi="宋体" w:cs="宋体"/>
                <w:color w:val="auto"/>
                <w:szCs w:val="24"/>
              </w:rPr>
            </w:pPr>
            <w:r>
              <w:rPr>
                <w:rFonts w:hint="eastAsia" w:ascii="宋体" w:hAnsi="宋体" w:cs="宋体"/>
                <w:color w:val="auto"/>
                <w:szCs w:val="24"/>
              </w:rPr>
              <w:t>6</w:t>
            </w:r>
          </w:p>
        </w:tc>
        <w:tc>
          <w:tcPr>
            <w:tcW w:w="1856" w:type="dxa"/>
            <w:tcBorders>
              <w:top w:val="single" w:color="auto" w:sz="4" w:space="0"/>
              <w:left w:val="nil"/>
              <w:bottom w:val="single" w:color="auto" w:sz="4" w:space="0"/>
              <w:right w:val="single" w:color="auto" w:sz="4" w:space="0"/>
            </w:tcBorders>
            <w:vAlign w:val="center"/>
          </w:tcPr>
          <w:p w14:paraId="20A365A0">
            <w:pPr>
              <w:spacing w:line="360" w:lineRule="auto"/>
              <w:jc w:val="center"/>
              <w:rPr>
                <w:rFonts w:hint="eastAsia" w:ascii="宋体" w:hAnsi="宋体" w:cs="宋体"/>
                <w:color w:val="auto"/>
                <w:szCs w:val="24"/>
              </w:rPr>
            </w:pPr>
            <w:r>
              <w:rPr>
                <w:rFonts w:hint="eastAsia" w:ascii="宋体" w:hAnsi="宋体" w:cs="宋体"/>
                <w:color w:val="auto"/>
                <w:szCs w:val="24"/>
              </w:rPr>
              <w:t>现场踏勘</w:t>
            </w:r>
          </w:p>
        </w:tc>
        <w:tc>
          <w:tcPr>
            <w:tcW w:w="6257" w:type="dxa"/>
            <w:tcBorders>
              <w:top w:val="single" w:color="auto" w:sz="4" w:space="0"/>
              <w:left w:val="nil"/>
              <w:bottom w:val="single" w:color="auto" w:sz="4" w:space="0"/>
              <w:right w:val="single" w:color="auto" w:sz="4" w:space="0"/>
            </w:tcBorders>
            <w:vAlign w:val="center"/>
          </w:tcPr>
          <w:p w14:paraId="5EA39004">
            <w:pPr>
              <w:spacing w:line="360" w:lineRule="auto"/>
              <w:rPr>
                <w:rFonts w:hint="eastAsia" w:ascii="宋体" w:hAnsi="宋体" w:cs="宋体"/>
                <w:color w:val="auto"/>
                <w:szCs w:val="24"/>
              </w:rPr>
            </w:pPr>
            <w:r>
              <w:rPr>
                <w:rFonts w:hint="eastAsia" w:ascii="宋体" w:hAnsi="宋体" w:cs="宋体"/>
                <w:color w:val="auto"/>
                <w:szCs w:val="24"/>
              </w:rPr>
              <w:t>■不组织</w:t>
            </w:r>
          </w:p>
          <w:p w14:paraId="28BAAC5E">
            <w:pPr>
              <w:spacing w:line="360" w:lineRule="auto"/>
              <w:rPr>
                <w:rFonts w:hint="eastAsia" w:ascii="宋体" w:hAnsi="宋体" w:cs="宋体"/>
                <w:color w:val="auto"/>
                <w:szCs w:val="24"/>
              </w:rPr>
            </w:pPr>
            <w:r>
              <w:rPr>
                <w:rFonts w:hint="eastAsia" w:ascii="宋体" w:hAnsi="宋体" w:cs="宋体"/>
                <w:color w:val="auto"/>
                <w:szCs w:val="24"/>
              </w:rPr>
              <w:t>□组织</w:t>
            </w:r>
          </w:p>
          <w:p w14:paraId="600FB832">
            <w:pPr>
              <w:spacing w:line="360" w:lineRule="auto"/>
              <w:rPr>
                <w:rFonts w:hint="eastAsia" w:ascii="宋体" w:hAnsi="宋体" w:cs="宋体"/>
                <w:color w:val="auto"/>
                <w:szCs w:val="24"/>
              </w:rPr>
            </w:pPr>
            <w:r>
              <w:rPr>
                <w:rFonts w:hint="eastAsia" w:ascii="宋体" w:hAnsi="宋体" w:cs="宋体"/>
                <w:color w:val="auto"/>
                <w:szCs w:val="24"/>
              </w:rPr>
              <w:t>集合地点：</w:t>
            </w:r>
          </w:p>
          <w:p w14:paraId="47F6CC78">
            <w:pPr>
              <w:spacing w:line="360" w:lineRule="auto"/>
              <w:rPr>
                <w:rFonts w:hint="eastAsia" w:ascii="宋体" w:hAnsi="宋体" w:cs="宋体"/>
                <w:color w:val="auto"/>
                <w:szCs w:val="24"/>
              </w:rPr>
            </w:pPr>
            <w:r>
              <w:rPr>
                <w:rFonts w:hint="eastAsia" w:ascii="宋体" w:hAnsi="宋体" w:cs="宋体"/>
                <w:color w:val="auto"/>
                <w:szCs w:val="24"/>
              </w:rPr>
              <w:t>集合时间：</w:t>
            </w:r>
          </w:p>
          <w:p w14:paraId="004D9F79">
            <w:pPr>
              <w:spacing w:line="360" w:lineRule="auto"/>
              <w:rPr>
                <w:rFonts w:hint="eastAsia" w:ascii="宋体" w:hAnsi="宋体" w:cs="宋体"/>
                <w:szCs w:val="24"/>
              </w:rPr>
            </w:pPr>
            <w:r>
              <w:rPr>
                <w:rFonts w:hint="eastAsia" w:ascii="宋体" w:hAnsi="宋体" w:cs="宋体"/>
                <w:color w:val="auto"/>
                <w:szCs w:val="24"/>
              </w:rPr>
              <w:t>联系人：</w:t>
            </w:r>
          </w:p>
        </w:tc>
      </w:tr>
      <w:tr w14:paraId="6CF00F09">
        <w:tblPrEx>
          <w:tblCellMar>
            <w:top w:w="0" w:type="dxa"/>
            <w:left w:w="108" w:type="dxa"/>
            <w:bottom w:w="0" w:type="dxa"/>
            <w:right w:w="108" w:type="dxa"/>
          </w:tblCellMar>
        </w:tblPrEx>
        <w:trPr>
          <w:trHeight w:val="1045" w:hRule="atLeast"/>
          <w:jc w:val="center"/>
        </w:trPr>
        <w:tc>
          <w:tcPr>
            <w:tcW w:w="951" w:type="dxa"/>
            <w:tcBorders>
              <w:top w:val="nil"/>
              <w:left w:val="single" w:color="auto" w:sz="4" w:space="0"/>
              <w:bottom w:val="single" w:color="auto" w:sz="4" w:space="0"/>
              <w:right w:val="single" w:color="auto" w:sz="4" w:space="0"/>
            </w:tcBorders>
            <w:vAlign w:val="center"/>
          </w:tcPr>
          <w:p w14:paraId="0CEAD8DB">
            <w:pPr>
              <w:spacing w:line="360" w:lineRule="auto"/>
              <w:jc w:val="center"/>
              <w:rPr>
                <w:rFonts w:hint="eastAsia" w:ascii="宋体" w:hAnsi="宋体" w:cs="宋体"/>
                <w:color w:val="auto"/>
                <w:szCs w:val="24"/>
              </w:rPr>
            </w:pPr>
            <w:r>
              <w:rPr>
                <w:rFonts w:hint="eastAsia" w:ascii="宋体" w:hAnsi="宋体" w:cs="宋体"/>
                <w:color w:val="auto"/>
                <w:szCs w:val="24"/>
              </w:rPr>
              <w:t>7</w:t>
            </w:r>
          </w:p>
        </w:tc>
        <w:tc>
          <w:tcPr>
            <w:tcW w:w="1856" w:type="dxa"/>
            <w:tcBorders>
              <w:top w:val="nil"/>
              <w:left w:val="nil"/>
              <w:bottom w:val="single" w:color="auto" w:sz="4" w:space="0"/>
              <w:right w:val="single" w:color="auto" w:sz="4" w:space="0"/>
            </w:tcBorders>
            <w:vAlign w:val="center"/>
          </w:tcPr>
          <w:p w14:paraId="028486BD">
            <w:pPr>
              <w:spacing w:line="360" w:lineRule="auto"/>
              <w:jc w:val="center"/>
              <w:rPr>
                <w:rFonts w:hint="eastAsia" w:ascii="宋体" w:hAnsi="宋体" w:cs="宋体"/>
                <w:color w:val="auto"/>
                <w:szCs w:val="24"/>
              </w:rPr>
            </w:pPr>
            <w:r>
              <w:rPr>
                <w:rFonts w:hint="eastAsia" w:ascii="宋体" w:hAnsi="宋体" w:cs="宋体"/>
                <w:color w:val="auto"/>
                <w:szCs w:val="24"/>
              </w:rPr>
              <w:t>答疑会</w:t>
            </w:r>
          </w:p>
        </w:tc>
        <w:tc>
          <w:tcPr>
            <w:tcW w:w="6257" w:type="dxa"/>
            <w:tcBorders>
              <w:top w:val="nil"/>
              <w:left w:val="nil"/>
              <w:bottom w:val="single" w:color="auto" w:sz="4" w:space="0"/>
              <w:right w:val="single" w:color="auto" w:sz="4" w:space="0"/>
            </w:tcBorders>
            <w:vAlign w:val="center"/>
          </w:tcPr>
          <w:p w14:paraId="3B15F088">
            <w:pPr>
              <w:spacing w:line="360" w:lineRule="auto"/>
              <w:rPr>
                <w:rFonts w:hint="eastAsia" w:ascii="宋体" w:hAnsi="宋体" w:cs="宋体"/>
                <w:color w:val="auto"/>
                <w:szCs w:val="24"/>
              </w:rPr>
            </w:pPr>
            <w:r>
              <w:rPr>
                <w:rFonts w:hint="eastAsia" w:ascii="宋体" w:hAnsi="宋体" w:cs="宋体"/>
                <w:color w:val="auto"/>
                <w:szCs w:val="24"/>
              </w:rPr>
              <w:t>■不召开</w:t>
            </w:r>
          </w:p>
          <w:p w14:paraId="06FBE5E2">
            <w:pPr>
              <w:spacing w:line="360" w:lineRule="auto"/>
              <w:rPr>
                <w:rFonts w:hint="eastAsia" w:ascii="宋体" w:hAnsi="宋体" w:cs="宋体"/>
                <w:color w:val="auto"/>
                <w:szCs w:val="24"/>
                <w:u w:val="single"/>
              </w:rPr>
            </w:pPr>
            <w:r>
              <w:rPr>
                <w:rFonts w:hint="eastAsia" w:ascii="宋体" w:hAnsi="宋体" w:cs="宋体"/>
                <w:color w:val="auto"/>
                <w:szCs w:val="24"/>
              </w:rPr>
              <w:t xml:space="preserve">□召开，召开答疑会时间、地点： </w:t>
            </w:r>
          </w:p>
        </w:tc>
      </w:tr>
      <w:tr w14:paraId="5F574455">
        <w:tblPrEx>
          <w:tblCellMar>
            <w:top w:w="0" w:type="dxa"/>
            <w:left w:w="108" w:type="dxa"/>
            <w:bottom w:w="0" w:type="dxa"/>
            <w:right w:w="108" w:type="dxa"/>
          </w:tblCellMar>
        </w:tblPrEx>
        <w:trPr>
          <w:trHeight w:val="834" w:hRule="atLeast"/>
          <w:jc w:val="center"/>
        </w:trPr>
        <w:tc>
          <w:tcPr>
            <w:tcW w:w="951" w:type="dxa"/>
            <w:tcBorders>
              <w:top w:val="nil"/>
              <w:left w:val="single" w:color="auto" w:sz="4" w:space="0"/>
              <w:bottom w:val="single" w:color="auto" w:sz="4" w:space="0"/>
              <w:right w:val="single" w:color="auto" w:sz="4" w:space="0"/>
            </w:tcBorders>
            <w:vAlign w:val="center"/>
          </w:tcPr>
          <w:p w14:paraId="15F11EAE">
            <w:pPr>
              <w:spacing w:line="360" w:lineRule="auto"/>
              <w:jc w:val="center"/>
              <w:rPr>
                <w:rFonts w:hint="eastAsia" w:ascii="宋体" w:hAnsi="宋体" w:cs="宋体"/>
                <w:color w:val="auto"/>
                <w:szCs w:val="24"/>
              </w:rPr>
            </w:pPr>
            <w:r>
              <w:rPr>
                <w:rFonts w:hint="eastAsia" w:ascii="宋体" w:hAnsi="宋体" w:cs="宋体"/>
                <w:color w:val="auto"/>
                <w:szCs w:val="24"/>
              </w:rPr>
              <w:t>8</w:t>
            </w:r>
          </w:p>
        </w:tc>
        <w:tc>
          <w:tcPr>
            <w:tcW w:w="1856" w:type="dxa"/>
            <w:tcBorders>
              <w:top w:val="nil"/>
              <w:left w:val="nil"/>
              <w:bottom w:val="single" w:color="auto" w:sz="4" w:space="0"/>
              <w:right w:val="single" w:color="auto" w:sz="4" w:space="0"/>
            </w:tcBorders>
            <w:vAlign w:val="center"/>
          </w:tcPr>
          <w:p w14:paraId="142073A9">
            <w:pPr>
              <w:spacing w:line="360" w:lineRule="auto"/>
              <w:jc w:val="center"/>
              <w:rPr>
                <w:rFonts w:hint="eastAsia" w:ascii="宋体" w:hAnsi="宋体" w:cs="宋体"/>
                <w:color w:val="auto"/>
                <w:szCs w:val="24"/>
              </w:rPr>
            </w:pPr>
            <w:r>
              <w:rPr>
                <w:rFonts w:hint="eastAsia" w:ascii="宋体" w:hAnsi="宋体" w:cs="宋体"/>
                <w:color w:val="auto"/>
                <w:szCs w:val="24"/>
              </w:rPr>
              <w:t>投标有效期</w:t>
            </w:r>
          </w:p>
        </w:tc>
        <w:tc>
          <w:tcPr>
            <w:tcW w:w="6257" w:type="dxa"/>
            <w:tcBorders>
              <w:top w:val="nil"/>
              <w:left w:val="nil"/>
              <w:bottom w:val="single" w:color="auto" w:sz="4" w:space="0"/>
              <w:right w:val="single" w:color="auto" w:sz="4" w:space="0"/>
            </w:tcBorders>
            <w:vAlign w:val="center"/>
          </w:tcPr>
          <w:p w14:paraId="5F40F271">
            <w:pPr>
              <w:spacing w:line="360" w:lineRule="auto"/>
              <w:rPr>
                <w:rFonts w:hint="eastAsia" w:ascii="宋体" w:hAnsi="宋体" w:cs="宋体"/>
                <w:color w:val="auto"/>
                <w:szCs w:val="24"/>
              </w:rPr>
            </w:pPr>
            <w:r>
              <w:rPr>
                <w:rFonts w:hint="eastAsia" w:ascii="宋体" w:hAnsi="宋体" w:cs="宋体"/>
                <w:color w:val="auto"/>
                <w:szCs w:val="24"/>
              </w:rPr>
              <w:t>投标有效期：</w:t>
            </w:r>
            <w:r>
              <w:rPr>
                <w:rFonts w:hint="eastAsia" w:ascii="宋体" w:hAnsi="宋体" w:cs="宋体"/>
                <w:color w:val="auto"/>
                <w:szCs w:val="24"/>
                <w:lang w:val="en-US" w:eastAsia="zh-CN"/>
              </w:rPr>
              <w:t>90</w:t>
            </w:r>
            <w:r>
              <w:rPr>
                <w:rFonts w:hint="eastAsia" w:ascii="宋体" w:hAnsi="宋体" w:cs="宋体"/>
                <w:color w:val="auto"/>
                <w:szCs w:val="24"/>
              </w:rPr>
              <w:t>日历天；投标有效期不足的投标将被视为非实质性响应，并予以拒绝。</w:t>
            </w:r>
          </w:p>
        </w:tc>
      </w:tr>
      <w:tr w14:paraId="245F1E96">
        <w:tblPrEx>
          <w:tblCellMar>
            <w:top w:w="0" w:type="dxa"/>
            <w:left w:w="108" w:type="dxa"/>
            <w:bottom w:w="0" w:type="dxa"/>
            <w:right w:w="108" w:type="dxa"/>
          </w:tblCellMar>
        </w:tblPrEx>
        <w:trPr>
          <w:trHeight w:val="308" w:hRule="atLeast"/>
          <w:jc w:val="center"/>
        </w:trPr>
        <w:tc>
          <w:tcPr>
            <w:tcW w:w="951" w:type="dxa"/>
            <w:tcBorders>
              <w:top w:val="nil"/>
              <w:left w:val="single" w:color="auto" w:sz="4" w:space="0"/>
              <w:bottom w:val="single" w:color="auto" w:sz="4" w:space="0"/>
              <w:right w:val="single" w:color="auto" w:sz="4" w:space="0"/>
            </w:tcBorders>
            <w:vAlign w:val="center"/>
          </w:tcPr>
          <w:p w14:paraId="2B2D706E">
            <w:pPr>
              <w:spacing w:line="360" w:lineRule="auto"/>
              <w:jc w:val="center"/>
              <w:rPr>
                <w:rFonts w:hint="eastAsia" w:ascii="宋体" w:hAnsi="宋体" w:cs="宋体"/>
                <w:color w:val="auto"/>
                <w:szCs w:val="24"/>
              </w:rPr>
            </w:pPr>
            <w:r>
              <w:rPr>
                <w:rFonts w:hint="eastAsia" w:ascii="宋体" w:hAnsi="宋体" w:cs="宋体"/>
                <w:color w:val="auto"/>
                <w:szCs w:val="24"/>
              </w:rPr>
              <w:t>9</w:t>
            </w:r>
          </w:p>
        </w:tc>
        <w:tc>
          <w:tcPr>
            <w:tcW w:w="1856" w:type="dxa"/>
            <w:tcBorders>
              <w:top w:val="nil"/>
              <w:left w:val="nil"/>
              <w:bottom w:val="single" w:color="auto" w:sz="4" w:space="0"/>
              <w:right w:val="single" w:color="auto" w:sz="4" w:space="0"/>
            </w:tcBorders>
            <w:vAlign w:val="center"/>
          </w:tcPr>
          <w:p w14:paraId="00F092CA">
            <w:pPr>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投标保证金金额</w:t>
            </w:r>
          </w:p>
        </w:tc>
        <w:tc>
          <w:tcPr>
            <w:tcW w:w="6257" w:type="dxa"/>
            <w:tcBorders>
              <w:top w:val="nil"/>
              <w:left w:val="nil"/>
              <w:bottom w:val="single" w:color="auto" w:sz="4" w:space="0"/>
              <w:right w:val="single" w:color="auto" w:sz="4" w:space="0"/>
            </w:tcBorders>
            <w:vAlign w:val="center"/>
          </w:tcPr>
          <w:p w14:paraId="65C1FE01">
            <w:pPr>
              <w:spacing w:line="360" w:lineRule="auto"/>
              <w:rPr>
                <w:rFonts w:hint="eastAsia" w:ascii="宋体" w:hAnsi="宋体" w:cs="宋体"/>
                <w:color w:val="auto"/>
                <w:szCs w:val="24"/>
                <w:highlight w:val="none"/>
              </w:rPr>
            </w:pPr>
            <w:r>
              <w:rPr>
                <w:rFonts w:hint="eastAsia" w:ascii="宋体" w:hAnsi="宋体" w:cs="宋体"/>
                <w:color w:val="auto"/>
                <w:szCs w:val="24"/>
                <w:highlight w:val="none"/>
              </w:rPr>
              <w:t>投标保证金金额：</w:t>
            </w:r>
            <w:r>
              <w:rPr>
                <w:rFonts w:hint="eastAsia" w:ascii="宋体" w:hAnsi="宋体" w:cs="宋体"/>
                <w:color w:val="auto"/>
                <w:szCs w:val="24"/>
                <w:highlight w:val="none"/>
                <w:lang w:val="en-US" w:eastAsia="zh-CN"/>
              </w:rPr>
              <w:t>10000</w:t>
            </w:r>
            <w:r>
              <w:rPr>
                <w:rFonts w:hint="eastAsia" w:ascii="宋体" w:hAnsi="宋体" w:cs="宋体"/>
                <w:color w:val="auto"/>
                <w:szCs w:val="24"/>
                <w:highlight w:val="none"/>
              </w:rPr>
              <w:t>元，大写：（人民币壹万元整）</w:t>
            </w:r>
          </w:p>
        </w:tc>
      </w:tr>
      <w:tr w14:paraId="2DC82B31">
        <w:tblPrEx>
          <w:tblCellMar>
            <w:top w:w="0" w:type="dxa"/>
            <w:left w:w="108" w:type="dxa"/>
            <w:bottom w:w="0" w:type="dxa"/>
            <w:right w:w="108" w:type="dxa"/>
          </w:tblCellMar>
        </w:tblPrEx>
        <w:trPr>
          <w:trHeight w:val="169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1D002FA5">
            <w:pPr>
              <w:spacing w:line="360" w:lineRule="auto"/>
              <w:jc w:val="center"/>
              <w:rPr>
                <w:rFonts w:hint="eastAsia" w:ascii="宋体" w:hAnsi="宋体" w:cs="宋体"/>
                <w:color w:val="auto"/>
                <w:szCs w:val="24"/>
              </w:rPr>
            </w:pPr>
            <w:r>
              <w:rPr>
                <w:rFonts w:hint="eastAsia" w:ascii="宋体" w:hAnsi="宋体" w:cs="宋体"/>
                <w:color w:val="auto"/>
                <w:szCs w:val="24"/>
              </w:rPr>
              <w:t>10</w:t>
            </w:r>
          </w:p>
        </w:tc>
        <w:tc>
          <w:tcPr>
            <w:tcW w:w="1856" w:type="dxa"/>
            <w:tcBorders>
              <w:top w:val="single" w:color="auto" w:sz="4" w:space="0"/>
              <w:left w:val="single" w:color="auto" w:sz="4" w:space="0"/>
              <w:bottom w:val="single" w:color="auto" w:sz="4" w:space="0"/>
              <w:right w:val="single" w:color="auto" w:sz="4" w:space="0"/>
            </w:tcBorders>
            <w:vAlign w:val="center"/>
          </w:tcPr>
          <w:p w14:paraId="76ED7238">
            <w:pPr>
              <w:spacing w:line="360" w:lineRule="auto"/>
              <w:jc w:val="center"/>
              <w:rPr>
                <w:rFonts w:hint="eastAsia" w:ascii="宋体" w:hAnsi="宋体" w:cs="宋体"/>
                <w:color w:val="auto"/>
                <w:szCs w:val="24"/>
              </w:rPr>
            </w:pPr>
            <w:r>
              <w:rPr>
                <w:rFonts w:hint="eastAsia" w:ascii="宋体" w:hAnsi="宋体" w:cs="宋体"/>
                <w:color w:val="auto"/>
                <w:szCs w:val="24"/>
              </w:rPr>
              <w:t>投标保证金</w:t>
            </w:r>
          </w:p>
        </w:tc>
        <w:tc>
          <w:tcPr>
            <w:tcW w:w="6257" w:type="dxa"/>
            <w:tcBorders>
              <w:top w:val="single" w:color="auto" w:sz="4" w:space="0"/>
              <w:left w:val="single" w:color="auto" w:sz="4" w:space="0"/>
              <w:bottom w:val="single" w:color="auto" w:sz="4" w:space="0"/>
              <w:right w:val="single" w:color="auto" w:sz="4" w:space="0"/>
            </w:tcBorders>
            <w:vAlign w:val="center"/>
          </w:tcPr>
          <w:p w14:paraId="4D43D7F1">
            <w:pPr>
              <w:spacing w:line="360" w:lineRule="auto"/>
              <w:rPr>
                <w:rFonts w:hint="eastAsia" w:ascii="宋体" w:hAnsi="宋体" w:cs="宋体"/>
                <w:color w:val="auto"/>
                <w:szCs w:val="24"/>
              </w:rPr>
            </w:pPr>
            <w:r>
              <w:rPr>
                <w:rFonts w:hint="eastAsia" w:ascii="宋体" w:hAnsi="宋体" w:cs="宋体"/>
                <w:color w:val="auto"/>
                <w:szCs w:val="24"/>
              </w:rPr>
              <w:t>投标保证金形式：</w:t>
            </w:r>
            <w:r>
              <w:rPr>
                <w:rFonts w:hint="eastAsia" w:ascii="宋体" w:hAnsi="宋体" w:cs="宋体"/>
                <w:bCs/>
                <w:color w:val="auto"/>
                <w:szCs w:val="24"/>
              </w:rPr>
              <w:t>支票、汇票、本票、网上银行支付或者金融机构、担保机构出具的保函等非现金形式交纳</w:t>
            </w:r>
            <w:r>
              <w:rPr>
                <w:rFonts w:hint="eastAsia" w:ascii="宋体" w:hAnsi="宋体" w:cs="宋体"/>
                <w:color w:val="auto"/>
                <w:szCs w:val="24"/>
              </w:rPr>
              <w:t>。</w:t>
            </w:r>
          </w:p>
          <w:p w14:paraId="183095C9">
            <w:pPr>
              <w:spacing w:line="360" w:lineRule="auto"/>
              <w:rPr>
                <w:rFonts w:hint="eastAsia" w:ascii="宋体" w:hAnsi="宋体" w:cs="宋体"/>
                <w:color w:val="auto"/>
                <w:szCs w:val="24"/>
              </w:rPr>
            </w:pPr>
            <w:r>
              <w:rPr>
                <w:rFonts w:hint="eastAsia" w:ascii="宋体" w:hAnsi="宋体" w:cs="宋体"/>
                <w:color w:val="auto"/>
                <w:szCs w:val="24"/>
              </w:rPr>
              <w:t>1）如为电汇，可直接汇入以下银行账户（请注明“</w:t>
            </w:r>
            <w:r>
              <w:rPr>
                <w:rFonts w:hint="eastAsia" w:ascii="宋体" w:hAnsi="宋体" w:cs="宋体"/>
                <w:color w:val="auto"/>
                <w:szCs w:val="24"/>
                <w:lang w:eastAsia="zh-CN"/>
              </w:rPr>
              <w:t>生物信息集群扩容项目</w:t>
            </w:r>
            <w:r>
              <w:rPr>
                <w:rFonts w:hint="eastAsia" w:ascii="宋体" w:hAnsi="宋体" w:cs="宋体"/>
                <w:color w:val="auto"/>
                <w:szCs w:val="24"/>
              </w:rPr>
              <w:t>+投标保证金”）：</w:t>
            </w:r>
          </w:p>
          <w:p w14:paraId="0E6FBD0F">
            <w:pPr>
              <w:spacing w:line="360" w:lineRule="auto"/>
              <w:rPr>
                <w:rFonts w:hint="eastAsia" w:ascii="宋体" w:hAnsi="宋体" w:eastAsia="宋体" w:cs="宋体"/>
                <w:color w:val="auto"/>
                <w:szCs w:val="24"/>
                <w:lang w:eastAsia="zh-CN"/>
              </w:rPr>
            </w:pPr>
            <w:r>
              <w:rPr>
                <w:rFonts w:hint="eastAsia" w:ascii="宋体" w:hAnsi="宋体" w:cs="宋体"/>
                <w:color w:val="auto"/>
                <w:szCs w:val="24"/>
              </w:rPr>
              <w:t>账户名称：</w:t>
            </w:r>
            <w:r>
              <w:rPr>
                <w:rFonts w:hint="eastAsia" w:ascii="宋体" w:hAnsi="宋体" w:cs="宋体"/>
                <w:color w:val="auto"/>
                <w:szCs w:val="24"/>
                <w:lang w:val="en-US" w:eastAsia="zh-CN"/>
              </w:rPr>
              <w:t>国义招标股份有限公司</w:t>
            </w:r>
          </w:p>
          <w:p w14:paraId="6B7AEA54">
            <w:pPr>
              <w:spacing w:line="360" w:lineRule="auto"/>
              <w:rPr>
                <w:rFonts w:hint="default" w:ascii="宋体" w:hAnsi="宋体" w:eastAsia="宋体" w:cs="宋体"/>
                <w:color w:val="auto"/>
                <w:szCs w:val="24"/>
                <w:lang w:val="en-US" w:eastAsia="zh-CN"/>
              </w:rPr>
            </w:pPr>
            <w:r>
              <w:rPr>
                <w:rFonts w:hint="eastAsia" w:ascii="宋体" w:hAnsi="宋体" w:cs="宋体"/>
                <w:color w:val="auto"/>
                <w:szCs w:val="24"/>
              </w:rPr>
              <w:t>开户行：</w:t>
            </w:r>
            <w:r>
              <w:rPr>
                <w:rFonts w:hint="eastAsia" w:ascii="宋体" w:hAnsi="宋体" w:cs="宋体"/>
                <w:color w:val="auto"/>
                <w:szCs w:val="24"/>
                <w:lang w:val="en-US" w:eastAsia="zh-CN"/>
              </w:rPr>
              <w:t>招商银行股份有限公司</w:t>
            </w:r>
            <w:r>
              <w:rPr>
                <w:rFonts w:hint="eastAsia" w:ascii="宋体" w:hAnsi="宋体" w:cs="宋体"/>
                <w:color w:val="auto"/>
                <w:szCs w:val="24"/>
              </w:rPr>
              <w:t>广州体育东路支行</w:t>
            </w:r>
          </w:p>
          <w:p w14:paraId="3BD5D9D5">
            <w:pPr>
              <w:spacing w:line="360" w:lineRule="auto"/>
              <w:rPr>
                <w:rFonts w:hint="eastAsia" w:ascii="宋体" w:hAnsi="宋体" w:cs="宋体"/>
                <w:color w:val="auto"/>
                <w:szCs w:val="24"/>
              </w:rPr>
            </w:pPr>
            <w:r>
              <w:rPr>
                <w:rFonts w:hint="eastAsia" w:ascii="宋体" w:hAnsi="宋体" w:cs="宋体"/>
                <w:color w:val="auto"/>
                <w:szCs w:val="24"/>
              </w:rPr>
              <w:t>账  号：</w:t>
            </w:r>
            <w:r>
              <w:rPr>
                <w:rFonts w:hint="eastAsia" w:ascii="宋体" w:hAnsi="宋体" w:cs="宋体"/>
                <w:color w:val="auto"/>
                <w:szCs w:val="24"/>
              </w:rPr>
              <w:fldChar w:fldCharType="begin"/>
            </w:r>
            <w:r>
              <w:rPr>
                <w:rFonts w:hint="eastAsia" w:ascii="宋体" w:hAnsi="宋体" w:cs="宋体"/>
                <w:color w:val="auto"/>
                <w:szCs w:val="24"/>
              </w:rPr>
              <w:instrText xml:space="preserve"> HYPERLINK "javascript:void(0)" \o "120905690610808 " </w:instrText>
            </w:r>
            <w:r>
              <w:rPr>
                <w:rFonts w:hint="eastAsia" w:ascii="宋体" w:hAnsi="宋体" w:cs="宋体"/>
                <w:color w:val="auto"/>
                <w:szCs w:val="24"/>
              </w:rPr>
              <w:fldChar w:fldCharType="separate"/>
            </w:r>
            <w:r>
              <w:rPr>
                <w:rFonts w:hint="eastAsia" w:ascii="宋体" w:hAnsi="宋体" w:cs="宋体"/>
                <w:color w:val="auto"/>
                <w:szCs w:val="24"/>
              </w:rPr>
              <w:t>120905690610808</w:t>
            </w:r>
            <w:r>
              <w:rPr>
                <w:rFonts w:hint="eastAsia" w:ascii="宋体" w:hAnsi="宋体" w:cs="宋体"/>
                <w:color w:val="auto"/>
                <w:szCs w:val="24"/>
              </w:rPr>
              <w:fldChar w:fldCharType="end"/>
            </w:r>
          </w:p>
          <w:p w14:paraId="15B1876F">
            <w:pPr>
              <w:spacing w:line="360" w:lineRule="auto"/>
              <w:rPr>
                <w:rFonts w:hint="eastAsia" w:ascii="宋体" w:hAnsi="宋体" w:cs="宋体"/>
                <w:color w:val="auto"/>
                <w:szCs w:val="24"/>
              </w:rPr>
            </w:pPr>
            <w:r>
              <w:rPr>
                <w:rFonts w:hint="eastAsia" w:ascii="宋体" w:hAnsi="宋体" w:cs="宋体"/>
                <w:color w:val="auto"/>
                <w:szCs w:val="24"/>
              </w:rPr>
              <w:t>注：投标保证金须从投标人对公账户汇出。</w:t>
            </w:r>
          </w:p>
          <w:p w14:paraId="0FA4D027">
            <w:pPr>
              <w:spacing w:line="360" w:lineRule="auto"/>
              <w:rPr>
                <w:rFonts w:hint="eastAsia" w:ascii="宋体" w:hAnsi="宋体" w:cs="宋体"/>
                <w:color w:val="auto"/>
                <w:szCs w:val="24"/>
              </w:rPr>
            </w:pPr>
            <w:r>
              <w:rPr>
                <w:rFonts w:hint="eastAsia" w:ascii="宋体" w:hAnsi="宋体" w:cs="宋体"/>
                <w:color w:val="auto"/>
                <w:szCs w:val="24"/>
              </w:rPr>
              <w:t>2）如投标保证金采用投标担保函形式的，投标人应承担投标担保函开具、递交、退还、通知及核印等产生的一切相关银行费用。投标担保函有效期应同投标有效期一致；</w:t>
            </w:r>
          </w:p>
          <w:p w14:paraId="232BD9CC">
            <w:pPr>
              <w:spacing w:line="360" w:lineRule="auto"/>
              <w:rPr>
                <w:rFonts w:hint="eastAsia" w:ascii="宋体" w:hAnsi="宋体" w:cs="宋体"/>
                <w:color w:val="auto"/>
                <w:szCs w:val="24"/>
              </w:rPr>
            </w:pPr>
            <w:r>
              <w:rPr>
                <w:rFonts w:hint="eastAsia" w:ascii="宋体" w:hAnsi="宋体" w:cs="宋体"/>
                <w:color w:val="auto"/>
                <w:szCs w:val="24"/>
              </w:rPr>
              <w:t>3）投标保证金递交截止时间同投标截止时间；</w:t>
            </w:r>
          </w:p>
        </w:tc>
      </w:tr>
      <w:tr w14:paraId="5FD32BB1">
        <w:tblPrEx>
          <w:tblCellMar>
            <w:top w:w="0" w:type="dxa"/>
            <w:left w:w="108" w:type="dxa"/>
            <w:bottom w:w="0" w:type="dxa"/>
            <w:right w:w="108" w:type="dxa"/>
          </w:tblCellMar>
        </w:tblPrEx>
        <w:trPr>
          <w:trHeight w:val="2294" w:hRule="atLeast"/>
          <w:jc w:val="center"/>
        </w:trPr>
        <w:tc>
          <w:tcPr>
            <w:tcW w:w="951" w:type="dxa"/>
            <w:vMerge w:val="restart"/>
            <w:tcBorders>
              <w:top w:val="single" w:color="auto" w:sz="4" w:space="0"/>
              <w:left w:val="single" w:color="auto" w:sz="4" w:space="0"/>
              <w:right w:val="single" w:color="auto" w:sz="4" w:space="0"/>
            </w:tcBorders>
            <w:vAlign w:val="center"/>
          </w:tcPr>
          <w:p w14:paraId="2DEC49C6">
            <w:pPr>
              <w:spacing w:line="360" w:lineRule="auto"/>
              <w:jc w:val="center"/>
              <w:rPr>
                <w:rFonts w:hint="eastAsia" w:ascii="宋体" w:hAnsi="宋体" w:cs="宋体"/>
                <w:color w:val="auto"/>
                <w:szCs w:val="24"/>
              </w:rPr>
            </w:pPr>
            <w:r>
              <w:rPr>
                <w:rFonts w:hint="eastAsia" w:ascii="宋体" w:hAnsi="宋体" w:cs="宋体"/>
                <w:color w:val="auto"/>
                <w:szCs w:val="24"/>
              </w:rPr>
              <w:t>11</w:t>
            </w:r>
          </w:p>
        </w:tc>
        <w:tc>
          <w:tcPr>
            <w:tcW w:w="1856" w:type="dxa"/>
            <w:vMerge w:val="restart"/>
            <w:tcBorders>
              <w:top w:val="single" w:color="auto" w:sz="4" w:space="0"/>
              <w:left w:val="single" w:color="auto" w:sz="4" w:space="0"/>
              <w:right w:val="single" w:color="auto" w:sz="4" w:space="0"/>
            </w:tcBorders>
            <w:vAlign w:val="center"/>
          </w:tcPr>
          <w:p w14:paraId="3670D4F7">
            <w:pPr>
              <w:spacing w:line="360" w:lineRule="auto"/>
              <w:jc w:val="center"/>
              <w:rPr>
                <w:rFonts w:hint="eastAsia" w:ascii="宋体" w:hAnsi="宋体" w:cs="宋体"/>
                <w:color w:val="auto"/>
                <w:szCs w:val="24"/>
              </w:rPr>
            </w:pPr>
            <w:r>
              <w:rPr>
                <w:rFonts w:hint="eastAsia" w:ascii="宋体" w:hAnsi="宋体" w:cs="宋体"/>
                <w:color w:val="auto"/>
                <w:szCs w:val="24"/>
              </w:rPr>
              <w:t>投标要求</w:t>
            </w:r>
          </w:p>
        </w:tc>
        <w:tc>
          <w:tcPr>
            <w:tcW w:w="6257" w:type="dxa"/>
            <w:tcBorders>
              <w:top w:val="single" w:color="auto" w:sz="4" w:space="0"/>
              <w:left w:val="single" w:color="auto" w:sz="4" w:space="0"/>
              <w:bottom w:val="single" w:color="auto" w:sz="4" w:space="0"/>
              <w:right w:val="single" w:color="auto" w:sz="4" w:space="0"/>
            </w:tcBorders>
            <w:vAlign w:val="center"/>
          </w:tcPr>
          <w:p w14:paraId="14C53B9E">
            <w:pPr>
              <w:spacing w:line="360" w:lineRule="auto"/>
              <w:rPr>
                <w:rFonts w:hint="eastAsia" w:ascii="宋体" w:hAnsi="宋体" w:cs="宋体"/>
                <w:color w:val="auto"/>
                <w:szCs w:val="24"/>
              </w:rPr>
            </w:pPr>
            <w:r>
              <w:rPr>
                <w:rFonts w:hint="eastAsia" w:ascii="宋体" w:hAnsi="宋体" w:cs="宋体"/>
                <w:color w:val="auto"/>
                <w:szCs w:val="24"/>
              </w:rPr>
              <w:t>投标人应将</w:t>
            </w:r>
            <w:r>
              <w:rPr>
                <w:rFonts w:hint="eastAsia" w:ascii="宋体" w:hAnsi="宋体" w:cs="宋体"/>
                <w:b/>
                <w:color w:val="auto"/>
                <w:szCs w:val="24"/>
              </w:rPr>
              <w:t>开标一览表</w:t>
            </w:r>
            <w:r>
              <w:rPr>
                <w:rFonts w:hint="eastAsia" w:ascii="宋体" w:hAnsi="宋体" w:cs="宋体"/>
                <w:color w:val="auto"/>
                <w:szCs w:val="24"/>
              </w:rPr>
              <w:t>（一份）、</w:t>
            </w:r>
            <w:r>
              <w:rPr>
                <w:rFonts w:hint="eastAsia" w:ascii="宋体" w:hAnsi="宋体" w:cs="宋体"/>
                <w:b/>
                <w:color w:val="auto"/>
                <w:szCs w:val="24"/>
              </w:rPr>
              <w:t>投标书</w:t>
            </w:r>
            <w:r>
              <w:rPr>
                <w:rFonts w:hint="eastAsia" w:ascii="宋体" w:hAnsi="宋体" w:cs="宋体"/>
                <w:color w:val="auto"/>
                <w:szCs w:val="24"/>
              </w:rPr>
              <w:t>（正本一份、副本四份）、</w:t>
            </w:r>
            <w:r>
              <w:rPr>
                <w:rFonts w:hint="eastAsia" w:ascii="宋体" w:hAnsi="宋体" w:cs="宋体"/>
                <w:b/>
                <w:color w:val="auto"/>
                <w:szCs w:val="24"/>
              </w:rPr>
              <w:t>电子版</w:t>
            </w:r>
            <w:r>
              <w:rPr>
                <w:rFonts w:hint="eastAsia" w:ascii="宋体" w:hAnsi="宋体" w:cs="宋体"/>
                <w:color w:val="auto"/>
                <w:szCs w:val="24"/>
              </w:rPr>
              <w:t>[一份（电子版应为文件盖章后</w:t>
            </w:r>
            <w:r>
              <w:rPr>
                <w:rFonts w:hint="eastAsia" w:ascii="宋体" w:hAnsi="宋体" w:cs="宋体"/>
                <w:b/>
                <w:color w:val="auto"/>
                <w:szCs w:val="24"/>
              </w:rPr>
              <w:t>正本</w:t>
            </w:r>
            <w:r>
              <w:rPr>
                <w:rFonts w:hint="eastAsia" w:ascii="宋体" w:hAnsi="宋体" w:cs="宋体"/>
                <w:color w:val="auto"/>
                <w:szCs w:val="24"/>
              </w:rPr>
              <w:t>扫描件），U盘或者光盘（Word及PDF格式，应保证能正常打开并使用），不予退还]、</w:t>
            </w:r>
            <w:r>
              <w:rPr>
                <w:rFonts w:hint="eastAsia" w:ascii="宋体" w:hAnsi="宋体" w:cs="宋体"/>
                <w:b/>
                <w:color w:val="auto"/>
                <w:szCs w:val="24"/>
              </w:rPr>
              <w:t>投标保证金</w:t>
            </w:r>
            <w:r>
              <w:rPr>
                <w:rFonts w:hint="eastAsia" w:ascii="宋体" w:hAnsi="宋体" w:cs="宋体"/>
                <w:color w:val="auto"/>
                <w:szCs w:val="24"/>
              </w:rPr>
              <w:t>（汇款凭证复印件）分别密封提交。</w:t>
            </w:r>
          </w:p>
        </w:tc>
      </w:tr>
      <w:tr w14:paraId="06439998">
        <w:tblPrEx>
          <w:tblCellMar>
            <w:top w:w="0" w:type="dxa"/>
            <w:left w:w="108" w:type="dxa"/>
            <w:bottom w:w="0" w:type="dxa"/>
            <w:right w:w="108" w:type="dxa"/>
          </w:tblCellMar>
        </w:tblPrEx>
        <w:trPr>
          <w:trHeight w:val="4776" w:hRule="atLeast"/>
          <w:jc w:val="center"/>
        </w:trPr>
        <w:tc>
          <w:tcPr>
            <w:tcW w:w="951" w:type="dxa"/>
            <w:vMerge w:val="continue"/>
            <w:tcBorders>
              <w:left w:val="single" w:color="auto" w:sz="4" w:space="0"/>
              <w:bottom w:val="single" w:color="auto" w:sz="4" w:space="0"/>
              <w:right w:val="single" w:color="auto" w:sz="4" w:space="0"/>
            </w:tcBorders>
            <w:vAlign w:val="center"/>
          </w:tcPr>
          <w:p w14:paraId="7D6AEC78">
            <w:pPr>
              <w:spacing w:line="360" w:lineRule="auto"/>
              <w:jc w:val="center"/>
              <w:rPr>
                <w:rFonts w:hint="eastAsia" w:ascii="宋体" w:hAnsi="宋体" w:cs="宋体"/>
                <w:color w:val="auto"/>
                <w:szCs w:val="24"/>
              </w:rPr>
            </w:pPr>
          </w:p>
        </w:tc>
        <w:tc>
          <w:tcPr>
            <w:tcW w:w="1856" w:type="dxa"/>
            <w:vMerge w:val="continue"/>
            <w:tcBorders>
              <w:left w:val="single" w:color="auto" w:sz="4" w:space="0"/>
              <w:bottom w:val="single" w:color="auto" w:sz="4" w:space="0"/>
              <w:right w:val="single" w:color="auto" w:sz="4" w:space="0"/>
            </w:tcBorders>
            <w:vAlign w:val="center"/>
          </w:tcPr>
          <w:p w14:paraId="7D4690BC">
            <w:pPr>
              <w:spacing w:line="360" w:lineRule="auto"/>
              <w:jc w:val="center"/>
              <w:rPr>
                <w:rFonts w:hint="eastAsia" w:ascii="宋体" w:hAnsi="宋体" w:cs="宋体"/>
                <w:color w:val="auto"/>
                <w:szCs w:val="24"/>
              </w:rPr>
            </w:pPr>
          </w:p>
        </w:tc>
        <w:tc>
          <w:tcPr>
            <w:tcW w:w="6257" w:type="dxa"/>
            <w:tcBorders>
              <w:top w:val="single" w:color="auto" w:sz="4" w:space="0"/>
              <w:left w:val="nil"/>
              <w:bottom w:val="single" w:color="auto" w:sz="4" w:space="0"/>
              <w:right w:val="single" w:color="auto" w:sz="4" w:space="0"/>
            </w:tcBorders>
            <w:vAlign w:val="center"/>
          </w:tcPr>
          <w:p w14:paraId="173A4E8B">
            <w:pPr>
              <w:spacing w:line="360" w:lineRule="auto"/>
              <w:rPr>
                <w:rFonts w:hint="eastAsia" w:ascii="宋体" w:hAnsi="宋体" w:cs="宋体"/>
                <w:color w:val="auto"/>
                <w:szCs w:val="24"/>
              </w:rPr>
            </w:pPr>
            <w:r>
              <w:rPr>
                <w:rFonts w:hint="eastAsia" w:ascii="宋体" w:hAnsi="宋体" w:cs="宋体"/>
                <w:color w:val="auto"/>
                <w:szCs w:val="24"/>
              </w:rPr>
              <w:t>1)投标文件的正本须打印或用不褪色墨水书写，投标文件正本封面须加盖投标人单位公章并经法定代表人或单位负责人或其授权代表签字或盖章；</w:t>
            </w:r>
          </w:p>
          <w:p w14:paraId="2A0F5C0E">
            <w:pPr>
              <w:spacing w:line="360" w:lineRule="auto"/>
              <w:rPr>
                <w:rFonts w:hint="eastAsia" w:ascii="宋体" w:hAnsi="宋体" w:cs="宋体"/>
                <w:color w:val="auto"/>
                <w:szCs w:val="24"/>
              </w:rPr>
            </w:pPr>
            <w:r>
              <w:rPr>
                <w:rFonts w:hint="eastAsia" w:ascii="宋体" w:hAnsi="宋体" w:cs="宋体"/>
                <w:color w:val="auto"/>
                <w:szCs w:val="24"/>
              </w:rPr>
              <w:t>2) 招标文件给定的投标文件格式中明确要求签字或盖章处，均应按要求签字或盖章；                                             3)如对投标文件进行了修改，则应由投标人的单位负责人或经其正式授权的代表在修改的每一页上签字；</w:t>
            </w:r>
          </w:p>
          <w:p w14:paraId="3D7046C3">
            <w:pPr>
              <w:spacing w:line="360" w:lineRule="auto"/>
              <w:rPr>
                <w:rFonts w:hint="eastAsia" w:ascii="宋体" w:hAnsi="宋体" w:cs="宋体"/>
                <w:color w:val="auto"/>
                <w:szCs w:val="24"/>
              </w:rPr>
            </w:pPr>
            <w:r>
              <w:rPr>
                <w:rFonts w:hint="eastAsia" w:ascii="宋体" w:hAnsi="宋体" w:cs="宋体"/>
                <w:color w:val="auto"/>
                <w:szCs w:val="24"/>
              </w:rPr>
              <w:t>4)投标文件的副本可采用正本的复印件</w:t>
            </w:r>
            <w:r>
              <w:rPr>
                <w:rFonts w:hint="eastAsia" w:ascii="宋体" w:hAnsi="宋体" w:cs="宋体"/>
                <w:color w:val="auto"/>
                <w:szCs w:val="24"/>
                <w:lang w:eastAsia="zh-CN"/>
              </w:rPr>
              <w:t>。</w:t>
            </w:r>
          </w:p>
        </w:tc>
      </w:tr>
      <w:tr w14:paraId="7D6FD9CD">
        <w:tblPrEx>
          <w:tblCellMar>
            <w:top w:w="0" w:type="dxa"/>
            <w:left w:w="108" w:type="dxa"/>
            <w:bottom w:w="0" w:type="dxa"/>
            <w:right w:w="108" w:type="dxa"/>
          </w:tblCellMar>
        </w:tblPrEx>
        <w:trPr>
          <w:trHeight w:val="548"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1925D9CB">
            <w:pPr>
              <w:spacing w:line="360" w:lineRule="auto"/>
              <w:jc w:val="center"/>
              <w:rPr>
                <w:rFonts w:hint="eastAsia" w:ascii="宋体" w:hAnsi="宋体" w:cs="宋体"/>
                <w:color w:val="auto"/>
                <w:szCs w:val="24"/>
              </w:rPr>
            </w:pPr>
            <w:r>
              <w:rPr>
                <w:rFonts w:hint="eastAsia" w:ascii="宋体" w:hAnsi="宋体" w:cs="宋体"/>
                <w:color w:val="auto"/>
                <w:szCs w:val="24"/>
              </w:rPr>
              <w:t>12</w:t>
            </w:r>
          </w:p>
        </w:tc>
        <w:tc>
          <w:tcPr>
            <w:tcW w:w="1856" w:type="dxa"/>
            <w:tcBorders>
              <w:top w:val="single" w:color="auto" w:sz="4" w:space="0"/>
              <w:left w:val="nil"/>
              <w:bottom w:val="single" w:color="auto" w:sz="4" w:space="0"/>
              <w:right w:val="single" w:color="auto" w:sz="4" w:space="0"/>
            </w:tcBorders>
            <w:vAlign w:val="center"/>
          </w:tcPr>
          <w:p w14:paraId="3ECC81D5">
            <w:pPr>
              <w:spacing w:line="360" w:lineRule="auto"/>
              <w:jc w:val="center"/>
              <w:rPr>
                <w:rFonts w:hint="eastAsia" w:ascii="宋体" w:hAnsi="宋体" w:cs="宋体"/>
                <w:color w:val="auto"/>
                <w:szCs w:val="24"/>
              </w:rPr>
            </w:pPr>
            <w:r>
              <w:rPr>
                <w:rFonts w:hint="eastAsia" w:ascii="宋体" w:hAnsi="宋体" w:cs="宋体"/>
                <w:color w:val="auto"/>
                <w:szCs w:val="24"/>
              </w:rPr>
              <w:t>投标截止时间</w:t>
            </w:r>
          </w:p>
        </w:tc>
        <w:tc>
          <w:tcPr>
            <w:tcW w:w="6257" w:type="dxa"/>
            <w:tcBorders>
              <w:top w:val="single" w:color="auto" w:sz="4" w:space="0"/>
              <w:left w:val="nil"/>
              <w:bottom w:val="single" w:color="auto" w:sz="4" w:space="0"/>
              <w:right w:val="single" w:color="auto" w:sz="4" w:space="0"/>
            </w:tcBorders>
            <w:vAlign w:val="center"/>
          </w:tcPr>
          <w:p w14:paraId="38B09F35">
            <w:pPr>
              <w:spacing w:line="360" w:lineRule="auto"/>
              <w:rPr>
                <w:rFonts w:hint="eastAsia" w:ascii="宋体" w:hAnsi="宋体" w:cs="宋体"/>
                <w:color w:val="auto"/>
                <w:szCs w:val="24"/>
              </w:rPr>
            </w:pPr>
            <w:r>
              <w:rPr>
                <w:rFonts w:hint="eastAsia" w:ascii="宋体" w:hAnsi="宋体" w:cs="宋体"/>
                <w:color w:val="auto"/>
                <w:szCs w:val="24"/>
              </w:rPr>
              <w:t xml:space="preserve"> </w:t>
            </w:r>
            <w:r>
              <w:rPr>
                <w:rFonts w:hint="eastAsia" w:ascii="宋体" w:hAnsi="宋体" w:cs="宋体"/>
                <w:color w:val="auto"/>
                <w:szCs w:val="24"/>
                <w:highlight w:val="none"/>
              </w:rPr>
              <w:t>202</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 xml:space="preserve">年 </w:t>
            </w:r>
            <w:r>
              <w:rPr>
                <w:rFonts w:hint="eastAsia" w:ascii="宋体" w:hAnsi="宋体" w:cs="宋体"/>
                <w:color w:val="auto"/>
                <w:szCs w:val="24"/>
                <w:highlight w:val="none"/>
                <w:lang w:val="en-US" w:eastAsia="zh-CN"/>
              </w:rPr>
              <w:t xml:space="preserve">3 </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 xml:space="preserve"> 13</w:t>
            </w:r>
            <w:r>
              <w:rPr>
                <w:rFonts w:hint="eastAsia" w:ascii="宋体" w:hAnsi="宋体" w:cs="宋体"/>
                <w:color w:val="auto"/>
                <w:szCs w:val="24"/>
                <w:highlight w:val="none"/>
              </w:rPr>
              <w:t xml:space="preserve"> 日1</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0分</w:t>
            </w:r>
            <w:r>
              <w:rPr>
                <w:rFonts w:hint="eastAsia" w:ascii="宋体" w:hAnsi="宋体" w:cs="宋体"/>
                <w:color w:val="auto"/>
                <w:szCs w:val="24"/>
              </w:rPr>
              <w:t>（北京时间）</w:t>
            </w:r>
          </w:p>
        </w:tc>
      </w:tr>
      <w:tr w14:paraId="7DB76752">
        <w:tblPrEx>
          <w:tblCellMar>
            <w:top w:w="0" w:type="dxa"/>
            <w:left w:w="108" w:type="dxa"/>
            <w:bottom w:w="0" w:type="dxa"/>
            <w:right w:w="108" w:type="dxa"/>
          </w:tblCellMar>
        </w:tblPrEx>
        <w:trPr>
          <w:trHeight w:val="270" w:hRule="atLeast"/>
          <w:jc w:val="center"/>
        </w:trPr>
        <w:tc>
          <w:tcPr>
            <w:tcW w:w="951" w:type="dxa"/>
            <w:tcBorders>
              <w:top w:val="nil"/>
              <w:left w:val="single" w:color="auto" w:sz="4" w:space="0"/>
              <w:bottom w:val="single" w:color="auto" w:sz="4" w:space="0"/>
              <w:right w:val="single" w:color="auto" w:sz="4" w:space="0"/>
            </w:tcBorders>
            <w:vAlign w:val="center"/>
          </w:tcPr>
          <w:p w14:paraId="3191C8F4">
            <w:pPr>
              <w:spacing w:line="360" w:lineRule="auto"/>
              <w:jc w:val="center"/>
              <w:rPr>
                <w:rFonts w:hint="eastAsia" w:ascii="宋体" w:hAnsi="宋体" w:cs="宋体"/>
                <w:color w:val="auto"/>
                <w:szCs w:val="24"/>
              </w:rPr>
            </w:pPr>
            <w:r>
              <w:rPr>
                <w:rFonts w:hint="eastAsia" w:ascii="宋体" w:hAnsi="宋体" w:cs="宋体"/>
                <w:color w:val="auto"/>
                <w:szCs w:val="24"/>
              </w:rPr>
              <w:t>13</w:t>
            </w:r>
          </w:p>
        </w:tc>
        <w:tc>
          <w:tcPr>
            <w:tcW w:w="1856" w:type="dxa"/>
            <w:tcBorders>
              <w:top w:val="nil"/>
              <w:left w:val="nil"/>
              <w:bottom w:val="single" w:color="auto" w:sz="4" w:space="0"/>
              <w:right w:val="single" w:color="auto" w:sz="4" w:space="0"/>
            </w:tcBorders>
            <w:vAlign w:val="center"/>
          </w:tcPr>
          <w:p w14:paraId="2E251F71">
            <w:pPr>
              <w:spacing w:line="360" w:lineRule="auto"/>
              <w:jc w:val="center"/>
              <w:rPr>
                <w:rFonts w:hint="eastAsia" w:ascii="宋体" w:hAnsi="宋体" w:cs="宋体"/>
                <w:color w:val="auto"/>
                <w:szCs w:val="24"/>
              </w:rPr>
            </w:pPr>
            <w:r>
              <w:rPr>
                <w:rFonts w:hint="eastAsia" w:ascii="宋体" w:hAnsi="宋体" w:cs="宋体"/>
                <w:color w:val="auto"/>
                <w:szCs w:val="24"/>
              </w:rPr>
              <w:t>投标文件递交地点</w:t>
            </w:r>
          </w:p>
        </w:tc>
        <w:tc>
          <w:tcPr>
            <w:tcW w:w="6257" w:type="dxa"/>
            <w:tcBorders>
              <w:top w:val="nil"/>
              <w:left w:val="nil"/>
              <w:bottom w:val="single" w:color="auto" w:sz="4" w:space="0"/>
              <w:right w:val="single" w:color="auto" w:sz="4" w:space="0"/>
            </w:tcBorders>
            <w:vAlign w:val="center"/>
          </w:tcPr>
          <w:p w14:paraId="4341ACD0">
            <w:pPr>
              <w:spacing w:line="360" w:lineRule="auto"/>
              <w:rPr>
                <w:rFonts w:hint="eastAsia" w:ascii="宋体" w:hAnsi="宋体" w:cs="宋体"/>
                <w:color w:val="auto"/>
                <w:szCs w:val="24"/>
              </w:rPr>
            </w:pPr>
            <w:r>
              <w:rPr>
                <w:rFonts w:hint="eastAsia" w:ascii="宋体" w:hAnsi="宋体" w:cs="宋体"/>
                <w:color w:val="auto"/>
                <w:szCs w:val="24"/>
                <w:lang w:eastAsia="zh-CN"/>
              </w:rPr>
              <w:t>北京市朝阳区高碑店乡高井文化园路8号东亿国际传媒产业园区一期3号楼10层</w:t>
            </w:r>
            <w:r>
              <w:rPr>
                <w:rFonts w:hint="eastAsia" w:ascii="宋体" w:hAnsi="宋体" w:cs="宋体"/>
                <w:color w:val="auto"/>
                <w:szCs w:val="24"/>
              </w:rPr>
              <w:t>第一会议室</w:t>
            </w:r>
          </w:p>
        </w:tc>
      </w:tr>
      <w:tr w14:paraId="5A5D207F">
        <w:tblPrEx>
          <w:tblCellMar>
            <w:top w:w="0" w:type="dxa"/>
            <w:left w:w="108" w:type="dxa"/>
            <w:bottom w:w="0" w:type="dxa"/>
            <w:right w:w="108" w:type="dxa"/>
          </w:tblCellMar>
        </w:tblPrEx>
        <w:trPr>
          <w:trHeight w:val="270" w:hRule="atLeast"/>
          <w:jc w:val="center"/>
        </w:trPr>
        <w:tc>
          <w:tcPr>
            <w:tcW w:w="951" w:type="dxa"/>
            <w:tcBorders>
              <w:top w:val="nil"/>
              <w:left w:val="single" w:color="auto" w:sz="4" w:space="0"/>
              <w:bottom w:val="single" w:color="auto" w:sz="4" w:space="0"/>
              <w:right w:val="single" w:color="auto" w:sz="4" w:space="0"/>
            </w:tcBorders>
            <w:vAlign w:val="center"/>
          </w:tcPr>
          <w:p w14:paraId="586AEE71">
            <w:pPr>
              <w:spacing w:line="360" w:lineRule="auto"/>
              <w:jc w:val="center"/>
              <w:rPr>
                <w:rFonts w:hint="eastAsia" w:ascii="宋体" w:hAnsi="宋体" w:cs="宋体"/>
                <w:color w:val="auto"/>
                <w:szCs w:val="24"/>
              </w:rPr>
            </w:pPr>
            <w:r>
              <w:rPr>
                <w:rFonts w:hint="eastAsia" w:ascii="宋体" w:hAnsi="宋体" w:cs="宋体"/>
                <w:color w:val="auto"/>
                <w:szCs w:val="24"/>
              </w:rPr>
              <w:t>14</w:t>
            </w:r>
          </w:p>
        </w:tc>
        <w:tc>
          <w:tcPr>
            <w:tcW w:w="1856" w:type="dxa"/>
            <w:tcBorders>
              <w:top w:val="nil"/>
              <w:left w:val="nil"/>
              <w:bottom w:val="single" w:color="auto" w:sz="4" w:space="0"/>
              <w:right w:val="single" w:color="auto" w:sz="4" w:space="0"/>
            </w:tcBorders>
            <w:vAlign w:val="center"/>
          </w:tcPr>
          <w:p w14:paraId="1DDDD142">
            <w:pPr>
              <w:spacing w:line="360" w:lineRule="auto"/>
              <w:jc w:val="center"/>
              <w:rPr>
                <w:rFonts w:hint="eastAsia" w:ascii="宋体" w:hAnsi="宋体" w:cs="宋体"/>
                <w:color w:val="auto"/>
                <w:szCs w:val="24"/>
              </w:rPr>
            </w:pPr>
            <w:r>
              <w:rPr>
                <w:rFonts w:hint="eastAsia" w:ascii="宋体" w:hAnsi="宋体" w:cs="宋体"/>
                <w:color w:val="auto"/>
                <w:szCs w:val="24"/>
              </w:rPr>
              <w:t>开标时间和地点</w:t>
            </w:r>
          </w:p>
        </w:tc>
        <w:tc>
          <w:tcPr>
            <w:tcW w:w="6257" w:type="dxa"/>
            <w:tcBorders>
              <w:top w:val="nil"/>
              <w:left w:val="nil"/>
              <w:bottom w:val="single" w:color="auto" w:sz="4" w:space="0"/>
              <w:right w:val="single" w:color="auto" w:sz="4" w:space="0"/>
            </w:tcBorders>
            <w:vAlign w:val="center"/>
          </w:tcPr>
          <w:p w14:paraId="437CBF27">
            <w:pPr>
              <w:spacing w:line="360" w:lineRule="auto"/>
              <w:rPr>
                <w:rFonts w:hint="eastAsia" w:ascii="宋体" w:hAnsi="宋体" w:cs="宋体"/>
                <w:color w:val="auto"/>
                <w:szCs w:val="24"/>
                <w:lang w:eastAsia="zh-Hans"/>
              </w:rPr>
            </w:pPr>
            <w:r>
              <w:rPr>
                <w:rFonts w:hint="eastAsia" w:ascii="宋体" w:hAnsi="宋体" w:cs="宋体"/>
                <w:color w:val="auto"/>
                <w:szCs w:val="24"/>
              </w:rPr>
              <w:t>同投标文件递交截止时间和地点</w:t>
            </w:r>
          </w:p>
        </w:tc>
      </w:tr>
      <w:tr w14:paraId="372D4AAC">
        <w:tblPrEx>
          <w:tblCellMar>
            <w:top w:w="0" w:type="dxa"/>
            <w:left w:w="108" w:type="dxa"/>
            <w:bottom w:w="0" w:type="dxa"/>
            <w:right w:w="108" w:type="dxa"/>
          </w:tblCellMar>
        </w:tblPrEx>
        <w:trPr>
          <w:trHeight w:val="270" w:hRule="atLeast"/>
          <w:jc w:val="center"/>
        </w:trPr>
        <w:tc>
          <w:tcPr>
            <w:tcW w:w="951" w:type="dxa"/>
            <w:tcBorders>
              <w:top w:val="nil"/>
              <w:left w:val="single" w:color="auto" w:sz="4" w:space="0"/>
              <w:bottom w:val="single" w:color="auto" w:sz="4" w:space="0"/>
              <w:right w:val="single" w:color="auto" w:sz="4" w:space="0"/>
            </w:tcBorders>
            <w:vAlign w:val="center"/>
          </w:tcPr>
          <w:p w14:paraId="1A025487">
            <w:pPr>
              <w:spacing w:line="360" w:lineRule="auto"/>
              <w:jc w:val="center"/>
              <w:rPr>
                <w:rFonts w:hint="eastAsia" w:ascii="宋体" w:hAnsi="宋体" w:cs="宋体"/>
                <w:color w:val="auto"/>
                <w:szCs w:val="24"/>
              </w:rPr>
            </w:pPr>
            <w:r>
              <w:rPr>
                <w:rFonts w:hint="eastAsia" w:ascii="宋体" w:hAnsi="宋体" w:cs="宋体"/>
                <w:color w:val="auto"/>
                <w:szCs w:val="24"/>
              </w:rPr>
              <w:t>15</w:t>
            </w:r>
          </w:p>
        </w:tc>
        <w:tc>
          <w:tcPr>
            <w:tcW w:w="1856" w:type="dxa"/>
            <w:tcBorders>
              <w:top w:val="nil"/>
              <w:left w:val="nil"/>
              <w:bottom w:val="single" w:color="auto" w:sz="4" w:space="0"/>
              <w:right w:val="single" w:color="auto" w:sz="4" w:space="0"/>
            </w:tcBorders>
            <w:vAlign w:val="center"/>
          </w:tcPr>
          <w:p w14:paraId="35F2A157">
            <w:pPr>
              <w:spacing w:line="360" w:lineRule="auto"/>
              <w:jc w:val="center"/>
              <w:rPr>
                <w:rFonts w:hint="eastAsia" w:ascii="宋体" w:hAnsi="宋体" w:cs="宋体"/>
                <w:color w:val="auto"/>
                <w:szCs w:val="24"/>
              </w:rPr>
            </w:pPr>
            <w:r>
              <w:rPr>
                <w:rFonts w:hint="eastAsia" w:ascii="宋体" w:hAnsi="宋体" w:cs="宋体"/>
                <w:color w:val="auto"/>
                <w:szCs w:val="24"/>
              </w:rPr>
              <w:t>评标方法</w:t>
            </w:r>
          </w:p>
        </w:tc>
        <w:tc>
          <w:tcPr>
            <w:tcW w:w="6257" w:type="dxa"/>
            <w:tcBorders>
              <w:top w:val="nil"/>
              <w:left w:val="nil"/>
              <w:bottom w:val="single" w:color="auto" w:sz="4" w:space="0"/>
              <w:right w:val="single" w:color="auto" w:sz="4" w:space="0"/>
            </w:tcBorders>
            <w:vAlign w:val="center"/>
          </w:tcPr>
          <w:p w14:paraId="3D2B6221">
            <w:pPr>
              <w:spacing w:line="360" w:lineRule="auto"/>
              <w:rPr>
                <w:rFonts w:hint="eastAsia" w:ascii="宋体" w:hAnsi="宋体" w:cs="宋体"/>
                <w:color w:val="auto"/>
                <w:szCs w:val="24"/>
              </w:rPr>
            </w:pPr>
            <w:r>
              <w:rPr>
                <w:rFonts w:hint="eastAsia" w:ascii="宋体" w:hAnsi="宋体" w:cs="宋体"/>
                <w:color w:val="auto"/>
                <w:szCs w:val="24"/>
              </w:rPr>
              <w:t>综合评分法</w:t>
            </w:r>
          </w:p>
        </w:tc>
      </w:tr>
      <w:tr w14:paraId="2736C31A">
        <w:tblPrEx>
          <w:tblCellMar>
            <w:top w:w="0" w:type="dxa"/>
            <w:left w:w="108" w:type="dxa"/>
            <w:bottom w:w="0" w:type="dxa"/>
            <w:right w:w="108" w:type="dxa"/>
          </w:tblCellMar>
        </w:tblPrEx>
        <w:trPr>
          <w:trHeight w:val="540" w:hRule="atLeast"/>
          <w:jc w:val="center"/>
        </w:trPr>
        <w:tc>
          <w:tcPr>
            <w:tcW w:w="951" w:type="dxa"/>
            <w:vMerge w:val="restart"/>
            <w:tcBorders>
              <w:top w:val="nil"/>
              <w:left w:val="single" w:color="auto" w:sz="4" w:space="0"/>
              <w:right w:val="single" w:color="auto" w:sz="4" w:space="0"/>
            </w:tcBorders>
            <w:vAlign w:val="center"/>
          </w:tcPr>
          <w:p w14:paraId="654D0D23">
            <w:pPr>
              <w:spacing w:line="360" w:lineRule="auto"/>
              <w:jc w:val="center"/>
              <w:rPr>
                <w:rFonts w:hint="eastAsia" w:ascii="宋体" w:hAnsi="宋体" w:cs="宋体"/>
                <w:color w:val="auto"/>
                <w:szCs w:val="24"/>
              </w:rPr>
            </w:pPr>
            <w:r>
              <w:rPr>
                <w:rFonts w:hint="eastAsia" w:ascii="宋体" w:hAnsi="宋体" w:cs="宋体"/>
                <w:color w:val="auto"/>
                <w:szCs w:val="24"/>
              </w:rPr>
              <w:t>16</w:t>
            </w:r>
          </w:p>
        </w:tc>
        <w:tc>
          <w:tcPr>
            <w:tcW w:w="1856" w:type="dxa"/>
            <w:tcBorders>
              <w:top w:val="nil"/>
              <w:left w:val="nil"/>
              <w:bottom w:val="single" w:color="auto" w:sz="4" w:space="0"/>
              <w:right w:val="single" w:color="auto" w:sz="4" w:space="0"/>
            </w:tcBorders>
            <w:vAlign w:val="center"/>
          </w:tcPr>
          <w:p w14:paraId="45130423">
            <w:pPr>
              <w:spacing w:line="360" w:lineRule="auto"/>
              <w:jc w:val="center"/>
              <w:rPr>
                <w:rFonts w:hint="eastAsia" w:ascii="宋体" w:hAnsi="宋体" w:cs="宋体"/>
                <w:color w:val="auto"/>
                <w:szCs w:val="24"/>
              </w:rPr>
            </w:pPr>
            <w:r>
              <w:rPr>
                <w:rFonts w:hint="eastAsia" w:ascii="宋体" w:hAnsi="宋体" w:cs="宋体"/>
                <w:color w:val="auto"/>
                <w:szCs w:val="24"/>
              </w:rPr>
              <w:t>16.1履约保证金金额和形式</w:t>
            </w:r>
          </w:p>
        </w:tc>
        <w:tc>
          <w:tcPr>
            <w:tcW w:w="6257" w:type="dxa"/>
            <w:tcBorders>
              <w:top w:val="nil"/>
              <w:left w:val="nil"/>
              <w:bottom w:val="single" w:color="auto" w:sz="4" w:space="0"/>
              <w:right w:val="single" w:color="auto" w:sz="4" w:space="0"/>
            </w:tcBorders>
            <w:vAlign w:val="center"/>
          </w:tcPr>
          <w:p w14:paraId="01253F2B">
            <w:pPr>
              <w:spacing w:line="24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提交履约保证金的时间：</w:t>
            </w:r>
            <w:r>
              <w:rPr>
                <w:rFonts w:ascii="宋体" w:hAnsi="宋体" w:cs="宋体"/>
                <w:b w:val="0"/>
                <w:color w:val="auto"/>
                <w:sz w:val="24"/>
              </w:rPr>
              <w:t>收到中标通知书后的</w:t>
            </w:r>
            <w:r>
              <w:rPr>
                <w:rFonts w:hint="eastAsia" w:ascii="宋体" w:hAnsi="宋体" w:cs="宋体"/>
                <w:b w:val="0"/>
                <w:color w:val="auto"/>
                <w:sz w:val="24"/>
                <w:u w:val="none"/>
                <w:lang w:val="en-US" w:eastAsia="zh-CN"/>
              </w:rPr>
              <w:t>15</w:t>
            </w:r>
            <w:r>
              <w:rPr>
                <w:rFonts w:ascii="宋体" w:hAnsi="宋体" w:cs="宋体"/>
                <w:b w:val="0"/>
                <w:color w:val="auto"/>
                <w:sz w:val="24"/>
              </w:rPr>
              <w:t>日</w:t>
            </w:r>
            <w:r>
              <w:rPr>
                <w:rFonts w:hint="eastAsia" w:ascii="宋体" w:hAnsi="宋体" w:cs="宋体"/>
                <w:b w:val="0"/>
                <w:color w:val="auto"/>
                <w:sz w:val="24"/>
                <w:szCs w:val="24"/>
              </w:rPr>
              <w:t>内</w:t>
            </w:r>
            <w:r>
              <w:rPr>
                <w:rFonts w:hint="eastAsia" w:ascii="宋体" w:hAnsi="宋体" w:eastAsia="宋体" w:cs="宋体"/>
                <w:color w:val="auto"/>
                <w:sz w:val="24"/>
                <w:szCs w:val="24"/>
                <w:lang w:eastAsia="zh-CN"/>
              </w:rPr>
              <w:t>；</w:t>
            </w:r>
          </w:p>
          <w:p w14:paraId="0575E0EB">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履约保证金金额：</w:t>
            </w:r>
            <w:r>
              <w:rPr>
                <w:rFonts w:hint="eastAsia" w:ascii="宋体" w:hAnsi="宋体" w:eastAsia="宋体" w:cs="宋体"/>
                <w:color w:val="auto"/>
                <w:sz w:val="24"/>
                <w:szCs w:val="24"/>
                <w:lang w:val="en-US" w:eastAsia="zh-CN"/>
              </w:rPr>
              <w:t>中标合同金额的5%；</w:t>
            </w:r>
          </w:p>
          <w:p w14:paraId="47E514ED">
            <w:pPr>
              <w:spacing w:line="240" w:lineRule="auto"/>
              <w:rPr>
                <w:rFonts w:hint="eastAsia" w:ascii="宋体" w:hAnsi="宋体" w:cs="宋体"/>
                <w:b w:val="0"/>
                <w:color w:val="auto"/>
                <w:sz w:val="24"/>
                <w:szCs w:val="24"/>
                <w:lang w:eastAsia="zh-CN"/>
              </w:rPr>
            </w:pPr>
            <w:r>
              <w:rPr>
                <w:rFonts w:hint="eastAsia" w:ascii="宋体" w:hAnsi="宋体" w:eastAsia="宋体" w:cs="宋体"/>
                <w:color w:val="auto"/>
                <w:sz w:val="24"/>
                <w:szCs w:val="24"/>
              </w:rPr>
              <w:t>履约保证金形式：</w:t>
            </w:r>
            <w:r>
              <w:rPr>
                <w:rFonts w:hint="eastAsia" w:ascii="宋体" w:hAnsi="宋体" w:eastAsia="宋体" w:cs="宋体"/>
                <w:snapToGrid w:val="0"/>
                <w:color w:val="auto"/>
                <w:kern w:val="0"/>
                <w:sz w:val="24"/>
                <w:szCs w:val="24"/>
                <w:lang w:val="en-US" w:eastAsia="zh-CN" w:bidi="ar"/>
              </w:rPr>
              <w:t>银行保函</w:t>
            </w:r>
            <w:r>
              <w:rPr>
                <w:rFonts w:hint="eastAsia" w:ascii="宋体" w:hAnsi="宋体" w:eastAsia="宋体" w:cs="宋体"/>
                <w:color w:val="auto"/>
                <w:sz w:val="24"/>
                <w:szCs w:val="24"/>
                <w:lang w:val="en-US" w:eastAsia="zh-CN"/>
              </w:rPr>
              <w:t>或</w:t>
            </w:r>
            <w:r>
              <w:rPr>
                <w:rFonts w:hint="eastAsia" w:ascii="宋体" w:hAnsi="宋体" w:cs="宋体"/>
                <w:b w:val="0"/>
                <w:color w:val="auto"/>
                <w:sz w:val="24"/>
                <w:szCs w:val="24"/>
              </w:rPr>
              <w:t>中标人向招标人指定账户缴纳项目履约保证金</w:t>
            </w:r>
            <w:r>
              <w:rPr>
                <w:rFonts w:hint="eastAsia" w:ascii="宋体" w:hAnsi="宋体" w:cs="宋体"/>
                <w:b w:val="0"/>
                <w:color w:val="auto"/>
                <w:sz w:val="24"/>
                <w:szCs w:val="24"/>
                <w:lang w:eastAsia="zh-CN"/>
              </w:rPr>
              <w:t>；</w:t>
            </w:r>
          </w:p>
          <w:p w14:paraId="7B5FB3BA">
            <w:pPr>
              <w:spacing w:line="240" w:lineRule="auto"/>
              <w:rPr>
                <w:rFonts w:hint="default"/>
                <w:lang w:val="en-US"/>
              </w:rPr>
            </w:pPr>
            <w:r>
              <w:rPr>
                <w:rFonts w:hint="eastAsia" w:ascii="宋体" w:hAnsi="宋体" w:cs="宋体"/>
                <w:b w:val="0"/>
                <w:color w:val="auto"/>
                <w:sz w:val="24"/>
                <w:szCs w:val="24"/>
                <w:lang w:val="en-US" w:eastAsia="zh-CN"/>
              </w:rPr>
              <w:t>退还履约保证金的时间：货物验收合格、无质量异议后30日内。</w:t>
            </w:r>
          </w:p>
        </w:tc>
      </w:tr>
      <w:tr w14:paraId="793406AF">
        <w:tblPrEx>
          <w:tblCellMar>
            <w:top w:w="0" w:type="dxa"/>
            <w:left w:w="108" w:type="dxa"/>
            <w:bottom w:w="0" w:type="dxa"/>
            <w:right w:w="108" w:type="dxa"/>
          </w:tblCellMar>
        </w:tblPrEx>
        <w:trPr>
          <w:trHeight w:val="540" w:hRule="atLeast"/>
          <w:jc w:val="center"/>
        </w:trPr>
        <w:tc>
          <w:tcPr>
            <w:tcW w:w="951" w:type="dxa"/>
            <w:vMerge w:val="continue"/>
            <w:tcBorders>
              <w:left w:val="single" w:color="auto" w:sz="4" w:space="0"/>
              <w:bottom w:val="single" w:color="auto" w:sz="4" w:space="0"/>
              <w:right w:val="single" w:color="auto" w:sz="4" w:space="0"/>
            </w:tcBorders>
            <w:vAlign w:val="center"/>
          </w:tcPr>
          <w:p w14:paraId="793986AE">
            <w:pPr>
              <w:spacing w:line="360" w:lineRule="auto"/>
              <w:jc w:val="center"/>
              <w:rPr>
                <w:rFonts w:hint="eastAsia" w:ascii="宋体" w:hAnsi="宋体" w:cs="宋体"/>
                <w:color w:val="auto"/>
                <w:szCs w:val="24"/>
              </w:rPr>
            </w:pPr>
          </w:p>
        </w:tc>
        <w:tc>
          <w:tcPr>
            <w:tcW w:w="1856" w:type="dxa"/>
            <w:tcBorders>
              <w:top w:val="nil"/>
              <w:left w:val="nil"/>
              <w:bottom w:val="single" w:color="auto" w:sz="4" w:space="0"/>
              <w:right w:val="single" w:color="auto" w:sz="4" w:space="0"/>
            </w:tcBorders>
            <w:vAlign w:val="center"/>
          </w:tcPr>
          <w:p w14:paraId="0ABEB9ED">
            <w:pPr>
              <w:spacing w:line="360" w:lineRule="auto"/>
              <w:jc w:val="center"/>
              <w:rPr>
                <w:rFonts w:hint="eastAsia" w:ascii="宋体" w:hAnsi="宋体" w:cs="宋体"/>
                <w:color w:val="auto"/>
                <w:szCs w:val="24"/>
              </w:rPr>
            </w:pPr>
            <w:r>
              <w:rPr>
                <w:rFonts w:hint="eastAsia" w:ascii="宋体" w:hAnsi="宋体" w:cs="宋体"/>
                <w:color w:val="auto"/>
                <w:szCs w:val="24"/>
              </w:rPr>
              <w:t>16.2质量保证金金额和形式</w:t>
            </w:r>
          </w:p>
        </w:tc>
        <w:tc>
          <w:tcPr>
            <w:tcW w:w="6257" w:type="dxa"/>
            <w:tcBorders>
              <w:top w:val="nil"/>
              <w:left w:val="nil"/>
              <w:bottom w:val="single" w:color="auto" w:sz="4" w:space="0"/>
              <w:right w:val="single" w:color="auto" w:sz="4" w:space="0"/>
            </w:tcBorders>
            <w:vAlign w:val="center"/>
          </w:tcPr>
          <w:p w14:paraId="441A6BA8">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提交质量保证金的时间：</w:t>
            </w:r>
            <w:r>
              <w:rPr>
                <w:rFonts w:hint="eastAsia" w:ascii="宋体" w:hAnsi="宋体" w:eastAsia="宋体" w:cs="宋体"/>
                <w:color w:val="auto"/>
                <w:sz w:val="24"/>
                <w:szCs w:val="24"/>
                <w:lang w:val="en-US" w:eastAsia="zh-CN"/>
              </w:rPr>
              <w:t>货物验收合格后</w:t>
            </w:r>
            <w:r>
              <w:rPr>
                <w:rFonts w:hint="eastAsia" w:ascii="宋体" w:hAnsi="宋体" w:cs="宋体"/>
                <w:color w:val="auto"/>
                <w:sz w:val="24"/>
                <w:szCs w:val="24"/>
                <w:lang w:val="en-US" w:eastAsia="zh-CN"/>
              </w:rPr>
              <w:t>的7日内；</w:t>
            </w:r>
          </w:p>
          <w:p w14:paraId="337EF8A4">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质量保证金金额：</w:t>
            </w:r>
            <w:r>
              <w:rPr>
                <w:rFonts w:hint="eastAsia" w:ascii="宋体" w:hAnsi="宋体" w:eastAsia="宋体" w:cs="宋体"/>
                <w:color w:val="auto"/>
                <w:sz w:val="24"/>
                <w:szCs w:val="24"/>
                <w:lang w:val="en-US" w:eastAsia="zh-CN"/>
              </w:rPr>
              <w:t>中标合同金额的</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p>
          <w:p w14:paraId="0D03E145">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质量保证金形式：</w:t>
            </w:r>
            <w:r>
              <w:rPr>
                <w:rFonts w:hint="eastAsia" w:ascii="宋体" w:hAnsi="宋体" w:eastAsia="宋体" w:cs="宋体"/>
                <w:snapToGrid w:val="0"/>
                <w:color w:val="auto"/>
                <w:kern w:val="0"/>
                <w:sz w:val="24"/>
                <w:szCs w:val="24"/>
                <w:lang w:val="en-US" w:eastAsia="zh-CN" w:bidi="ar"/>
              </w:rPr>
              <w:t>银行保函</w:t>
            </w:r>
            <w:r>
              <w:rPr>
                <w:rFonts w:hint="eastAsia" w:ascii="宋体" w:hAnsi="宋体" w:eastAsia="宋体" w:cs="宋体"/>
                <w:color w:val="auto"/>
                <w:sz w:val="24"/>
                <w:szCs w:val="24"/>
                <w:lang w:val="en-US" w:eastAsia="zh-CN"/>
              </w:rPr>
              <w:t>或</w:t>
            </w:r>
            <w:r>
              <w:rPr>
                <w:rFonts w:hint="eastAsia" w:ascii="宋体" w:hAnsi="宋体" w:cs="宋体"/>
                <w:b w:val="0"/>
                <w:color w:val="auto"/>
                <w:sz w:val="24"/>
                <w:szCs w:val="24"/>
              </w:rPr>
              <w:t>中标人向招标人指定账户缴纳项目</w:t>
            </w:r>
            <w:r>
              <w:rPr>
                <w:rFonts w:hint="eastAsia" w:ascii="宋体" w:hAnsi="宋体" w:cs="宋体"/>
                <w:b w:val="0"/>
                <w:color w:val="auto"/>
                <w:sz w:val="24"/>
                <w:szCs w:val="24"/>
                <w:lang w:val="en-US" w:eastAsia="zh-CN"/>
              </w:rPr>
              <w:t>质量</w:t>
            </w:r>
            <w:r>
              <w:rPr>
                <w:rFonts w:hint="eastAsia" w:ascii="宋体" w:hAnsi="宋体" w:cs="宋体"/>
                <w:b w:val="0"/>
                <w:color w:val="auto"/>
                <w:sz w:val="24"/>
                <w:szCs w:val="24"/>
              </w:rPr>
              <w:t>保证金</w:t>
            </w:r>
            <w:r>
              <w:rPr>
                <w:rFonts w:hint="eastAsia" w:ascii="宋体" w:hAnsi="宋体" w:cs="宋体"/>
                <w:b w:val="0"/>
                <w:color w:val="auto"/>
                <w:sz w:val="24"/>
                <w:szCs w:val="24"/>
                <w:lang w:eastAsia="zh-CN"/>
              </w:rPr>
              <w:t>；</w:t>
            </w:r>
          </w:p>
          <w:p w14:paraId="002645AA">
            <w:pPr>
              <w:spacing w:line="240" w:lineRule="auto"/>
              <w:rPr>
                <w:rFonts w:hint="eastAsia"/>
              </w:rPr>
            </w:pPr>
            <w:r>
              <w:rPr>
                <w:rFonts w:hint="eastAsia" w:ascii="宋体" w:hAnsi="宋体" w:cs="宋体"/>
                <w:b w:val="0"/>
                <w:color w:val="auto"/>
                <w:sz w:val="24"/>
                <w:szCs w:val="24"/>
                <w:lang w:val="en-US" w:eastAsia="zh-CN"/>
              </w:rPr>
              <w:t>退还履约保证金的时间：质保期届满且无质量问题后30日内。</w:t>
            </w:r>
          </w:p>
        </w:tc>
      </w:tr>
      <w:tr w14:paraId="35CE6C0F">
        <w:tblPrEx>
          <w:tblCellMar>
            <w:top w:w="0" w:type="dxa"/>
            <w:left w:w="108" w:type="dxa"/>
            <w:bottom w:w="0" w:type="dxa"/>
            <w:right w:w="108" w:type="dxa"/>
          </w:tblCellMar>
        </w:tblPrEx>
        <w:trPr>
          <w:trHeight w:val="90" w:hRule="atLeast"/>
          <w:jc w:val="center"/>
        </w:trPr>
        <w:tc>
          <w:tcPr>
            <w:tcW w:w="951" w:type="dxa"/>
            <w:tcBorders>
              <w:top w:val="nil"/>
              <w:left w:val="single" w:color="auto" w:sz="4" w:space="0"/>
              <w:bottom w:val="single" w:color="auto" w:sz="4" w:space="0"/>
              <w:right w:val="single" w:color="auto" w:sz="4" w:space="0"/>
            </w:tcBorders>
            <w:vAlign w:val="center"/>
          </w:tcPr>
          <w:p w14:paraId="45EBE478">
            <w:pPr>
              <w:spacing w:line="360" w:lineRule="auto"/>
              <w:jc w:val="center"/>
              <w:rPr>
                <w:rFonts w:hint="eastAsia" w:ascii="宋体" w:hAnsi="宋体" w:cs="宋体"/>
                <w:color w:val="auto"/>
                <w:szCs w:val="24"/>
              </w:rPr>
            </w:pPr>
            <w:r>
              <w:rPr>
                <w:rFonts w:hint="eastAsia" w:ascii="宋体" w:hAnsi="宋体" w:cs="宋体"/>
                <w:color w:val="auto"/>
                <w:szCs w:val="24"/>
              </w:rPr>
              <w:t>17</w:t>
            </w:r>
          </w:p>
        </w:tc>
        <w:tc>
          <w:tcPr>
            <w:tcW w:w="1856" w:type="dxa"/>
            <w:tcBorders>
              <w:top w:val="nil"/>
              <w:left w:val="nil"/>
              <w:bottom w:val="single" w:color="auto" w:sz="4" w:space="0"/>
              <w:right w:val="single" w:color="auto" w:sz="4" w:space="0"/>
            </w:tcBorders>
            <w:vAlign w:val="center"/>
          </w:tcPr>
          <w:p w14:paraId="2579A60E">
            <w:pPr>
              <w:spacing w:line="360" w:lineRule="auto"/>
              <w:jc w:val="center"/>
              <w:rPr>
                <w:rFonts w:hint="eastAsia" w:ascii="宋体" w:hAnsi="宋体" w:cs="宋体"/>
                <w:color w:val="auto"/>
                <w:szCs w:val="24"/>
              </w:rPr>
            </w:pPr>
            <w:r>
              <w:rPr>
                <w:rFonts w:hint="eastAsia" w:ascii="宋体" w:hAnsi="宋体" w:cs="宋体"/>
                <w:color w:val="auto"/>
                <w:szCs w:val="24"/>
              </w:rPr>
              <w:t xml:space="preserve">投标报价(含税价) </w:t>
            </w:r>
          </w:p>
        </w:tc>
        <w:tc>
          <w:tcPr>
            <w:tcW w:w="6257" w:type="dxa"/>
            <w:tcBorders>
              <w:top w:val="nil"/>
              <w:left w:val="nil"/>
              <w:bottom w:val="single" w:color="auto" w:sz="4" w:space="0"/>
              <w:right w:val="single" w:color="auto" w:sz="4" w:space="0"/>
            </w:tcBorders>
            <w:vAlign w:val="center"/>
          </w:tcPr>
          <w:p w14:paraId="3AD01312">
            <w:pPr>
              <w:spacing w:line="360" w:lineRule="auto"/>
              <w:rPr>
                <w:rFonts w:hint="eastAsia" w:ascii="宋体" w:hAnsi="宋体" w:cs="宋体"/>
                <w:color w:val="auto"/>
                <w:szCs w:val="24"/>
              </w:rPr>
            </w:pPr>
            <w:r>
              <w:rPr>
                <w:rFonts w:hint="eastAsia" w:ascii="宋体" w:hAnsi="宋体" w:cs="宋体"/>
                <w:color w:val="auto"/>
                <w:szCs w:val="24"/>
              </w:rPr>
              <w:t>本项目投标报价须按照招标范围中所列项分别进行报价，并计算出总价。包含但不限于服务过程中所发生的材料费、人工费及税金等相关一切费用的报价。</w:t>
            </w:r>
          </w:p>
          <w:p w14:paraId="5391F2E9">
            <w:pPr>
              <w:spacing w:line="360" w:lineRule="auto"/>
              <w:rPr>
                <w:rFonts w:hint="eastAsia" w:ascii="宋体" w:hAnsi="宋体" w:cs="宋体"/>
                <w:color w:val="auto"/>
                <w:szCs w:val="24"/>
              </w:rPr>
            </w:pPr>
            <w:r>
              <w:rPr>
                <w:rFonts w:hint="eastAsia" w:ascii="宋体" w:hAnsi="宋体" w:cs="宋体"/>
                <w:color w:val="auto"/>
                <w:szCs w:val="24"/>
              </w:rPr>
              <w:t>备注：中标人须提供真实有效的增值税发票，且发票必须符合国家法律法规要求。</w:t>
            </w:r>
          </w:p>
        </w:tc>
      </w:tr>
      <w:tr w14:paraId="7E8BAE7D">
        <w:tblPrEx>
          <w:tblCellMar>
            <w:top w:w="0" w:type="dxa"/>
            <w:left w:w="108" w:type="dxa"/>
            <w:bottom w:w="0" w:type="dxa"/>
            <w:right w:w="108" w:type="dxa"/>
          </w:tblCellMar>
        </w:tblPrEx>
        <w:trPr>
          <w:trHeight w:val="1894" w:hRule="atLeast"/>
          <w:jc w:val="center"/>
        </w:trPr>
        <w:tc>
          <w:tcPr>
            <w:tcW w:w="951" w:type="dxa"/>
            <w:tcBorders>
              <w:top w:val="nil"/>
              <w:left w:val="single" w:color="auto" w:sz="4" w:space="0"/>
              <w:bottom w:val="single" w:color="auto" w:sz="4" w:space="0"/>
              <w:right w:val="single" w:color="auto" w:sz="4" w:space="0"/>
            </w:tcBorders>
            <w:vAlign w:val="center"/>
          </w:tcPr>
          <w:p w14:paraId="43B49EF0">
            <w:pPr>
              <w:spacing w:line="360" w:lineRule="auto"/>
              <w:jc w:val="center"/>
              <w:rPr>
                <w:rFonts w:hint="eastAsia" w:ascii="宋体" w:hAnsi="宋体" w:cs="宋体"/>
                <w:color w:val="auto"/>
                <w:szCs w:val="24"/>
              </w:rPr>
            </w:pPr>
            <w:r>
              <w:rPr>
                <w:rFonts w:hint="eastAsia" w:ascii="宋体" w:hAnsi="宋体" w:cs="宋体"/>
                <w:color w:val="auto"/>
                <w:szCs w:val="24"/>
              </w:rPr>
              <w:t>18</w:t>
            </w:r>
          </w:p>
        </w:tc>
        <w:tc>
          <w:tcPr>
            <w:tcW w:w="1856" w:type="dxa"/>
            <w:tcBorders>
              <w:top w:val="nil"/>
              <w:left w:val="nil"/>
              <w:bottom w:val="single" w:color="auto" w:sz="4" w:space="0"/>
              <w:right w:val="single" w:color="auto" w:sz="4" w:space="0"/>
            </w:tcBorders>
            <w:vAlign w:val="center"/>
          </w:tcPr>
          <w:p w14:paraId="125FFA57">
            <w:pPr>
              <w:spacing w:line="360" w:lineRule="auto"/>
              <w:jc w:val="center"/>
              <w:rPr>
                <w:rFonts w:hint="eastAsia" w:ascii="宋体" w:hAnsi="宋体" w:cs="宋体"/>
                <w:color w:val="auto"/>
                <w:szCs w:val="24"/>
              </w:rPr>
            </w:pPr>
            <w:r>
              <w:rPr>
                <w:rFonts w:hint="eastAsia" w:ascii="宋体" w:hAnsi="宋体" w:cs="宋体"/>
                <w:color w:val="auto"/>
                <w:szCs w:val="24"/>
              </w:rPr>
              <w:t>中标候选人的确定原则及标准</w:t>
            </w:r>
          </w:p>
        </w:tc>
        <w:tc>
          <w:tcPr>
            <w:tcW w:w="6257" w:type="dxa"/>
            <w:tcBorders>
              <w:top w:val="nil"/>
              <w:left w:val="nil"/>
              <w:bottom w:val="single" w:color="auto" w:sz="4" w:space="0"/>
              <w:right w:val="single" w:color="auto" w:sz="4" w:space="0"/>
            </w:tcBorders>
            <w:vAlign w:val="center"/>
          </w:tcPr>
          <w:p w14:paraId="557B31EA">
            <w:pPr>
              <w:spacing w:line="360" w:lineRule="auto"/>
              <w:rPr>
                <w:rFonts w:hint="eastAsia" w:ascii="宋体" w:hAnsi="宋体" w:cs="宋体"/>
                <w:color w:val="auto"/>
                <w:szCs w:val="24"/>
              </w:rPr>
            </w:pPr>
            <w:r>
              <w:rPr>
                <w:rFonts w:hint="eastAsia" w:ascii="宋体" w:hAnsi="宋体" w:cs="宋体"/>
                <w:color w:val="auto"/>
                <w:szCs w:val="24"/>
              </w:rPr>
              <w:t>采用综合评分法，按评审后得分由高到低顺序排列，评标委员会依次推荐3名中标候选人，并标明排序。综合得分相同的，按投标总价由低到高顺序排列，得分与投标总价均相同的，按技术得分由高到低顺序排列。</w:t>
            </w:r>
          </w:p>
        </w:tc>
      </w:tr>
      <w:tr w14:paraId="4C2771B3">
        <w:tblPrEx>
          <w:tblCellMar>
            <w:top w:w="0" w:type="dxa"/>
            <w:left w:w="108" w:type="dxa"/>
            <w:bottom w:w="0" w:type="dxa"/>
            <w:right w:w="108" w:type="dxa"/>
          </w:tblCellMar>
        </w:tblPrEx>
        <w:trPr>
          <w:trHeight w:val="893" w:hRule="atLeast"/>
          <w:jc w:val="center"/>
        </w:trPr>
        <w:tc>
          <w:tcPr>
            <w:tcW w:w="951" w:type="dxa"/>
            <w:tcBorders>
              <w:top w:val="nil"/>
              <w:left w:val="single" w:color="auto" w:sz="4" w:space="0"/>
              <w:bottom w:val="single" w:color="auto" w:sz="4" w:space="0"/>
              <w:right w:val="single" w:color="auto" w:sz="4" w:space="0"/>
            </w:tcBorders>
            <w:vAlign w:val="center"/>
          </w:tcPr>
          <w:p w14:paraId="442D58AA">
            <w:pPr>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19</w:t>
            </w:r>
          </w:p>
        </w:tc>
        <w:tc>
          <w:tcPr>
            <w:tcW w:w="1856" w:type="dxa"/>
            <w:tcBorders>
              <w:top w:val="nil"/>
              <w:left w:val="nil"/>
              <w:bottom w:val="single" w:color="auto" w:sz="4" w:space="0"/>
              <w:right w:val="single" w:color="auto" w:sz="4" w:space="0"/>
            </w:tcBorders>
            <w:vAlign w:val="center"/>
          </w:tcPr>
          <w:p w14:paraId="71B4602F">
            <w:pPr>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招标代理服务费</w:t>
            </w:r>
          </w:p>
        </w:tc>
        <w:tc>
          <w:tcPr>
            <w:tcW w:w="6257" w:type="dxa"/>
            <w:tcBorders>
              <w:top w:val="nil"/>
              <w:left w:val="nil"/>
              <w:bottom w:val="single" w:color="auto" w:sz="4" w:space="0"/>
              <w:right w:val="single" w:color="auto" w:sz="4" w:space="0"/>
            </w:tcBorders>
            <w:vAlign w:val="center"/>
          </w:tcPr>
          <w:p w14:paraId="6FE8E8DC">
            <w:pPr>
              <w:spacing w:line="360" w:lineRule="auto"/>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在发出中标通知书的同时，参照《招标代理服务收费管理暂行办法》(计价格[2002]1980号)规定的标准下浮</w:t>
            </w:r>
            <w:r>
              <w:rPr>
                <w:rFonts w:hint="eastAsia" w:ascii="宋体" w:hAnsi="宋体" w:cs="宋体"/>
                <w:color w:val="auto"/>
                <w:szCs w:val="24"/>
                <w:highlight w:val="none"/>
                <w:lang w:val="en-US" w:eastAsia="zh-CN"/>
              </w:rPr>
              <w:t>40</w:t>
            </w:r>
            <w:r>
              <w:rPr>
                <w:rFonts w:hint="eastAsia" w:ascii="宋体" w:hAnsi="宋体" w:cs="宋体"/>
                <w:color w:val="auto"/>
                <w:szCs w:val="24"/>
                <w:highlight w:val="none"/>
              </w:rPr>
              <w:t>%向中标人收取中标服务费，计费基数为中标金额</w:t>
            </w:r>
            <w:r>
              <w:rPr>
                <w:rFonts w:hint="eastAsia" w:ascii="宋体" w:hAnsi="宋体" w:cs="宋体"/>
                <w:color w:val="auto"/>
                <w:szCs w:val="24"/>
                <w:highlight w:val="none"/>
                <w:lang w:eastAsia="zh-CN"/>
              </w:rPr>
              <w:t>。</w:t>
            </w:r>
          </w:p>
        </w:tc>
      </w:tr>
      <w:tr w14:paraId="797836EB">
        <w:tblPrEx>
          <w:tblCellMar>
            <w:top w:w="0" w:type="dxa"/>
            <w:left w:w="108" w:type="dxa"/>
            <w:bottom w:w="0" w:type="dxa"/>
            <w:right w:w="108" w:type="dxa"/>
          </w:tblCellMar>
        </w:tblPrEx>
        <w:trPr>
          <w:trHeight w:val="1029"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213001EF">
            <w:pPr>
              <w:spacing w:line="360" w:lineRule="auto"/>
              <w:jc w:val="center"/>
              <w:rPr>
                <w:rFonts w:hint="eastAsia" w:ascii="宋体" w:hAnsi="宋体" w:cs="宋体"/>
                <w:color w:val="auto"/>
                <w:szCs w:val="24"/>
              </w:rPr>
            </w:pPr>
            <w:r>
              <w:rPr>
                <w:rFonts w:hint="eastAsia" w:ascii="宋体" w:hAnsi="宋体" w:cs="宋体"/>
                <w:color w:val="auto"/>
                <w:szCs w:val="24"/>
              </w:rPr>
              <w:t>20</w:t>
            </w:r>
          </w:p>
        </w:tc>
        <w:tc>
          <w:tcPr>
            <w:tcW w:w="1856" w:type="dxa"/>
            <w:tcBorders>
              <w:top w:val="single" w:color="auto" w:sz="4" w:space="0"/>
              <w:left w:val="nil"/>
              <w:bottom w:val="single" w:color="auto" w:sz="4" w:space="0"/>
              <w:right w:val="single" w:color="auto" w:sz="4" w:space="0"/>
            </w:tcBorders>
            <w:vAlign w:val="center"/>
          </w:tcPr>
          <w:p w14:paraId="243AC55C">
            <w:pPr>
              <w:spacing w:line="360" w:lineRule="auto"/>
              <w:jc w:val="center"/>
              <w:rPr>
                <w:rFonts w:hint="eastAsia" w:ascii="宋体" w:hAnsi="宋体" w:cs="宋体"/>
                <w:color w:val="auto"/>
                <w:szCs w:val="24"/>
              </w:rPr>
            </w:pPr>
            <w:r>
              <w:rPr>
                <w:rFonts w:hint="eastAsia" w:ascii="宋体" w:hAnsi="宋体" w:cs="宋体"/>
                <w:color w:val="auto"/>
                <w:szCs w:val="24"/>
              </w:rPr>
              <w:t>签约单位</w:t>
            </w:r>
          </w:p>
        </w:tc>
        <w:tc>
          <w:tcPr>
            <w:tcW w:w="6257" w:type="dxa"/>
            <w:tcBorders>
              <w:top w:val="single" w:color="auto" w:sz="4" w:space="0"/>
              <w:left w:val="nil"/>
              <w:bottom w:val="single" w:color="auto" w:sz="4" w:space="0"/>
              <w:right w:val="single" w:color="auto" w:sz="4" w:space="0"/>
            </w:tcBorders>
            <w:vAlign w:val="center"/>
          </w:tcPr>
          <w:p w14:paraId="7CD2D830">
            <w:pPr>
              <w:spacing w:line="360" w:lineRule="auto"/>
              <w:rPr>
                <w:rFonts w:hint="eastAsia" w:ascii="宋体" w:hAnsi="宋体" w:cs="宋体"/>
                <w:szCs w:val="24"/>
              </w:rPr>
            </w:pPr>
            <w:r>
              <w:rPr>
                <w:rFonts w:hint="eastAsia" w:ascii="宋体" w:hAnsi="宋体" w:cs="宋体"/>
                <w:color w:val="auto"/>
                <w:szCs w:val="24"/>
              </w:rPr>
              <w:t>中标人将与招标人</w:t>
            </w:r>
            <w:r>
              <w:rPr>
                <w:rFonts w:hint="eastAsia" w:ascii="宋体" w:hAnsi="宋体" w:cs="宋体"/>
                <w:color w:val="auto"/>
                <w:szCs w:val="24"/>
                <w:lang w:eastAsia="zh-CN"/>
              </w:rPr>
              <w:t>北京博奥晶典生物技术有限公司</w:t>
            </w:r>
            <w:r>
              <w:rPr>
                <w:rFonts w:hint="eastAsia" w:ascii="宋体" w:hAnsi="宋体" w:cs="宋体"/>
                <w:color w:val="auto"/>
                <w:szCs w:val="24"/>
              </w:rPr>
              <w:t>签订合同。</w:t>
            </w:r>
          </w:p>
        </w:tc>
      </w:tr>
      <w:tr w14:paraId="1ECD4EF5">
        <w:tblPrEx>
          <w:tblCellMar>
            <w:top w:w="0" w:type="dxa"/>
            <w:left w:w="108" w:type="dxa"/>
            <w:bottom w:w="0" w:type="dxa"/>
            <w:right w:w="108" w:type="dxa"/>
          </w:tblCellMar>
        </w:tblPrEx>
        <w:trPr>
          <w:trHeight w:val="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4D2DD2CF">
            <w:pPr>
              <w:spacing w:line="360" w:lineRule="auto"/>
              <w:jc w:val="center"/>
              <w:rPr>
                <w:rFonts w:hint="eastAsia" w:ascii="宋体" w:hAnsi="宋体" w:cs="宋体"/>
                <w:color w:val="auto"/>
                <w:szCs w:val="24"/>
              </w:rPr>
            </w:pPr>
            <w:r>
              <w:rPr>
                <w:rFonts w:hint="eastAsia" w:ascii="宋体" w:hAnsi="宋体" w:cs="宋体"/>
                <w:color w:val="auto"/>
                <w:szCs w:val="24"/>
              </w:rPr>
              <w:t>21</w:t>
            </w:r>
          </w:p>
        </w:tc>
        <w:tc>
          <w:tcPr>
            <w:tcW w:w="1856" w:type="dxa"/>
            <w:tcBorders>
              <w:top w:val="single" w:color="auto" w:sz="4" w:space="0"/>
              <w:left w:val="nil"/>
              <w:bottom w:val="single" w:color="auto" w:sz="4" w:space="0"/>
              <w:right w:val="single" w:color="auto" w:sz="4" w:space="0"/>
            </w:tcBorders>
            <w:vAlign w:val="center"/>
          </w:tcPr>
          <w:p w14:paraId="7B1ADC22">
            <w:pPr>
              <w:spacing w:line="360" w:lineRule="auto"/>
              <w:jc w:val="center"/>
              <w:rPr>
                <w:rFonts w:hint="eastAsia" w:ascii="宋体" w:hAnsi="宋体" w:cs="宋体"/>
                <w:color w:val="auto"/>
                <w:szCs w:val="24"/>
              </w:rPr>
            </w:pPr>
            <w:r>
              <w:rPr>
                <w:rFonts w:hint="eastAsia" w:ascii="宋体" w:hAnsi="宋体" w:cs="宋体"/>
                <w:color w:val="auto"/>
                <w:szCs w:val="24"/>
              </w:rPr>
              <w:t>评审原则</w:t>
            </w:r>
          </w:p>
        </w:tc>
        <w:tc>
          <w:tcPr>
            <w:tcW w:w="6257" w:type="dxa"/>
            <w:tcBorders>
              <w:top w:val="single" w:color="auto" w:sz="4" w:space="0"/>
              <w:left w:val="nil"/>
              <w:bottom w:val="single" w:color="auto" w:sz="4" w:space="0"/>
              <w:right w:val="single" w:color="auto" w:sz="4" w:space="0"/>
            </w:tcBorders>
            <w:vAlign w:val="center"/>
          </w:tcPr>
          <w:p w14:paraId="5062F4CF">
            <w:pPr>
              <w:pStyle w:val="9"/>
              <w:rPr>
                <w:rFonts w:hint="eastAsia" w:ascii="宋体" w:hAnsi="宋体" w:cs="宋体"/>
                <w:color w:val="auto"/>
                <w:szCs w:val="24"/>
              </w:rPr>
            </w:pPr>
            <w:r>
              <w:rPr>
                <w:rFonts w:hint="eastAsia" w:ascii="宋体" w:hAnsi="宋体" w:cs="宋体"/>
                <w:color w:val="auto"/>
                <w:szCs w:val="24"/>
              </w:rPr>
              <w:t>如果经初步评审，有效的投标人少于3名（不含3名）时，</w:t>
            </w:r>
          </w:p>
          <w:p w14:paraId="1AC4F2EC">
            <w:pPr>
              <w:pStyle w:val="9"/>
              <w:rPr>
                <w:rFonts w:hint="eastAsia" w:ascii="宋体" w:hAnsi="宋体" w:cs="宋体"/>
                <w:color w:val="auto"/>
                <w:szCs w:val="24"/>
              </w:rPr>
            </w:pPr>
            <w:r>
              <w:rPr>
                <w:rFonts w:hint="eastAsia" w:ascii="宋体" w:hAnsi="宋体" w:cs="宋体"/>
                <w:color w:val="auto"/>
                <w:szCs w:val="24"/>
              </w:rPr>
              <w:t>评标委员会应通过表决在下述两种决定之间做出唯一的选择（以超过评标委员会半数的表决意见为准）：</w:t>
            </w:r>
          </w:p>
          <w:p w14:paraId="28991174">
            <w:pPr>
              <w:pStyle w:val="9"/>
              <w:rPr>
                <w:rFonts w:hint="eastAsia" w:ascii="宋体" w:hAnsi="宋体" w:cs="宋体"/>
                <w:color w:val="auto"/>
                <w:szCs w:val="24"/>
              </w:rPr>
            </w:pPr>
            <w:r>
              <w:rPr>
                <w:rFonts w:hint="eastAsia" w:ascii="宋体" w:hAnsi="宋体" w:cs="宋体"/>
                <w:color w:val="auto"/>
                <w:szCs w:val="24"/>
              </w:rPr>
              <w:t>1）认为投标具有竞争力，由评标委员会对通过初步评审的投标人继续评审，并按照综合评分法，按照得分由高到低的顺序排名推荐剩余所有有效的投标人为中标候选人</w:t>
            </w:r>
          </w:p>
          <w:p w14:paraId="50FE683B">
            <w:pPr>
              <w:pStyle w:val="9"/>
              <w:rPr>
                <w:rFonts w:hint="eastAsia" w:ascii="宋体" w:hAnsi="宋体" w:cs="宋体"/>
                <w:color w:val="auto"/>
                <w:szCs w:val="24"/>
              </w:rPr>
            </w:pPr>
            <w:r>
              <w:rPr>
                <w:rFonts w:hint="eastAsia" w:ascii="宋体" w:hAnsi="宋体" w:cs="宋体"/>
                <w:color w:val="auto"/>
                <w:szCs w:val="24"/>
              </w:rPr>
              <w:t>2）以投标明显缺乏竞争为由否决所有投标。</w:t>
            </w:r>
          </w:p>
        </w:tc>
      </w:tr>
      <w:tr w14:paraId="349E7F1E">
        <w:tblPrEx>
          <w:tblCellMar>
            <w:top w:w="0" w:type="dxa"/>
            <w:left w:w="108" w:type="dxa"/>
            <w:bottom w:w="0" w:type="dxa"/>
            <w:right w:w="108" w:type="dxa"/>
          </w:tblCellMar>
        </w:tblPrEx>
        <w:trPr>
          <w:trHeight w:val="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47BAAC0F">
            <w:pPr>
              <w:spacing w:line="360" w:lineRule="auto"/>
              <w:jc w:val="center"/>
              <w:rPr>
                <w:rFonts w:hint="eastAsia" w:ascii="宋体" w:hAnsi="宋体" w:cs="宋体"/>
                <w:color w:val="auto"/>
                <w:szCs w:val="24"/>
              </w:rPr>
            </w:pPr>
            <w:r>
              <w:rPr>
                <w:rFonts w:hint="eastAsia" w:ascii="宋体" w:hAnsi="宋体" w:cs="宋体"/>
                <w:color w:val="auto"/>
                <w:szCs w:val="24"/>
              </w:rPr>
              <w:t>22</w:t>
            </w:r>
          </w:p>
        </w:tc>
        <w:tc>
          <w:tcPr>
            <w:tcW w:w="1856" w:type="dxa"/>
            <w:tcBorders>
              <w:top w:val="single" w:color="auto" w:sz="4" w:space="0"/>
              <w:left w:val="nil"/>
              <w:bottom w:val="single" w:color="auto" w:sz="4" w:space="0"/>
              <w:right w:val="single" w:color="auto" w:sz="4" w:space="0"/>
            </w:tcBorders>
            <w:vAlign w:val="center"/>
          </w:tcPr>
          <w:p w14:paraId="2BC44EA2">
            <w:pPr>
              <w:spacing w:line="360" w:lineRule="auto"/>
              <w:jc w:val="center"/>
              <w:rPr>
                <w:rFonts w:hint="eastAsia" w:ascii="宋体" w:hAnsi="宋体" w:cs="宋体"/>
                <w:color w:val="auto"/>
                <w:szCs w:val="24"/>
              </w:rPr>
            </w:pPr>
            <w:r>
              <w:rPr>
                <w:rFonts w:hint="eastAsia" w:ascii="宋体" w:hAnsi="宋体" w:cs="宋体"/>
                <w:color w:val="auto"/>
                <w:szCs w:val="24"/>
              </w:rPr>
              <w:t>中标结果</w:t>
            </w:r>
          </w:p>
        </w:tc>
        <w:tc>
          <w:tcPr>
            <w:tcW w:w="6257" w:type="dxa"/>
            <w:tcBorders>
              <w:top w:val="single" w:color="auto" w:sz="4" w:space="0"/>
              <w:left w:val="nil"/>
              <w:bottom w:val="single" w:color="auto" w:sz="4" w:space="0"/>
              <w:right w:val="single" w:color="auto" w:sz="4" w:space="0"/>
            </w:tcBorders>
            <w:vAlign w:val="center"/>
          </w:tcPr>
          <w:p w14:paraId="68E13896">
            <w:pPr>
              <w:spacing w:line="360" w:lineRule="auto"/>
              <w:rPr>
                <w:rFonts w:hint="eastAsia" w:ascii="宋体" w:hAnsi="宋体" w:cs="宋体"/>
                <w:color w:val="auto"/>
                <w:szCs w:val="24"/>
              </w:rPr>
            </w:pPr>
            <w:r>
              <w:rPr>
                <w:rFonts w:hint="eastAsia" w:ascii="宋体" w:hAnsi="宋体" w:cs="宋体"/>
                <w:color w:val="auto"/>
                <w:szCs w:val="24"/>
              </w:rPr>
              <w:t>招标人根据评标委员会提出的书面评标报告和推荐的前三名中标候选人，确定评标委员会推荐排名第一的中标候选人为中标人。经招标人确认后，由招标代理机构公示中标结果，公示期不少于3天。</w:t>
            </w:r>
          </w:p>
        </w:tc>
      </w:tr>
      <w:tr w14:paraId="4E4BFD97">
        <w:tblPrEx>
          <w:tblCellMar>
            <w:top w:w="0" w:type="dxa"/>
            <w:left w:w="108" w:type="dxa"/>
            <w:bottom w:w="0" w:type="dxa"/>
            <w:right w:w="108" w:type="dxa"/>
          </w:tblCellMar>
        </w:tblPrEx>
        <w:trPr>
          <w:trHeight w:val="70" w:hRule="atLeast"/>
          <w:jc w:val="center"/>
        </w:trPr>
        <w:tc>
          <w:tcPr>
            <w:tcW w:w="9064" w:type="dxa"/>
            <w:gridSpan w:val="3"/>
            <w:tcBorders>
              <w:top w:val="single" w:color="auto" w:sz="4" w:space="0"/>
              <w:left w:val="single" w:color="auto" w:sz="4" w:space="0"/>
              <w:bottom w:val="single" w:color="auto" w:sz="4" w:space="0"/>
              <w:right w:val="single" w:color="auto" w:sz="4" w:space="0"/>
            </w:tcBorders>
            <w:vAlign w:val="center"/>
          </w:tcPr>
          <w:p w14:paraId="4D09AF4B">
            <w:pPr>
              <w:pStyle w:val="9"/>
              <w:rPr>
                <w:rFonts w:hint="eastAsia" w:ascii="宋体" w:hAnsi="宋体" w:cs="宋体"/>
                <w:color w:val="auto"/>
                <w:szCs w:val="24"/>
              </w:rPr>
            </w:pPr>
            <w:r>
              <w:rPr>
                <w:rFonts w:hint="eastAsia" w:ascii="宋体" w:hAnsi="宋体" w:cs="宋体"/>
                <w:color w:val="auto"/>
                <w:spacing w:val="-4"/>
                <w:szCs w:val="24"/>
                <w14:textOutline w14:w="4356" w14:cap="flat" w14:cmpd="sng" w14:algn="ctr">
                  <w14:solidFill>
                    <w14:srgbClr w14:val="000000"/>
                  </w14:solidFill>
                  <w14:prstDash w14:val="solid"/>
                  <w14:miter w14:val="0"/>
                </w14:textOutline>
              </w:rPr>
              <w:t>适用于本投标人须知的额</w:t>
            </w:r>
            <w:r>
              <w:rPr>
                <w:rFonts w:hint="eastAsia" w:ascii="宋体" w:hAnsi="宋体" w:cs="宋体"/>
                <w:color w:val="auto"/>
                <w:spacing w:val="-2"/>
                <w:szCs w:val="24"/>
                <w14:textOutline w14:w="4356" w14:cap="flat" w14:cmpd="sng" w14:algn="ctr">
                  <w14:solidFill>
                    <w14:srgbClr w14:val="000000"/>
                  </w14:solidFill>
                  <w14:prstDash w14:val="solid"/>
                  <w14:miter w14:val="0"/>
                </w14:textOutline>
              </w:rPr>
              <w:t>外增加的变动，出现下列情况或不符合下列要求的投标将</w:t>
            </w:r>
            <w:r>
              <w:rPr>
                <w:rFonts w:hint="eastAsia" w:ascii="宋体" w:hAnsi="宋体" w:cs="宋体"/>
                <w:color w:val="auto"/>
                <w:spacing w:val="-1"/>
                <w:szCs w:val="24"/>
                <w14:textOutline w14:w="4356" w14:cap="flat" w14:cmpd="sng" w14:algn="ctr">
                  <w14:solidFill>
                    <w14:srgbClr w14:val="000000"/>
                  </w14:solidFill>
                  <w14:prstDash w14:val="solid"/>
                  <w14:miter w14:val="0"/>
                </w14:textOutline>
              </w:rPr>
              <w:t>视为未实质性响应招标文件要求，其</w:t>
            </w:r>
            <w:r>
              <w:rPr>
                <w:rFonts w:hint="eastAsia" w:ascii="宋体" w:hAnsi="宋体" w:cs="宋体"/>
                <w:color w:val="auto"/>
                <w:szCs w:val="24"/>
                <w14:textOutline w14:w="4356" w14:cap="flat" w14:cmpd="sng" w14:algn="ctr">
                  <w14:solidFill>
                    <w14:srgbClr w14:val="000000"/>
                  </w14:solidFill>
                  <w14:prstDash w14:val="solid"/>
                  <w14:miter w14:val="0"/>
                </w14:textOutline>
              </w:rPr>
              <w:t>投标将被否决：</w:t>
            </w:r>
          </w:p>
        </w:tc>
      </w:tr>
      <w:tr w14:paraId="0951640C">
        <w:tblPrEx>
          <w:tblCellMar>
            <w:top w:w="0" w:type="dxa"/>
            <w:left w:w="108" w:type="dxa"/>
            <w:bottom w:w="0" w:type="dxa"/>
            <w:right w:w="108" w:type="dxa"/>
          </w:tblCellMar>
        </w:tblPrEx>
        <w:trPr>
          <w:trHeight w:val="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061DB899">
            <w:pPr>
              <w:spacing w:line="360" w:lineRule="auto"/>
              <w:jc w:val="center"/>
              <w:rPr>
                <w:rFonts w:hint="eastAsia" w:ascii="宋体" w:hAnsi="宋体" w:cs="宋体"/>
                <w:color w:val="auto"/>
                <w:szCs w:val="24"/>
              </w:rPr>
            </w:pPr>
          </w:p>
        </w:tc>
        <w:tc>
          <w:tcPr>
            <w:tcW w:w="8113" w:type="dxa"/>
            <w:gridSpan w:val="2"/>
            <w:tcBorders>
              <w:top w:val="single" w:color="auto" w:sz="4" w:space="0"/>
              <w:left w:val="nil"/>
              <w:bottom w:val="single" w:color="auto" w:sz="4" w:space="0"/>
              <w:right w:val="single" w:color="auto" w:sz="4" w:space="0"/>
            </w:tcBorders>
          </w:tcPr>
          <w:p w14:paraId="318BD51C">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第二部分投标人须知 1.2-1.6 款</w:t>
            </w:r>
          </w:p>
        </w:tc>
      </w:tr>
      <w:tr w14:paraId="5ACE197E">
        <w:tblPrEx>
          <w:tblCellMar>
            <w:top w:w="0" w:type="dxa"/>
            <w:left w:w="108" w:type="dxa"/>
            <w:bottom w:w="0" w:type="dxa"/>
            <w:right w:w="108" w:type="dxa"/>
          </w:tblCellMar>
        </w:tblPrEx>
        <w:trPr>
          <w:trHeight w:val="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1935CAF6">
            <w:pPr>
              <w:spacing w:line="360" w:lineRule="auto"/>
              <w:jc w:val="center"/>
              <w:rPr>
                <w:rFonts w:hint="eastAsia" w:ascii="宋体" w:hAnsi="宋体" w:cs="宋体"/>
                <w:color w:val="auto"/>
                <w:szCs w:val="24"/>
              </w:rPr>
            </w:pPr>
          </w:p>
        </w:tc>
        <w:tc>
          <w:tcPr>
            <w:tcW w:w="8113" w:type="dxa"/>
            <w:gridSpan w:val="2"/>
            <w:tcBorders>
              <w:top w:val="single" w:color="auto" w:sz="4" w:space="0"/>
              <w:left w:val="nil"/>
              <w:bottom w:val="single" w:color="auto" w:sz="4" w:space="0"/>
              <w:right w:val="single" w:color="auto" w:sz="4" w:space="0"/>
            </w:tcBorders>
          </w:tcPr>
          <w:p w14:paraId="26A6E913">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第二部分投标人须知 4.2 款</w:t>
            </w:r>
          </w:p>
        </w:tc>
      </w:tr>
      <w:tr w14:paraId="323F612E">
        <w:tblPrEx>
          <w:tblCellMar>
            <w:top w:w="0" w:type="dxa"/>
            <w:left w:w="108" w:type="dxa"/>
            <w:bottom w:w="0" w:type="dxa"/>
            <w:right w:w="108" w:type="dxa"/>
          </w:tblCellMar>
        </w:tblPrEx>
        <w:trPr>
          <w:trHeight w:val="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1E939028">
            <w:pPr>
              <w:spacing w:line="360" w:lineRule="auto"/>
              <w:jc w:val="center"/>
              <w:rPr>
                <w:rFonts w:hint="eastAsia" w:ascii="宋体" w:hAnsi="宋体" w:cs="宋体"/>
                <w:color w:val="auto"/>
                <w:szCs w:val="24"/>
              </w:rPr>
            </w:pPr>
          </w:p>
        </w:tc>
        <w:tc>
          <w:tcPr>
            <w:tcW w:w="8113" w:type="dxa"/>
            <w:gridSpan w:val="2"/>
            <w:tcBorders>
              <w:top w:val="single" w:color="auto" w:sz="4" w:space="0"/>
              <w:left w:val="nil"/>
              <w:bottom w:val="single" w:color="auto" w:sz="4" w:space="0"/>
              <w:right w:val="single" w:color="auto" w:sz="4" w:space="0"/>
            </w:tcBorders>
          </w:tcPr>
          <w:p w14:paraId="5677EB5A">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第二部分投标人须知 7.4 款</w:t>
            </w:r>
          </w:p>
        </w:tc>
      </w:tr>
      <w:tr w14:paraId="04E8C663">
        <w:tblPrEx>
          <w:tblCellMar>
            <w:top w:w="0" w:type="dxa"/>
            <w:left w:w="108" w:type="dxa"/>
            <w:bottom w:w="0" w:type="dxa"/>
            <w:right w:w="108" w:type="dxa"/>
          </w:tblCellMar>
        </w:tblPrEx>
        <w:trPr>
          <w:trHeight w:val="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0E957FE9">
            <w:pPr>
              <w:spacing w:line="360" w:lineRule="auto"/>
              <w:jc w:val="center"/>
              <w:rPr>
                <w:rFonts w:hint="eastAsia" w:ascii="宋体" w:hAnsi="宋体" w:cs="宋体"/>
                <w:color w:val="auto"/>
                <w:szCs w:val="24"/>
              </w:rPr>
            </w:pPr>
          </w:p>
        </w:tc>
        <w:tc>
          <w:tcPr>
            <w:tcW w:w="8113" w:type="dxa"/>
            <w:gridSpan w:val="2"/>
            <w:tcBorders>
              <w:top w:val="single" w:color="auto" w:sz="4" w:space="0"/>
              <w:left w:val="nil"/>
              <w:bottom w:val="single" w:color="auto" w:sz="4" w:space="0"/>
              <w:right w:val="single" w:color="auto" w:sz="4" w:space="0"/>
            </w:tcBorders>
          </w:tcPr>
          <w:p w14:paraId="08425AC5">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第二部分投标人须知 10.3 款</w:t>
            </w:r>
          </w:p>
        </w:tc>
      </w:tr>
      <w:tr w14:paraId="67D32A34">
        <w:tblPrEx>
          <w:tblCellMar>
            <w:top w:w="0" w:type="dxa"/>
            <w:left w:w="108" w:type="dxa"/>
            <w:bottom w:w="0" w:type="dxa"/>
            <w:right w:w="108" w:type="dxa"/>
          </w:tblCellMar>
        </w:tblPrEx>
        <w:trPr>
          <w:trHeight w:val="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0A10FD67">
            <w:pPr>
              <w:spacing w:line="360" w:lineRule="auto"/>
              <w:jc w:val="center"/>
              <w:rPr>
                <w:rFonts w:hint="eastAsia" w:ascii="宋体" w:hAnsi="宋体" w:cs="宋体"/>
                <w:color w:val="auto"/>
                <w:szCs w:val="24"/>
              </w:rPr>
            </w:pPr>
          </w:p>
        </w:tc>
        <w:tc>
          <w:tcPr>
            <w:tcW w:w="8113" w:type="dxa"/>
            <w:gridSpan w:val="2"/>
            <w:tcBorders>
              <w:top w:val="single" w:color="auto" w:sz="4" w:space="0"/>
              <w:left w:val="nil"/>
              <w:bottom w:val="single" w:color="auto" w:sz="4" w:space="0"/>
              <w:right w:val="single" w:color="auto" w:sz="4" w:space="0"/>
            </w:tcBorders>
          </w:tcPr>
          <w:p w14:paraId="1D7152AF">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第二部分投标人须知 20.3 款</w:t>
            </w:r>
          </w:p>
        </w:tc>
      </w:tr>
      <w:tr w14:paraId="3733A622">
        <w:tblPrEx>
          <w:tblCellMar>
            <w:top w:w="0" w:type="dxa"/>
            <w:left w:w="108" w:type="dxa"/>
            <w:bottom w:w="0" w:type="dxa"/>
            <w:right w:w="108" w:type="dxa"/>
          </w:tblCellMar>
        </w:tblPrEx>
        <w:trPr>
          <w:trHeight w:val="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29195D67">
            <w:pPr>
              <w:spacing w:line="360" w:lineRule="auto"/>
              <w:jc w:val="center"/>
              <w:rPr>
                <w:rFonts w:hint="eastAsia" w:ascii="宋体" w:hAnsi="宋体" w:cs="宋体"/>
                <w:color w:val="auto"/>
                <w:szCs w:val="24"/>
              </w:rPr>
            </w:pPr>
          </w:p>
        </w:tc>
        <w:tc>
          <w:tcPr>
            <w:tcW w:w="8113" w:type="dxa"/>
            <w:gridSpan w:val="2"/>
            <w:tcBorders>
              <w:top w:val="single" w:color="auto" w:sz="4" w:space="0"/>
              <w:left w:val="nil"/>
              <w:bottom w:val="single" w:color="auto" w:sz="4" w:space="0"/>
              <w:right w:val="single" w:color="auto" w:sz="4" w:space="0"/>
            </w:tcBorders>
          </w:tcPr>
          <w:p w14:paraId="2D8F9F2B">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第二部分投标人须知 22.2 款</w:t>
            </w:r>
          </w:p>
        </w:tc>
      </w:tr>
      <w:tr w14:paraId="08EA7F0A">
        <w:tblPrEx>
          <w:tblCellMar>
            <w:top w:w="0" w:type="dxa"/>
            <w:left w:w="108" w:type="dxa"/>
            <w:bottom w:w="0" w:type="dxa"/>
            <w:right w:w="108" w:type="dxa"/>
          </w:tblCellMar>
        </w:tblPrEx>
        <w:trPr>
          <w:trHeight w:val="98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3CAF259D">
            <w:pPr>
              <w:spacing w:line="360" w:lineRule="auto"/>
              <w:jc w:val="center"/>
              <w:rPr>
                <w:rFonts w:hint="eastAsia" w:ascii="宋体" w:hAnsi="宋体" w:cs="宋体"/>
                <w:color w:val="auto"/>
                <w:szCs w:val="24"/>
              </w:rPr>
            </w:pPr>
          </w:p>
        </w:tc>
        <w:tc>
          <w:tcPr>
            <w:tcW w:w="8113" w:type="dxa"/>
            <w:gridSpan w:val="2"/>
            <w:tcBorders>
              <w:top w:val="single" w:color="auto" w:sz="4" w:space="0"/>
              <w:left w:val="nil"/>
              <w:bottom w:val="single" w:color="auto" w:sz="4" w:space="0"/>
              <w:right w:val="single" w:color="auto" w:sz="4" w:space="0"/>
            </w:tcBorders>
            <w:vAlign w:val="center"/>
          </w:tcPr>
          <w:p w14:paraId="095B5D3C">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未按招标文件要求提供如下文件的：</w:t>
            </w:r>
          </w:p>
          <w:p w14:paraId="2074263F">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附件 1——投标书(格式)</w:t>
            </w:r>
          </w:p>
          <w:p w14:paraId="77FFDB2A">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附件 2——投标一览表(格式)</w:t>
            </w:r>
          </w:p>
          <w:p w14:paraId="77333D1D">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附件 3——投标分项报价表(格式)</w:t>
            </w:r>
          </w:p>
          <w:p w14:paraId="450AC453">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附件 4</w:t>
            </w:r>
            <w:r>
              <w:rPr>
                <w:rFonts w:hint="eastAsia" w:ascii="宋体" w:hAnsi="宋体" w:cs="宋体"/>
                <w:b/>
                <w:bCs/>
                <w:color w:val="auto"/>
                <w:szCs w:val="24"/>
                <w:lang w:val="en-US" w:eastAsia="zh-CN"/>
              </w:rPr>
              <w:t>-1</w:t>
            </w:r>
            <w:r>
              <w:rPr>
                <w:rFonts w:hint="eastAsia" w:ascii="宋体" w:hAnsi="宋体" w:cs="宋体"/>
                <w:b/>
                <w:bCs/>
                <w:color w:val="auto"/>
                <w:szCs w:val="24"/>
              </w:rPr>
              <w:t>——技术规格响应</w:t>
            </w:r>
            <w:r>
              <w:rPr>
                <w:rFonts w:hint="eastAsia" w:ascii="宋体" w:hAnsi="宋体" w:cs="宋体"/>
                <w:b/>
                <w:bCs/>
                <w:color w:val="auto"/>
                <w:szCs w:val="24"/>
                <w:lang w:eastAsia="zh-CN"/>
              </w:rPr>
              <w:t>（</w:t>
            </w:r>
            <w:r>
              <w:rPr>
                <w:rFonts w:hint="eastAsia" w:ascii="宋体" w:hAnsi="宋体" w:cs="宋体"/>
                <w:b/>
                <w:bCs/>
                <w:color w:val="auto"/>
                <w:szCs w:val="24"/>
              </w:rPr>
              <w:t>★号条款</w:t>
            </w:r>
            <w:r>
              <w:rPr>
                <w:rFonts w:hint="eastAsia" w:ascii="宋体" w:hAnsi="宋体" w:cs="宋体"/>
                <w:b/>
                <w:bCs/>
                <w:color w:val="auto"/>
                <w:szCs w:val="24"/>
                <w:lang w:eastAsia="zh-CN"/>
              </w:rPr>
              <w:t>）</w:t>
            </w:r>
            <w:r>
              <w:rPr>
                <w:rFonts w:hint="eastAsia" w:ascii="宋体" w:hAnsi="宋体" w:cs="宋体"/>
                <w:b/>
                <w:bCs/>
                <w:color w:val="auto"/>
                <w:szCs w:val="24"/>
              </w:rPr>
              <w:t>/偏离表(格式)</w:t>
            </w:r>
          </w:p>
          <w:p w14:paraId="21AD66A9">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附件 4</w:t>
            </w:r>
            <w:r>
              <w:rPr>
                <w:rFonts w:hint="eastAsia" w:ascii="宋体" w:hAnsi="宋体" w:cs="宋体"/>
                <w:b/>
                <w:bCs/>
                <w:color w:val="auto"/>
                <w:szCs w:val="24"/>
                <w:lang w:val="en-US" w:eastAsia="zh-CN"/>
              </w:rPr>
              <w:t>-2</w:t>
            </w:r>
            <w:r>
              <w:rPr>
                <w:rFonts w:hint="eastAsia" w:ascii="宋体" w:hAnsi="宋体" w:cs="宋体"/>
                <w:b/>
                <w:bCs/>
                <w:color w:val="auto"/>
                <w:szCs w:val="24"/>
              </w:rPr>
              <w:t>——技术规格响应</w:t>
            </w:r>
            <w:r>
              <w:rPr>
                <w:rFonts w:hint="eastAsia" w:ascii="宋体" w:hAnsi="宋体" w:cs="宋体"/>
                <w:b/>
                <w:bCs/>
                <w:color w:val="auto"/>
                <w:szCs w:val="24"/>
                <w:lang w:eastAsia="zh-CN"/>
              </w:rPr>
              <w:t>（</w:t>
            </w:r>
            <w:r>
              <w:rPr>
                <w:rFonts w:hint="eastAsia" w:ascii="宋体" w:hAnsi="宋体" w:cs="宋体"/>
                <w:b/>
                <w:bCs/>
                <w:color w:val="auto"/>
                <w:szCs w:val="24"/>
                <w:lang w:val="en-US" w:eastAsia="zh-CN"/>
              </w:rPr>
              <w:t>非</w:t>
            </w:r>
            <w:r>
              <w:rPr>
                <w:rFonts w:hint="eastAsia" w:ascii="宋体" w:hAnsi="宋体" w:cs="宋体"/>
                <w:b/>
                <w:bCs/>
                <w:color w:val="auto"/>
                <w:szCs w:val="24"/>
              </w:rPr>
              <w:t>★号条款</w:t>
            </w:r>
            <w:r>
              <w:rPr>
                <w:rFonts w:hint="eastAsia" w:ascii="宋体" w:hAnsi="宋体" w:cs="宋体"/>
                <w:b/>
                <w:bCs/>
                <w:color w:val="auto"/>
                <w:szCs w:val="24"/>
                <w:lang w:eastAsia="zh-CN"/>
              </w:rPr>
              <w:t>）</w:t>
            </w:r>
            <w:r>
              <w:rPr>
                <w:rFonts w:hint="eastAsia" w:ascii="宋体" w:hAnsi="宋体" w:cs="宋体"/>
                <w:b/>
                <w:bCs/>
                <w:color w:val="auto"/>
                <w:szCs w:val="24"/>
              </w:rPr>
              <w:t>/偏离表(格式)</w:t>
            </w:r>
          </w:p>
          <w:p w14:paraId="729868A9">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附件 5——商务条款响应/偏离表(格式)</w:t>
            </w:r>
          </w:p>
          <w:p w14:paraId="25F32CD0">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附件 6——资格证明文件</w:t>
            </w:r>
          </w:p>
          <w:p w14:paraId="5ACF6591">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6-1 法人营业执照副本复印件</w:t>
            </w:r>
          </w:p>
          <w:p w14:paraId="1A2419E8">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6-2 法定代表人（单位负责人）授权书(格式)</w:t>
            </w:r>
          </w:p>
          <w:p w14:paraId="7AA277FE">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6-3 投标人资格声明</w:t>
            </w:r>
          </w:p>
          <w:p w14:paraId="4AF679AE">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6-4 投标人202</w:t>
            </w:r>
            <w:r>
              <w:rPr>
                <w:rFonts w:hint="eastAsia" w:ascii="宋体" w:hAnsi="宋体" w:cs="宋体"/>
                <w:b/>
                <w:bCs/>
                <w:color w:val="auto"/>
                <w:szCs w:val="24"/>
                <w:lang w:val="en-US" w:eastAsia="zh-CN"/>
              </w:rPr>
              <w:t>4</w:t>
            </w:r>
            <w:r>
              <w:rPr>
                <w:rFonts w:hint="eastAsia" w:ascii="宋体" w:hAnsi="宋体" w:cs="宋体"/>
                <w:b/>
                <w:bCs/>
                <w:color w:val="auto"/>
                <w:szCs w:val="24"/>
              </w:rPr>
              <w:t>年度财务审计报告或开标日前三个月内银行出具的资信证明</w:t>
            </w:r>
          </w:p>
          <w:p w14:paraId="552BA803">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6-5 社保缴纳记录(开标之日前半年内任意三个月)</w:t>
            </w:r>
          </w:p>
          <w:p w14:paraId="52F04A9F">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6-6 税款缴纳记录(开标之日前半年内任意三个月)</w:t>
            </w:r>
          </w:p>
          <w:p w14:paraId="30B7AA69">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6-7 近三年在采购经营活动中没有重大违法记录声明</w:t>
            </w:r>
          </w:p>
          <w:p w14:paraId="21D9825B">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6-8 与投标单位存在关联关系的单位情况说明</w:t>
            </w:r>
          </w:p>
          <w:p w14:paraId="39F793A5">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6-9 企业信誉及合规承诺书廉政承诺书</w:t>
            </w:r>
          </w:p>
          <w:p w14:paraId="4280EA71">
            <w:pPr>
              <w:spacing w:before="1" w:line="360" w:lineRule="auto"/>
              <w:ind w:left="26" w:right="17"/>
              <w:rPr>
                <w:rFonts w:hint="default" w:ascii="宋体" w:hAnsi="宋体" w:eastAsia="宋体" w:cs="宋体"/>
                <w:b/>
                <w:bCs/>
                <w:color w:val="auto"/>
                <w:szCs w:val="24"/>
                <w:lang w:val="en-US" w:eastAsia="zh-CN"/>
              </w:rPr>
            </w:pPr>
            <w:r>
              <w:rPr>
                <w:rFonts w:hint="eastAsia" w:ascii="宋体" w:hAnsi="宋体" w:cs="宋体"/>
                <w:b/>
                <w:bCs/>
                <w:color w:val="auto"/>
                <w:szCs w:val="24"/>
                <w:lang w:val="en-US" w:eastAsia="zh-CN"/>
              </w:rPr>
              <w:t>6-11</w:t>
            </w:r>
            <w:r>
              <w:rPr>
                <w:rFonts w:hint="eastAsia" w:ascii="宋体" w:hAnsi="宋体" w:cs="宋体"/>
                <w:b/>
                <w:bCs/>
                <w:color w:val="auto"/>
                <w:szCs w:val="24"/>
              </w:rPr>
              <w:t xml:space="preserve"> </w:t>
            </w:r>
            <w:r>
              <w:rPr>
                <w:rFonts w:hint="eastAsia" w:ascii="宋体" w:hAnsi="宋体" w:cs="宋体"/>
                <w:b/>
                <w:bCs/>
                <w:color w:val="auto"/>
                <w:szCs w:val="24"/>
                <w:lang w:val="en-US" w:eastAsia="zh-CN"/>
              </w:rPr>
              <w:t>承诺书</w:t>
            </w:r>
          </w:p>
        </w:tc>
      </w:tr>
      <w:tr w14:paraId="6AEA3F43">
        <w:tblPrEx>
          <w:tblCellMar>
            <w:top w:w="0" w:type="dxa"/>
            <w:left w:w="108" w:type="dxa"/>
            <w:bottom w:w="0" w:type="dxa"/>
            <w:right w:w="108" w:type="dxa"/>
          </w:tblCellMar>
        </w:tblPrEx>
        <w:trPr>
          <w:trHeight w:val="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4E80AA6B">
            <w:pPr>
              <w:spacing w:line="360" w:lineRule="auto"/>
              <w:jc w:val="center"/>
              <w:rPr>
                <w:rFonts w:hint="eastAsia" w:ascii="宋体" w:hAnsi="宋体" w:cs="宋体"/>
                <w:color w:val="auto"/>
                <w:szCs w:val="24"/>
              </w:rPr>
            </w:pPr>
          </w:p>
        </w:tc>
        <w:tc>
          <w:tcPr>
            <w:tcW w:w="8113" w:type="dxa"/>
            <w:gridSpan w:val="2"/>
            <w:tcBorders>
              <w:top w:val="single" w:color="auto" w:sz="4" w:space="0"/>
              <w:left w:val="nil"/>
              <w:bottom w:val="single" w:color="auto" w:sz="4" w:space="0"/>
              <w:right w:val="single" w:color="auto" w:sz="4" w:space="0"/>
            </w:tcBorders>
          </w:tcPr>
          <w:p w14:paraId="323777B2">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提供虚假文件或故意隐瞒不良业绩的；</w:t>
            </w:r>
          </w:p>
        </w:tc>
      </w:tr>
      <w:tr w14:paraId="35C96325">
        <w:tblPrEx>
          <w:tblCellMar>
            <w:top w:w="0" w:type="dxa"/>
            <w:left w:w="108" w:type="dxa"/>
            <w:bottom w:w="0" w:type="dxa"/>
            <w:right w:w="108" w:type="dxa"/>
          </w:tblCellMar>
        </w:tblPrEx>
        <w:trPr>
          <w:trHeight w:val="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2D7D422C">
            <w:pPr>
              <w:spacing w:line="360" w:lineRule="auto"/>
              <w:jc w:val="center"/>
              <w:rPr>
                <w:rFonts w:hint="eastAsia" w:ascii="宋体" w:hAnsi="宋体" w:cs="宋体"/>
                <w:color w:val="auto"/>
                <w:szCs w:val="24"/>
              </w:rPr>
            </w:pPr>
          </w:p>
        </w:tc>
        <w:tc>
          <w:tcPr>
            <w:tcW w:w="8113" w:type="dxa"/>
            <w:gridSpan w:val="2"/>
            <w:tcBorders>
              <w:top w:val="single" w:color="auto" w:sz="4" w:space="0"/>
              <w:left w:val="nil"/>
              <w:bottom w:val="single" w:color="auto" w:sz="4" w:space="0"/>
              <w:right w:val="single" w:color="auto" w:sz="4" w:space="0"/>
            </w:tcBorders>
          </w:tcPr>
          <w:p w14:paraId="665AEEBA">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各类产品不符合各类国家及行业标准的；</w:t>
            </w:r>
          </w:p>
        </w:tc>
      </w:tr>
      <w:tr w14:paraId="6BA61404">
        <w:tblPrEx>
          <w:tblCellMar>
            <w:top w:w="0" w:type="dxa"/>
            <w:left w:w="108" w:type="dxa"/>
            <w:bottom w:w="0" w:type="dxa"/>
            <w:right w:w="108" w:type="dxa"/>
          </w:tblCellMar>
        </w:tblPrEx>
        <w:trPr>
          <w:trHeight w:val="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25337CC4">
            <w:pPr>
              <w:spacing w:line="360" w:lineRule="auto"/>
              <w:jc w:val="center"/>
              <w:rPr>
                <w:rFonts w:hint="eastAsia" w:ascii="宋体" w:hAnsi="宋体" w:cs="宋体"/>
                <w:color w:val="auto"/>
                <w:szCs w:val="24"/>
              </w:rPr>
            </w:pPr>
          </w:p>
        </w:tc>
        <w:tc>
          <w:tcPr>
            <w:tcW w:w="8113" w:type="dxa"/>
            <w:gridSpan w:val="2"/>
            <w:tcBorders>
              <w:top w:val="single" w:color="auto" w:sz="4" w:space="0"/>
              <w:left w:val="nil"/>
              <w:bottom w:val="single" w:color="auto" w:sz="4" w:space="0"/>
              <w:right w:val="single" w:color="auto" w:sz="4" w:space="0"/>
            </w:tcBorders>
          </w:tcPr>
          <w:p w14:paraId="0428DDE3">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不符合法律、法规和招标文件中规定的其他实质性要求的；</w:t>
            </w:r>
          </w:p>
        </w:tc>
      </w:tr>
      <w:tr w14:paraId="7450FC91">
        <w:tblPrEx>
          <w:tblCellMar>
            <w:top w:w="0" w:type="dxa"/>
            <w:left w:w="108" w:type="dxa"/>
            <w:bottom w:w="0" w:type="dxa"/>
            <w:right w:w="108" w:type="dxa"/>
          </w:tblCellMar>
        </w:tblPrEx>
        <w:trPr>
          <w:trHeight w:val="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6A0FB233">
            <w:pPr>
              <w:spacing w:line="360" w:lineRule="auto"/>
              <w:jc w:val="center"/>
              <w:rPr>
                <w:rFonts w:hint="eastAsia" w:ascii="宋体" w:hAnsi="宋体" w:cs="宋体"/>
                <w:color w:val="auto"/>
                <w:szCs w:val="24"/>
              </w:rPr>
            </w:pPr>
          </w:p>
        </w:tc>
        <w:tc>
          <w:tcPr>
            <w:tcW w:w="8113" w:type="dxa"/>
            <w:gridSpan w:val="2"/>
            <w:tcBorders>
              <w:top w:val="single" w:color="auto" w:sz="4" w:space="0"/>
              <w:left w:val="nil"/>
              <w:bottom w:val="single" w:color="auto" w:sz="4" w:space="0"/>
              <w:right w:val="single" w:color="auto" w:sz="4" w:space="0"/>
            </w:tcBorders>
          </w:tcPr>
          <w:p w14:paraId="5F4565E0">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投标报价未按照文件要求的,其投标将被否决。</w:t>
            </w:r>
          </w:p>
        </w:tc>
      </w:tr>
      <w:tr w14:paraId="08DE7064">
        <w:tblPrEx>
          <w:tblCellMar>
            <w:top w:w="0" w:type="dxa"/>
            <w:left w:w="108" w:type="dxa"/>
            <w:bottom w:w="0" w:type="dxa"/>
            <w:right w:w="108" w:type="dxa"/>
          </w:tblCellMar>
        </w:tblPrEx>
        <w:trPr>
          <w:trHeight w:val="7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2D8F74B8">
            <w:pPr>
              <w:spacing w:line="360" w:lineRule="auto"/>
              <w:jc w:val="center"/>
              <w:rPr>
                <w:rFonts w:hint="eastAsia" w:ascii="宋体" w:hAnsi="宋体" w:cs="宋体"/>
                <w:color w:val="auto"/>
                <w:szCs w:val="24"/>
              </w:rPr>
            </w:pPr>
          </w:p>
        </w:tc>
        <w:tc>
          <w:tcPr>
            <w:tcW w:w="8113" w:type="dxa"/>
            <w:gridSpan w:val="2"/>
            <w:tcBorders>
              <w:top w:val="single" w:color="auto" w:sz="4" w:space="0"/>
              <w:left w:val="nil"/>
              <w:bottom w:val="single" w:color="auto" w:sz="4" w:space="0"/>
              <w:right w:val="single" w:color="auto" w:sz="4" w:space="0"/>
            </w:tcBorders>
          </w:tcPr>
          <w:p w14:paraId="261B9982">
            <w:pPr>
              <w:spacing w:before="1" w:line="360" w:lineRule="auto"/>
              <w:ind w:left="26" w:right="17"/>
              <w:rPr>
                <w:rFonts w:hint="eastAsia" w:ascii="宋体" w:hAnsi="宋体" w:cs="宋体"/>
                <w:b/>
                <w:bCs/>
                <w:color w:val="auto"/>
                <w:szCs w:val="24"/>
              </w:rPr>
            </w:pPr>
            <w:r>
              <w:rPr>
                <w:rFonts w:hint="eastAsia" w:ascii="宋体" w:hAnsi="宋体" w:cs="宋体"/>
                <w:b/>
                <w:bCs/>
                <w:color w:val="auto"/>
                <w:szCs w:val="24"/>
              </w:rPr>
              <w:t>本项目不允许转包或分包。</w:t>
            </w:r>
          </w:p>
        </w:tc>
      </w:tr>
    </w:tbl>
    <w:p w14:paraId="0174ABC8">
      <w:pPr>
        <w:pStyle w:val="2"/>
        <w:rPr>
          <w:rFonts w:hint="eastAsia" w:ascii="宋体" w:hAnsi="宋体" w:cs="宋体"/>
          <w:color w:val="auto"/>
        </w:rPr>
        <w:sectPr>
          <w:pgSz w:w="11905" w:h="16838"/>
          <w:pgMar w:top="850" w:right="1701" w:bottom="1134" w:left="1701" w:header="850" w:footer="992" w:gutter="0"/>
          <w:cols w:space="0" w:num="1"/>
          <w:docGrid w:type="lines" w:linePitch="330" w:charSpace="0"/>
        </w:sectPr>
      </w:pPr>
    </w:p>
    <w:p w14:paraId="3B7FBBA9">
      <w:pPr>
        <w:pStyle w:val="3"/>
        <w:numPr>
          <w:ilvl w:val="0"/>
          <w:numId w:val="2"/>
        </w:numPr>
        <w:spacing w:line="360" w:lineRule="auto"/>
        <w:jc w:val="center"/>
        <w:rPr>
          <w:color w:val="auto"/>
        </w:rPr>
      </w:pPr>
      <w:bookmarkStart w:id="35" w:name="_Toc26730"/>
      <w:bookmarkStart w:id="36" w:name="_Toc11510"/>
      <w:bookmarkStart w:id="37" w:name="_Toc17511"/>
      <w:bookmarkStart w:id="38" w:name="_Toc27887"/>
      <w:bookmarkStart w:id="39" w:name="_Toc31437"/>
      <w:bookmarkStart w:id="40" w:name="_Toc16669"/>
      <w:bookmarkStart w:id="41" w:name="_Toc14478"/>
      <w:bookmarkStart w:id="42" w:name="_Toc32553"/>
      <w:bookmarkStart w:id="43" w:name="_Toc6953"/>
      <w:bookmarkStart w:id="44" w:name="_Toc2002"/>
      <w:bookmarkStart w:id="45" w:name="_Toc13700"/>
      <w:bookmarkStart w:id="46" w:name="_Toc460"/>
      <w:r>
        <w:rPr>
          <w:rFonts w:hint="eastAsia"/>
          <w:color w:val="auto"/>
        </w:rPr>
        <w:t>说明</w:t>
      </w:r>
      <w:bookmarkEnd w:id="35"/>
      <w:bookmarkEnd w:id="36"/>
      <w:bookmarkEnd w:id="37"/>
      <w:bookmarkEnd w:id="38"/>
      <w:bookmarkEnd w:id="39"/>
      <w:bookmarkEnd w:id="40"/>
      <w:bookmarkEnd w:id="41"/>
      <w:bookmarkEnd w:id="42"/>
      <w:bookmarkEnd w:id="43"/>
      <w:bookmarkEnd w:id="44"/>
      <w:bookmarkEnd w:id="45"/>
      <w:bookmarkEnd w:id="46"/>
    </w:p>
    <w:p w14:paraId="0BD006AC">
      <w:pPr>
        <w:spacing w:line="360" w:lineRule="auto"/>
        <w:rPr>
          <w:b/>
          <w:bCs/>
          <w:color w:val="auto"/>
        </w:rPr>
      </w:pPr>
      <w:r>
        <w:rPr>
          <w:rFonts w:hint="eastAsia"/>
          <w:b/>
          <w:bCs/>
          <w:color w:val="auto"/>
        </w:rPr>
        <w:t>1.     招标人及合格的投标人</w:t>
      </w:r>
    </w:p>
    <w:p w14:paraId="5B77837E">
      <w:pPr>
        <w:spacing w:line="360" w:lineRule="auto"/>
        <w:ind w:firstLine="480" w:firstLineChars="200"/>
        <w:rPr>
          <w:color w:val="auto"/>
        </w:rPr>
      </w:pPr>
      <w:r>
        <w:rPr>
          <w:rFonts w:hint="eastAsia"/>
          <w:color w:val="auto"/>
        </w:rPr>
        <w:t>1.1    招标人：系指招标人及其委托的招标代理机构。</w:t>
      </w:r>
    </w:p>
    <w:p w14:paraId="49526C1B">
      <w:pPr>
        <w:spacing w:line="360" w:lineRule="auto"/>
        <w:ind w:firstLine="480" w:firstLineChars="200"/>
        <w:rPr>
          <w:color w:val="auto"/>
        </w:rPr>
      </w:pPr>
      <w:r>
        <w:rPr>
          <w:rFonts w:hint="eastAsia"/>
          <w:color w:val="auto"/>
        </w:rPr>
        <w:t>1.2    满足以下条件的投标人是合格的投标人，可以参加本次投标；</w:t>
      </w:r>
    </w:p>
    <w:p w14:paraId="039A4C73">
      <w:pPr>
        <w:spacing w:line="360" w:lineRule="auto"/>
        <w:ind w:firstLine="480" w:firstLineChars="200"/>
        <w:rPr>
          <w:color w:val="auto"/>
        </w:rPr>
      </w:pPr>
      <w:r>
        <w:rPr>
          <w:rFonts w:hint="eastAsia"/>
          <w:color w:val="auto"/>
        </w:rPr>
        <w:t>1.2.1  在中华人民共和国境内注册，能够独立承担民事责任的法人或其他组织；</w:t>
      </w:r>
    </w:p>
    <w:p w14:paraId="136BFA36">
      <w:pPr>
        <w:spacing w:line="360" w:lineRule="auto"/>
        <w:ind w:firstLine="480" w:firstLineChars="200"/>
        <w:rPr>
          <w:color w:val="auto"/>
        </w:rPr>
      </w:pPr>
      <w:r>
        <w:rPr>
          <w:rFonts w:hint="eastAsia"/>
          <w:color w:val="auto"/>
        </w:rPr>
        <w:t>1.2.2  遵守国家法律法规，具有良好信誉以及健全的财务会计制度；</w:t>
      </w:r>
    </w:p>
    <w:p w14:paraId="080F0D7F">
      <w:pPr>
        <w:spacing w:line="360" w:lineRule="auto"/>
        <w:ind w:firstLine="480" w:firstLineChars="200"/>
        <w:rPr>
          <w:color w:val="auto"/>
        </w:rPr>
      </w:pPr>
      <w:r>
        <w:rPr>
          <w:rFonts w:hint="eastAsia"/>
          <w:color w:val="auto"/>
        </w:rPr>
        <w:t>1.2.3  须具有履行合同所必需的设备和专业技术服务能力；</w:t>
      </w:r>
    </w:p>
    <w:p w14:paraId="15CDF74A">
      <w:pPr>
        <w:spacing w:line="360" w:lineRule="auto"/>
        <w:ind w:firstLine="480" w:firstLineChars="200"/>
        <w:rPr>
          <w:color w:val="auto"/>
        </w:rPr>
      </w:pPr>
      <w:r>
        <w:rPr>
          <w:rFonts w:hint="eastAsia"/>
          <w:color w:val="auto"/>
        </w:rPr>
        <w:t>1.2.4  须具有依法缴纳税收和社会保障资金的良好记录；</w:t>
      </w:r>
    </w:p>
    <w:p w14:paraId="0C0F0D1F">
      <w:pPr>
        <w:spacing w:line="360" w:lineRule="auto"/>
        <w:ind w:firstLine="480" w:firstLineChars="200"/>
        <w:rPr>
          <w:color w:val="auto"/>
        </w:rPr>
      </w:pPr>
      <w:r>
        <w:rPr>
          <w:rFonts w:hint="eastAsia"/>
          <w:color w:val="auto"/>
        </w:rPr>
        <w:t>1.2.5  近三年在采购经营活动中没有重大违法记录；</w:t>
      </w:r>
    </w:p>
    <w:p w14:paraId="1C48832D">
      <w:pPr>
        <w:spacing w:line="360" w:lineRule="auto"/>
        <w:ind w:firstLine="480" w:firstLineChars="200"/>
        <w:rPr>
          <w:color w:val="auto"/>
        </w:rPr>
      </w:pPr>
      <w:r>
        <w:rPr>
          <w:rFonts w:hint="eastAsia"/>
          <w:color w:val="auto"/>
        </w:rPr>
        <w:t xml:space="preserve">1.2.6  </w:t>
      </w:r>
      <w:r>
        <w:rPr>
          <w:rFonts w:hint="eastAsia" w:ascii="宋体" w:hAnsi="宋体" w:cs="宋体"/>
          <w:color w:val="auto"/>
          <w:szCs w:val="24"/>
        </w:rPr>
        <w:t>投标人被</w:t>
      </w:r>
      <w:r>
        <w:rPr>
          <w:rFonts w:hint="eastAsia" w:ascii="宋体" w:hAnsi="宋体" w:eastAsia="宋体" w:cs="宋体"/>
          <w:color w:val="auto"/>
          <w:sz w:val="24"/>
          <w:szCs w:val="24"/>
          <w:lang w:val="en-US"/>
        </w:rPr>
        <w:t>“信用中国”网站列入失信被执行人和重大税收违法案件当事人名单的、被“中国政府采购网”网站列入政府采购严重违法失信行为记录名单（处罚期限尚未届满的）</w:t>
      </w:r>
      <w:r>
        <w:rPr>
          <w:rFonts w:hint="eastAsia" w:ascii="宋体" w:hAnsi="宋体" w:cs="宋体"/>
          <w:color w:val="auto"/>
          <w:szCs w:val="24"/>
        </w:rPr>
        <w:t>之一的，不得参加本次项目的投标</w:t>
      </w:r>
      <w:r>
        <w:rPr>
          <w:rFonts w:hint="eastAsia"/>
          <w:color w:val="auto"/>
        </w:rPr>
        <w:t>；</w:t>
      </w:r>
    </w:p>
    <w:p w14:paraId="4F5F8E82">
      <w:pPr>
        <w:spacing w:line="360" w:lineRule="auto"/>
        <w:ind w:firstLine="480" w:firstLineChars="200"/>
        <w:rPr>
          <w:rFonts w:hint="eastAsia"/>
          <w:color w:val="auto"/>
        </w:rPr>
      </w:pPr>
      <w:r>
        <w:rPr>
          <w:rFonts w:hint="eastAsia"/>
          <w:color w:val="auto"/>
        </w:rPr>
        <w:t>1.2.7  投标人的法定代表人或负责人为同一人或者存在控股、管理关系的不同投标人，不得参加同一标包投标或者未划分标包的同一招标项目投标；</w:t>
      </w:r>
    </w:p>
    <w:p w14:paraId="4F49ED2D">
      <w:pPr>
        <w:spacing w:line="360" w:lineRule="auto"/>
        <w:ind w:firstLine="480" w:firstLineChars="200"/>
        <w:rPr>
          <w:rFonts w:hint="eastAsia"/>
          <w:color w:val="auto"/>
        </w:rPr>
      </w:pPr>
      <w:r>
        <w:rPr>
          <w:rFonts w:hint="eastAsia"/>
          <w:color w:val="auto"/>
        </w:rPr>
        <w:t xml:space="preserve">1.2.8  </w:t>
      </w:r>
      <w:r>
        <w:rPr>
          <w:rFonts w:hint="eastAsia" w:ascii="宋体" w:hAnsi="宋体" w:cs="宋体"/>
          <w:color w:val="auto"/>
          <w:szCs w:val="24"/>
        </w:rPr>
        <w:t>投标人无停产停业、吊销资质、破产清算等丧失履约能力的情形，与博奥晶典无影响公正的利害关系</w:t>
      </w:r>
      <w:r>
        <w:rPr>
          <w:rFonts w:hint="eastAsia" w:ascii="宋体" w:hAnsi="宋体" w:cs="宋体"/>
          <w:color w:val="auto"/>
          <w:szCs w:val="24"/>
          <w:lang w:eastAsia="zh-CN"/>
        </w:rPr>
        <w:t>；</w:t>
      </w:r>
    </w:p>
    <w:p w14:paraId="0052CDA5">
      <w:pPr>
        <w:spacing w:line="360" w:lineRule="auto"/>
        <w:ind w:firstLine="480" w:firstLineChars="200"/>
        <w:rPr>
          <w:color w:val="auto"/>
        </w:rPr>
      </w:pPr>
      <w:r>
        <w:rPr>
          <w:rFonts w:hint="eastAsia"/>
          <w:color w:val="auto"/>
        </w:rPr>
        <w:t>1.2.</w:t>
      </w:r>
      <w:r>
        <w:rPr>
          <w:rFonts w:hint="eastAsia"/>
          <w:color w:val="auto"/>
          <w:lang w:val="en-US" w:eastAsia="zh-CN"/>
        </w:rPr>
        <w:t>9</w:t>
      </w:r>
      <w:r>
        <w:rPr>
          <w:rFonts w:hint="eastAsia"/>
          <w:color w:val="auto"/>
        </w:rPr>
        <w:t xml:space="preserve">  本项目不允许联合体投标。</w:t>
      </w:r>
    </w:p>
    <w:p w14:paraId="100A2335">
      <w:pPr>
        <w:spacing w:line="360" w:lineRule="auto"/>
        <w:ind w:firstLine="480" w:firstLineChars="200"/>
        <w:rPr>
          <w:color w:val="auto"/>
        </w:rPr>
      </w:pPr>
      <w:r>
        <w:rPr>
          <w:rFonts w:hint="eastAsia"/>
          <w:color w:val="auto"/>
        </w:rPr>
        <w:t>1.3    投标人在投标过程中不得向招标人提供、给予任何有价值的物品，影响其正常决策行为。一经发现，其投标人资格将被取消。</w:t>
      </w:r>
    </w:p>
    <w:p w14:paraId="2947C94D">
      <w:pPr>
        <w:spacing w:line="360" w:lineRule="auto"/>
        <w:ind w:firstLine="480" w:firstLineChars="200"/>
        <w:rPr>
          <w:color w:val="auto"/>
        </w:rPr>
      </w:pPr>
      <w:r>
        <w:rPr>
          <w:rFonts w:hint="eastAsia"/>
          <w:color w:val="auto"/>
        </w:rPr>
        <w:t>1.4    招标人在任何时候发现投标人提交的投标文件内容有下列情形之一时，有权依法追究投标人的责任：</w:t>
      </w:r>
    </w:p>
    <w:p w14:paraId="75970711">
      <w:pPr>
        <w:spacing w:line="360" w:lineRule="auto"/>
        <w:ind w:firstLine="480" w:firstLineChars="200"/>
        <w:rPr>
          <w:color w:val="auto"/>
        </w:rPr>
      </w:pPr>
      <w:r>
        <w:rPr>
          <w:rFonts w:hint="eastAsia"/>
          <w:color w:val="auto"/>
        </w:rPr>
        <w:t>1.4.1  提供虚假的资料；</w:t>
      </w:r>
    </w:p>
    <w:p w14:paraId="6F936325">
      <w:pPr>
        <w:spacing w:line="360" w:lineRule="auto"/>
        <w:ind w:firstLine="480" w:firstLineChars="200"/>
        <w:rPr>
          <w:color w:val="auto"/>
        </w:rPr>
      </w:pPr>
      <w:r>
        <w:rPr>
          <w:rFonts w:hint="eastAsia"/>
          <w:color w:val="auto"/>
        </w:rPr>
        <w:t>1.4.2  在实质性方面失实。</w:t>
      </w:r>
    </w:p>
    <w:p w14:paraId="66C2080A">
      <w:pPr>
        <w:spacing w:line="360" w:lineRule="auto"/>
        <w:ind w:firstLine="480" w:firstLineChars="200"/>
        <w:rPr>
          <w:color w:val="auto"/>
        </w:rPr>
      </w:pPr>
      <w:r>
        <w:rPr>
          <w:rFonts w:hint="eastAsia"/>
          <w:color w:val="auto"/>
        </w:rPr>
        <w:t>1.5    招标采购当事人之间不得相互串通投标。</w:t>
      </w:r>
    </w:p>
    <w:p w14:paraId="1D035EB6">
      <w:pPr>
        <w:spacing w:line="360" w:lineRule="auto"/>
        <w:ind w:firstLine="480" w:firstLineChars="200"/>
        <w:rPr>
          <w:color w:val="auto"/>
        </w:rPr>
      </w:pPr>
      <w:r>
        <w:rPr>
          <w:rFonts w:hint="eastAsia"/>
          <w:color w:val="auto"/>
        </w:rPr>
        <w:t>1.6    投标人必须向招标机构购买招标文件并登记备案，未向招标机构购买招标文件并登记备案的潜在投标人均无资格参加投标。</w:t>
      </w:r>
    </w:p>
    <w:p w14:paraId="463D3259">
      <w:pPr>
        <w:spacing w:line="360" w:lineRule="auto"/>
        <w:rPr>
          <w:b/>
          <w:bCs/>
          <w:color w:val="auto"/>
          <w:szCs w:val="24"/>
        </w:rPr>
      </w:pPr>
      <w:r>
        <w:rPr>
          <w:rFonts w:hint="eastAsia"/>
          <w:b/>
          <w:bCs/>
          <w:color w:val="auto"/>
          <w:szCs w:val="24"/>
        </w:rPr>
        <w:t>2．     资金来源</w:t>
      </w:r>
    </w:p>
    <w:p w14:paraId="1628579F">
      <w:pPr>
        <w:spacing w:line="360" w:lineRule="auto"/>
        <w:ind w:firstLine="480" w:firstLineChars="200"/>
        <w:rPr>
          <w:color w:val="auto"/>
          <w:szCs w:val="24"/>
        </w:rPr>
      </w:pPr>
      <w:r>
        <w:rPr>
          <w:rFonts w:hint="eastAsia"/>
          <w:color w:val="auto"/>
          <w:szCs w:val="24"/>
        </w:rPr>
        <w:t>2.1    招标公告或投标邀请书中所述的招标人已获得一笔资金/贷款。招标人计划将一部分资金/贷款用于支付本次招标后所签订的合同项下的款项，资金来源详见“投标人须知前附表”。</w:t>
      </w:r>
    </w:p>
    <w:p w14:paraId="1241A37E">
      <w:pPr>
        <w:spacing w:line="360" w:lineRule="auto"/>
        <w:rPr>
          <w:b/>
          <w:bCs/>
          <w:color w:val="auto"/>
          <w:szCs w:val="24"/>
        </w:rPr>
      </w:pPr>
      <w:r>
        <w:rPr>
          <w:rFonts w:hint="eastAsia"/>
          <w:b/>
          <w:bCs/>
          <w:color w:val="auto"/>
          <w:szCs w:val="24"/>
        </w:rPr>
        <w:t>3．     投标费用</w:t>
      </w:r>
    </w:p>
    <w:p w14:paraId="0E5C21B4">
      <w:pPr>
        <w:pStyle w:val="32"/>
        <w:spacing w:line="360" w:lineRule="auto"/>
        <w:ind w:firstLine="480" w:firstLineChars="200"/>
        <w:rPr>
          <w:sz w:val="24"/>
          <w:szCs w:val="24"/>
        </w:rPr>
      </w:pPr>
      <w:r>
        <w:rPr>
          <w:rFonts w:hint="eastAsia"/>
          <w:sz w:val="24"/>
          <w:szCs w:val="24"/>
        </w:rPr>
        <w:t>3.1    投标人应承担所有与准备和参加投标有关的费用，不论投标的结果如何，招标人均无承担的义务和责任。</w:t>
      </w:r>
    </w:p>
    <w:p w14:paraId="62D3C598">
      <w:pPr>
        <w:pStyle w:val="3"/>
        <w:spacing w:line="360" w:lineRule="auto"/>
        <w:jc w:val="center"/>
        <w:rPr>
          <w:color w:val="auto"/>
        </w:rPr>
      </w:pPr>
      <w:bookmarkStart w:id="47" w:name="_Toc11380"/>
      <w:bookmarkStart w:id="48" w:name="_Toc18289"/>
      <w:bookmarkStart w:id="49" w:name="_Toc2888"/>
      <w:bookmarkStart w:id="50" w:name="_Toc2640"/>
      <w:bookmarkStart w:id="51" w:name="_Toc1444"/>
      <w:bookmarkStart w:id="52" w:name="_Toc22297"/>
      <w:bookmarkStart w:id="53" w:name="_Toc26389"/>
      <w:bookmarkStart w:id="54" w:name="_Toc20"/>
      <w:bookmarkStart w:id="55" w:name="_Toc23148"/>
      <w:bookmarkStart w:id="56" w:name="_Toc13778"/>
      <w:bookmarkStart w:id="57" w:name="_Toc11271"/>
      <w:bookmarkStart w:id="58" w:name="_Toc30248"/>
      <w:r>
        <w:rPr>
          <w:rFonts w:hint="eastAsia"/>
          <w:color w:val="auto"/>
        </w:rPr>
        <w:t>二、招标文件</w:t>
      </w:r>
      <w:bookmarkEnd w:id="47"/>
      <w:bookmarkEnd w:id="48"/>
      <w:bookmarkEnd w:id="49"/>
      <w:bookmarkEnd w:id="50"/>
      <w:bookmarkEnd w:id="51"/>
      <w:bookmarkEnd w:id="52"/>
      <w:bookmarkEnd w:id="53"/>
      <w:bookmarkEnd w:id="54"/>
      <w:bookmarkEnd w:id="55"/>
      <w:bookmarkEnd w:id="56"/>
      <w:bookmarkEnd w:id="57"/>
      <w:bookmarkEnd w:id="58"/>
    </w:p>
    <w:p w14:paraId="12725CEF">
      <w:pPr>
        <w:spacing w:line="360" w:lineRule="auto"/>
        <w:rPr>
          <w:b/>
          <w:bCs/>
          <w:color w:val="auto"/>
        </w:rPr>
      </w:pPr>
      <w:r>
        <w:rPr>
          <w:rFonts w:hint="eastAsia"/>
          <w:b/>
          <w:bCs/>
          <w:color w:val="auto"/>
        </w:rPr>
        <w:t>4.     招标文件构成</w:t>
      </w:r>
    </w:p>
    <w:p w14:paraId="48677836">
      <w:pPr>
        <w:spacing w:line="360" w:lineRule="auto"/>
        <w:ind w:firstLine="480" w:firstLineChars="200"/>
        <w:rPr>
          <w:color w:val="auto"/>
        </w:rPr>
      </w:pPr>
      <w:r>
        <w:rPr>
          <w:rFonts w:hint="eastAsia"/>
          <w:color w:val="auto"/>
        </w:rPr>
        <w:t>4.1    要求提供服务的内容及详细服务需求、投标须知和合同条件等在招标文件中均有说明。</w:t>
      </w:r>
    </w:p>
    <w:p w14:paraId="2FD97F33">
      <w:pPr>
        <w:spacing w:line="360" w:lineRule="auto"/>
        <w:ind w:firstLine="480" w:firstLineChars="200"/>
        <w:rPr>
          <w:color w:val="auto"/>
        </w:rPr>
      </w:pPr>
      <w:r>
        <w:rPr>
          <w:rFonts w:hint="eastAsia"/>
          <w:color w:val="auto"/>
        </w:rPr>
        <w:t>招标文件共六部分，内容如下：</w:t>
      </w:r>
    </w:p>
    <w:p w14:paraId="79B5DF96">
      <w:pPr>
        <w:spacing w:line="360" w:lineRule="auto"/>
        <w:ind w:firstLine="480" w:firstLineChars="200"/>
        <w:rPr>
          <w:color w:val="auto"/>
        </w:rPr>
      </w:pPr>
      <w:r>
        <w:rPr>
          <w:rFonts w:hint="eastAsia"/>
          <w:color w:val="auto"/>
        </w:rPr>
        <w:t>第一部分  招标公告</w:t>
      </w:r>
    </w:p>
    <w:p w14:paraId="37E8302C">
      <w:pPr>
        <w:spacing w:line="360" w:lineRule="auto"/>
        <w:ind w:firstLine="480" w:firstLineChars="200"/>
        <w:rPr>
          <w:color w:val="auto"/>
        </w:rPr>
      </w:pPr>
      <w:r>
        <w:rPr>
          <w:rFonts w:hint="eastAsia"/>
          <w:color w:val="auto"/>
        </w:rPr>
        <w:t>第二部分  投标人须知</w:t>
      </w:r>
    </w:p>
    <w:p w14:paraId="01B989D9">
      <w:pPr>
        <w:spacing w:line="360" w:lineRule="auto"/>
        <w:ind w:firstLine="480" w:firstLineChars="200"/>
        <w:rPr>
          <w:color w:val="auto"/>
        </w:rPr>
      </w:pPr>
      <w:r>
        <w:rPr>
          <w:rFonts w:hint="eastAsia"/>
          <w:color w:val="auto"/>
        </w:rPr>
        <w:t>第三部分  拟签订的合同文本</w:t>
      </w:r>
    </w:p>
    <w:p w14:paraId="588571E5">
      <w:pPr>
        <w:spacing w:line="360" w:lineRule="auto"/>
        <w:ind w:firstLine="480" w:firstLineChars="200"/>
        <w:rPr>
          <w:color w:val="auto"/>
        </w:rPr>
      </w:pPr>
      <w:r>
        <w:rPr>
          <w:rFonts w:hint="eastAsia"/>
          <w:color w:val="auto"/>
        </w:rPr>
        <w:t>第四部分  技术要求</w:t>
      </w:r>
    </w:p>
    <w:p w14:paraId="03EC26F2">
      <w:pPr>
        <w:spacing w:line="360" w:lineRule="auto"/>
        <w:ind w:firstLine="480" w:firstLineChars="200"/>
        <w:rPr>
          <w:color w:val="auto"/>
        </w:rPr>
      </w:pPr>
      <w:r>
        <w:rPr>
          <w:rFonts w:hint="eastAsia"/>
          <w:color w:val="auto"/>
        </w:rPr>
        <w:t>第五部分  投标文件格式</w:t>
      </w:r>
    </w:p>
    <w:p w14:paraId="5B6B1A6B">
      <w:pPr>
        <w:spacing w:line="360" w:lineRule="auto"/>
        <w:ind w:firstLine="480" w:firstLineChars="200"/>
        <w:rPr>
          <w:color w:val="auto"/>
        </w:rPr>
      </w:pPr>
      <w:r>
        <w:rPr>
          <w:rFonts w:hint="eastAsia"/>
          <w:color w:val="auto"/>
        </w:rPr>
        <w:t>第六部分  评标标准和办法</w:t>
      </w:r>
    </w:p>
    <w:p w14:paraId="3F5D5729">
      <w:pPr>
        <w:tabs>
          <w:tab w:val="left" w:pos="2160"/>
        </w:tabs>
        <w:spacing w:line="360" w:lineRule="auto"/>
        <w:ind w:firstLine="480" w:firstLineChars="200"/>
        <w:rPr>
          <w:color w:val="auto"/>
        </w:rPr>
      </w:pPr>
      <w:r>
        <w:rPr>
          <w:rFonts w:hint="eastAsia"/>
          <w:color w:val="auto"/>
        </w:rPr>
        <w:t>4.2    投标人应认真阅读招标文件所有的事项、格式、条款和技术规范等。如投标人没有按照招标文件要求提交全部资料，或者投标文件没有对招标文件在各方面都做出实质性响应是投标人的风险，并可能导致其投标被否决。</w:t>
      </w:r>
    </w:p>
    <w:p w14:paraId="27168832">
      <w:pPr>
        <w:spacing w:line="360" w:lineRule="auto"/>
        <w:rPr>
          <w:b/>
          <w:bCs/>
          <w:color w:val="auto"/>
        </w:rPr>
      </w:pPr>
      <w:r>
        <w:rPr>
          <w:rFonts w:hint="eastAsia"/>
          <w:b/>
          <w:bCs/>
          <w:color w:val="auto"/>
        </w:rPr>
        <w:t>5.     招标文件的澄清</w:t>
      </w:r>
    </w:p>
    <w:p w14:paraId="39C2B2B6">
      <w:pPr>
        <w:spacing w:line="360" w:lineRule="auto"/>
        <w:ind w:firstLine="480" w:firstLineChars="200"/>
        <w:rPr>
          <w:color w:val="auto"/>
        </w:rPr>
      </w:pPr>
      <w:r>
        <w:rPr>
          <w:rFonts w:hint="eastAsia"/>
          <w:color w:val="auto"/>
        </w:rPr>
        <w:t>5.1    任何要求对招标文件进行澄清的投标人，均应以书面形式通知招标人。招标人对在投标截止期十五日以前收到的澄清要求应以书面形式予以答复，并将书面答复发给每个购买招标文件的投标人(答复中不包括问题的来源)。</w:t>
      </w:r>
    </w:p>
    <w:p w14:paraId="2C6F4A8A">
      <w:pPr>
        <w:spacing w:line="360" w:lineRule="auto"/>
        <w:rPr>
          <w:b/>
          <w:bCs/>
          <w:color w:val="auto"/>
        </w:rPr>
      </w:pPr>
      <w:r>
        <w:rPr>
          <w:rFonts w:hint="eastAsia"/>
          <w:b/>
          <w:bCs/>
          <w:color w:val="auto"/>
        </w:rPr>
        <w:t>6.     招标文件的修改</w:t>
      </w:r>
    </w:p>
    <w:p w14:paraId="7DD690B5">
      <w:pPr>
        <w:spacing w:line="360" w:lineRule="auto"/>
        <w:ind w:firstLine="480" w:firstLineChars="200"/>
        <w:rPr>
          <w:color w:val="auto"/>
        </w:rPr>
      </w:pPr>
      <w:r>
        <w:rPr>
          <w:rFonts w:hint="eastAsia"/>
          <w:color w:val="auto"/>
        </w:rPr>
        <w:t>6.1    在投标截止期十五日前，招标人可主动地或在解答投标人提出的澄清问题时对招标文件进行修改。</w:t>
      </w:r>
    </w:p>
    <w:p w14:paraId="3C0BE2A5">
      <w:pPr>
        <w:spacing w:line="360" w:lineRule="auto"/>
        <w:ind w:firstLine="480" w:firstLineChars="200"/>
        <w:rPr>
          <w:color w:val="auto"/>
        </w:rPr>
      </w:pPr>
      <w:r>
        <w:rPr>
          <w:rFonts w:hint="eastAsia"/>
          <w:color w:val="auto"/>
        </w:rPr>
        <w:t>6.2    招标文件的修改应以书面形式通知所有购买招标文件的投标人，并对其具有约束力。投标人在收到上述通知后，应立即向招标人回函确认。</w:t>
      </w:r>
    </w:p>
    <w:p w14:paraId="0F42041D">
      <w:pPr>
        <w:spacing w:line="360" w:lineRule="auto"/>
        <w:ind w:firstLine="480" w:firstLineChars="200"/>
        <w:rPr>
          <w:color w:val="auto"/>
        </w:rPr>
      </w:pPr>
      <w:r>
        <w:rPr>
          <w:rFonts w:hint="eastAsia"/>
          <w:color w:val="auto"/>
        </w:rPr>
        <w:t>6.3    为使投标人准备投标时有足够的时间对招标文件的修改部分进行研究，招标人有权决定是否延长投标截止期。</w:t>
      </w:r>
    </w:p>
    <w:p w14:paraId="56FF0F60">
      <w:pPr>
        <w:pStyle w:val="3"/>
        <w:spacing w:line="360" w:lineRule="auto"/>
        <w:jc w:val="center"/>
        <w:rPr>
          <w:color w:val="auto"/>
        </w:rPr>
      </w:pPr>
      <w:bookmarkStart w:id="59" w:name="_Toc832"/>
      <w:bookmarkStart w:id="60" w:name="_Toc16912"/>
      <w:bookmarkStart w:id="61" w:name="_Toc10851"/>
      <w:bookmarkStart w:id="62" w:name="_Toc29346"/>
      <w:bookmarkStart w:id="63" w:name="_Toc12336"/>
      <w:bookmarkStart w:id="64" w:name="_Toc1121"/>
      <w:bookmarkStart w:id="65" w:name="_Toc246"/>
      <w:bookmarkStart w:id="66" w:name="_Toc10369"/>
      <w:bookmarkStart w:id="67" w:name="_Toc21831"/>
      <w:bookmarkStart w:id="68" w:name="_Toc3106"/>
      <w:bookmarkStart w:id="69" w:name="_Toc14447"/>
      <w:bookmarkStart w:id="70" w:name="_Toc22863"/>
      <w:r>
        <w:rPr>
          <w:rFonts w:hint="eastAsia"/>
          <w:color w:val="auto"/>
        </w:rPr>
        <w:t>三、投标文件的编制</w:t>
      </w:r>
      <w:bookmarkEnd w:id="59"/>
      <w:bookmarkEnd w:id="60"/>
      <w:bookmarkEnd w:id="61"/>
      <w:bookmarkEnd w:id="62"/>
      <w:bookmarkEnd w:id="63"/>
      <w:bookmarkEnd w:id="64"/>
      <w:bookmarkEnd w:id="65"/>
      <w:bookmarkEnd w:id="66"/>
      <w:bookmarkEnd w:id="67"/>
      <w:bookmarkEnd w:id="68"/>
      <w:bookmarkEnd w:id="69"/>
      <w:bookmarkEnd w:id="70"/>
    </w:p>
    <w:p w14:paraId="1F2B700D">
      <w:pPr>
        <w:spacing w:line="360" w:lineRule="auto"/>
        <w:rPr>
          <w:b/>
          <w:bCs/>
          <w:color w:val="auto"/>
        </w:rPr>
      </w:pPr>
      <w:r>
        <w:rPr>
          <w:rFonts w:hint="eastAsia"/>
          <w:b/>
          <w:bCs/>
          <w:color w:val="auto"/>
        </w:rPr>
        <w:t>7.     投标范围及投标文件中计量单位的使用</w:t>
      </w:r>
    </w:p>
    <w:p w14:paraId="7A77B599">
      <w:pPr>
        <w:spacing w:line="360" w:lineRule="auto"/>
        <w:ind w:firstLine="480" w:firstLineChars="200"/>
        <w:rPr>
          <w:color w:val="auto"/>
        </w:rPr>
      </w:pPr>
      <w:r>
        <w:rPr>
          <w:rFonts w:hint="eastAsia"/>
          <w:color w:val="auto"/>
        </w:rPr>
        <w:t>7.1    投标人需对招标文件中服务需求所列的项目整体进行投标，不得对项目中某一部分单独拆开投标。</w:t>
      </w:r>
    </w:p>
    <w:p w14:paraId="3013416B">
      <w:pPr>
        <w:spacing w:line="360" w:lineRule="auto"/>
        <w:ind w:firstLine="480" w:firstLineChars="200"/>
        <w:rPr>
          <w:color w:val="auto"/>
        </w:rPr>
      </w:pPr>
      <w:r>
        <w:rPr>
          <w:rFonts w:hint="eastAsia"/>
          <w:color w:val="auto"/>
        </w:rPr>
        <w:t>7.2    投标文件中所使用的计量单位，除招标文件中有特殊要求外，应采用中华人民共和国法定计量单位。</w:t>
      </w:r>
    </w:p>
    <w:p w14:paraId="61EF36F9">
      <w:pPr>
        <w:spacing w:line="360" w:lineRule="auto"/>
        <w:ind w:firstLine="480" w:firstLineChars="200"/>
        <w:rPr>
          <w:color w:val="auto"/>
        </w:rPr>
      </w:pPr>
      <w:r>
        <w:rPr>
          <w:rFonts w:hint="eastAsia"/>
          <w:color w:val="auto"/>
        </w:rPr>
        <w:t>7.3    投标文件应以中文形式提交。</w:t>
      </w:r>
    </w:p>
    <w:p w14:paraId="21943EF3">
      <w:pPr>
        <w:spacing w:line="360" w:lineRule="auto"/>
        <w:ind w:firstLine="480" w:firstLineChars="200"/>
        <w:rPr>
          <w:color w:val="auto"/>
        </w:rPr>
      </w:pPr>
      <w:r>
        <w:rPr>
          <w:rFonts w:hint="eastAsia"/>
          <w:color w:val="auto"/>
        </w:rPr>
        <w:t>7.4    本次招标项目只允许提供一种投标方案。</w:t>
      </w:r>
    </w:p>
    <w:p w14:paraId="1E7D6CEC">
      <w:pPr>
        <w:spacing w:line="360" w:lineRule="auto"/>
        <w:rPr>
          <w:b/>
          <w:bCs/>
          <w:color w:val="auto"/>
        </w:rPr>
      </w:pPr>
      <w:r>
        <w:rPr>
          <w:rFonts w:hint="eastAsia"/>
          <w:b/>
          <w:bCs/>
          <w:color w:val="auto"/>
        </w:rPr>
        <w:t>8.     投标文件构成</w:t>
      </w:r>
    </w:p>
    <w:p w14:paraId="55806C45">
      <w:pPr>
        <w:spacing w:line="360" w:lineRule="auto"/>
        <w:ind w:firstLine="480" w:firstLineChars="200"/>
        <w:rPr>
          <w:color w:val="auto"/>
        </w:rPr>
      </w:pPr>
      <w:r>
        <w:rPr>
          <w:rFonts w:hint="eastAsia"/>
          <w:color w:val="auto"/>
        </w:rPr>
        <w:t>8.1    投标人应完整地按招标文件提供的投标文件格式填写投标文件，投标文件应包括的内容(详见 第五部分 投标文件格式)</w:t>
      </w:r>
    </w:p>
    <w:p w14:paraId="426C86F2">
      <w:pPr>
        <w:spacing w:line="360" w:lineRule="auto"/>
        <w:ind w:firstLine="480" w:firstLineChars="200"/>
        <w:rPr>
          <w:color w:val="auto"/>
        </w:rPr>
      </w:pPr>
      <w:r>
        <w:rPr>
          <w:rFonts w:hint="eastAsia"/>
          <w:color w:val="auto"/>
        </w:rPr>
        <w:t>8.2    除上述8.1条外，投标文件还应包括本须知第 9 条的所有文件。</w:t>
      </w:r>
    </w:p>
    <w:p w14:paraId="5E2A84AF">
      <w:pPr>
        <w:spacing w:line="360" w:lineRule="auto"/>
        <w:rPr>
          <w:b/>
          <w:bCs/>
          <w:color w:val="auto"/>
        </w:rPr>
      </w:pPr>
      <w:r>
        <w:rPr>
          <w:rFonts w:hint="eastAsia"/>
          <w:b/>
          <w:bCs/>
          <w:color w:val="auto"/>
        </w:rPr>
        <w:t>9.     证明货物/服务的合格性和符合招标文件规定的文件</w:t>
      </w:r>
    </w:p>
    <w:p w14:paraId="2309F582">
      <w:pPr>
        <w:spacing w:line="360" w:lineRule="auto"/>
        <w:ind w:firstLine="480" w:firstLineChars="200"/>
        <w:rPr>
          <w:color w:val="auto"/>
        </w:rPr>
      </w:pPr>
      <w:r>
        <w:rPr>
          <w:rFonts w:hint="eastAsia"/>
          <w:color w:val="auto"/>
        </w:rPr>
        <w:t>9.1    投标人应提交证明文件，证明其拟供的合同项下的货物及相关服务的合格性符合招标文件规定。该证明文件是投标文件的一部分。</w:t>
      </w:r>
    </w:p>
    <w:p w14:paraId="4D7BB7B3">
      <w:pPr>
        <w:spacing w:line="360" w:lineRule="auto"/>
        <w:ind w:firstLine="480" w:firstLineChars="200"/>
        <w:rPr>
          <w:color w:val="auto"/>
        </w:rPr>
      </w:pPr>
      <w:r>
        <w:rPr>
          <w:rFonts w:hint="eastAsia"/>
          <w:color w:val="auto"/>
        </w:rPr>
        <w:t>9.2    上款所述的证明文件，可以是文字资料、图纸和数据，它包括：</w:t>
      </w:r>
    </w:p>
    <w:p w14:paraId="4BAC3AF8">
      <w:pPr>
        <w:spacing w:line="360" w:lineRule="auto"/>
        <w:ind w:firstLine="480" w:firstLineChars="200"/>
        <w:rPr>
          <w:color w:val="auto"/>
        </w:rPr>
      </w:pPr>
      <w:r>
        <w:rPr>
          <w:rFonts w:hint="eastAsia"/>
          <w:color w:val="auto"/>
        </w:rPr>
        <w:t>9.2.1   货物主要技术指标和性能的详细说明。</w:t>
      </w:r>
    </w:p>
    <w:p w14:paraId="4FDC61F0">
      <w:pPr>
        <w:spacing w:line="360" w:lineRule="auto"/>
        <w:ind w:firstLine="480" w:firstLineChars="200"/>
        <w:rPr>
          <w:color w:val="auto"/>
        </w:rPr>
      </w:pPr>
      <w:r>
        <w:rPr>
          <w:rFonts w:hint="eastAsia"/>
          <w:color w:val="auto"/>
        </w:rPr>
        <w:t>9.2.2   货物从招标人开始使用至招标文件规定的质保期内正常、连续地使用所必须的备件和专用工具清单，包括备件和专用工具的货源及现行价格。</w:t>
      </w:r>
    </w:p>
    <w:p w14:paraId="05BD2D11">
      <w:pPr>
        <w:spacing w:line="360" w:lineRule="auto"/>
        <w:ind w:firstLine="480" w:firstLineChars="200"/>
        <w:rPr>
          <w:color w:val="auto"/>
        </w:rPr>
      </w:pPr>
      <w:r>
        <w:rPr>
          <w:rFonts w:hint="eastAsia"/>
          <w:color w:val="auto"/>
        </w:rPr>
        <w:t>9.2.3   对照招标文件技术规格，逐条说明所提供货物及相关服务已对招标文件的技术规格做出如实详细的应答，并申明与技术规格条文的偏差和例外，否则其 投标被拒绝。</w:t>
      </w:r>
    </w:p>
    <w:p w14:paraId="5A4E5979">
      <w:pPr>
        <w:spacing w:line="360" w:lineRule="auto"/>
        <w:ind w:firstLine="480" w:firstLineChars="200"/>
        <w:rPr>
          <w:color w:val="auto"/>
        </w:rPr>
      </w:pPr>
      <w:r>
        <w:rPr>
          <w:rFonts w:hint="eastAsia"/>
          <w:color w:val="auto"/>
        </w:rPr>
        <w:t>9.3    投标人应注意招标文件的技术规格中指出的工艺、材料和设备的标准，以及参照的牌号或分类号仅起说明作用，并没有任何限制性。投标人在投标中可以选用替代标准、牌号或分类号，但这些替代要实质上相当于技术规格的要求。</w:t>
      </w:r>
    </w:p>
    <w:p w14:paraId="007FDEEE">
      <w:pPr>
        <w:spacing w:line="360" w:lineRule="auto"/>
        <w:rPr>
          <w:b/>
          <w:bCs/>
          <w:color w:val="auto"/>
        </w:rPr>
      </w:pPr>
      <w:r>
        <w:rPr>
          <w:rFonts w:hint="eastAsia"/>
          <w:b/>
          <w:bCs/>
          <w:color w:val="auto"/>
        </w:rPr>
        <w:t>10.     投标报价</w:t>
      </w:r>
    </w:p>
    <w:p w14:paraId="1DB93405">
      <w:pPr>
        <w:spacing w:line="360" w:lineRule="auto"/>
        <w:ind w:firstLine="480" w:firstLineChars="200"/>
        <w:rPr>
          <w:color w:val="auto"/>
        </w:rPr>
      </w:pPr>
      <w:r>
        <w:rPr>
          <w:rFonts w:hint="eastAsia"/>
          <w:color w:val="auto"/>
        </w:rPr>
        <w:t>10.1    投标人应按照“投标须知前附表中”要求进行报价。</w:t>
      </w:r>
    </w:p>
    <w:p w14:paraId="3D2FFF89">
      <w:pPr>
        <w:spacing w:line="360" w:lineRule="auto"/>
        <w:ind w:firstLine="480" w:firstLineChars="200"/>
        <w:rPr>
          <w:color w:val="auto"/>
        </w:rPr>
      </w:pPr>
      <w:r>
        <w:rPr>
          <w:rFonts w:hint="eastAsia"/>
          <w:color w:val="auto"/>
        </w:rPr>
        <w:t>10.2    招标人不接受有选项的报价。</w:t>
      </w:r>
    </w:p>
    <w:p w14:paraId="6F93ADB7">
      <w:pPr>
        <w:spacing w:line="360" w:lineRule="auto"/>
        <w:ind w:firstLine="480" w:firstLineChars="200"/>
        <w:rPr>
          <w:color w:val="auto"/>
        </w:rPr>
      </w:pPr>
      <w:r>
        <w:rPr>
          <w:rFonts w:hint="eastAsia"/>
          <w:color w:val="auto"/>
        </w:rPr>
        <w:t>10.3    投标人所报的投标价在签订合同及合同执行过程中按照“投标须知前附表中”约定执行，不得以任何理由予以变更。任何包含价格调整要求的投标，将被认为是非实质性响应，予以否决投标。</w:t>
      </w:r>
    </w:p>
    <w:p w14:paraId="6477A185">
      <w:pPr>
        <w:spacing w:line="360" w:lineRule="auto"/>
        <w:ind w:firstLine="480" w:firstLineChars="200"/>
        <w:rPr>
          <w:color w:val="auto"/>
        </w:rPr>
      </w:pPr>
      <w:r>
        <w:rPr>
          <w:rFonts w:hint="eastAsia"/>
          <w:color w:val="auto"/>
        </w:rPr>
        <w:t>10.4    投标人不得以低于成本的报价竞标。</w:t>
      </w:r>
    </w:p>
    <w:p w14:paraId="38CA8FB3">
      <w:pPr>
        <w:spacing w:line="360" w:lineRule="auto"/>
        <w:ind w:firstLine="480" w:firstLineChars="200"/>
        <w:rPr>
          <w:color w:val="auto"/>
        </w:rPr>
      </w:pPr>
      <w:r>
        <w:rPr>
          <w:rFonts w:hint="eastAsia"/>
          <w:color w:val="auto"/>
        </w:rPr>
        <w:t>10.5    对于投标报价不全，应当提交的报价而在标书中没有提交的投标方，招标机构将视为非实质性响应，予以否决投标。</w:t>
      </w:r>
    </w:p>
    <w:p w14:paraId="0E5C8796">
      <w:pPr>
        <w:spacing w:line="360" w:lineRule="auto"/>
        <w:ind w:firstLine="480" w:firstLineChars="200"/>
        <w:rPr>
          <w:color w:val="auto"/>
        </w:rPr>
      </w:pPr>
      <w:r>
        <w:rPr>
          <w:rFonts w:hint="eastAsia"/>
          <w:color w:val="auto"/>
        </w:rPr>
        <w:t>10.6    投标货币：人民币。</w:t>
      </w:r>
    </w:p>
    <w:p w14:paraId="10607B0F">
      <w:pPr>
        <w:spacing w:line="360" w:lineRule="auto"/>
        <w:rPr>
          <w:b/>
          <w:bCs/>
          <w:color w:val="auto"/>
        </w:rPr>
      </w:pPr>
      <w:r>
        <w:rPr>
          <w:rFonts w:hint="eastAsia"/>
          <w:b/>
          <w:bCs/>
          <w:color w:val="auto"/>
        </w:rPr>
        <w:t>11.     投标保证金</w:t>
      </w:r>
    </w:p>
    <w:p w14:paraId="7F698AE3">
      <w:pPr>
        <w:spacing w:line="360" w:lineRule="auto"/>
        <w:ind w:firstLine="480" w:firstLineChars="200"/>
        <w:rPr>
          <w:color w:val="auto"/>
        </w:rPr>
      </w:pPr>
      <w:r>
        <w:rPr>
          <w:rFonts w:hint="eastAsia"/>
          <w:color w:val="auto"/>
        </w:rPr>
        <w:t>11.1    投标人应提供 (详见投标人须知前附表) 的投标保证金，并作为其投标的一部分。</w:t>
      </w:r>
    </w:p>
    <w:p w14:paraId="2CD62EF5">
      <w:pPr>
        <w:spacing w:line="360" w:lineRule="auto"/>
        <w:ind w:firstLine="480" w:firstLineChars="200"/>
        <w:rPr>
          <w:color w:val="auto"/>
        </w:rPr>
      </w:pPr>
      <w:r>
        <w:rPr>
          <w:rFonts w:hint="eastAsia"/>
          <w:color w:val="auto"/>
        </w:rPr>
        <w:t>11.2    投标保证金是为了保护招标人免遭因投标人的行为蒙受损失而要求的。</w:t>
      </w:r>
    </w:p>
    <w:p w14:paraId="45EBDA2F">
      <w:pPr>
        <w:spacing w:line="360" w:lineRule="auto"/>
        <w:ind w:firstLine="480" w:firstLineChars="200"/>
        <w:rPr>
          <w:color w:val="auto"/>
        </w:rPr>
      </w:pPr>
      <w:r>
        <w:rPr>
          <w:rFonts w:hint="eastAsia"/>
          <w:color w:val="auto"/>
        </w:rPr>
        <w:t>下列任何情况发生，投标保证金将被不予退还：</w:t>
      </w:r>
    </w:p>
    <w:p w14:paraId="5D28CF75">
      <w:pPr>
        <w:spacing w:line="360" w:lineRule="auto"/>
        <w:ind w:firstLine="480" w:firstLineChars="200"/>
        <w:rPr>
          <w:color w:val="auto"/>
        </w:rPr>
      </w:pPr>
      <w:r>
        <w:rPr>
          <w:rFonts w:hint="eastAsia"/>
          <w:color w:val="auto"/>
        </w:rPr>
        <w:t>(1)在开标之日后到投标有效期满前，投标人擅自撤回投标的；</w:t>
      </w:r>
    </w:p>
    <w:p w14:paraId="72F9B0CB">
      <w:pPr>
        <w:spacing w:line="360" w:lineRule="auto"/>
        <w:ind w:firstLine="480" w:firstLineChars="200"/>
        <w:rPr>
          <w:color w:val="auto"/>
        </w:rPr>
      </w:pPr>
      <w:r>
        <w:rPr>
          <w:rFonts w:hint="eastAsia"/>
          <w:color w:val="auto"/>
        </w:rPr>
        <w:t>(2)中标人不按本须知第 26 条的规定与买方签订合同的；</w:t>
      </w:r>
    </w:p>
    <w:p w14:paraId="7B1E8271">
      <w:pPr>
        <w:spacing w:line="360" w:lineRule="auto"/>
        <w:ind w:firstLine="480" w:firstLineChars="200"/>
        <w:rPr>
          <w:color w:val="auto"/>
        </w:rPr>
      </w:pPr>
      <w:r>
        <w:rPr>
          <w:rFonts w:hint="eastAsia"/>
          <w:color w:val="auto"/>
        </w:rPr>
        <w:t>(3)中标人不按本须知第 27 条的规定提交履约保证金的；</w:t>
      </w:r>
    </w:p>
    <w:p w14:paraId="4F6C3AAF">
      <w:pPr>
        <w:spacing w:line="360" w:lineRule="auto"/>
        <w:ind w:firstLine="480" w:firstLineChars="200"/>
        <w:rPr>
          <w:color w:val="auto"/>
        </w:rPr>
      </w:pPr>
      <w:r>
        <w:rPr>
          <w:rFonts w:hint="eastAsia"/>
          <w:color w:val="auto"/>
        </w:rPr>
        <w:t>(4)投标文件中提供虚假文件骗取中标的。</w:t>
      </w:r>
    </w:p>
    <w:p w14:paraId="65E9FE19">
      <w:pPr>
        <w:spacing w:line="360" w:lineRule="auto"/>
        <w:ind w:firstLine="480" w:firstLineChars="200"/>
        <w:rPr>
          <w:color w:val="auto"/>
        </w:rPr>
      </w:pPr>
      <w:r>
        <w:rPr>
          <w:rFonts w:hint="eastAsia"/>
          <w:color w:val="auto"/>
        </w:rPr>
        <w:t>11.3    投标保证金可采用下列形式之一：</w:t>
      </w:r>
    </w:p>
    <w:p w14:paraId="7330D7B4">
      <w:pPr>
        <w:spacing w:line="360" w:lineRule="auto"/>
        <w:ind w:firstLine="480" w:firstLineChars="200"/>
        <w:rPr>
          <w:color w:val="auto"/>
        </w:rPr>
      </w:pPr>
      <w:r>
        <w:rPr>
          <w:rFonts w:hint="eastAsia"/>
          <w:color w:val="auto"/>
        </w:rPr>
        <w:t>支票、电汇或者银行、金融机构、担保机构出具的保函。</w:t>
      </w:r>
    </w:p>
    <w:p w14:paraId="2811B54C">
      <w:pPr>
        <w:spacing w:line="360" w:lineRule="auto"/>
        <w:ind w:firstLine="480" w:firstLineChars="200"/>
        <w:rPr>
          <w:color w:val="auto"/>
        </w:rPr>
      </w:pPr>
      <w:r>
        <w:rPr>
          <w:rFonts w:hint="eastAsia"/>
          <w:color w:val="auto"/>
        </w:rPr>
        <w:t>11.4    凡没有根据本须知 11.1 和第 11.3 条的规定，随附投标保证金的投标，将被视为非响应性投标而予以否决。</w:t>
      </w:r>
    </w:p>
    <w:p w14:paraId="5B1BE64F">
      <w:pPr>
        <w:spacing w:line="360" w:lineRule="auto"/>
        <w:ind w:firstLine="480" w:firstLineChars="200"/>
        <w:rPr>
          <w:color w:val="auto"/>
        </w:rPr>
      </w:pPr>
      <w:r>
        <w:rPr>
          <w:rFonts w:hint="eastAsia"/>
          <w:color w:val="auto"/>
        </w:rPr>
        <w:t>11.5    投标保证金的退还：</w:t>
      </w:r>
    </w:p>
    <w:p w14:paraId="2462E361">
      <w:pPr>
        <w:spacing w:line="360" w:lineRule="auto"/>
        <w:ind w:firstLine="480" w:firstLineChars="200"/>
        <w:rPr>
          <w:color w:val="auto"/>
        </w:rPr>
      </w:pPr>
      <w:r>
        <w:rPr>
          <w:rFonts w:hint="eastAsia"/>
          <w:color w:val="auto"/>
        </w:rPr>
        <w:t>中标供应商的投标保证金，在与买方签订合同后5个工作日内办理退还手续。未中标的投标人的投标保证金，将于中标通知书发出后 5 个工作日内办理退还手续。</w:t>
      </w:r>
    </w:p>
    <w:p w14:paraId="1D776683">
      <w:pPr>
        <w:spacing w:line="360" w:lineRule="auto"/>
        <w:rPr>
          <w:b/>
          <w:bCs/>
          <w:color w:val="auto"/>
        </w:rPr>
      </w:pPr>
      <w:r>
        <w:rPr>
          <w:rFonts w:hint="eastAsia"/>
          <w:b/>
          <w:bCs/>
          <w:color w:val="auto"/>
        </w:rPr>
        <w:t>12.     投标有效期</w:t>
      </w:r>
    </w:p>
    <w:p w14:paraId="696B16C2">
      <w:pPr>
        <w:spacing w:line="360" w:lineRule="auto"/>
        <w:ind w:firstLine="480" w:firstLineChars="200"/>
        <w:rPr>
          <w:color w:val="auto"/>
        </w:rPr>
      </w:pPr>
      <w:r>
        <w:rPr>
          <w:rFonts w:hint="eastAsia"/>
          <w:color w:val="auto"/>
        </w:rPr>
        <w:t>12.1    投标应在规定的开标日后的 (详见投标人须知前附表) 天内保持有效，投标有效期不满足要求的投标将被视为非响应性投标而予以否决。</w:t>
      </w:r>
    </w:p>
    <w:p w14:paraId="7855D5EC">
      <w:pPr>
        <w:spacing w:line="360" w:lineRule="auto"/>
        <w:ind w:firstLine="480" w:firstLineChars="200"/>
        <w:rPr>
          <w:color w:val="auto"/>
        </w:rPr>
      </w:pPr>
      <w:r>
        <w:rPr>
          <w:rFonts w:hint="eastAsia"/>
          <w:color w:val="auto"/>
        </w:rPr>
        <w:t>12.2    招标人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人的这种要求，其投标保证金将不会不予退还。上述要求和答复都应以书面形式提交。</w:t>
      </w:r>
    </w:p>
    <w:p w14:paraId="26AEB5DE">
      <w:pPr>
        <w:spacing w:line="360" w:lineRule="auto"/>
        <w:rPr>
          <w:b/>
          <w:bCs/>
          <w:color w:val="auto"/>
        </w:rPr>
      </w:pPr>
      <w:r>
        <w:rPr>
          <w:rFonts w:hint="eastAsia"/>
          <w:b/>
          <w:bCs/>
          <w:color w:val="auto"/>
        </w:rPr>
        <w:t>13.     投标文件的签署及规定</w:t>
      </w:r>
    </w:p>
    <w:p w14:paraId="3861675A">
      <w:pPr>
        <w:spacing w:line="360" w:lineRule="auto"/>
        <w:ind w:firstLine="480" w:firstLineChars="200"/>
        <w:rPr>
          <w:color w:val="auto"/>
        </w:rPr>
      </w:pPr>
      <w:r>
        <w:rPr>
          <w:rFonts w:hint="eastAsia"/>
          <w:color w:val="auto"/>
        </w:rPr>
        <w:t>13.1    投标人应准备投标文件正本 1 份和副本 (详见投标人须知前附表) 份，每份投标文件须清楚地标明“正本”或“副本”。若正本和副本不符，以正本为准。</w:t>
      </w:r>
    </w:p>
    <w:p w14:paraId="0AC7ED3E">
      <w:pPr>
        <w:spacing w:line="360" w:lineRule="auto"/>
        <w:ind w:firstLine="480" w:firstLineChars="200"/>
        <w:rPr>
          <w:color w:val="auto"/>
        </w:rPr>
      </w:pPr>
      <w:r>
        <w:rPr>
          <w:rFonts w:hint="eastAsia"/>
          <w:color w:val="auto"/>
        </w:rPr>
        <w:t>13.2    1)投标文件的正本须打印或用不褪色墨水书写，投标文件正本封面须加盖投标人单位公章并经法定代表人或单位负责人或其授权代表签字或盖章；</w:t>
      </w:r>
    </w:p>
    <w:p w14:paraId="1AAC9783">
      <w:pPr>
        <w:spacing w:line="360" w:lineRule="auto"/>
        <w:ind w:firstLine="480" w:firstLineChars="200"/>
        <w:rPr>
          <w:color w:val="auto"/>
        </w:rPr>
      </w:pPr>
      <w:r>
        <w:rPr>
          <w:rFonts w:hint="eastAsia"/>
          <w:color w:val="auto"/>
        </w:rPr>
        <w:t>2) 招标文件给定的投标文件格式中明确要求签字或盖章处，均应按要求签字或盖章；</w:t>
      </w:r>
    </w:p>
    <w:p w14:paraId="005EE10A">
      <w:pPr>
        <w:spacing w:line="360" w:lineRule="auto"/>
        <w:ind w:firstLine="480" w:firstLineChars="200"/>
        <w:rPr>
          <w:color w:val="auto"/>
        </w:rPr>
      </w:pPr>
      <w:r>
        <w:rPr>
          <w:rFonts w:hint="eastAsia"/>
          <w:color w:val="auto"/>
        </w:rPr>
        <w:t>3) 如对投标文件进行了修改，则应由投标人的单位负责人或经其正式授权的代表在修改的每一页上签字；</w:t>
      </w:r>
    </w:p>
    <w:p w14:paraId="2F936F5E">
      <w:pPr>
        <w:spacing w:line="360" w:lineRule="auto"/>
        <w:ind w:firstLine="480" w:firstLineChars="200"/>
        <w:rPr>
          <w:color w:val="auto"/>
        </w:rPr>
      </w:pPr>
      <w:r>
        <w:rPr>
          <w:rFonts w:hint="eastAsia"/>
          <w:color w:val="auto"/>
        </w:rPr>
        <w:t>4) 投标文件的副本可采用正本的复印件；</w:t>
      </w:r>
    </w:p>
    <w:p w14:paraId="48202DC7">
      <w:pPr>
        <w:spacing w:line="360" w:lineRule="auto"/>
        <w:ind w:firstLine="480" w:firstLineChars="200"/>
        <w:rPr>
          <w:color w:val="auto"/>
        </w:rPr>
      </w:pPr>
      <w:r>
        <w:rPr>
          <w:rFonts w:hint="eastAsia"/>
          <w:color w:val="auto"/>
        </w:rPr>
        <w:t>13.3    任何行间插字、涂改和增删，必须由法定代表人或单位负责人或其授权代表签字或盖章后才有效。</w:t>
      </w:r>
    </w:p>
    <w:p w14:paraId="149B958D">
      <w:pPr>
        <w:spacing w:line="360" w:lineRule="auto"/>
        <w:ind w:firstLine="480" w:firstLineChars="200"/>
        <w:rPr>
          <w:color w:val="auto"/>
        </w:rPr>
      </w:pPr>
      <w:r>
        <w:rPr>
          <w:rFonts w:hint="eastAsia"/>
          <w:color w:val="auto"/>
        </w:rPr>
        <w:t>13.4    投标文件因字迹潦草或表达不清所引起的后果由投标人负责。</w:t>
      </w:r>
    </w:p>
    <w:p w14:paraId="7AC0B793">
      <w:pPr>
        <w:pStyle w:val="3"/>
        <w:jc w:val="center"/>
        <w:rPr>
          <w:color w:val="auto"/>
        </w:rPr>
      </w:pPr>
      <w:bookmarkStart w:id="71" w:name="_Toc14929"/>
      <w:bookmarkStart w:id="72" w:name="_Toc4807"/>
      <w:bookmarkStart w:id="73" w:name="_Toc14347"/>
      <w:bookmarkStart w:id="74" w:name="_Toc24602"/>
      <w:bookmarkStart w:id="75" w:name="_Toc3256"/>
      <w:bookmarkStart w:id="76" w:name="_Toc27460"/>
      <w:bookmarkStart w:id="77" w:name="_Toc7376"/>
      <w:bookmarkStart w:id="78" w:name="_Toc17075"/>
      <w:bookmarkStart w:id="79" w:name="_Toc27775"/>
      <w:bookmarkStart w:id="80" w:name="_Toc2937"/>
      <w:bookmarkStart w:id="81" w:name="_Toc27710"/>
      <w:bookmarkStart w:id="82" w:name="_Toc29496"/>
      <w:r>
        <w:rPr>
          <w:rFonts w:hint="eastAsia"/>
          <w:color w:val="auto"/>
        </w:rPr>
        <w:t>四、投标文件的递交</w:t>
      </w:r>
      <w:bookmarkEnd w:id="71"/>
      <w:bookmarkEnd w:id="72"/>
      <w:bookmarkEnd w:id="73"/>
      <w:bookmarkEnd w:id="74"/>
      <w:bookmarkEnd w:id="75"/>
      <w:bookmarkEnd w:id="76"/>
      <w:bookmarkEnd w:id="77"/>
      <w:bookmarkEnd w:id="78"/>
      <w:bookmarkEnd w:id="79"/>
      <w:bookmarkEnd w:id="80"/>
      <w:bookmarkEnd w:id="81"/>
      <w:bookmarkEnd w:id="82"/>
    </w:p>
    <w:p w14:paraId="0FA8FE12">
      <w:pPr>
        <w:spacing w:line="360" w:lineRule="auto"/>
        <w:rPr>
          <w:b/>
          <w:bCs/>
          <w:color w:val="auto"/>
        </w:rPr>
      </w:pPr>
      <w:r>
        <w:rPr>
          <w:rFonts w:hint="eastAsia"/>
          <w:b/>
          <w:bCs/>
          <w:color w:val="auto"/>
        </w:rPr>
        <w:t>14.     投标文件的密封和标记</w:t>
      </w:r>
    </w:p>
    <w:p w14:paraId="33BF4DB7">
      <w:pPr>
        <w:spacing w:line="360" w:lineRule="auto"/>
        <w:ind w:firstLine="480" w:firstLineChars="200"/>
        <w:rPr>
          <w:color w:val="auto"/>
        </w:rPr>
      </w:pPr>
      <w:r>
        <w:rPr>
          <w:rFonts w:hint="eastAsia"/>
          <w:color w:val="auto"/>
        </w:rPr>
        <w:t>14.1    投标时，建议投标人将投标文件正本和所有的副本分开密封装在单独的信封中，且在信封正面标明“正本”“副本”字样。</w:t>
      </w:r>
    </w:p>
    <w:p w14:paraId="76FFDD1A">
      <w:pPr>
        <w:spacing w:line="360" w:lineRule="auto"/>
        <w:ind w:firstLine="480" w:firstLineChars="200"/>
        <w:rPr>
          <w:color w:val="auto"/>
        </w:rPr>
      </w:pPr>
      <w:r>
        <w:rPr>
          <w:rFonts w:hint="eastAsia"/>
          <w:color w:val="auto"/>
        </w:rPr>
        <w:t>14.2    为方便开标唱标，建议投标人将 “投标一览表”单独密封，并在信封上标明“投标一览表”字样，在投标时单独递交。</w:t>
      </w:r>
    </w:p>
    <w:p w14:paraId="24A90BB8">
      <w:pPr>
        <w:spacing w:line="360" w:lineRule="auto"/>
        <w:ind w:firstLine="480" w:firstLineChars="200"/>
        <w:rPr>
          <w:color w:val="auto"/>
        </w:rPr>
      </w:pPr>
      <w:r>
        <w:rPr>
          <w:rFonts w:hint="eastAsia"/>
          <w:color w:val="auto"/>
        </w:rPr>
        <w:t>14.3    为方便核查投标保证金，建议投标人将“投标保证金”单独密封，并在信封上标明“投标保证金”字样，在投标时单独递交。</w:t>
      </w:r>
    </w:p>
    <w:p w14:paraId="2DBB5B18">
      <w:pPr>
        <w:spacing w:line="360" w:lineRule="auto"/>
        <w:ind w:firstLine="480" w:firstLineChars="200"/>
        <w:rPr>
          <w:color w:val="auto"/>
        </w:rPr>
      </w:pPr>
      <w:r>
        <w:rPr>
          <w:rFonts w:hint="eastAsia"/>
          <w:color w:val="auto"/>
        </w:rPr>
        <w:t>14.4    所有信封上均应：</w:t>
      </w:r>
    </w:p>
    <w:p w14:paraId="0C9F504B">
      <w:pPr>
        <w:spacing w:line="360" w:lineRule="auto"/>
        <w:ind w:firstLine="480" w:firstLineChars="200"/>
        <w:rPr>
          <w:color w:val="auto"/>
        </w:rPr>
      </w:pPr>
      <w:r>
        <w:rPr>
          <w:rFonts w:hint="eastAsia"/>
          <w:color w:val="auto"/>
        </w:rPr>
        <w:t>1) 按袋内所装文件类别注明“投标文件”或“开标一览表”或“投标电子版”字样。</w:t>
      </w:r>
    </w:p>
    <w:p w14:paraId="242C0A63">
      <w:pPr>
        <w:spacing w:line="360" w:lineRule="auto"/>
        <w:ind w:firstLine="480" w:firstLineChars="200"/>
        <w:rPr>
          <w:color w:val="auto"/>
        </w:rPr>
      </w:pPr>
      <w:r>
        <w:rPr>
          <w:rFonts w:hint="eastAsia"/>
          <w:color w:val="auto"/>
        </w:rPr>
        <w:t>2) 注明招标公告或投标邀请函中指明的项目名称、招标编号和“在(开标日期、时间 )之前不得启封”的字样。</w:t>
      </w:r>
    </w:p>
    <w:p w14:paraId="6599E9C3">
      <w:pPr>
        <w:spacing w:line="360" w:lineRule="auto"/>
        <w:ind w:firstLine="480" w:firstLineChars="200"/>
        <w:rPr>
          <w:color w:val="auto"/>
        </w:rPr>
      </w:pPr>
      <w:r>
        <w:rPr>
          <w:rFonts w:hint="eastAsia"/>
          <w:color w:val="auto"/>
        </w:rPr>
        <w:t>3) 在信封的封装处加盖投标人公章。</w:t>
      </w:r>
    </w:p>
    <w:p w14:paraId="5EDBB23A">
      <w:pPr>
        <w:spacing w:line="360" w:lineRule="auto"/>
        <w:ind w:firstLine="480" w:firstLineChars="200"/>
        <w:rPr>
          <w:color w:val="auto"/>
        </w:rPr>
      </w:pPr>
      <w:r>
        <w:rPr>
          <w:rFonts w:hint="eastAsia"/>
          <w:color w:val="auto"/>
        </w:rPr>
        <w:t>14.5    所有信封上还应写明投标人名称和地址，以便若其投标被宣布为“迟到”投标时，能原封退回。</w:t>
      </w:r>
    </w:p>
    <w:p w14:paraId="4CEF4A66">
      <w:pPr>
        <w:spacing w:line="360" w:lineRule="auto"/>
        <w:ind w:firstLine="480" w:firstLineChars="200"/>
        <w:rPr>
          <w:color w:val="auto"/>
        </w:rPr>
      </w:pPr>
      <w:r>
        <w:rPr>
          <w:rFonts w:hint="eastAsia"/>
          <w:color w:val="auto"/>
        </w:rPr>
        <w:t>14.6    如果投标人未按上述要求密封及加写标记，招标人对投标文件的误投或过早启封概不负责。</w:t>
      </w:r>
    </w:p>
    <w:p w14:paraId="6FC22163">
      <w:pPr>
        <w:spacing w:line="360" w:lineRule="auto"/>
        <w:rPr>
          <w:b/>
          <w:bCs/>
          <w:color w:val="auto"/>
        </w:rPr>
      </w:pPr>
      <w:r>
        <w:rPr>
          <w:rFonts w:hint="eastAsia"/>
          <w:b/>
          <w:bCs/>
          <w:color w:val="auto"/>
        </w:rPr>
        <w:t>15.     投标截止期</w:t>
      </w:r>
    </w:p>
    <w:p w14:paraId="22E2B07B">
      <w:pPr>
        <w:spacing w:line="360" w:lineRule="auto"/>
        <w:ind w:firstLine="480" w:firstLineChars="200"/>
        <w:rPr>
          <w:color w:val="auto"/>
        </w:rPr>
      </w:pPr>
      <w:r>
        <w:rPr>
          <w:rFonts w:hint="eastAsia"/>
          <w:color w:val="auto"/>
        </w:rPr>
        <w:t>15.1    投标人应在招标公告或投标邀请书中规定的截止日期和时间内，将投标文件递交招标人，递交地点应是招标公告或投标邀请书中规定的地址。</w:t>
      </w:r>
    </w:p>
    <w:p w14:paraId="6AFE37AB">
      <w:pPr>
        <w:spacing w:line="360" w:lineRule="auto"/>
        <w:ind w:firstLine="480" w:firstLineChars="200"/>
        <w:rPr>
          <w:color w:val="auto"/>
        </w:rPr>
      </w:pPr>
      <w:r>
        <w:rPr>
          <w:rFonts w:hint="eastAsia"/>
          <w:color w:val="auto"/>
        </w:rPr>
        <w:t>15.2    招标人有权按本须知的规定，通过修改招标文件延长投标截止期。在此情况下，招标人和投标人受投标截止期制约的所有权利和义务均应延长至新的截止期。</w:t>
      </w:r>
    </w:p>
    <w:p w14:paraId="2F738E00">
      <w:pPr>
        <w:spacing w:line="360" w:lineRule="auto"/>
        <w:ind w:firstLine="480" w:firstLineChars="200"/>
        <w:rPr>
          <w:color w:val="auto"/>
        </w:rPr>
      </w:pPr>
      <w:r>
        <w:rPr>
          <w:rFonts w:hint="eastAsia"/>
          <w:color w:val="auto"/>
        </w:rPr>
        <w:t>15.3    招标人将拒绝并原封退回在本须知规定的投标截止期后收到的任何投标文件。</w:t>
      </w:r>
    </w:p>
    <w:p w14:paraId="05DAAE52">
      <w:pPr>
        <w:spacing w:line="360" w:lineRule="auto"/>
        <w:rPr>
          <w:b/>
          <w:bCs/>
          <w:color w:val="auto"/>
        </w:rPr>
      </w:pPr>
      <w:r>
        <w:rPr>
          <w:rFonts w:hint="eastAsia"/>
          <w:b/>
          <w:bCs/>
          <w:color w:val="auto"/>
        </w:rPr>
        <w:t>16.     投标文件的修改与撤回</w:t>
      </w:r>
    </w:p>
    <w:p w14:paraId="2DF9F755">
      <w:pPr>
        <w:spacing w:line="360" w:lineRule="auto"/>
        <w:ind w:firstLine="480" w:firstLineChars="200"/>
        <w:rPr>
          <w:color w:val="auto"/>
        </w:rPr>
      </w:pPr>
      <w:r>
        <w:rPr>
          <w:rFonts w:hint="eastAsia"/>
          <w:color w:val="auto"/>
        </w:rPr>
        <w:t>16.1    投标以后，如果投标人提出书面修改或撤标要求，在投标截止时间前送达招标人者，招标人将予以接受。</w:t>
      </w:r>
    </w:p>
    <w:p w14:paraId="7DA7C8E2">
      <w:pPr>
        <w:spacing w:line="360" w:lineRule="auto"/>
        <w:ind w:firstLine="480" w:firstLineChars="200"/>
        <w:rPr>
          <w:color w:val="auto"/>
        </w:rPr>
      </w:pPr>
      <w:r>
        <w:rPr>
          <w:rFonts w:hint="eastAsia"/>
          <w:color w:val="auto"/>
        </w:rPr>
        <w:t>16.2    投标人对投标文件的修改或撤回通知应按本须知规定编制、密封、标记和发送。</w:t>
      </w:r>
    </w:p>
    <w:p w14:paraId="59670DE2">
      <w:pPr>
        <w:spacing w:line="360" w:lineRule="auto"/>
        <w:ind w:firstLine="480" w:firstLineChars="200"/>
        <w:rPr>
          <w:color w:val="auto"/>
        </w:rPr>
      </w:pPr>
      <w:r>
        <w:rPr>
          <w:rFonts w:hint="eastAsia"/>
          <w:color w:val="auto"/>
        </w:rPr>
        <w:t>16.3    在投标截止期之后，投标人不得对其投标文件做任何修改。</w:t>
      </w:r>
    </w:p>
    <w:p w14:paraId="495A82EE">
      <w:pPr>
        <w:spacing w:line="360" w:lineRule="auto"/>
        <w:ind w:firstLine="480" w:firstLineChars="200"/>
        <w:rPr>
          <w:color w:val="auto"/>
        </w:rPr>
      </w:pPr>
      <w:r>
        <w:rPr>
          <w:rFonts w:hint="eastAsia"/>
          <w:color w:val="auto"/>
        </w:rPr>
        <w:t>16.4    从投标截止期至投标人在投标书格式中确定的投标有效期之间，投标人不得撤回其投标，否则其投标保证金将按照本须知的规定不予退回。</w:t>
      </w:r>
    </w:p>
    <w:p w14:paraId="25DD8B69">
      <w:pPr>
        <w:pStyle w:val="3"/>
        <w:jc w:val="center"/>
        <w:rPr>
          <w:color w:val="auto"/>
        </w:rPr>
      </w:pPr>
      <w:bookmarkStart w:id="83" w:name="_Toc12407"/>
      <w:bookmarkStart w:id="84" w:name="_Toc25158"/>
      <w:bookmarkStart w:id="85" w:name="_Toc19793"/>
      <w:bookmarkStart w:id="86" w:name="_Toc19994"/>
      <w:bookmarkStart w:id="87" w:name="_Toc4767"/>
      <w:bookmarkStart w:id="88" w:name="_Toc188"/>
      <w:bookmarkStart w:id="89" w:name="_Toc20875"/>
      <w:bookmarkStart w:id="90" w:name="_Toc1246"/>
      <w:bookmarkStart w:id="91" w:name="_Toc39"/>
      <w:bookmarkStart w:id="92" w:name="_Toc4849"/>
      <w:bookmarkStart w:id="93" w:name="_Toc6589"/>
      <w:bookmarkStart w:id="94" w:name="_Toc10172"/>
      <w:r>
        <w:rPr>
          <w:rFonts w:hint="eastAsia"/>
          <w:color w:val="auto"/>
        </w:rPr>
        <w:t>五、 开标及评标</w:t>
      </w:r>
      <w:bookmarkEnd w:id="83"/>
      <w:bookmarkEnd w:id="84"/>
      <w:bookmarkEnd w:id="85"/>
      <w:bookmarkEnd w:id="86"/>
      <w:bookmarkEnd w:id="87"/>
      <w:bookmarkEnd w:id="88"/>
      <w:bookmarkEnd w:id="89"/>
      <w:bookmarkEnd w:id="90"/>
      <w:bookmarkEnd w:id="91"/>
      <w:bookmarkEnd w:id="92"/>
      <w:bookmarkEnd w:id="93"/>
      <w:bookmarkEnd w:id="94"/>
    </w:p>
    <w:p w14:paraId="23407DFD">
      <w:pPr>
        <w:spacing w:line="360" w:lineRule="auto"/>
        <w:rPr>
          <w:b/>
          <w:bCs/>
          <w:color w:val="auto"/>
        </w:rPr>
      </w:pPr>
      <w:r>
        <w:rPr>
          <w:rFonts w:hint="eastAsia"/>
          <w:b/>
          <w:bCs/>
          <w:color w:val="auto"/>
        </w:rPr>
        <w:t>17.     开标</w:t>
      </w:r>
    </w:p>
    <w:p w14:paraId="6768E84F">
      <w:pPr>
        <w:spacing w:line="360" w:lineRule="auto"/>
        <w:ind w:firstLine="480" w:firstLineChars="200"/>
        <w:rPr>
          <w:color w:val="auto"/>
        </w:rPr>
      </w:pPr>
      <w:r>
        <w:rPr>
          <w:rFonts w:hint="eastAsia"/>
          <w:color w:val="auto"/>
        </w:rPr>
        <w:t>17.1    招标人应当按招标公告或投标邀请书的规定，在投标截止时间的同一时间和招标公告或投标邀请书预先确定的地点组织公开开标。开标时邀请所有投标人代表、招标人和有关方面代表参加。参加开标的代表应签名报到以证明其出席。投标人应派法定代表人或单位负责人或授权代表参加，并携带本人身份证原件。投标人未参加开标的，视同认可开标结果。</w:t>
      </w:r>
    </w:p>
    <w:p w14:paraId="6C7C721E">
      <w:pPr>
        <w:spacing w:line="360" w:lineRule="auto"/>
        <w:ind w:firstLine="480" w:firstLineChars="200"/>
        <w:rPr>
          <w:color w:val="auto"/>
        </w:rPr>
      </w:pPr>
      <w:r>
        <w:rPr>
          <w:rFonts w:hint="eastAsia"/>
          <w:color w:val="auto"/>
        </w:rPr>
        <w:t>17.2    开标时，由投标人或其推选的代表检查投标文件的密封情况，经确认无误后，由招标人当众宣读投标人名称、投标价格、价格折扣、书面修改和撤回投标的通知、是否提交了投标保证金等。对于投标人在投标截止期前递交的投标声明，在开标时当众宣读，评标时有效。未宣读的投标价格、价格折扣等实质内容，评标时不予承认。</w:t>
      </w:r>
    </w:p>
    <w:p w14:paraId="67436A57">
      <w:pPr>
        <w:spacing w:line="360" w:lineRule="auto"/>
        <w:ind w:firstLine="480" w:firstLineChars="200"/>
        <w:rPr>
          <w:color w:val="auto"/>
        </w:rPr>
      </w:pPr>
      <w:r>
        <w:rPr>
          <w:rFonts w:hint="eastAsia"/>
          <w:color w:val="auto"/>
        </w:rPr>
        <w:t>17.3    除了按照本须知的规定原封退回迟到的投标文件之外，开标时将不得拒绝任何投标。</w:t>
      </w:r>
    </w:p>
    <w:p w14:paraId="27482167">
      <w:pPr>
        <w:spacing w:line="360" w:lineRule="auto"/>
        <w:ind w:firstLine="480" w:firstLineChars="200"/>
        <w:rPr>
          <w:color w:val="auto"/>
        </w:rPr>
      </w:pPr>
      <w:r>
        <w:rPr>
          <w:rFonts w:hint="eastAsia"/>
          <w:color w:val="auto"/>
        </w:rPr>
        <w:t>17.4    招标人委托招标代理机构对唱标内容做开标记录，由投标人代表签字确认。</w:t>
      </w:r>
    </w:p>
    <w:p w14:paraId="340BA913">
      <w:pPr>
        <w:spacing w:line="360" w:lineRule="auto"/>
        <w:rPr>
          <w:b/>
          <w:bCs/>
          <w:color w:val="auto"/>
        </w:rPr>
      </w:pPr>
      <w:r>
        <w:rPr>
          <w:rFonts w:hint="eastAsia"/>
          <w:b/>
          <w:bCs/>
          <w:color w:val="auto"/>
        </w:rPr>
        <w:t>18.     组建评标委员会</w:t>
      </w:r>
    </w:p>
    <w:p w14:paraId="3492DDF6">
      <w:pPr>
        <w:spacing w:line="360" w:lineRule="auto"/>
        <w:ind w:firstLine="480" w:firstLineChars="200"/>
        <w:rPr>
          <w:color w:val="auto"/>
        </w:rPr>
      </w:pPr>
      <w:r>
        <w:rPr>
          <w:rFonts w:hint="eastAsia"/>
          <w:color w:val="auto"/>
        </w:rPr>
        <w:t>18.1    依照现行法律法规依法组建评标委员会，并负责评标工作。</w:t>
      </w:r>
    </w:p>
    <w:p w14:paraId="373ADAE1">
      <w:pPr>
        <w:spacing w:line="360" w:lineRule="auto"/>
        <w:rPr>
          <w:b/>
          <w:bCs/>
          <w:color w:val="auto"/>
        </w:rPr>
      </w:pPr>
      <w:r>
        <w:rPr>
          <w:rFonts w:hint="eastAsia"/>
          <w:b/>
          <w:bCs/>
          <w:color w:val="auto"/>
        </w:rPr>
        <w:t>19.     投标文件的初审与澄清</w:t>
      </w:r>
    </w:p>
    <w:p w14:paraId="0BC1E655">
      <w:pPr>
        <w:spacing w:line="360" w:lineRule="auto"/>
        <w:ind w:firstLine="480" w:firstLineChars="200"/>
        <w:rPr>
          <w:color w:val="auto"/>
        </w:rPr>
      </w:pPr>
      <w:r>
        <w:rPr>
          <w:rFonts w:hint="eastAsia"/>
          <w:color w:val="auto"/>
        </w:rPr>
        <w:t>19.1    投标文件的初审分为资格性检查和符合性检查。</w:t>
      </w:r>
    </w:p>
    <w:p w14:paraId="4369F18B">
      <w:pPr>
        <w:spacing w:line="360" w:lineRule="auto"/>
        <w:ind w:firstLine="480" w:firstLineChars="200"/>
        <w:rPr>
          <w:color w:val="auto"/>
        </w:rPr>
      </w:pPr>
      <w:r>
        <w:rPr>
          <w:rFonts w:hint="eastAsia"/>
          <w:color w:val="auto"/>
        </w:rPr>
        <w:t>19.1.1  资格性检查：指依据法律、法规和招标文件的规定，对投标文件中的资格证明、投标保证金等进行审查，以确定投标供应商是否具备投标资格。</w:t>
      </w:r>
    </w:p>
    <w:p w14:paraId="3A7A0333">
      <w:pPr>
        <w:spacing w:line="360" w:lineRule="auto"/>
        <w:ind w:firstLine="480" w:firstLineChars="200"/>
        <w:rPr>
          <w:color w:val="auto"/>
        </w:rPr>
      </w:pPr>
      <w:r>
        <w:rPr>
          <w:rFonts w:hint="eastAsia"/>
          <w:color w:val="auto"/>
        </w:rPr>
        <w:t>19.1.2  符合性检查：依据招标文件的规定，从投标文件的有效性、完整性和对招标文件的响应程度进行审查，以确定是否对招标文件的实质性要求做出响应。</w:t>
      </w:r>
    </w:p>
    <w:p w14:paraId="31A1747B">
      <w:pPr>
        <w:spacing w:line="360" w:lineRule="auto"/>
        <w:ind w:firstLine="480" w:firstLineChars="200"/>
        <w:rPr>
          <w:color w:val="auto"/>
        </w:rPr>
      </w:pPr>
      <w:r>
        <w:rPr>
          <w:rFonts w:hint="eastAsia"/>
          <w:color w:val="auto"/>
        </w:rPr>
        <w:t>19.2    投标文件的澄清</w:t>
      </w:r>
    </w:p>
    <w:p w14:paraId="445DCC6B">
      <w:pPr>
        <w:spacing w:line="360" w:lineRule="auto"/>
        <w:ind w:firstLine="480" w:firstLineChars="200"/>
        <w:rPr>
          <w:color w:val="auto"/>
        </w:rPr>
      </w:pPr>
      <w:r>
        <w:rPr>
          <w:rFonts w:hint="eastAsia"/>
          <w:color w:val="auto"/>
        </w:rPr>
        <w:t>19.2.1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30396572">
      <w:pPr>
        <w:spacing w:line="360" w:lineRule="auto"/>
        <w:ind w:firstLine="480" w:firstLineChars="200"/>
        <w:rPr>
          <w:color w:val="auto"/>
        </w:rPr>
      </w:pPr>
      <w:r>
        <w:rPr>
          <w:rFonts w:hint="eastAsia"/>
          <w:color w:val="auto"/>
        </w:rPr>
        <w:t>19.2.2  澄清文件将作为投标文件内容的一部分。</w:t>
      </w:r>
    </w:p>
    <w:p w14:paraId="20CFDB12">
      <w:pPr>
        <w:spacing w:line="360" w:lineRule="auto"/>
        <w:ind w:firstLine="480" w:firstLineChars="200"/>
        <w:rPr>
          <w:color w:val="auto"/>
        </w:rPr>
      </w:pPr>
      <w:r>
        <w:rPr>
          <w:rFonts w:hint="eastAsia"/>
          <w:color w:val="auto"/>
        </w:rPr>
        <w:t>19.2.3  算术错误将按以下方法更正：</w:t>
      </w:r>
    </w:p>
    <w:p w14:paraId="12A53FCD">
      <w:pPr>
        <w:spacing w:line="360" w:lineRule="auto"/>
        <w:ind w:firstLine="480" w:firstLineChars="200"/>
        <w:rPr>
          <w:color w:val="auto"/>
        </w:rPr>
      </w:pPr>
      <w:r>
        <w:rPr>
          <w:rFonts w:hint="eastAsia"/>
          <w:color w:val="auto"/>
        </w:rPr>
        <w:t>1)投标文件中开标一览表(报价表)内容与投标文件中相应内容不一致的，以开标一览表(报价表)为准；</w:t>
      </w:r>
    </w:p>
    <w:p w14:paraId="5B92BFCA">
      <w:pPr>
        <w:spacing w:line="360" w:lineRule="auto"/>
        <w:ind w:firstLine="480" w:firstLineChars="200"/>
        <w:rPr>
          <w:color w:val="auto"/>
        </w:rPr>
      </w:pPr>
      <w:r>
        <w:rPr>
          <w:rFonts w:hint="eastAsia"/>
          <w:color w:val="auto"/>
        </w:rPr>
        <w:t>2)大写金额和小写金额不一致的，以大写金额为准；</w:t>
      </w:r>
    </w:p>
    <w:p w14:paraId="43038DDF">
      <w:pPr>
        <w:spacing w:line="360" w:lineRule="auto"/>
        <w:ind w:firstLine="480" w:firstLineChars="200"/>
        <w:rPr>
          <w:color w:val="auto"/>
        </w:rPr>
      </w:pPr>
      <w:r>
        <w:rPr>
          <w:rFonts w:hint="eastAsia"/>
          <w:color w:val="auto"/>
        </w:rPr>
        <w:t>3)单价金额小数点或者百分比有明显错位的，以开标一览表的总价为准，并修改单价；</w:t>
      </w:r>
    </w:p>
    <w:p w14:paraId="6078CA89">
      <w:pPr>
        <w:spacing w:line="360" w:lineRule="auto"/>
        <w:ind w:firstLine="480" w:firstLineChars="200"/>
        <w:rPr>
          <w:color w:val="auto"/>
        </w:rPr>
      </w:pPr>
      <w:r>
        <w:rPr>
          <w:rFonts w:hint="eastAsia"/>
          <w:color w:val="auto"/>
        </w:rPr>
        <w:t>4)总价金额与按单价汇总金额不一致的，以单价金额计算结果为准；</w:t>
      </w:r>
    </w:p>
    <w:p w14:paraId="4452824A">
      <w:pPr>
        <w:spacing w:line="360" w:lineRule="auto"/>
        <w:ind w:firstLine="480" w:firstLineChars="200"/>
        <w:rPr>
          <w:color w:val="auto"/>
        </w:rPr>
      </w:pPr>
      <w:r>
        <w:rPr>
          <w:rFonts w:hint="eastAsia"/>
          <w:color w:val="auto"/>
        </w:rPr>
        <w:t>5)对不同文字文本投标文件的解释发生异议的，以中文文本为准。</w:t>
      </w:r>
    </w:p>
    <w:p w14:paraId="067D4A0F">
      <w:pPr>
        <w:spacing w:line="360" w:lineRule="auto"/>
        <w:ind w:firstLine="480" w:firstLineChars="200"/>
        <w:rPr>
          <w:color w:val="auto"/>
        </w:rPr>
      </w:pPr>
      <w:r>
        <w:rPr>
          <w:rFonts w:hint="eastAsia"/>
          <w:color w:val="auto"/>
        </w:rPr>
        <w:t>同时出现两种以上不一致的，按照前款规定的顺序修正。修正后的报价应当采用书面形式，由法定代表人或单位负责人或其授权代表签字确认后产生约束力，投标人不确认的，其投标无效。</w:t>
      </w:r>
    </w:p>
    <w:p w14:paraId="18593885">
      <w:pPr>
        <w:spacing w:line="360" w:lineRule="auto"/>
        <w:ind w:firstLine="480" w:firstLineChars="200"/>
        <w:rPr>
          <w:color w:val="auto"/>
        </w:rPr>
      </w:pPr>
      <w:r>
        <w:rPr>
          <w:rFonts w:hint="eastAsia"/>
          <w:color w:val="auto"/>
        </w:rPr>
        <w:t>19.3    招标人或招标代理机构将在评标准备阶段查询投标人的信用记录，投标人存在不良信用记录的，其投标将被视为无效。</w:t>
      </w:r>
    </w:p>
    <w:p w14:paraId="2BB2D548">
      <w:pPr>
        <w:spacing w:line="360" w:lineRule="auto"/>
        <w:ind w:firstLine="480" w:firstLineChars="200"/>
        <w:rPr>
          <w:rFonts w:hint="eastAsia" w:eastAsia="宋体"/>
          <w:color w:val="auto"/>
          <w:lang w:eastAsia="zh-CN"/>
        </w:rPr>
      </w:pPr>
      <w:r>
        <w:rPr>
          <w:rFonts w:hint="eastAsia"/>
          <w:color w:val="auto"/>
        </w:rPr>
        <w:t>19.3.1  不良信用记录指：投标人被“信用中国”网站列入失信被执行人、重大税收违法案件当事人、严重违法失信行为记录名单</w:t>
      </w:r>
      <w:r>
        <w:rPr>
          <w:rFonts w:hint="eastAsia"/>
          <w:color w:val="auto"/>
          <w:lang w:eastAsia="zh-CN"/>
        </w:rPr>
        <w:t>、</w:t>
      </w:r>
      <w:r>
        <w:rPr>
          <w:rFonts w:hint="eastAsia" w:ascii="宋体" w:hAnsi="宋体" w:eastAsia="宋体" w:cs="宋体"/>
          <w:color w:val="auto"/>
          <w:sz w:val="24"/>
          <w:szCs w:val="24"/>
          <w:lang w:val="en-US"/>
        </w:rPr>
        <w:t>“中国政府采购网”网站列入政府采购严重违法失信行为记录名单（处罚期限尚未届满的）</w:t>
      </w:r>
      <w:r>
        <w:rPr>
          <w:rFonts w:hint="eastAsia" w:ascii="宋体" w:hAnsi="宋体" w:eastAsia="宋体" w:cs="宋体"/>
          <w:color w:val="auto"/>
          <w:sz w:val="24"/>
          <w:szCs w:val="24"/>
          <w:lang w:val="en-US" w:eastAsia="zh-CN"/>
        </w:rPr>
        <w:t>。</w:t>
      </w:r>
    </w:p>
    <w:p w14:paraId="14DCBEA1">
      <w:pPr>
        <w:spacing w:line="360" w:lineRule="auto"/>
        <w:ind w:firstLine="480" w:firstLineChars="200"/>
        <w:rPr>
          <w:color w:val="auto"/>
        </w:rPr>
      </w:pPr>
      <w:r>
        <w:rPr>
          <w:rFonts w:hint="eastAsia"/>
          <w:color w:val="auto"/>
        </w:rPr>
        <w:t>19.3.2  查询及记录方式：招标人或招标代理机构人员将查询网页打印并存档备查。投标人不良信用记录以招标人、招标代理机构查询结果为准。招标人、招标代理机构查询之后，网站信息发生的任何变更均不再作为评审依据，投标人自行提供的与网站信息不一致的其他证明材料亦不作为评审依据。</w:t>
      </w:r>
    </w:p>
    <w:p w14:paraId="74D3BA5F">
      <w:pPr>
        <w:spacing w:line="360" w:lineRule="auto"/>
        <w:rPr>
          <w:b/>
          <w:bCs/>
          <w:color w:val="auto"/>
        </w:rPr>
      </w:pPr>
      <w:r>
        <w:rPr>
          <w:rFonts w:hint="eastAsia"/>
          <w:b/>
          <w:bCs/>
          <w:color w:val="auto"/>
        </w:rPr>
        <w:t>20.     投标偏离与非实质性响应</w:t>
      </w:r>
    </w:p>
    <w:p w14:paraId="77457009">
      <w:pPr>
        <w:spacing w:line="360" w:lineRule="auto"/>
        <w:ind w:firstLine="480" w:firstLineChars="200"/>
        <w:rPr>
          <w:color w:val="auto"/>
        </w:rPr>
      </w:pPr>
      <w:r>
        <w:rPr>
          <w:rFonts w:hint="eastAsia"/>
          <w:color w:val="auto"/>
        </w:rPr>
        <w:t>20.1   对于投标文件中不构成实质性偏差的不正规、不一致或不规则，评标委员会可以接受，但这种接受不能损坏或影响任何投标人的相对排序。</w:t>
      </w:r>
    </w:p>
    <w:p w14:paraId="1E462C6E">
      <w:pPr>
        <w:spacing w:line="360" w:lineRule="auto"/>
        <w:ind w:firstLine="480" w:firstLineChars="200"/>
        <w:rPr>
          <w:color w:val="auto"/>
        </w:rPr>
      </w:pPr>
      <w:r>
        <w:rPr>
          <w:rFonts w:hint="eastAsia"/>
          <w:color w:val="auto"/>
        </w:rPr>
        <w:t>20.2   在比较与评价之前，根据本须知的规定，评标委员会要审查每份投标文件是否实质上响应了招标文件的要求。实质上响应的投标应该是与招标文件要求的全部条款、条件和规格相符，应没有重大偏离的投标。对关键条款，例如关于投标保证金、适用法律等内容的偏离、保留和反对，将被认为是实质上的偏离。评标委员会决定投标的响应性只根据投标文件本身的内容，而不寻求外部的证据。</w:t>
      </w:r>
    </w:p>
    <w:p w14:paraId="30CE36AC">
      <w:pPr>
        <w:spacing w:line="360" w:lineRule="auto"/>
        <w:ind w:firstLine="480" w:firstLineChars="200"/>
        <w:rPr>
          <w:color w:val="auto"/>
        </w:rPr>
      </w:pPr>
      <w:r>
        <w:rPr>
          <w:rFonts w:hint="eastAsia"/>
          <w:color w:val="auto"/>
        </w:rPr>
        <w:t>20.3   实质上没有响应招标文件要求的投标将被否决。投标人不得通过修正或撤销不符合要求的偏离或保留从而使其投标成为实质上响应的投标。如发现下列情况之一的，其投标将被否决：</w:t>
      </w:r>
    </w:p>
    <w:p w14:paraId="2D01194D">
      <w:pPr>
        <w:spacing w:line="360" w:lineRule="auto"/>
        <w:ind w:firstLine="480" w:firstLineChars="200"/>
        <w:rPr>
          <w:color w:val="auto"/>
        </w:rPr>
      </w:pPr>
      <w:r>
        <w:rPr>
          <w:rFonts w:hint="eastAsia"/>
          <w:color w:val="auto"/>
        </w:rPr>
        <w:t>(一)投标文件未经投标人盖章和单位负责人或授权代表签字或盖章；</w:t>
      </w:r>
    </w:p>
    <w:p w14:paraId="67870570">
      <w:pPr>
        <w:spacing w:line="360" w:lineRule="auto"/>
        <w:ind w:firstLine="480" w:firstLineChars="200"/>
        <w:rPr>
          <w:color w:val="auto"/>
        </w:rPr>
      </w:pPr>
      <w:r>
        <w:rPr>
          <w:rFonts w:hint="eastAsia"/>
          <w:color w:val="auto"/>
        </w:rPr>
        <w:t>(二)投标联合体没有提交共同投标协议(如允许)；</w:t>
      </w:r>
    </w:p>
    <w:p w14:paraId="58672592">
      <w:pPr>
        <w:spacing w:line="360" w:lineRule="auto"/>
        <w:ind w:firstLine="480" w:firstLineChars="200"/>
        <w:rPr>
          <w:color w:val="auto"/>
        </w:rPr>
      </w:pPr>
      <w:r>
        <w:rPr>
          <w:rFonts w:hint="eastAsia"/>
          <w:color w:val="auto"/>
        </w:rPr>
        <w:t>(三)投标人不符合国家或者招标文件规定的资格条件；</w:t>
      </w:r>
    </w:p>
    <w:p w14:paraId="5FF4185C">
      <w:pPr>
        <w:spacing w:line="360" w:lineRule="auto"/>
        <w:ind w:firstLine="480" w:firstLineChars="200"/>
        <w:rPr>
          <w:color w:val="auto"/>
        </w:rPr>
      </w:pPr>
      <w:r>
        <w:rPr>
          <w:rFonts w:hint="eastAsia"/>
          <w:color w:val="auto"/>
        </w:rPr>
        <w:t>(四)同一投标人提交两个以上不同的投标文件或者投标报价，但招标文件要求提交备选投标的除外；</w:t>
      </w:r>
    </w:p>
    <w:p w14:paraId="7D108706">
      <w:pPr>
        <w:spacing w:line="360" w:lineRule="auto"/>
        <w:ind w:firstLine="480" w:firstLineChars="200"/>
        <w:rPr>
          <w:color w:val="auto"/>
        </w:rPr>
      </w:pPr>
      <w:r>
        <w:rPr>
          <w:rFonts w:hint="eastAsia"/>
          <w:color w:val="auto"/>
        </w:rPr>
        <w:t>(五)投标报价低于成本或者高于招标文件设定的最高投标限价；</w:t>
      </w:r>
    </w:p>
    <w:p w14:paraId="4440FD34">
      <w:pPr>
        <w:spacing w:line="360" w:lineRule="auto"/>
        <w:ind w:firstLine="480" w:firstLineChars="200"/>
        <w:rPr>
          <w:color w:val="auto"/>
        </w:rPr>
      </w:pPr>
      <w:r>
        <w:rPr>
          <w:rFonts w:hint="eastAsia"/>
          <w:color w:val="auto"/>
        </w:rPr>
        <w:t>(六)投标文件没有对招标文件的实质性要求和条件作出响应：</w:t>
      </w:r>
    </w:p>
    <w:p w14:paraId="7CAC43FC">
      <w:pPr>
        <w:spacing w:line="360" w:lineRule="auto"/>
        <w:ind w:firstLine="480" w:firstLineChars="200"/>
        <w:rPr>
          <w:color w:val="auto"/>
        </w:rPr>
      </w:pPr>
      <w:r>
        <w:rPr>
          <w:rFonts w:hint="eastAsia"/>
          <w:color w:val="auto"/>
        </w:rPr>
        <w:t>(1)  投标人的投标文件不满足或未响应招标文件规定的星号(★) 条款要求或加注星号(“★”)的主要技术参数无技术支持资料；</w:t>
      </w:r>
    </w:p>
    <w:p w14:paraId="7134974D">
      <w:pPr>
        <w:spacing w:line="360" w:lineRule="auto"/>
        <w:ind w:firstLine="480" w:firstLineChars="200"/>
        <w:rPr>
          <w:color w:val="auto"/>
        </w:rPr>
      </w:pPr>
      <w:r>
        <w:rPr>
          <w:rFonts w:hint="eastAsia"/>
          <w:color w:val="auto"/>
        </w:rPr>
        <w:t>(2)  投标人未提交投标保证金或金额不足、投标保证金形式不符合招标文件 要求的；</w:t>
      </w:r>
    </w:p>
    <w:p w14:paraId="7A4AC1F7">
      <w:pPr>
        <w:spacing w:line="360" w:lineRule="auto"/>
        <w:ind w:firstLine="480" w:firstLineChars="200"/>
        <w:rPr>
          <w:color w:val="auto"/>
        </w:rPr>
      </w:pPr>
      <w:r>
        <w:rPr>
          <w:rFonts w:hint="eastAsia"/>
          <w:color w:val="auto"/>
        </w:rPr>
        <w:t>(3)  投标有效期不足的；</w:t>
      </w:r>
    </w:p>
    <w:p w14:paraId="7ABBAC6C">
      <w:pPr>
        <w:spacing w:line="360" w:lineRule="auto"/>
        <w:ind w:firstLine="480" w:firstLineChars="200"/>
        <w:rPr>
          <w:color w:val="auto"/>
        </w:rPr>
      </w:pPr>
      <w:r>
        <w:rPr>
          <w:rFonts w:hint="eastAsia"/>
          <w:color w:val="auto"/>
        </w:rPr>
        <w:t>(4)  投标文件符合招标文件中规定否决投标的其它商务条款；</w:t>
      </w:r>
    </w:p>
    <w:p w14:paraId="01BE1BD2">
      <w:pPr>
        <w:spacing w:line="360" w:lineRule="auto"/>
        <w:ind w:firstLine="480" w:firstLineChars="200"/>
        <w:rPr>
          <w:color w:val="auto"/>
        </w:rPr>
      </w:pPr>
      <w:r>
        <w:rPr>
          <w:rFonts w:hint="eastAsia"/>
          <w:color w:val="auto"/>
        </w:rPr>
        <w:t>(5)  投标文件符合招标文件中规定否决投标的其它技术条款。</w:t>
      </w:r>
    </w:p>
    <w:p w14:paraId="5D8F77FD">
      <w:pPr>
        <w:spacing w:line="360" w:lineRule="auto"/>
        <w:ind w:firstLine="480" w:firstLineChars="200"/>
        <w:rPr>
          <w:color w:val="auto"/>
        </w:rPr>
      </w:pPr>
      <w:r>
        <w:rPr>
          <w:rFonts w:hint="eastAsia"/>
          <w:color w:val="auto"/>
        </w:rPr>
        <w:t>(七)投标人有串通投标、弄虚作假、行贿等违法行为。</w:t>
      </w:r>
    </w:p>
    <w:p w14:paraId="110DD94A">
      <w:pPr>
        <w:spacing w:line="360" w:lineRule="auto"/>
        <w:rPr>
          <w:b/>
          <w:bCs/>
          <w:color w:val="auto"/>
        </w:rPr>
      </w:pPr>
      <w:r>
        <w:rPr>
          <w:rFonts w:hint="eastAsia"/>
          <w:b/>
          <w:bCs/>
          <w:color w:val="auto"/>
        </w:rPr>
        <w:t>21.     比较与评价</w:t>
      </w:r>
    </w:p>
    <w:p w14:paraId="6D3618F9">
      <w:pPr>
        <w:spacing w:line="360" w:lineRule="auto"/>
        <w:ind w:firstLine="480" w:firstLineChars="200"/>
        <w:rPr>
          <w:color w:val="auto"/>
        </w:rPr>
      </w:pPr>
      <w:r>
        <w:rPr>
          <w:rFonts w:hint="eastAsia"/>
          <w:color w:val="auto"/>
        </w:rPr>
        <w:t>21.1   经初审合格的投标文件，评标委员会将根据招标文件确定的评标标准和方法，对其技术部分和商务部分作进一步的比较和评价。</w:t>
      </w:r>
    </w:p>
    <w:p w14:paraId="259FB513">
      <w:pPr>
        <w:spacing w:line="360" w:lineRule="auto"/>
        <w:ind w:firstLine="480" w:firstLineChars="200"/>
        <w:rPr>
          <w:color w:val="auto"/>
        </w:rPr>
      </w:pPr>
      <w:r>
        <w:rPr>
          <w:rFonts w:hint="eastAsia"/>
          <w:color w:val="auto"/>
        </w:rPr>
        <w:t>21.2   评标严格按照招标文件的要求和条件进行。</w:t>
      </w:r>
    </w:p>
    <w:p w14:paraId="18EB7761">
      <w:pPr>
        <w:spacing w:line="360" w:lineRule="auto"/>
        <w:ind w:firstLine="480" w:firstLineChars="200"/>
        <w:rPr>
          <w:color w:val="auto"/>
        </w:rPr>
      </w:pPr>
      <w:r>
        <w:rPr>
          <w:rFonts w:hint="eastAsia"/>
          <w:color w:val="auto"/>
        </w:rPr>
        <w:t>21.3   评标方法：综合评分法，评标采用百分制，满分为 100 分。按评审后得分由高到低顺序排列。得分相同的，按投标总价由低到高排序；得分与投标总价均相同的，按技术得分由高到低顺序排列。</w:t>
      </w:r>
    </w:p>
    <w:p w14:paraId="41D1CABC">
      <w:pPr>
        <w:spacing w:line="360" w:lineRule="auto"/>
        <w:ind w:firstLine="480" w:firstLineChars="200"/>
        <w:rPr>
          <w:color w:val="auto"/>
        </w:rPr>
      </w:pPr>
      <w:r>
        <w:rPr>
          <w:rFonts w:hint="eastAsia"/>
          <w:color w:val="auto"/>
        </w:rPr>
        <w:t>1) 投标文件不满足招标文件商务和技术规格中加注星号(“★”)的主要商务 条款和主要参数要求或加注星号(“★”)的主要技术参数无技术支持资料的为未实质性响应招标文件要求，评标委员会将否决其投标。</w:t>
      </w:r>
    </w:p>
    <w:p w14:paraId="26EEDFBA">
      <w:pPr>
        <w:spacing w:line="360" w:lineRule="auto"/>
        <w:ind w:firstLine="480" w:firstLineChars="200"/>
        <w:rPr>
          <w:color w:val="auto"/>
        </w:rPr>
      </w:pPr>
      <w:r>
        <w:rPr>
          <w:rFonts w:hint="eastAsia"/>
          <w:color w:val="auto"/>
        </w:rPr>
        <w:t>2) 评标完成后，评标委员会应当向招标人提交书面评标报告和中标候选人名单。</w:t>
      </w:r>
    </w:p>
    <w:p w14:paraId="38C8533A">
      <w:pPr>
        <w:spacing w:line="360" w:lineRule="auto"/>
        <w:rPr>
          <w:b/>
          <w:bCs/>
          <w:color w:val="auto"/>
        </w:rPr>
      </w:pPr>
      <w:r>
        <w:rPr>
          <w:rFonts w:hint="eastAsia"/>
          <w:b/>
          <w:bCs/>
          <w:color w:val="auto"/>
        </w:rPr>
        <w:t>22.     评标过程及保密原则</w:t>
      </w:r>
    </w:p>
    <w:p w14:paraId="1CECF320">
      <w:pPr>
        <w:spacing w:line="360" w:lineRule="auto"/>
        <w:ind w:firstLine="480" w:firstLineChars="200"/>
        <w:rPr>
          <w:color w:val="auto"/>
        </w:rPr>
      </w:pPr>
      <w:r>
        <w:rPr>
          <w:rFonts w:hint="eastAsia"/>
          <w:color w:val="auto"/>
        </w:rPr>
        <w:t>22.1   投标文件递交截止之后，直到授予中标人合同止，凡与本次招标有关人员对属于审查、澄清、评价和比较投标的有关资料以及授标意向等，均不得向投标人或其他无关的人员透露。</w:t>
      </w:r>
    </w:p>
    <w:p w14:paraId="4C749835">
      <w:pPr>
        <w:spacing w:line="360" w:lineRule="auto"/>
        <w:ind w:firstLine="480" w:firstLineChars="200"/>
        <w:rPr>
          <w:color w:val="auto"/>
        </w:rPr>
      </w:pPr>
      <w:r>
        <w:rPr>
          <w:rFonts w:hint="eastAsia"/>
          <w:color w:val="auto"/>
        </w:rPr>
        <w:t>22.2   在评标期间，投标人试图影响招标采购单位和评标委员会的任何活动，将导致其投标被拒绝，并承担相应的法律责任。</w:t>
      </w:r>
    </w:p>
    <w:p w14:paraId="72B1C206">
      <w:pPr>
        <w:pStyle w:val="3"/>
        <w:jc w:val="center"/>
        <w:rPr>
          <w:color w:val="auto"/>
        </w:rPr>
      </w:pPr>
      <w:bookmarkStart w:id="95" w:name="_Toc28861"/>
      <w:bookmarkStart w:id="96" w:name="_Toc16801"/>
      <w:bookmarkStart w:id="97" w:name="_Toc7108"/>
      <w:bookmarkStart w:id="98" w:name="_Toc398"/>
      <w:bookmarkStart w:id="99" w:name="_Toc24317"/>
      <w:bookmarkStart w:id="100" w:name="_Toc21202"/>
      <w:bookmarkStart w:id="101" w:name="_Toc10211"/>
      <w:bookmarkStart w:id="102" w:name="_Toc9972"/>
      <w:bookmarkStart w:id="103" w:name="_Toc26537"/>
      <w:bookmarkStart w:id="104" w:name="_Toc19056"/>
      <w:bookmarkStart w:id="105" w:name="_Toc21283"/>
      <w:bookmarkStart w:id="106" w:name="_Toc22172"/>
      <w:r>
        <w:rPr>
          <w:rFonts w:hint="eastAsia"/>
          <w:color w:val="auto"/>
        </w:rPr>
        <w:t>六、确定中标</w:t>
      </w:r>
      <w:bookmarkEnd w:id="95"/>
      <w:bookmarkEnd w:id="96"/>
      <w:bookmarkEnd w:id="97"/>
      <w:bookmarkEnd w:id="98"/>
      <w:bookmarkEnd w:id="99"/>
      <w:bookmarkEnd w:id="100"/>
      <w:bookmarkEnd w:id="101"/>
      <w:bookmarkEnd w:id="102"/>
      <w:bookmarkEnd w:id="103"/>
      <w:bookmarkEnd w:id="104"/>
      <w:bookmarkEnd w:id="105"/>
      <w:bookmarkEnd w:id="106"/>
    </w:p>
    <w:p w14:paraId="4FBD5CB5">
      <w:pPr>
        <w:spacing w:line="360" w:lineRule="auto"/>
        <w:rPr>
          <w:b/>
          <w:bCs/>
          <w:color w:val="auto"/>
        </w:rPr>
      </w:pPr>
      <w:r>
        <w:rPr>
          <w:rFonts w:hint="eastAsia"/>
          <w:b/>
          <w:bCs/>
          <w:color w:val="auto"/>
        </w:rPr>
        <w:t>23．     中标候选人及中标人的确定原则及标准</w:t>
      </w:r>
    </w:p>
    <w:p w14:paraId="1AF775EB">
      <w:pPr>
        <w:spacing w:line="360" w:lineRule="auto"/>
        <w:ind w:firstLine="480" w:firstLineChars="200"/>
        <w:rPr>
          <w:color w:val="auto"/>
        </w:rPr>
      </w:pPr>
      <w:r>
        <w:rPr>
          <w:rFonts w:hint="eastAsia"/>
          <w:color w:val="auto"/>
        </w:rPr>
        <w:t>23.1   采用综合评分法，按评审后得分由高到低顺序排列，评标委员会依次推荐 3 名中标候选人，并标明排序。综合得分相同的，按投标总价由低到高顺序排列；得分与投标总价均相同的，按技术得分由高到低顺序排列。</w:t>
      </w:r>
    </w:p>
    <w:p w14:paraId="1F9CEFC5">
      <w:pPr>
        <w:pStyle w:val="10"/>
        <w:ind w:firstLine="480" w:firstLineChars="200"/>
        <w:rPr>
          <w:color w:val="auto"/>
        </w:rPr>
      </w:pPr>
      <w:r>
        <w:rPr>
          <w:rFonts w:hint="eastAsia"/>
          <w:color w:val="auto"/>
        </w:rPr>
        <w:t>23.2   招标人确定排名第一的中标候选人为中标人。</w:t>
      </w:r>
    </w:p>
    <w:p w14:paraId="0892B182">
      <w:pPr>
        <w:spacing w:line="360" w:lineRule="auto"/>
        <w:ind w:firstLine="480" w:firstLineChars="200"/>
        <w:rPr>
          <w:color w:val="auto"/>
        </w:rPr>
      </w:pPr>
      <w:r>
        <w:rPr>
          <w:rFonts w:hint="eastAsia"/>
          <w:color w:val="auto"/>
        </w:rPr>
        <w:t>23.3   经招标人确认后，招标代理机构自中标人确定后，公示中标结果。</w:t>
      </w:r>
    </w:p>
    <w:p w14:paraId="5847D53A">
      <w:pPr>
        <w:spacing w:line="360" w:lineRule="auto"/>
        <w:ind w:firstLine="480" w:firstLineChars="200"/>
        <w:rPr>
          <w:color w:val="auto"/>
        </w:rPr>
      </w:pPr>
      <w:r>
        <w:rPr>
          <w:rFonts w:hint="eastAsia"/>
          <w:color w:val="auto"/>
        </w:rPr>
        <w:t>23.4  中标人须提供真实有效的增值税发票，且发票必须符合国家法律法规要求。</w:t>
      </w:r>
    </w:p>
    <w:p w14:paraId="6F3184F2">
      <w:pPr>
        <w:spacing w:line="360" w:lineRule="auto"/>
        <w:ind w:firstLine="480" w:firstLineChars="200"/>
        <w:rPr>
          <w:color w:val="auto"/>
        </w:rPr>
      </w:pPr>
      <w:r>
        <w:rPr>
          <w:rFonts w:hint="eastAsia"/>
          <w:color w:val="auto"/>
        </w:rPr>
        <w:t>23.5   如投标人出现以下情形的，招标人可根据中标候选人排序由高到低依次递补为中标人并重新签订合同或重新招标：</w:t>
      </w:r>
    </w:p>
    <w:p w14:paraId="4A87D69B">
      <w:pPr>
        <w:spacing w:line="360" w:lineRule="auto"/>
        <w:ind w:firstLine="480" w:firstLineChars="200"/>
        <w:rPr>
          <w:color w:val="auto"/>
        </w:rPr>
      </w:pPr>
      <w:r>
        <w:rPr>
          <w:rFonts w:hint="eastAsia"/>
          <w:color w:val="auto"/>
        </w:rPr>
        <w:t>23.5.1 中标人自行放弃中标的；</w:t>
      </w:r>
    </w:p>
    <w:p w14:paraId="2194F2E7">
      <w:pPr>
        <w:spacing w:line="360" w:lineRule="auto"/>
        <w:ind w:firstLine="480" w:firstLineChars="200"/>
        <w:rPr>
          <w:color w:val="auto"/>
        </w:rPr>
      </w:pPr>
      <w:r>
        <w:rPr>
          <w:rFonts w:hint="eastAsia"/>
          <w:color w:val="auto"/>
        </w:rPr>
        <w:t>23.5.2 中标人因不可抗力或者自身原因不能履行采购合同的；</w:t>
      </w:r>
    </w:p>
    <w:p w14:paraId="3F7239DF">
      <w:pPr>
        <w:spacing w:line="360" w:lineRule="auto"/>
        <w:ind w:firstLine="480" w:firstLineChars="200"/>
        <w:rPr>
          <w:color w:val="auto"/>
        </w:rPr>
      </w:pPr>
      <w:r>
        <w:rPr>
          <w:rFonts w:hint="eastAsia"/>
          <w:color w:val="auto"/>
        </w:rPr>
        <w:t>23.5.3 招标人认为必要时可对中标人进行审查，若发现中标人存在弄虚作假，与实际不符的情形。</w:t>
      </w:r>
    </w:p>
    <w:p w14:paraId="72D9434B">
      <w:pPr>
        <w:spacing w:line="360" w:lineRule="auto"/>
        <w:rPr>
          <w:b/>
          <w:bCs/>
          <w:color w:val="auto"/>
        </w:rPr>
      </w:pPr>
      <w:r>
        <w:rPr>
          <w:rFonts w:hint="eastAsia"/>
          <w:b/>
          <w:bCs/>
          <w:color w:val="auto"/>
        </w:rPr>
        <w:t>24.     接受和否决任何或所有投标的权利</w:t>
      </w:r>
    </w:p>
    <w:p w14:paraId="59605C1A">
      <w:pPr>
        <w:spacing w:line="360" w:lineRule="auto"/>
        <w:ind w:firstLine="480" w:firstLineChars="200"/>
        <w:rPr>
          <w:color w:val="auto"/>
        </w:rPr>
      </w:pPr>
      <w:r>
        <w:rPr>
          <w:rFonts w:hint="eastAsia"/>
          <w:color w:val="auto"/>
        </w:rPr>
        <w:t>24.1   为维护国家和社会公共利益，招标人保留在授标之前任何时候接受或拒绝任何中标人的权利，且对受影响的投标人不承担任何责任。</w:t>
      </w:r>
    </w:p>
    <w:p w14:paraId="6E2C94BE">
      <w:pPr>
        <w:spacing w:line="360" w:lineRule="auto"/>
        <w:ind w:firstLine="480" w:firstLineChars="200"/>
        <w:rPr>
          <w:color w:val="auto"/>
        </w:rPr>
      </w:pPr>
      <w:r>
        <w:rPr>
          <w:rFonts w:hint="eastAsia"/>
          <w:color w:val="auto"/>
        </w:rPr>
        <w:t>24.2   因不可抗力或中标人不能履约等情形，招标人保留与其他中标候选人签订合同的权利。</w:t>
      </w:r>
    </w:p>
    <w:p w14:paraId="70D1EA6B">
      <w:pPr>
        <w:spacing w:line="360" w:lineRule="auto"/>
        <w:rPr>
          <w:b/>
          <w:bCs/>
          <w:color w:val="auto"/>
        </w:rPr>
      </w:pPr>
      <w:r>
        <w:rPr>
          <w:rFonts w:hint="eastAsia"/>
          <w:b/>
          <w:bCs/>
          <w:color w:val="auto"/>
        </w:rPr>
        <w:t>25．     中标通知书</w:t>
      </w:r>
    </w:p>
    <w:p w14:paraId="79F62553">
      <w:pPr>
        <w:spacing w:line="360" w:lineRule="auto"/>
        <w:ind w:firstLine="480" w:firstLineChars="200"/>
        <w:rPr>
          <w:color w:val="auto"/>
        </w:rPr>
      </w:pPr>
      <w:r>
        <w:rPr>
          <w:rFonts w:hint="eastAsia"/>
          <w:color w:val="auto"/>
        </w:rPr>
        <w:t>25.1   在投标有效期内，中标人确定后，招标人以书面形式向中标人发出中标通知书。</w:t>
      </w:r>
    </w:p>
    <w:p w14:paraId="53869134">
      <w:pPr>
        <w:spacing w:line="360" w:lineRule="auto"/>
        <w:ind w:firstLine="480" w:firstLineChars="200"/>
        <w:rPr>
          <w:color w:val="auto"/>
        </w:rPr>
      </w:pPr>
      <w:r>
        <w:rPr>
          <w:rFonts w:hint="eastAsia"/>
          <w:color w:val="auto"/>
        </w:rPr>
        <w:t>25.2   中标通知书是合同的组成部分。</w:t>
      </w:r>
    </w:p>
    <w:p w14:paraId="4A6ED04C">
      <w:pPr>
        <w:spacing w:line="360" w:lineRule="auto"/>
        <w:rPr>
          <w:b/>
          <w:bCs/>
          <w:color w:val="auto"/>
        </w:rPr>
      </w:pPr>
      <w:r>
        <w:rPr>
          <w:rFonts w:hint="eastAsia"/>
          <w:b/>
          <w:bCs/>
          <w:color w:val="auto"/>
        </w:rPr>
        <w:t>26.      签订合同</w:t>
      </w:r>
    </w:p>
    <w:p w14:paraId="60B0C37B">
      <w:pPr>
        <w:spacing w:line="360" w:lineRule="auto"/>
        <w:ind w:firstLine="480" w:firstLineChars="200"/>
        <w:rPr>
          <w:color w:val="auto"/>
        </w:rPr>
      </w:pPr>
      <w:r>
        <w:rPr>
          <w:rFonts w:hint="eastAsia"/>
          <w:color w:val="auto"/>
        </w:rPr>
        <w:t>26.1   中标通知书发出后 30 日内，中标人应按照招标文件和中标人的投标文件与招标人订立书面合同。中标人不得与招标人再订立背离合同实质性内容的其他协议。</w:t>
      </w:r>
    </w:p>
    <w:p w14:paraId="1C6DC530">
      <w:pPr>
        <w:spacing w:line="360" w:lineRule="auto"/>
        <w:ind w:firstLine="480" w:firstLineChars="200"/>
        <w:rPr>
          <w:color w:val="auto"/>
        </w:rPr>
      </w:pPr>
      <w:r>
        <w:rPr>
          <w:rFonts w:hint="eastAsia"/>
          <w:color w:val="auto"/>
        </w:rPr>
        <w:t>26.2   招标文件、中标人的投标文件及其澄清文件等，均为签订合同的依据。</w:t>
      </w:r>
    </w:p>
    <w:p w14:paraId="33226531">
      <w:pPr>
        <w:spacing w:line="360" w:lineRule="auto"/>
        <w:rPr>
          <w:b/>
          <w:bCs/>
          <w:color w:val="auto"/>
        </w:rPr>
      </w:pPr>
      <w:r>
        <w:rPr>
          <w:rFonts w:hint="eastAsia"/>
          <w:b/>
          <w:bCs/>
          <w:color w:val="auto"/>
        </w:rPr>
        <w:t>27.     履约保证金</w:t>
      </w:r>
    </w:p>
    <w:p w14:paraId="5E47E3E8">
      <w:pPr>
        <w:spacing w:line="360" w:lineRule="auto"/>
        <w:ind w:firstLine="480" w:firstLineChars="200"/>
        <w:rPr>
          <w:color w:val="auto"/>
        </w:rPr>
      </w:pPr>
      <w:r>
        <w:rPr>
          <w:rFonts w:hint="eastAsia"/>
          <w:color w:val="auto"/>
          <w:lang w:val="en-US" w:eastAsia="zh-CN"/>
        </w:rPr>
        <w:t>详见《投标人须知前附表》第16条</w:t>
      </w:r>
      <w:r>
        <w:rPr>
          <w:rFonts w:hint="eastAsia"/>
          <w:color w:val="auto"/>
        </w:rPr>
        <w:t>。</w:t>
      </w:r>
    </w:p>
    <w:p w14:paraId="19FDB5A5">
      <w:pPr>
        <w:pStyle w:val="3"/>
        <w:spacing w:line="360" w:lineRule="auto"/>
        <w:jc w:val="center"/>
        <w:rPr>
          <w:color w:val="auto"/>
          <w:highlight w:val="none"/>
        </w:rPr>
      </w:pPr>
      <w:bookmarkStart w:id="107" w:name="_Toc7348"/>
      <w:bookmarkStart w:id="108" w:name="_Toc18619"/>
      <w:bookmarkStart w:id="109" w:name="_Toc14072"/>
      <w:bookmarkStart w:id="110" w:name="_Toc2198"/>
      <w:bookmarkStart w:id="111" w:name="_Toc20598"/>
      <w:bookmarkStart w:id="112" w:name="_Toc4013"/>
      <w:bookmarkStart w:id="113" w:name="_Toc22997"/>
      <w:bookmarkStart w:id="114" w:name="_Toc2230"/>
      <w:bookmarkStart w:id="115" w:name="_Toc16035"/>
      <w:bookmarkStart w:id="116" w:name="_Toc9098"/>
      <w:bookmarkStart w:id="117" w:name="_Toc18920"/>
      <w:bookmarkStart w:id="118" w:name="_Toc22753"/>
      <w:r>
        <w:rPr>
          <w:rFonts w:hint="eastAsia"/>
          <w:color w:val="auto"/>
          <w:highlight w:val="none"/>
        </w:rPr>
        <w:t>七、中标服务费</w:t>
      </w:r>
      <w:bookmarkEnd w:id="107"/>
      <w:bookmarkEnd w:id="108"/>
      <w:bookmarkEnd w:id="109"/>
      <w:bookmarkEnd w:id="110"/>
      <w:bookmarkEnd w:id="111"/>
      <w:bookmarkEnd w:id="112"/>
      <w:bookmarkEnd w:id="113"/>
      <w:bookmarkEnd w:id="114"/>
      <w:bookmarkEnd w:id="115"/>
      <w:bookmarkEnd w:id="116"/>
      <w:bookmarkEnd w:id="117"/>
      <w:bookmarkEnd w:id="118"/>
    </w:p>
    <w:p w14:paraId="253DFC96">
      <w:pPr>
        <w:spacing w:line="360" w:lineRule="auto"/>
        <w:rPr>
          <w:b/>
          <w:bCs/>
          <w:color w:val="auto"/>
          <w:highlight w:val="none"/>
        </w:rPr>
      </w:pPr>
      <w:r>
        <w:rPr>
          <w:rFonts w:hint="eastAsia"/>
          <w:b/>
          <w:bCs/>
          <w:color w:val="auto"/>
          <w:highlight w:val="none"/>
        </w:rPr>
        <w:t>28.     中标服务费的收取</w:t>
      </w:r>
    </w:p>
    <w:p w14:paraId="1286F8BB">
      <w:pPr>
        <w:spacing w:line="360" w:lineRule="auto"/>
        <w:ind w:firstLine="480" w:firstLineChars="200"/>
        <w:rPr>
          <w:color w:val="auto"/>
          <w:highlight w:val="none"/>
        </w:rPr>
      </w:pPr>
      <w:r>
        <w:rPr>
          <w:rFonts w:hint="eastAsia"/>
          <w:color w:val="auto"/>
          <w:highlight w:val="none"/>
        </w:rPr>
        <w:t xml:space="preserve">28.1  </w:t>
      </w:r>
      <w:r>
        <w:rPr>
          <w:rFonts w:hint="eastAsia"/>
          <w:color w:val="auto"/>
          <w:highlight w:val="none"/>
          <w:lang w:val="en-US" w:eastAsia="zh-CN"/>
        </w:rPr>
        <w:t>详见投标人须知前附表</w:t>
      </w:r>
      <w:r>
        <w:rPr>
          <w:rFonts w:hint="eastAsia"/>
          <w:color w:val="auto"/>
          <w:highlight w:val="none"/>
        </w:rPr>
        <w:t>。</w:t>
      </w:r>
    </w:p>
    <w:p w14:paraId="2055539E">
      <w:pPr>
        <w:pStyle w:val="3"/>
        <w:spacing w:line="360" w:lineRule="auto"/>
        <w:jc w:val="center"/>
        <w:rPr>
          <w:color w:val="auto"/>
        </w:rPr>
      </w:pPr>
      <w:bookmarkStart w:id="119" w:name="_Toc8001"/>
      <w:bookmarkStart w:id="120" w:name="_Toc30711"/>
      <w:bookmarkStart w:id="121" w:name="_Toc18521"/>
      <w:bookmarkStart w:id="122" w:name="_Toc27176"/>
      <w:bookmarkStart w:id="123" w:name="_Toc22076"/>
      <w:bookmarkStart w:id="124" w:name="_Toc10893"/>
      <w:bookmarkStart w:id="125" w:name="_Toc4069"/>
      <w:bookmarkStart w:id="126" w:name="_Toc31007"/>
      <w:bookmarkStart w:id="127" w:name="_Toc20247"/>
      <w:bookmarkStart w:id="128" w:name="_Toc25355"/>
      <w:bookmarkStart w:id="129" w:name="_Toc17452"/>
      <w:bookmarkStart w:id="130" w:name="_Toc22111"/>
      <w:r>
        <w:rPr>
          <w:rFonts w:hint="eastAsia"/>
          <w:color w:val="auto"/>
        </w:rPr>
        <w:t>八、重新招标</w:t>
      </w:r>
      <w:bookmarkEnd w:id="119"/>
      <w:bookmarkEnd w:id="120"/>
      <w:bookmarkEnd w:id="121"/>
      <w:bookmarkEnd w:id="122"/>
      <w:bookmarkEnd w:id="123"/>
      <w:bookmarkEnd w:id="124"/>
      <w:bookmarkEnd w:id="125"/>
      <w:bookmarkEnd w:id="126"/>
      <w:bookmarkEnd w:id="127"/>
      <w:bookmarkEnd w:id="128"/>
      <w:bookmarkEnd w:id="129"/>
      <w:bookmarkEnd w:id="130"/>
    </w:p>
    <w:p w14:paraId="13BA0A5D">
      <w:pPr>
        <w:spacing w:line="360" w:lineRule="auto"/>
        <w:rPr>
          <w:b/>
          <w:bCs/>
          <w:color w:val="auto"/>
        </w:rPr>
      </w:pPr>
      <w:r>
        <w:rPr>
          <w:rFonts w:hint="eastAsia"/>
          <w:b/>
          <w:bCs/>
          <w:color w:val="auto"/>
        </w:rPr>
        <w:t>29.     重新招标的情形</w:t>
      </w:r>
    </w:p>
    <w:p w14:paraId="498F7F82">
      <w:pPr>
        <w:spacing w:line="360" w:lineRule="auto"/>
        <w:ind w:firstLine="480" w:firstLineChars="200"/>
        <w:rPr>
          <w:color w:val="auto"/>
        </w:rPr>
      </w:pPr>
      <w:bookmarkStart w:id="131" w:name="_Toc5228"/>
      <w:bookmarkStart w:id="132" w:name="_Toc30090"/>
      <w:r>
        <w:rPr>
          <w:rFonts w:hint="eastAsia"/>
          <w:color w:val="auto"/>
        </w:rPr>
        <w:t>29.1   有下列情形之一的招标人将重新招标，招标人决定采用其他方式采购或采购任务取消的除外：</w:t>
      </w:r>
    </w:p>
    <w:p w14:paraId="0C9DB4B5">
      <w:pPr>
        <w:spacing w:line="360" w:lineRule="auto"/>
        <w:ind w:firstLine="480" w:firstLineChars="200"/>
        <w:rPr>
          <w:color w:val="auto"/>
        </w:rPr>
      </w:pPr>
      <w:r>
        <w:rPr>
          <w:rFonts w:hint="eastAsia"/>
          <w:color w:val="auto"/>
        </w:rPr>
        <w:t>(1)投标截止时间止，提交投标文件的投标人少于三家的；</w:t>
      </w:r>
    </w:p>
    <w:p w14:paraId="31030F21">
      <w:pPr>
        <w:spacing w:line="360" w:lineRule="auto"/>
        <w:ind w:firstLine="480" w:firstLineChars="200"/>
        <w:rPr>
          <w:color w:val="auto"/>
        </w:rPr>
      </w:pPr>
      <w:r>
        <w:rPr>
          <w:rFonts w:hint="eastAsia"/>
          <w:color w:val="auto"/>
        </w:rPr>
        <w:t>(2)经评标委员会评审后否决所有投标的；</w:t>
      </w:r>
    </w:p>
    <w:p w14:paraId="71993C75">
      <w:pPr>
        <w:spacing w:line="360" w:lineRule="auto"/>
        <w:ind w:firstLine="480" w:firstLineChars="200"/>
        <w:rPr>
          <w:color w:val="auto"/>
        </w:rPr>
      </w:pPr>
      <w:r>
        <w:rPr>
          <w:rFonts w:hint="eastAsia"/>
          <w:color w:val="auto"/>
        </w:rPr>
        <w:t>(3)存在法律法规规定的需要重新招标的其他情形。</w:t>
      </w:r>
    </w:p>
    <w:p w14:paraId="4BE45F98">
      <w:pPr>
        <w:pStyle w:val="3"/>
        <w:spacing w:line="360" w:lineRule="auto"/>
        <w:jc w:val="center"/>
        <w:rPr>
          <w:color w:val="auto"/>
        </w:rPr>
      </w:pPr>
      <w:bookmarkStart w:id="133" w:name="_Toc26422"/>
      <w:bookmarkStart w:id="134" w:name="_Toc1048"/>
      <w:bookmarkStart w:id="135" w:name="_Toc15956"/>
      <w:bookmarkStart w:id="136" w:name="_Toc6556"/>
      <w:bookmarkStart w:id="137" w:name="_Toc19497"/>
      <w:bookmarkStart w:id="138" w:name="_Toc11707"/>
      <w:bookmarkStart w:id="139" w:name="_Toc31415"/>
      <w:bookmarkStart w:id="140" w:name="_Toc7691"/>
      <w:bookmarkStart w:id="141" w:name="_Toc8431"/>
      <w:bookmarkStart w:id="142" w:name="_Toc19307"/>
      <w:r>
        <w:rPr>
          <w:rFonts w:hint="eastAsia"/>
          <w:color w:val="auto"/>
        </w:rPr>
        <w:t>九、其他</w:t>
      </w:r>
      <w:bookmarkEnd w:id="131"/>
      <w:bookmarkEnd w:id="132"/>
      <w:bookmarkEnd w:id="133"/>
      <w:bookmarkEnd w:id="134"/>
      <w:bookmarkEnd w:id="135"/>
      <w:bookmarkEnd w:id="136"/>
      <w:bookmarkEnd w:id="137"/>
      <w:bookmarkEnd w:id="138"/>
      <w:bookmarkEnd w:id="139"/>
      <w:bookmarkEnd w:id="140"/>
      <w:bookmarkEnd w:id="141"/>
      <w:bookmarkEnd w:id="142"/>
    </w:p>
    <w:p w14:paraId="56147978">
      <w:pPr>
        <w:spacing w:line="360" w:lineRule="auto"/>
        <w:rPr>
          <w:b/>
          <w:bCs/>
          <w:color w:val="auto"/>
        </w:rPr>
      </w:pPr>
      <w:r>
        <w:rPr>
          <w:rFonts w:hint="eastAsia"/>
          <w:b/>
          <w:bCs/>
          <w:color w:val="auto"/>
        </w:rPr>
        <w:t>30.     保密和披露</w:t>
      </w:r>
    </w:p>
    <w:p w14:paraId="2C59EA03">
      <w:pPr>
        <w:spacing w:line="360" w:lineRule="auto"/>
        <w:ind w:firstLine="480" w:firstLineChars="200"/>
        <w:rPr>
          <w:color w:val="auto"/>
        </w:rPr>
      </w:pPr>
      <w:r>
        <w:rPr>
          <w:rFonts w:hint="eastAsia"/>
          <w:color w:val="auto"/>
        </w:rPr>
        <w:t>30.1   投标人自领取招标文件之日起，须承诺承担本招标项目下保密义务，不得将因本次招标获得的信息向第三人传达。</w:t>
      </w:r>
    </w:p>
    <w:p w14:paraId="2B1F1F07">
      <w:pPr>
        <w:spacing w:line="360" w:lineRule="auto"/>
        <w:ind w:firstLine="480" w:firstLineChars="200"/>
        <w:rPr>
          <w:color w:val="auto"/>
        </w:rPr>
      </w:pPr>
      <w:r>
        <w:rPr>
          <w:rFonts w:hint="eastAsia"/>
          <w:color w:val="auto"/>
        </w:rPr>
        <w:t>30.2   招标代理机构有权将投标人提供的所有资料向其他政府部门或有关的非政府机构负责评审标书的人员或与评标有关的人员披露。</w:t>
      </w:r>
    </w:p>
    <w:p w14:paraId="0E7CC5F7">
      <w:pPr>
        <w:spacing w:line="360" w:lineRule="auto"/>
        <w:ind w:firstLine="480" w:firstLineChars="200"/>
        <w:rPr>
          <w:color w:val="auto"/>
        </w:rPr>
      </w:pPr>
      <w:r>
        <w:rPr>
          <w:rFonts w:hint="eastAsia"/>
          <w:color w:val="auto"/>
        </w:rPr>
        <w:t>30.3   投标人必须对合同的内容等相关信息进行严格保密，未获得招标人的同意不得将相关信息披露。</w:t>
      </w:r>
    </w:p>
    <w:p w14:paraId="3A34D7E7">
      <w:pPr>
        <w:pStyle w:val="2"/>
        <w:rPr>
          <w:rFonts w:hint="eastAsia" w:ascii="宋体" w:hAnsi="宋体" w:cs="宋体"/>
          <w:color w:val="auto"/>
        </w:rPr>
        <w:sectPr>
          <w:pgSz w:w="11905" w:h="16838"/>
          <w:pgMar w:top="850" w:right="1701" w:bottom="1134" w:left="1701" w:header="850" w:footer="992" w:gutter="0"/>
          <w:cols w:space="0" w:num="1"/>
          <w:docGrid w:type="lines" w:linePitch="330" w:charSpace="0"/>
        </w:sectPr>
      </w:pPr>
    </w:p>
    <w:p w14:paraId="6D891715">
      <w:pPr>
        <w:pStyle w:val="2"/>
        <w:rPr>
          <w:rFonts w:hint="eastAsia" w:ascii="宋体" w:hAnsi="宋体" w:cs="宋体"/>
          <w:color w:val="auto"/>
        </w:rPr>
      </w:pPr>
      <w:bookmarkStart w:id="143" w:name="_Toc4283"/>
      <w:bookmarkStart w:id="144" w:name="_Toc29548"/>
      <w:r>
        <w:rPr>
          <w:rFonts w:hint="eastAsia" w:ascii="宋体" w:hAnsi="宋体" w:cs="宋体"/>
          <w:color w:val="auto"/>
        </w:rPr>
        <w:t>第三部分    拟签订的合同文本</w:t>
      </w:r>
      <w:bookmarkEnd w:id="143"/>
      <w:bookmarkEnd w:id="144"/>
    </w:p>
    <w:p w14:paraId="333F2B84">
      <w:pPr>
        <w:ind w:left="161" w:leftChars="67"/>
        <w:jc w:val="center"/>
        <w:rPr>
          <w:rFonts w:hint="eastAsia" w:ascii="黑体" w:hAnsi="黑体" w:eastAsia="黑体"/>
          <w:b/>
          <w:bCs/>
          <w:color w:val="000000"/>
          <w:sz w:val="36"/>
          <w:szCs w:val="36"/>
        </w:rPr>
      </w:pPr>
      <w:r>
        <w:rPr>
          <w:rFonts w:hint="eastAsia" w:ascii="黑体" w:hAnsi="黑体" w:eastAsia="黑体"/>
          <w:b/>
          <w:bCs/>
          <w:color w:val="000000"/>
          <w:sz w:val="36"/>
          <w:szCs w:val="36"/>
        </w:rPr>
        <w:t>采 购 合 同</w:t>
      </w:r>
    </w:p>
    <w:p w14:paraId="19753688">
      <w:pPr>
        <w:wordWrap w:val="0"/>
        <w:spacing w:line="360" w:lineRule="auto"/>
        <w:ind w:right="420"/>
        <w:rPr>
          <w:rFonts w:hint="eastAsia" w:ascii="宋体" w:hAnsi="宋体" w:eastAsia="宋体" w:cs="宋体"/>
          <w:bCs/>
          <w:color w:val="000000"/>
          <w:sz w:val="15"/>
          <w:szCs w:val="15"/>
        </w:rPr>
      </w:pPr>
      <w:r>
        <w:rPr>
          <w:rFonts w:hint="eastAsia" w:ascii="宋体" w:hAnsi="宋体" w:eastAsia="宋体" w:cs="宋体"/>
          <w:color w:val="000000"/>
          <w:szCs w:val="21"/>
        </w:rPr>
        <w:t xml:space="preserve">                                                    合同编号：</w:t>
      </w:r>
    </w:p>
    <w:p w14:paraId="40B9AF23">
      <w:pPr>
        <w:spacing w:line="440" w:lineRule="exact"/>
        <w:ind w:left="-161" w:leftChars="-67" w:firstLine="120" w:firstLineChars="50"/>
        <w:rPr>
          <w:rFonts w:hint="eastAsia" w:ascii="宋体" w:hAnsi="宋体" w:eastAsia="宋体" w:cs="宋体"/>
          <w:b/>
          <w:color w:val="000000"/>
          <w:sz w:val="24"/>
        </w:rPr>
      </w:pPr>
      <w:r>
        <w:rPr>
          <w:rFonts w:hint="eastAsia" w:ascii="宋体" w:hAnsi="宋体" w:eastAsia="宋体" w:cs="宋体"/>
          <w:b/>
          <w:color w:val="000000"/>
          <w:sz w:val="24"/>
        </w:rPr>
        <w:t>甲方（买方）：</w:t>
      </w:r>
      <w:r>
        <w:rPr>
          <w:rFonts w:hint="eastAsia" w:ascii="宋体" w:hAnsi="宋体" w:eastAsia="宋体" w:cs="宋体"/>
          <w:b/>
          <w:sz w:val="24"/>
        </w:rPr>
        <w:t>北京博奥晶典生物技术有限公司</w:t>
      </w:r>
    </w:p>
    <w:p w14:paraId="2E80A03E">
      <w:pPr>
        <w:rPr>
          <w:rFonts w:hint="eastAsia" w:ascii="宋体" w:hAnsi="宋体" w:eastAsia="宋体" w:cs="宋体"/>
          <w:b/>
          <w:color w:val="000000"/>
          <w:sz w:val="24"/>
        </w:rPr>
      </w:pPr>
      <w:r>
        <w:rPr>
          <w:rFonts w:hint="eastAsia" w:ascii="宋体" w:hAnsi="宋体" w:eastAsia="宋体" w:cs="宋体"/>
          <w:b/>
          <w:color w:val="000000"/>
          <w:sz w:val="24"/>
        </w:rPr>
        <w:t>乙方（卖方）：</w:t>
      </w:r>
      <w:r>
        <w:rPr>
          <w:rFonts w:hint="eastAsia" w:ascii="宋体" w:hAnsi="宋体" w:eastAsia="宋体" w:cs="宋体"/>
        </w:rPr>
        <w:t xml:space="preserve"> </w:t>
      </w:r>
      <w:r>
        <w:rPr>
          <w:rFonts w:hint="eastAsia" w:ascii="宋体" w:hAnsi="宋体" w:eastAsia="宋体" w:cs="宋体"/>
          <w:color w:val="000000"/>
          <w:sz w:val="24"/>
        </w:rPr>
        <w:t xml:space="preserve"> </w:t>
      </w:r>
    </w:p>
    <w:p w14:paraId="17902BCA">
      <w:pPr>
        <w:rPr>
          <w:rFonts w:hint="eastAsia" w:ascii="宋体" w:hAnsi="宋体" w:eastAsia="宋体" w:cs="宋体"/>
          <w:color w:val="000000"/>
          <w:sz w:val="24"/>
        </w:rPr>
      </w:pPr>
    </w:p>
    <w:p w14:paraId="10EC9FE1">
      <w:pPr>
        <w:rPr>
          <w:rFonts w:hint="eastAsia" w:ascii="宋体" w:hAnsi="宋体" w:eastAsia="宋体" w:cs="宋体"/>
          <w:color w:val="000000"/>
          <w:sz w:val="24"/>
        </w:rPr>
      </w:pPr>
      <w:r>
        <w:rPr>
          <w:rFonts w:hint="eastAsia" w:ascii="宋体" w:hAnsi="宋体" w:eastAsia="宋体" w:cs="宋体"/>
          <w:color w:val="000000"/>
          <w:sz w:val="24"/>
        </w:rPr>
        <w:t>根据《中华人民共和国民法典》的有关规定，甲乙双方本着平等互利的原则，就甲方向乙方购买</w:t>
      </w:r>
      <w:r>
        <w:rPr>
          <w:rFonts w:hint="eastAsia" w:ascii="宋体" w:hAnsi="宋体" w:eastAsia="宋体" w:cs="宋体"/>
          <w:color w:val="000000"/>
          <w:sz w:val="24"/>
          <w:u w:val="single"/>
        </w:rPr>
        <w:t xml:space="preserve"> 产品（以下简称“产品”）  </w:t>
      </w:r>
      <w:r>
        <w:rPr>
          <w:rFonts w:hint="eastAsia" w:ascii="宋体" w:hAnsi="宋体" w:eastAsia="宋体" w:cs="宋体"/>
          <w:color w:val="000000"/>
          <w:sz w:val="24"/>
        </w:rPr>
        <w:t>事宜，经友好协商达成以下一致：</w:t>
      </w:r>
    </w:p>
    <w:p w14:paraId="60BE36C1">
      <w:pPr>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一、产品名称、货号及价格</w:t>
      </w:r>
    </w:p>
    <w:tbl>
      <w:tblPr>
        <w:tblStyle w:val="24"/>
        <w:tblW w:w="9458" w:type="dxa"/>
        <w:tblInd w:w="-601" w:type="dxa"/>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ayout w:type="fixed"/>
        <w:tblCellMar>
          <w:top w:w="0" w:type="dxa"/>
          <w:left w:w="108" w:type="dxa"/>
          <w:bottom w:w="0" w:type="dxa"/>
          <w:right w:w="108" w:type="dxa"/>
        </w:tblCellMar>
      </w:tblPr>
      <w:tblGrid>
        <w:gridCol w:w="2532"/>
        <w:gridCol w:w="2265"/>
        <w:gridCol w:w="932"/>
        <w:gridCol w:w="1065"/>
        <w:gridCol w:w="1199"/>
        <w:gridCol w:w="1465"/>
      </w:tblGrid>
      <w:tr w14:paraId="34759D4D">
        <w:tblPrEx>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CellMar>
            <w:top w:w="0" w:type="dxa"/>
            <w:left w:w="108" w:type="dxa"/>
            <w:bottom w:w="0" w:type="dxa"/>
            <w:right w:w="108" w:type="dxa"/>
          </w:tblCellMar>
        </w:tblPrEx>
        <w:trPr>
          <w:trHeight w:val="827" w:hRule="atLeast"/>
        </w:trPr>
        <w:tc>
          <w:tcPr>
            <w:tcW w:w="2532" w:type="dxa"/>
            <w:vAlign w:val="center"/>
          </w:tcPr>
          <w:p w14:paraId="7C4776E8">
            <w:pPr>
              <w:ind w:left="445" w:hanging="508" w:hangingChars="211"/>
              <w:jc w:val="center"/>
              <w:rPr>
                <w:rFonts w:hint="eastAsia" w:ascii="宋体" w:hAnsi="宋体" w:eastAsia="宋体" w:cs="宋体"/>
                <w:b/>
                <w:color w:val="000000"/>
              </w:rPr>
            </w:pPr>
            <w:r>
              <w:rPr>
                <w:rFonts w:hint="eastAsia" w:ascii="宋体" w:hAnsi="宋体" w:eastAsia="宋体" w:cs="宋体"/>
                <w:b/>
                <w:color w:val="000000"/>
              </w:rPr>
              <w:t>产品名称</w:t>
            </w:r>
          </w:p>
        </w:tc>
        <w:tc>
          <w:tcPr>
            <w:tcW w:w="2265" w:type="dxa"/>
            <w:vAlign w:val="center"/>
          </w:tcPr>
          <w:p w14:paraId="5CA99897">
            <w:pPr>
              <w:jc w:val="center"/>
              <w:rPr>
                <w:rFonts w:hint="eastAsia" w:ascii="宋体" w:hAnsi="宋体" w:eastAsia="宋体" w:cs="宋体"/>
                <w:b/>
                <w:color w:val="000000"/>
              </w:rPr>
            </w:pPr>
            <w:r>
              <w:rPr>
                <w:rFonts w:hint="eastAsia" w:ascii="宋体" w:hAnsi="宋体" w:eastAsia="宋体" w:cs="宋体"/>
                <w:b/>
                <w:color w:val="000000"/>
              </w:rPr>
              <w:t>规格型号</w:t>
            </w:r>
          </w:p>
        </w:tc>
        <w:tc>
          <w:tcPr>
            <w:tcW w:w="932" w:type="dxa"/>
            <w:vAlign w:val="center"/>
          </w:tcPr>
          <w:p w14:paraId="714FD1DD">
            <w:pPr>
              <w:jc w:val="center"/>
              <w:rPr>
                <w:rFonts w:hint="eastAsia" w:ascii="宋体" w:hAnsi="宋体" w:eastAsia="宋体" w:cs="宋体"/>
                <w:b/>
                <w:color w:val="000000"/>
              </w:rPr>
            </w:pPr>
            <w:r>
              <w:rPr>
                <w:rFonts w:hint="eastAsia" w:ascii="宋体" w:hAnsi="宋体" w:eastAsia="宋体" w:cs="宋体"/>
                <w:b/>
                <w:color w:val="000000"/>
              </w:rPr>
              <w:t>单位</w:t>
            </w:r>
          </w:p>
        </w:tc>
        <w:tc>
          <w:tcPr>
            <w:tcW w:w="1065" w:type="dxa"/>
            <w:vAlign w:val="center"/>
          </w:tcPr>
          <w:p w14:paraId="1E32F28A">
            <w:pPr>
              <w:jc w:val="center"/>
              <w:rPr>
                <w:rFonts w:hint="eastAsia" w:ascii="宋体" w:hAnsi="宋体" w:eastAsia="宋体" w:cs="宋体"/>
                <w:b/>
                <w:color w:val="000000"/>
              </w:rPr>
            </w:pPr>
            <w:r>
              <w:rPr>
                <w:rFonts w:hint="eastAsia" w:ascii="宋体" w:hAnsi="宋体" w:eastAsia="宋体" w:cs="宋体"/>
                <w:b/>
                <w:color w:val="000000"/>
              </w:rPr>
              <w:t>数量</w:t>
            </w:r>
          </w:p>
        </w:tc>
        <w:tc>
          <w:tcPr>
            <w:tcW w:w="1199" w:type="dxa"/>
            <w:vAlign w:val="center"/>
          </w:tcPr>
          <w:p w14:paraId="497B542A">
            <w:pPr>
              <w:jc w:val="center"/>
              <w:rPr>
                <w:rFonts w:hint="eastAsia" w:ascii="宋体" w:hAnsi="宋体" w:eastAsia="宋体" w:cs="宋体"/>
                <w:b/>
                <w:color w:val="000000"/>
              </w:rPr>
            </w:pPr>
            <w:r>
              <w:rPr>
                <w:rFonts w:hint="eastAsia" w:ascii="宋体" w:hAnsi="宋体" w:eastAsia="宋体" w:cs="宋体"/>
                <w:b/>
                <w:color w:val="000000"/>
              </w:rPr>
              <w:t>单价</w:t>
            </w:r>
          </w:p>
          <w:p w14:paraId="238F574D">
            <w:pPr>
              <w:jc w:val="center"/>
              <w:rPr>
                <w:rFonts w:hint="eastAsia" w:ascii="宋体" w:hAnsi="宋体" w:eastAsia="宋体" w:cs="宋体"/>
                <w:b/>
                <w:color w:val="000000"/>
              </w:rPr>
            </w:pPr>
            <w:r>
              <w:rPr>
                <w:rFonts w:hint="eastAsia" w:ascii="宋体" w:hAnsi="宋体" w:eastAsia="宋体" w:cs="宋体"/>
                <w:b/>
                <w:color w:val="000000"/>
              </w:rPr>
              <w:t>（元）</w:t>
            </w:r>
          </w:p>
        </w:tc>
        <w:tc>
          <w:tcPr>
            <w:tcW w:w="1465" w:type="dxa"/>
            <w:vAlign w:val="center"/>
          </w:tcPr>
          <w:p w14:paraId="4D14DD2B">
            <w:pPr>
              <w:jc w:val="center"/>
              <w:rPr>
                <w:rFonts w:hint="eastAsia" w:ascii="宋体" w:hAnsi="宋体" w:eastAsia="宋体" w:cs="宋体"/>
                <w:b/>
                <w:color w:val="000000"/>
              </w:rPr>
            </w:pPr>
            <w:r>
              <w:rPr>
                <w:rFonts w:hint="eastAsia" w:ascii="宋体" w:hAnsi="宋体" w:eastAsia="宋体" w:cs="宋体"/>
                <w:b/>
                <w:color w:val="000000"/>
              </w:rPr>
              <w:t>合计（元）</w:t>
            </w:r>
          </w:p>
        </w:tc>
      </w:tr>
      <w:tr w14:paraId="2A9F7A03">
        <w:tblPrEx>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CellMar>
            <w:top w:w="0" w:type="dxa"/>
            <w:left w:w="108" w:type="dxa"/>
            <w:bottom w:w="0" w:type="dxa"/>
            <w:right w:w="108" w:type="dxa"/>
          </w:tblCellMar>
        </w:tblPrEx>
        <w:trPr>
          <w:trHeight w:val="705" w:hRule="atLeast"/>
        </w:trPr>
        <w:tc>
          <w:tcPr>
            <w:tcW w:w="2532" w:type="dxa"/>
            <w:vAlign w:val="center"/>
          </w:tcPr>
          <w:p w14:paraId="1F207548">
            <w:pPr>
              <w:widowControl/>
              <w:textAlignment w:val="center"/>
              <w:rPr>
                <w:rFonts w:hint="eastAsia" w:ascii="宋体" w:hAnsi="宋体" w:eastAsia="宋体" w:cs="宋体"/>
                <w:color w:val="0D0D0D" w:themeColor="text1" w:themeTint="F2"/>
                <w:sz w:val="24"/>
                <w14:textFill>
                  <w14:solidFill>
                    <w14:schemeClr w14:val="tx1">
                      <w14:lumMod w14:val="95000"/>
                      <w14:lumOff w14:val="5000"/>
                    </w14:schemeClr>
                  </w14:solidFill>
                </w14:textFill>
              </w:rPr>
            </w:pPr>
          </w:p>
        </w:tc>
        <w:tc>
          <w:tcPr>
            <w:tcW w:w="2265" w:type="dxa"/>
            <w:vAlign w:val="center"/>
          </w:tcPr>
          <w:p w14:paraId="3B400A9F">
            <w:pPr>
              <w:widowControl/>
              <w:jc w:val="center"/>
              <w:textAlignment w:val="center"/>
              <w:rPr>
                <w:rFonts w:hint="eastAsia" w:ascii="宋体" w:hAnsi="宋体" w:eastAsia="宋体" w:cs="宋体"/>
                <w:color w:val="0D0D0D" w:themeColor="text1" w:themeTint="F2"/>
                <w:sz w:val="24"/>
                <w14:textFill>
                  <w14:solidFill>
                    <w14:schemeClr w14:val="tx1">
                      <w14:lumMod w14:val="95000"/>
                      <w14:lumOff w14:val="5000"/>
                    </w14:schemeClr>
                  </w14:solidFill>
                </w14:textFill>
              </w:rPr>
            </w:pPr>
          </w:p>
        </w:tc>
        <w:tc>
          <w:tcPr>
            <w:tcW w:w="932" w:type="dxa"/>
            <w:vAlign w:val="center"/>
          </w:tcPr>
          <w:p w14:paraId="22E449D5">
            <w:pPr>
              <w:jc w:val="center"/>
              <w:rPr>
                <w:rFonts w:hint="eastAsia" w:ascii="宋体" w:hAnsi="宋体" w:eastAsia="宋体" w:cs="宋体"/>
                <w:color w:val="0D0D0D" w:themeColor="text1" w:themeTint="F2"/>
                <w:sz w:val="24"/>
                <w14:textFill>
                  <w14:solidFill>
                    <w14:schemeClr w14:val="tx1">
                      <w14:lumMod w14:val="95000"/>
                      <w14:lumOff w14:val="5000"/>
                    </w14:schemeClr>
                  </w14:solidFill>
                </w14:textFill>
              </w:rPr>
            </w:pPr>
          </w:p>
        </w:tc>
        <w:tc>
          <w:tcPr>
            <w:tcW w:w="1065" w:type="dxa"/>
            <w:vAlign w:val="center"/>
          </w:tcPr>
          <w:p w14:paraId="2AF14294">
            <w:pPr>
              <w:widowControl/>
              <w:ind w:firstLine="240" w:firstLineChars="100"/>
              <w:textAlignment w:val="center"/>
              <w:rPr>
                <w:rFonts w:hint="eastAsia" w:ascii="宋体" w:hAnsi="宋体" w:eastAsia="宋体" w:cs="宋体"/>
                <w:color w:val="0D0D0D" w:themeColor="text1" w:themeTint="F2"/>
                <w:sz w:val="24"/>
                <w14:textFill>
                  <w14:solidFill>
                    <w14:schemeClr w14:val="tx1">
                      <w14:lumMod w14:val="95000"/>
                      <w14:lumOff w14:val="5000"/>
                    </w14:schemeClr>
                  </w14:solidFill>
                </w14:textFill>
              </w:rPr>
            </w:pPr>
          </w:p>
        </w:tc>
        <w:tc>
          <w:tcPr>
            <w:tcW w:w="1199" w:type="dxa"/>
            <w:vAlign w:val="center"/>
          </w:tcPr>
          <w:p w14:paraId="0493E536">
            <w:pPr>
              <w:widowControl/>
              <w:jc w:val="center"/>
              <w:textAlignment w:val="center"/>
              <w:rPr>
                <w:rFonts w:hint="eastAsia" w:ascii="宋体" w:hAnsi="宋体" w:eastAsia="宋体" w:cs="宋体"/>
                <w:color w:val="0D0D0D" w:themeColor="text1" w:themeTint="F2"/>
                <w:sz w:val="24"/>
                <w14:textFill>
                  <w14:solidFill>
                    <w14:schemeClr w14:val="tx1">
                      <w14:lumMod w14:val="95000"/>
                      <w14:lumOff w14:val="5000"/>
                    </w14:schemeClr>
                  </w14:solidFill>
                </w14:textFill>
              </w:rPr>
            </w:pPr>
          </w:p>
        </w:tc>
        <w:tc>
          <w:tcPr>
            <w:tcW w:w="1465" w:type="dxa"/>
            <w:vAlign w:val="center"/>
          </w:tcPr>
          <w:p w14:paraId="38CCF9FF">
            <w:pPr>
              <w:jc w:val="center"/>
              <w:rPr>
                <w:rFonts w:hint="eastAsia" w:ascii="宋体" w:hAnsi="宋体" w:eastAsia="宋体" w:cs="宋体"/>
                <w:color w:val="0D0D0D" w:themeColor="text1" w:themeTint="F2"/>
                <w:sz w:val="24"/>
                <w14:textFill>
                  <w14:solidFill>
                    <w14:schemeClr w14:val="tx1">
                      <w14:lumMod w14:val="95000"/>
                      <w14:lumOff w14:val="5000"/>
                    </w14:schemeClr>
                  </w14:solidFill>
                </w14:textFill>
              </w:rPr>
            </w:pPr>
          </w:p>
        </w:tc>
      </w:tr>
      <w:tr w14:paraId="66DE2243">
        <w:tblPrEx>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CellMar>
            <w:top w:w="0" w:type="dxa"/>
            <w:left w:w="108" w:type="dxa"/>
            <w:bottom w:w="0" w:type="dxa"/>
            <w:right w:w="108" w:type="dxa"/>
          </w:tblCellMar>
        </w:tblPrEx>
        <w:trPr>
          <w:trHeight w:val="791" w:hRule="atLeast"/>
        </w:trPr>
        <w:tc>
          <w:tcPr>
            <w:tcW w:w="9458" w:type="dxa"/>
            <w:gridSpan w:val="6"/>
            <w:vAlign w:val="center"/>
          </w:tcPr>
          <w:p w14:paraId="0163A5D9">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价税总合计：￥元（含13%增值税） </w:t>
            </w:r>
          </w:p>
        </w:tc>
      </w:tr>
    </w:tbl>
    <w:p w14:paraId="72D55987">
      <w:pPr>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二、产品要求</w:t>
      </w:r>
    </w:p>
    <w:p w14:paraId="7DD878A4">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1、技术标准与质量要求：应符合双方确认的质量标准协议。</w:t>
      </w:r>
    </w:p>
    <w:p w14:paraId="74991B4B">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2、包装运输要求：</w:t>
      </w:r>
      <w:r>
        <w:rPr>
          <w:rFonts w:hint="eastAsia" w:ascii="宋体" w:hAnsi="宋体" w:eastAsia="宋体" w:cs="宋体"/>
          <w:sz w:val="24"/>
        </w:rPr>
        <w:t>乙方应使用适宜的运输方式，防止产品在运输过程中发生破损、污染、影响产品性能等问题。应保证产品运输过程中外观、性能等安全，严格按照产品相应的储存温度条件进行运输。需要冷链运输的医疗器械，乙方在运输过程中，应采取相应的温度控制措施，确保其运输温度符合产品要求，并向乙方提供运输时间和运输温度数据</w:t>
      </w:r>
      <w:r>
        <w:rPr>
          <w:rFonts w:hint="eastAsia" w:ascii="宋体" w:hAnsi="宋体" w:eastAsia="宋体" w:cs="宋体"/>
          <w:color w:val="000000"/>
          <w:sz w:val="24"/>
        </w:rPr>
        <w:t>。</w:t>
      </w:r>
    </w:p>
    <w:p w14:paraId="30B905DB">
      <w:pPr>
        <w:spacing w:line="440" w:lineRule="exact"/>
        <w:ind w:firstLine="420" w:firstLineChars="175"/>
        <w:rPr>
          <w:rFonts w:hint="eastAsia" w:ascii="宋体" w:hAnsi="宋体" w:eastAsia="宋体" w:cs="宋体"/>
          <w:color w:val="000000"/>
        </w:rPr>
      </w:pPr>
      <w:r>
        <w:rPr>
          <w:rFonts w:hint="eastAsia" w:ascii="宋体" w:hAnsi="宋体" w:eastAsia="宋体" w:cs="宋体"/>
          <w:color w:val="000000"/>
          <w:sz w:val="24"/>
        </w:rPr>
        <w:t>3、有效期要求：保证到货后标的物有效期大于</w:t>
      </w:r>
      <w:r>
        <w:rPr>
          <w:rFonts w:hint="eastAsia" w:ascii="宋体" w:hAnsi="宋体" w:eastAsia="宋体" w:cs="宋体"/>
          <w:color w:val="000000"/>
          <w:sz w:val="24"/>
          <w:u w:val="single"/>
        </w:rPr>
        <w:t xml:space="preserve"> 12 </w:t>
      </w:r>
      <w:r>
        <w:rPr>
          <w:rFonts w:hint="eastAsia" w:ascii="宋体" w:hAnsi="宋体" w:eastAsia="宋体" w:cs="宋体"/>
          <w:color w:val="000000"/>
          <w:sz w:val="24"/>
        </w:rPr>
        <w:t>个月。在产品有效期内，如出现产品质量问题，乙方负责免费更换，因甲方原因导致的产品质量问题除外</w:t>
      </w:r>
      <w:r>
        <w:rPr>
          <w:rFonts w:hint="eastAsia" w:ascii="宋体" w:hAnsi="宋体" w:eastAsia="宋体" w:cs="宋体"/>
        </w:rPr>
        <w:t>。</w:t>
      </w:r>
    </w:p>
    <w:p w14:paraId="452274E8">
      <w:pPr>
        <w:spacing w:line="440" w:lineRule="exact"/>
        <w:ind w:firstLine="420" w:firstLineChars="175"/>
        <w:rPr>
          <w:rFonts w:hint="eastAsia" w:ascii="宋体" w:hAnsi="宋体" w:eastAsia="宋体" w:cs="宋体"/>
          <w:color w:val="000000"/>
        </w:rPr>
      </w:pPr>
      <w:r>
        <w:rPr>
          <w:rFonts w:hint="eastAsia" w:ascii="宋体" w:hAnsi="宋体" w:eastAsia="宋体" w:cs="宋体"/>
          <w:color w:val="000000"/>
          <w:sz w:val="24"/>
        </w:rPr>
        <w:t>4、外观要求：产品全新，产品表面美观，无任何表面缺陷。</w:t>
      </w:r>
    </w:p>
    <w:p w14:paraId="55EBB3A8">
      <w:pPr>
        <w:spacing w:line="440" w:lineRule="exact"/>
        <w:ind w:firstLine="420" w:firstLineChars="175"/>
        <w:rPr>
          <w:rFonts w:hint="eastAsia" w:ascii="宋体" w:hAnsi="宋体" w:eastAsia="宋体" w:cs="宋体"/>
          <w:color w:val="000000"/>
        </w:rPr>
      </w:pPr>
      <w:r>
        <w:rPr>
          <w:rFonts w:hint="eastAsia" w:ascii="宋体" w:hAnsi="宋体" w:eastAsia="宋体" w:cs="宋体"/>
          <w:color w:val="000000"/>
          <w:sz w:val="24"/>
        </w:rPr>
        <w:t>5、乙方保证对其所销售的产品有合法的代理或经销权利，并保证甲方对本合同标的物的合法使用权。</w:t>
      </w:r>
    </w:p>
    <w:p w14:paraId="4E5829E5">
      <w:pPr>
        <w:pStyle w:val="21"/>
        <w:spacing w:before="50" w:beforeAutospacing="0" w:after="50" w:afterAutospacing="0" w:line="360" w:lineRule="auto"/>
        <w:ind w:firstLine="480"/>
        <w:rPr>
          <w:rFonts w:hint="eastAsia" w:ascii="宋体" w:hAnsi="宋体" w:eastAsia="宋体" w:cs="宋体"/>
        </w:rPr>
      </w:pPr>
      <w:r>
        <w:rPr>
          <w:rFonts w:hint="eastAsia" w:ascii="宋体" w:hAnsi="宋体" w:eastAsia="宋体" w:cs="宋体"/>
          <w:color w:val="000000"/>
        </w:rPr>
        <w:t>6、</w:t>
      </w:r>
      <w:r>
        <w:rPr>
          <w:rFonts w:hint="eastAsia" w:ascii="宋体" w:hAnsi="宋体" w:eastAsia="宋体" w:cs="宋体"/>
          <w:kern w:val="2"/>
        </w:rPr>
        <w:t>保证产品到货的同时乙方将厂家出具的每个产品的COA一份提供给甲方。</w:t>
      </w:r>
    </w:p>
    <w:p w14:paraId="274C0551">
      <w:pPr>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三、交货</w:t>
      </w:r>
    </w:p>
    <w:p w14:paraId="2A74C713">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1、交货时间地点：本合同生效后</w:t>
      </w:r>
      <w:r>
        <w:rPr>
          <w:rFonts w:hint="eastAsia" w:ascii="宋体" w:hAnsi="宋体" w:eastAsia="宋体" w:cs="宋体"/>
          <w:color w:val="000000"/>
          <w:sz w:val="24"/>
          <w:u w:val="single"/>
        </w:rPr>
        <w:t>10</w:t>
      </w:r>
      <w:r>
        <w:rPr>
          <w:rFonts w:hint="eastAsia" w:ascii="宋体" w:hAnsi="宋体" w:eastAsia="宋体" w:cs="宋体"/>
          <w:color w:val="000000"/>
          <w:sz w:val="24"/>
        </w:rPr>
        <w:t>日内交货至甲方指定地点：</w:t>
      </w:r>
    </w:p>
    <w:p w14:paraId="365925AD">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u w:val="single"/>
        </w:rPr>
        <w:t xml:space="preserve">                                                                      </w:t>
      </w:r>
    </w:p>
    <w:p w14:paraId="5D05E4CA">
      <w:pPr>
        <w:spacing w:line="440" w:lineRule="exact"/>
        <w:ind w:firstLine="420" w:firstLineChars="175"/>
        <w:rPr>
          <w:rFonts w:hint="eastAsia" w:ascii="宋体" w:hAnsi="宋体" w:eastAsia="宋体" w:cs="宋体"/>
          <w:color w:val="000000"/>
          <w:sz w:val="24"/>
        </w:rPr>
      </w:pPr>
      <w:r>
        <w:rPr>
          <w:rFonts w:hint="eastAsia" w:ascii="宋体" w:hAnsi="宋体" w:eastAsia="宋体" w:cs="宋体"/>
          <w:bCs/>
          <w:color w:val="000000"/>
          <w:sz w:val="24"/>
        </w:rPr>
        <w:t>2、需要安装的产品，</w:t>
      </w:r>
      <w:r>
        <w:rPr>
          <w:rFonts w:hint="eastAsia" w:ascii="宋体" w:hAnsi="宋体" w:eastAsia="宋体" w:cs="宋体"/>
          <w:color w:val="000000"/>
          <w:sz w:val="24"/>
        </w:rPr>
        <w:t>乙方负责将产品运至交货地点并安装，运输、保险、保管、安装、培训费用由乙方承担。</w:t>
      </w:r>
    </w:p>
    <w:p w14:paraId="4626FEC3">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sz w:val="24"/>
        </w:rPr>
        <w:t>在乙方将产品交付至指定地点之前，</w:t>
      </w:r>
      <w:r>
        <w:rPr>
          <w:rFonts w:hint="eastAsia" w:ascii="宋体" w:hAnsi="宋体" w:eastAsia="宋体" w:cs="宋体"/>
          <w:color w:val="000000"/>
          <w:sz w:val="24"/>
        </w:rPr>
        <w:t>货物灭失及损毁的风险由乙方承担，在此之后</w:t>
      </w:r>
      <w:r>
        <w:rPr>
          <w:rFonts w:hint="eastAsia" w:ascii="宋体" w:hAnsi="宋体" w:eastAsia="宋体" w:cs="宋体"/>
          <w:sz w:val="24"/>
        </w:rPr>
        <w:t>产品毁损灭失的风险</w:t>
      </w:r>
      <w:r>
        <w:rPr>
          <w:rFonts w:hint="eastAsia" w:ascii="宋体" w:hAnsi="宋体" w:eastAsia="宋体" w:cs="宋体"/>
          <w:color w:val="000000"/>
          <w:sz w:val="24"/>
        </w:rPr>
        <w:t>由甲方承担。</w:t>
      </w:r>
      <w:r>
        <w:rPr>
          <w:rFonts w:hint="eastAsia" w:ascii="宋体" w:hAnsi="宋体" w:eastAsia="宋体" w:cs="宋体"/>
          <w:sz w:val="24"/>
        </w:rPr>
        <w:t>产品的所有权在乙方将产品交至指定地点之时转移给甲方。</w:t>
      </w:r>
    </w:p>
    <w:p w14:paraId="61084F76">
      <w:pPr>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四、验收标准和方法</w:t>
      </w:r>
    </w:p>
    <w:p w14:paraId="16DD4CCB">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1、甲方按照本合同约定及样品（如有），对产品进行验收。</w:t>
      </w:r>
    </w:p>
    <w:p w14:paraId="42D7C2F1">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2、乙方应提供有效的产品合格证、质量保证书及必要的技术资料交甲方验收。</w:t>
      </w:r>
    </w:p>
    <w:p w14:paraId="6A5E5E0E">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3、如果乙方交付产品不能通过甲方验收，甲方有权拒收货物并要求乙方按照第七条约定承担违约责任。</w:t>
      </w:r>
    </w:p>
    <w:p w14:paraId="414B3C5E">
      <w:pPr>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五、货款支付</w:t>
      </w:r>
    </w:p>
    <w:p w14:paraId="7E57B098">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1、乙方应向甲方开具合法有效的增值税专用发票，若未提供发票，甲方有权拒绝结算付款。</w:t>
      </w:r>
    </w:p>
    <w:p w14:paraId="6978A39A">
      <w:pPr>
        <w:spacing w:line="440" w:lineRule="atLeast"/>
        <w:ind w:firstLine="420"/>
        <w:rPr>
          <w:rFonts w:hint="eastAsia" w:ascii="宋体" w:hAnsi="宋体" w:eastAsia="宋体" w:cs="宋体"/>
          <w:color w:val="000000"/>
          <w:sz w:val="24"/>
          <w:lang w:eastAsia="zh-CN"/>
        </w:rPr>
      </w:pPr>
      <w:r>
        <w:rPr>
          <w:rFonts w:hint="eastAsia" w:ascii="宋体" w:hAnsi="宋体" w:eastAsia="宋体" w:cs="宋体"/>
          <w:color w:val="000000"/>
          <w:sz w:val="24"/>
        </w:rPr>
        <w:t>2、付款方式：(1)合同生效后，甲方在</w:t>
      </w:r>
      <w:r>
        <w:rPr>
          <w:rFonts w:hint="eastAsia" w:ascii="宋体" w:hAnsi="宋体" w:eastAsia="宋体" w:cs="宋体"/>
          <w:color w:val="000000"/>
          <w:sz w:val="24"/>
          <w:u w:val="none"/>
        </w:rPr>
        <w:t>10</w:t>
      </w:r>
      <w:r>
        <w:rPr>
          <w:rFonts w:hint="eastAsia" w:ascii="宋体" w:hAnsi="宋体" w:cs="宋体"/>
          <w:color w:val="000000"/>
          <w:sz w:val="24"/>
          <w:u w:val="none"/>
          <w:lang w:val="en-US" w:eastAsia="zh-CN"/>
        </w:rPr>
        <w:t>个工作</w:t>
      </w:r>
      <w:r>
        <w:rPr>
          <w:rFonts w:hint="eastAsia" w:ascii="宋体" w:hAnsi="宋体" w:eastAsia="宋体" w:cs="宋体"/>
          <w:color w:val="000000"/>
          <w:sz w:val="24"/>
        </w:rPr>
        <w:t>日内，向乙方支付合同价款的</w:t>
      </w:r>
      <w:r>
        <w:rPr>
          <w:rFonts w:hint="eastAsia" w:ascii="宋体" w:hAnsi="宋体" w:cs="宋体"/>
          <w:color w:val="000000"/>
          <w:sz w:val="24"/>
          <w:u w:val="single"/>
          <w:lang w:val="en-US" w:eastAsia="zh-CN"/>
        </w:rPr>
        <w:t>40</w:t>
      </w:r>
      <w:r>
        <w:rPr>
          <w:rFonts w:hint="eastAsia" w:ascii="宋体" w:hAnsi="宋体" w:eastAsia="宋体" w:cs="宋体"/>
          <w:color w:val="000000"/>
          <w:sz w:val="24"/>
          <w:u w:val="single"/>
        </w:rPr>
        <w:t>%</w:t>
      </w:r>
      <w:r>
        <w:rPr>
          <w:rFonts w:hint="eastAsia" w:ascii="宋体" w:hAnsi="宋体" w:cs="宋体"/>
          <w:color w:val="000000"/>
          <w:sz w:val="24"/>
          <w:lang w:eastAsia="zh-CN"/>
        </w:rPr>
        <w:t>，</w:t>
      </w:r>
      <w:r>
        <w:rPr>
          <w:rFonts w:hint="eastAsia" w:ascii="宋体" w:hAnsi="宋体" w:cs="宋体"/>
          <w:color w:val="000000"/>
          <w:sz w:val="24"/>
          <w:lang w:val="en-US" w:eastAsia="zh-CN"/>
        </w:rPr>
        <w:t>即</w:t>
      </w:r>
      <w:r>
        <w:rPr>
          <w:rFonts w:hint="eastAsia" w:ascii="宋体" w:hAnsi="宋体" w:cs="宋体"/>
          <w:color w:val="000000"/>
          <w:sz w:val="24"/>
          <w:u w:val="single"/>
          <w:lang w:val="en-US" w:eastAsia="zh-CN"/>
        </w:rPr>
        <w:t xml:space="preserve">       </w:t>
      </w:r>
      <w:r>
        <w:rPr>
          <w:rFonts w:hint="eastAsia" w:ascii="宋体" w:hAnsi="宋体" w:cs="宋体"/>
          <w:color w:val="000000"/>
          <w:sz w:val="24"/>
          <w:lang w:val="en-US" w:eastAsia="zh-CN"/>
        </w:rPr>
        <w:t>元</w:t>
      </w:r>
      <w:r>
        <w:rPr>
          <w:rFonts w:hint="eastAsia" w:ascii="宋体" w:hAnsi="宋体" w:cs="宋体"/>
          <w:color w:val="000000"/>
          <w:sz w:val="24"/>
          <w:lang w:eastAsia="zh-CN"/>
        </w:rPr>
        <w:t>；</w:t>
      </w:r>
    </w:p>
    <w:p w14:paraId="57E58677">
      <w:pPr>
        <w:spacing w:line="440" w:lineRule="atLeast"/>
        <w:ind w:firstLine="420"/>
        <w:rPr>
          <w:rFonts w:hint="eastAsia" w:ascii="宋体" w:hAnsi="宋体" w:eastAsia="宋体" w:cs="宋体"/>
          <w:color w:val="000000"/>
          <w:sz w:val="24"/>
          <w:lang w:eastAsia="zh-CN"/>
        </w:rPr>
      </w:pPr>
      <w:r>
        <w:rPr>
          <w:rFonts w:hint="eastAsia" w:ascii="宋体" w:hAnsi="宋体" w:eastAsia="宋体" w:cs="宋体"/>
          <w:color w:val="000000"/>
          <w:sz w:val="24"/>
        </w:rPr>
        <w:t>(2)乙方按照合同约定交付全部合同货物</w:t>
      </w:r>
      <w:r>
        <w:rPr>
          <w:rFonts w:hint="eastAsia" w:ascii="宋体" w:hAnsi="宋体" w:cs="宋体"/>
          <w:color w:val="000000"/>
          <w:sz w:val="24"/>
          <w:lang w:eastAsia="zh-CN"/>
        </w:rPr>
        <w:t>，</w:t>
      </w:r>
      <w:r>
        <w:rPr>
          <w:rFonts w:hint="eastAsia" w:ascii="宋体" w:hAnsi="宋体" w:eastAsia="宋体" w:cs="宋体"/>
          <w:color w:val="000000"/>
          <w:sz w:val="24"/>
        </w:rPr>
        <w:t>完成安装、调试</w:t>
      </w:r>
      <w:r>
        <w:rPr>
          <w:rFonts w:hint="eastAsia" w:ascii="宋体" w:hAnsi="宋体" w:cs="宋体"/>
          <w:color w:val="000000"/>
          <w:sz w:val="24"/>
          <w:lang w:val="en-US" w:eastAsia="zh-CN"/>
        </w:rPr>
        <w:t>后</w:t>
      </w:r>
      <w:r>
        <w:rPr>
          <w:rFonts w:hint="eastAsia" w:ascii="宋体" w:hAnsi="宋体" w:eastAsia="宋体" w:cs="宋体"/>
          <w:color w:val="000000"/>
          <w:sz w:val="24"/>
        </w:rPr>
        <w:t>，甲方在</w:t>
      </w:r>
      <w:r>
        <w:rPr>
          <w:rFonts w:hint="eastAsia" w:ascii="宋体" w:hAnsi="宋体" w:eastAsia="宋体" w:cs="宋体"/>
          <w:color w:val="000000"/>
          <w:sz w:val="24"/>
          <w:u w:val="none"/>
        </w:rPr>
        <w:t>10</w:t>
      </w:r>
      <w:r>
        <w:rPr>
          <w:rFonts w:hint="eastAsia" w:ascii="宋体" w:hAnsi="宋体" w:cs="宋体"/>
          <w:color w:val="000000"/>
          <w:sz w:val="24"/>
          <w:u w:val="none"/>
          <w:lang w:val="en-US" w:eastAsia="zh-CN"/>
        </w:rPr>
        <w:t>个工作</w:t>
      </w:r>
      <w:r>
        <w:rPr>
          <w:rFonts w:hint="eastAsia" w:ascii="宋体" w:hAnsi="宋体" w:eastAsia="宋体" w:cs="宋体"/>
          <w:color w:val="000000"/>
          <w:sz w:val="24"/>
        </w:rPr>
        <w:t>日内，向乙方支付合同价款的</w:t>
      </w:r>
      <w:r>
        <w:rPr>
          <w:rFonts w:hint="eastAsia" w:ascii="宋体" w:hAnsi="宋体" w:cs="宋体"/>
          <w:color w:val="000000"/>
          <w:sz w:val="24"/>
          <w:u w:val="single"/>
          <w:lang w:val="en-US" w:eastAsia="zh-CN"/>
        </w:rPr>
        <w:t>30</w:t>
      </w:r>
      <w:r>
        <w:rPr>
          <w:rFonts w:hint="eastAsia" w:ascii="宋体" w:hAnsi="宋体" w:eastAsia="宋体" w:cs="宋体"/>
          <w:color w:val="000000"/>
          <w:sz w:val="24"/>
          <w:u w:val="single"/>
        </w:rPr>
        <w:t>%</w:t>
      </w:r>
      <w:r>
        <w:rPr>
          <w:rFonts w:hint="eastAsia" w:ascii="宋体" w:hAnsi="宋体" w:cs="宋体"/>
          <w:color w:val="000000"/>
          <w:sz w:val="24"/>
          <w:lang w:eastAsia="zh-CN"/>
        </w:rPr>
        <w:t>，</w:t>
      </w:r>
      <w:r>
        <w:rPr>
          <w:rFonts w:hint="eastAsia" w:ascii="宋体" w:hAnsi="宋体" w:cs="宋体"/>
          <w:color w:val="000000"/>
          <w:sz w:val="24"/>
          <w:lang w:val="en-US" w:eastAsia="zh-CN"/>
        </w:rPr>
        <w:t>即</w:t>
      </w:r>
      <w:r>
        <w:rPr>
          <w:rFonts w:hint="eastAsia" w:ascii="宋体" w:hAnsi="宋体" w:cs="宋体"/>
          <w:color w:val="000000"/>
          <w:sz w:val="24"/>
          <w:u w:val="single"/>
          <w:lang w:val="en-US" w:eastAsia="zh-CN"/>
        </w:rPr>
        <w:t xml:space="preserve">       </w:t>
      </w:r>
      <w:r>
        <w:rPr>
          <w:rFonts w:hint="eastAsia" w:ascii="宋体" w:hAnsi="宋体" w:cs="宋体"/>
          <w:color w:val="000000"/>
          <w:sz w:val="24"/>
          <w:lang w:val="en-US" w:eastAsia="zh-CN"/>
        </w:rPr>
        <w:t>元</w:t>
      </w:r>
      <w:r>
        <w:rPr>
          <w:rFonts w:hint="eastAsia" w:ascii="宋体" w:hAnsi="宋体" w:cs="宋体"/>
          <w:color w:val="000000"/>
          <w:sz w:val="24"/>
          <w:lang w:eastAsia="zh-CN"/>
        </w:rPr>
        <w:t>；</w:t>
      </w:r>
    </w:p>
    <w:p w14:paraId="2CCCC376">
      <w:pPr>
        <w:spacing w:line="440" w:lineRule="atLeast"/>
        <w:ind w:firstLine="420"/>
        <w:rPr>
          <w:rFonts w:hint="eastAsia" w:ascii="宋体" w:hAnsi="宋体" w:eastAsia="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3</w:t>
      </w:r>
      <w:r>
        <w:rPr>
          <w:rFonts w:hint="eastAsia" w:ascii="宋体" w:hAnsi="宋体" w:cs="宋体"/>
          <w:color w:val="000000"/>
          <w:sz w:val="24"/>
          <w:lang w:eastAsia="zh-CN"/>
        </w:rPr>
        <w:t>）</w:t>
      </w:r>
      <w:r>
        <w:rPr>
          <w:rFonts w:hint="eastAsia" w:ascii="宋体" w:hAnsi="宋体" w:eastAsia="宋体" w:cs="宋体"/>
          <w:color w:val="000000"/>
          <w:sz w:val="24"/>
        </w:rPr>
        <w:t>经甲方验收合格后，甲方在收到乙方提交的下列全部单据并经审核无误后</w:t>
      </w:r>
      <w:r>
        <w:rPr>
          <w:rFonts w:hint="eastAsia" w:ascii="宋体" w:hAnsi="宋体" w:eastAsia="宋体" w:cs="宋体"/>
          <w:color w:val="000000"/>
          <w:sz w:val="24"/>
          <w:u w:val="none"/>
        </w:rPr>
        <w:t>10</w:t>
      </w:r>
      <w:r>
        <w:rPr>
          <w:rFonts w:hint="eastAsia" w:ascii="宋体" w:hAnsi="宋体" w:cs="宋体"/>
          <w:color w:val="000000"/>
          <w:sz w:val="24"/>
          <w:u w:val="none"/>
          <w:lang w:val="en-US" w:eastAsia="zh-CN"/>
        </w:rPr>
        <w:t>个工作日</w:t>
      </w:r>
      <w:r>
        <w:rPr>
          <w:rFonts w:hint="eastAsia" w:ascii="宋体" w:hAnsi="宋体" w:eastAsia="宋体" w:cs="宋体"/>
          <w:color w:val="000000"/>
          <w:sz w:val="24"/>
        </w:rPr>
        <w:t>内，向乙方支付合同价款的</w:t>
      </w:r>
      <w:r>
        <w:rPr>
          <w:rFonts w:hint="eastAsia" w:ascii="宋体" w:hAnsi="宋体" w:cs="宋体"/>
          <w:color w:val="000000"/>
          <w:sz w:val="24"/>
          <w:u w:val="single"/>
          <w:lang w:val="en-US" w:eastAsia="zh-CN"/>
        </w:rPr>
        <w:t>30</w:t>
      </w:r>
      <w:r>
        <w:rPr>
          <w:rFonts w:hint="eastAsia" w:ascii="宋体" w:hAnsi="宋体" w:eastAsia="宋体" w:cs="宋体"/>
          <w:color w:val="000000"/>
          <w:sz w:val="24"/>
          <w:u w:val="single"/>
        </w:rPr>
        <w:t>%</w:t>
      </w:r>
      <w:r>
        <w:rPr>
          <w:rFonts w:hint="eastAsia" w:ascii="宋体" w:hAnsi="宋体" w:cs="宋体"/>
          <w:color w:val="000000"/>
          <w:sz w:val="24"/>
          <w:lang w:eastAsia="zh-CN"/>
        </w:rPr>
        <w:t>，</w:t>
      </w:r>
      <w:r>
        <w:rPr>
          <w:rFonts w:hint="eastAsia" w:ascii="宋体" w:hAnsi="宋体" w:cs="宋体"/>
          <w:color w:val="000000"/>
          <w:sz w:val="24"/>
          <w:lang w:val="en-US" w:eastAsia="zh-CN"/>
        </w:rPr>
        <w:t>即</w:t>
      </w:r>
      <w:r>
        <w:rPr>
          <w:rFonts w:hint="eastAsia" w:ascii="宋体" w:hAnsi="宋体" w:cs="宋体"/>
          <w:color w:val="000000"/>
          <w:sz w:val="24"/>
          <w:u w:val="single"/>
          <w:lang w:val="en-US" w:eastAsia="zh-CN"/>
        </w:rPr>
        <w:t xml:space="preserve">       </w:t>
      </w:r>
      <w:r>
        <w:rPr>
          <w:rFonts w:hint="eastAsia" w:ascii="宋体" w:hAnsi="宋体" w:cs="宋体"/>
          <w:color w:val="000000"/>
          <w:sz w:val="24"/>
          <w:lang w:val="en-US" w:eastAsia="zh-CN"/>
        </w:rPr>
        <w:t>元</w:t>
      </w:r>
      <w:r>
        <w:rPr>
          <w:rFonts w:hint="eastAsia" w:ascii="宋体" w:hAnsi="宋体" w:eastAsia="宋体" w:cs="宋体"/>
          <w:color w:val="000000"/>
          <w:sz w:val="24"/>
        </w:rPr>
        <w:t>。</w:t>
      </w:r>
    </w:p>
    <w:p w14:paraId="09D4838D">
      <w:pPr>
        <w:spacing w:line="440" w:lineRule="atLeast"/>
        <w:ind w:firstLine="420"/>
        <w:rPr>
          <w:rFonts w:hint="eastAsia" w:ascii="宋体" w:hAnsi="宋体" w:eastAsia="宋体" w:cs="宋体"/>
          <w:color w:val="000000"/>
          <w:sz w:val="24"/>
          <w:u w:val="none"/>
        </w:rPr>
      </w:pPr>
      <w:r>
        <w:rPr>
          <w:rFonts w:hint="eastAsia" w:ascii="宋体" w:hAnsi="宋体" w:eastAsia="宋体" w:cs="宋体"/>
          <w:color w:val="000000"/>
          <w:sz w:val="24"/>
          <w:u w:val="none"/>
        </w:rPr>
        <w:t>①乙方出具的交货清单原件一份</w:t>
      </w:r>
      <w:r>
        <w:rPr>
          <w:rFonts w:hint="eastAsia" w:ascii="宋体" w:hAnsi="宋体" w:cs="宋体"/>
          <w:color w:val="000000"/>
          <w:sz w:val="24"/>
          <w:u w:val="none"/>
          <w:lang w:eastAsia="zh-CN"/>
        </w:rPr>
        <w:t>；</w:t>
      </w:r>
    </w:p>
    <w:p w14:paraId="00BEB1D8">
      <w:pPr>
        <w:spacing w:line="440" w:lineRule="atLeast"/>
        <w:ind w:firstLine="420"/>
        <w:rPr>
          <w:rFonts w:hint="eastAsia" w:ascii="宋体" w:hAnsi="宋体" w:eastAsia="宋体" w:cs="宋体"/>
          <w:color w:val="000000"/>
          <w:sz w:val="24"/>
          <w:u w:val="none"/>
        </w:rPr>
      </w:pPr>
      <w:r>
        <w:rPr>
          <w:rFonts w:hint="eastAsia" w:ascii="宋体" w:hAnsi="宋体" w:eastAsia="宋体" w:cs="宋体"/>
          <w:color w:val="000000"/>
          <w:sz w:val="24"/>
          <w:u w:val="none"/>
        </w:rPr>
        <w:t>②甲方签署的收货清单复印件一份</w:t>
      </w:r>
      <w:r>
        <w:rPr>
          <w:rFonts w:hint="eastAsia" w:ascii="宋体" w:hAnsi="宋体" w:cs="宋体"/>
          <w:color w:val="000000"/>
          <w:sz w:val="24"/>
          <w:u w:val="none"/>
          <w:lang w:eastAsia="zh-CN"/>
        </w:rPr>
        <w:t>；</w:t>
      </w:r>
    </w:p>
    <w:p w14:paraId="4FC01F88">
      <w:pPr>
        <w:spacing w:line="440" w:lineRule="atLeast"/>
        <w:ind w:firstLine="420"/>
        <w:rPr>
          <w:rFonts w:hint="eastAsia" w:ascii="宋体" w:hAnsi="宋体" w:eastAsia="宋体" w:cs="宋体"/>
          <w:color w:val="000000"/>
          <w:sz w:val="24"/>
          <w:u w:val="none"/>
        </w:rPr>
      </w:pPr>
      <w:r>
        <w:rPr>
          <w:rFonts w:hint="eastAsia" w:ascii="宋体" w:hAnsi="宋体" w:eastAsia="宋体" w:cs="宋体"/>
          <w:color w:val="000000"/>
          <w:sz w:val="24"/>
          <w:u w:val="none"/>
        </w:rPr>
        <w:t>③货物验收记录复印件一份</w:t>
      </w:r>
      <w:r>
        <w:rPr>
          <w:rFonts w:hint="eastAsia" w:ascii="宋体" w:hAnsi="宋体" w:cs="宋体"/>
          <w:color w:val="000000"/>
          <w:sz w:val="24"/>
          <w:u w:val="none"/>
          <w:lang w:eastAsia="zh-CN"/>
        </w:rPr>
        <w:t>；</w:t>
      </w:r>
    </w:p>
    <w:p w14:paraId="6CEBE384">
      <w:pPr>
        <w:spacing w:line="440" w:lineRule="atLeast"/>
        <w:ind w:firstLine="420"/>
        <w:rPr>
          <w:rFonts w:hint="eastAsia" w:ascii="宋体" w:hAnsi="宋体" w:eastAsia="宋体" w:cs="宋体"/>
          <w:color w:val="000000"/>
          <w:sz w:val="24"/>
          <w:u w:val="none"/>
        </w:rPr>
      </w:pPr>
      <w:r>
        <w:rPr>
          <w:rFonts w:hint="eastAsia" w:ascii="宋体" w:hAnsi="宋体" w:eastAsia="宋体" w:cs="宋体"/>
          <w:color w:val="000000"/>
          <w:sz w:val="24"/>
          <w:u w:val="none"/>
        </w:rPr>
        <w:t>④制造商出具的出厂质量合格证原件一份</w:t>
      </w:r>
      <w:r>
        <w:rPr>
          <w:rFonts w:hint="eastAsia" w:ascii="宋体" w:hAnsi="宋体" w:cs="宋体"/>
          <w:color w:val="000000"/>
          <w:sz w:val="24"/>
          <w:u w:val="none"/>
          <w:lang w:eastAsia="zh-CN"/>
        </w:rPr>
        <w:t>；</w:t>
      </w:r>
    </w:p>
    <w:p w14:paraId="051EBE3E">
      <w:pPr>
        <w:spacing w:line="440" w:lineRule="atLeast"/>
        <w:ind w:firstLine="420"/>
        <w:rPr>
          <w:rFonts w:hint="eastAsia" w:ascii="宋体" w:hAnsi="宋体" w:eastAsia="宋体" w:cs="宋体"/>
          <w:color w:val="FF0000"/>
          <w:sz w:val="24"/>
        </w:rPr>
      </w:pPr>
      <w:r>
        <w:rPr>
          <w:rFonts w:hint="eastAsia" w:ascii="宋体" w:hAnsi="宋体" w:eastAsia="宋体" w:cs="宋体"/>
          <w:color w:val="000000"/>
          <w:sz w:val="24"/>
          <w:u w:val="none"/>
        </w:rPr>
        <w:t>⑤增值税专用发票原件一份。</w:t>
      </w:r>
    </w:p>
    <w:p w14:paraId="0775104B">
      <w:pPr>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六、知识产权保证及保密条款</w:t>
      </w:r>
    </w:p>
    <w:p w14:paraId="30FEB077">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1.乙方保证所销售的产品不侵犯任何第三方的知识产权，否则，应承担因此可能产生的全部风险和赔偿责任。</w:t>
      </w:r>
    </w:p>
    <w:p w14:paraId="35C486F2">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2.乙方应对甲方提供本合同项下所涉及的全部内容承担保密义务。包括但不局限于产品型号、生产厂家、单价等。</w:t>
      </w:r>
    </w:p>
    <w:p w14:paraId="4F79B0DA">
      <w:pPr>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七、违约责任</w:t>
      </w:r>
    </w:p>
    <w:p w14:paraId="0A828B37">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1、甲方逾期付款，每逾期一日，按逾期付款额的万分之五承担违约金。</w:t>
      </w:r>
      <w:r>
        <w:rPr>
          <w:rFonts w:hint="eastAsia" w:ascii="宋体" w:hAnsi="宋体" w:eastAsia="宋体" w:cs="宋体"/>
          <w:sz w:val="24"/>
        </w:rPr>
        <w:t>违约金总金额最高不超过合同总价款5%。</w:t>
      </w:r>
    </w:p>
    <w:p w14:paraId="4D2385A9">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2、乙方未按合同约定的质量交付产品，应当按质论价，减少价款。甲方不同意购买的，有权拒收或要求乙方调换，乙方承担逾期交货责任。经调换后的产品仍不符合约定的，乙方应给予退货、返还甲方已付价款，若造成甲方损失，乙方承担赔偿责任。</w:t>
      </w:r>
    </w:p>
    <w:p w14:paraId="66CB8593">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3、乙方交付产品的数量少于合同或订单约定，甲方仍然需要的，乙方应当按照原数补齐、承担逾期交货责任。少交、迟交部分甲方不再需要的，甲方仅支付已收到产品的价款；若造成甲方损失，乙方承担赔偿责任。</w:t>
      </w:r>
    </w:p>
    <w:p w14:paraId="28D048CC">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4、乙方逾期交付产品，包括返修、更换、补交等，每逾期一日，应当按合同或订单总额的千分之一向甲方承担违约金。逾期超过15天的，甲方有权解除合同，但乙方仍要缴纳上述违约金，若造成甲方损失，乙方承担赔偿责任。。</w:t>
      </w:r>
    </w:p>
    <w:p w14:paraId="59857F44">
      <w:pPr>
        <w:spacing w:line="4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rPr>
        <w:t>5、任何一方无正当理由单方面解除合同或订单，应承担合同或订单总额</w:t>
      </w:r>
      <w:r>
        <w:rPr>
          <w:rFonts w:hint="eastAsia" w:ascii="宋体" w:hAnsi="宋体" w:eastAsia="宋体" w:cs="宋体"/>
          <w:color w:val="000000"/>
          <w:sz w:val="24"/>
          <w:u w:val="single"/>
        </w:rPr>
        <w:t>10</w:t>
      </w:r>
      <w:r>
        <w:rPr>
          <w:rFonts w:hint="eastAsia" w:ascii="宋体" w:hAnsi="宋体" w:eastAsia="宋体" w:cs="宋体"/>
          <w:color w:val="000000"/>
          <w:sz w:val="24"/>
        </w:rPr>
        <w:t xml:space="preserve"> %的违约金。违约金不足以弥补造成对方损失的应补足。</w:t>
      </w:r>
    </w:p>
    <w:p w14:paraId="717046A4">
      <w:pPr>
        <w:spacing w:line="440" w:lineRule="exact"/>
        <w:rPr>
          <w:rFonts w:hint="eastAsia" w:ascii="宋体" w:hAnsi="宋体" w:eastAsia="宋体" w:cs="宋体"/>
          <w:color w:val="000000"/>
          <w:sz w:val="24"/>
        </w:rPr>
      </w:pPr>
      <w:r>
        <w:rPr>
          <w:rFonts w:hint="eastAsia" w:ascii="宋体" w:hAnsi="宋体" w:eastAsia="宋体" w:cs="宋体"/>
          <w:color w:val="000000"/>
          <w:sz w:val="24"/>
        </w:rPr>
        <w:t>八、</w:t>
      </w:r>
      <w:r>
        <w:rPr>
          <w:rFonts w:hint="eastAsia" w:ascii="宋体" w:hAnsi="宋体" w:eastAsia="宋体" w:cs="宋体"/>
          <w:b/>
          <w:bCs/>
          <w:color w:val="000000"/>
          <w:sz w:val="24"/>
        </w:rPr>
        <w:t>反商业贿赂</w:t>
      </w:r>
    </w:p>
    <w:p w14:paraId="7B52F3D7">
      <w:pPr>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sz w:val="24"/>
        </w:rPr>
        <w:t>1.</w:t>
      </w:r>
      <w:r>
        <w:rPr>
          <w:rFonts w:hint="eastAsia" w:ascii="宋体" w:hAnsi="宋体" w:eastAsia="宋体" w:cs="宋体"/>
          <w:sz w:val="24"/>
        </w:rPr>
        <w:t>甲乙双方及其工作人员应当共同自觉遵守国家和政府有关反不正当竞争、禁止商业贿赂行为相关的法律、法规和规范性文件，并自觉遵守最高的道德标准从事商业合作活动。</w:t>
      </w:r>
    </w:p>
    <w:p w14:paraId="38617F7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乙方承诺并保证，不得违反中华人民共和国在市场推广、营销、反贿赂和反不正当竞争等方面的任何法律法规及道德标准，不得以贿赂为手段，通过直接或间接地向甲方及其工作人员提供或授权进行支付、捐赠、赠送礼品或其他有价物。</w:t>
      </w:r>
    </w:p>
    <w:p w14:paraId="0F638B3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甲方或乙方均不得帐外暗中向对方或对方经办人或其他相关人员索要、收受、提供、给予本协议约定外的任何利益，包括但不限于明扣、暗扣、现金、实物、有价证券、旅游或其他非物质性利益，不得参加可能对甲方履行责任和义务有影响的宴请和娱乐活动等，甲方举报受理电话：010-87229933  邮箱：jdjw@capitalbiotech.com。</w:t>
      </w:r>
    </w:p>
    <w:p w14:paraId="78DF888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4.如因一方或一方经办人违反本条第2款之规定的，守约方有权立即解除本协议，且违约方应承担因此给守约方造成的所有损失，同时保留追究违约方法律责任的权利。</w:t>
      </w:r>
    </w:p>
    <w:p w14:paraId="32867A7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5.本条所称“其他相关人员”是指甲乙方经办人以外的与本协议有直接或间接利益关系的人员，包括但不仅限于本协议经办人的亲友。</w:t>
      </w:r>
    </w:p>
    <w:p w14:paraId="6C140635">
      <w:pPr>
        <w:spacing w:line="440" w:lineRule="exact"/>
        <w:rPr>
          <w:rFonts w:hint="eastAsia" w:ascii="宋体" w:hAnsi="宋体" w:eastAsia="宋体" w:cs="宋体"/>
          <w:b/>
          <w:bCs/>
          <w:color w:val="000000"/>
          <w:sz w:val="24"/>
          <w:szCs w:val="21"/>
        </w:rPr>
      </w:pPr>
      <w:r>
        <w:rPr>
          <w:rFonts w:hint="eastAsia" w:ascii="宋体" w:hAnsi="宋体" w:eastAsia="宋体" w:cs="宋体"/>
          <w:b/>
          <w:bCs/>
          <w:color w:val="000000"/>
          <w:sz w:val="24"/>
        </w:rPr>
        <w:t>九</w:t>
      </w:r>
      <w:r>
        <w:rPr>
          <w:rFonts w:hint="eastAsia" w:ascii="宋体" w:hAnsi="宋体" w:eastAsia="宋体" w:cs="宋体"/>
          <w:b/>
          <w:bCs/>
          <w:color w:val="000000"/>
          <w:sz w:val="24"/>
          <w:szCs w:val="21"/>
        </w:rPr>
        <w:t>、附则</w:t>
      </w:r>
    </w:p>
    <w:p w14:paraId="573F1231">
      <w:pPr>
        <w:spacing w:line="440" w:lineRule="exact"/>
        <w:ind w:left="1" w:firstLine="480" w:firstLineChars="200"/>
        <w:rPr>
          <w:rFonts w:hint="eastAsia" w:ascii="宋体" w:hAnsi="宋体" w:eastAsia="宋体" w:cs="宋体"/>
          <w:color w:val="000000"/>
          <w:sz w:val="24"/>
          <w:szCs w:val="21"/>
        </w:rPr>
      </w:pPr>
      <w:r>
        <w:rPr>
          <w:rFonts w:hint="eastAsia" w:ascii="宋体" w:hAnsi="宋体" w:eastAsia="宋体" w:cs="宋体"/>
          <w:color w:val="000000"/>
          <w:sz w:val="24"/>
          <w:szCs w:val="21"/>
        </w:rPr>
        <w:t>1、本合同在甲方所在地履行，合同未尽事宜，双方友好协商，签订补充协议解决。因本合同履行产生的争议，双方应协商解决，协商不成的，由合同履行地人民法院管辖。</w:t>
      </w:r>
    </w:p>
    <w:p w14:paraId="29A9D438">
      <w:pPr>
        <w:spacing w:line="440" w:lineRule="exact"/>
        <w:ind w:left="1" w:firstLine="480" w:firstLineChars="200"/>
        <w:rPr>
          <w:rFonts w:hint="eastAsia" w:ascii="宋体" w:hAnsi="宋体" w:eastAsia="宋体" w:cs="宋体"/>
          <w:sz w:val="24"/>
          <w:szCs w:val="21"/>
        </w:rPr>
      </w:pPr>
      <w:r>
        <w:rPr>
          <w:rFonts w:hint="eastAsia" w:ascii="宋体" w:hAnsi="宋体" w:eastAsia="宋体" w:cs="宋体"/>
          <w:color w:val="000000"/>
          <w:sz w:val="24"/>
          <w:szCs w:val="21"/>
        </w:rPr>
        <w:t>2、本合同一式陆份，双方各执叁份</w:t>
      </w:r>
      <w:r>
        <w:rPr>
          <w:rFonts w:hint="eastAsia" w:ascii="宋体" w:hAnsi="宋体" w:eastAsia="宋体" w:cs="宋体"/>
          <w:sz w:val="24"/>
          <w:szCs w:val="21"/>
        </w:rPr>
        <w:t>，自双方签字盖章后生效。传真、扫描件具有同等法律效力。</w:t>
      </w:r>
    </w:p>
    <w:p w14:paraId="733F29D4">
      <w:pPr>
        <w:spacing w:line="440" w:lineRule="exact"/>
        <w:rPr>
          <w:rFonts w:hint="eastAsia" w:ascii="宋体" w:hAnsi="宋体" w:eastAsia="宋体" w:cs="宋体"/>
          <w:sz w:val="24"/>
          <w:szCs w:val="21"/>
        </w:rPr>
      </w:pPr>
    </w:p>
    <w:p w14:paraId="5934A0C7">
      <w:pPr>
        <w:spacing w:line="440" w:lineRule="exact"/>
        <w:ind w:left="1" w:firstLine="480" w:firstLineChars="200"/>
        <w:rPr>
          <w:rFonts w:hint="eastAsia" w:ascii="宋体" w:hAnsi="宋体" w:eastAsia="宋体" w:cs="宋体"/>
          <w:sz w:val="24"/>
          <w:szCs w:val="21"/>
        </w:rPr>
      </w:pPr>
    </w:p>
    <w:p w14:paraId="0870BA57">
      <w:pPr>
        <w:spacing w:line="440" w:lineRule="exact"/>
        <w:ind w:left="1" w:firstLine="480" w:firstLineChars="200"/>
        <w:rPr>
          <w:rFonts w:hint="eastAsia" w:ascii="宋体" w:hAnsi="宋体" w:eastAsia="宋体" w:cs="宋体"/>
          <w:sz w:val="24"/>
          <w:szCs w:val="21"/>
        </w:rPr>
      </w:pPr>
    </w:p>
    <w:p w14:paraId="5308C862">
      <w:pPr>
        <w:spacing w:line="440" w:lineRule="exact"/>
        <w:rPr>
          <w:rFonts w:hint="eastAsia" w:ascii="宋体" w:hAnsi="宋体" w:eastAsia="宋体" w:cs="宋体"/>
          <w:sz w:val="24"/>
          <w:szCs w:val="21"/>
        </w:rPr>
      </w:pPr>
      <w:r>
        <w:rPr>
          <w:rFonts w:hint="eastAsia" w:ascii="宋体" w:hAnsi="宋体" w:eastAsia="宋体" w:cs="宋体"/>
          <w:sz w:val="24"/>
          <w:szCs w:val="21"/>
        </w:rPr>
        <w:t>甲方：                                     乙方：</w:t>
      </w:r>
    </w:p>
    <w:p w14:paraId="12FC4C7E">
      <w:pPr>
        <w:spacing w:line="440" w:lineRule="exact"/>
        <w:rPr>
          <w:rFonts w:hint="eastAsia" w:ascii="宋体" w:hAnsi="宋体" w:eastAsia="宋体" w:cs="宋体"/>
          <w:sz w:val="24"/>
          <w:szCs w:val="21"/>
        </w:rPr>
      </w:pPr>
      <w:r>
        <w:rPr>
          <w:rFonts w:hint="eastAsia" w:ascii="宋体" w:hAnsi="宋体" w:eastAsia="宋体" w:cs="宋体"/>
          <w:sz w:val="24"/>
          <w:szCs w:val="21"/>
        </w:rPr>
        <w:t xml:space="preserve">北京博奥晶典生物技术有限公司               有限公司  </w:t>
      </w:r>
    </w:p>
    <w:p w14:paraId="740F3F08">
      <w:pPr>
        <w:spacing w:line="440" w:lineRule="exact"/>
        <w:rPr>
          <w:rFonts w:hint="eastAsia" w:ascii="宋体" w:hAnsi="宋体" w:eastAsia="宋体" w:cs="宋体"/>
          <w:sz w:val="24"/>
          <w:szCs w:val="21"/>
        </w:rPr>
      </w:pPr>
      <w:r>
        <w:rPr>
          <w:rFonts w:hint="eastAsia" w:ascii="宋体" w:hAnsi="宋体" w:eastAsia="宋体" w:cs="宋体"/>
          <w:sz w:val="24"/>
          <w:szCs w:val="21"/>
        </w:rPr>
        <w:t>法定代表人或授权代表：                     法定代表人或授权代表：</w:t>
      </w:r>
    </w:p>
    <w:p w14:paraId="07F21E21">
      <w:pPr>
        <w:spacing w:line="440" w:lineRule="exact"/>
        <w:rPr>
          <w:rFonts w:hint="eastAsia" w:ascii="宋体" w:hAnsi="宋体" w:eastAsia="宋体" w:cs="宋体"/>
          <w:sz w:val="24"/>
          <w:szCs w:val="21"/>
        </w:rPr>
      </w:pPr>
      <w:r>
        <w:rPr>
          <w:rFonts w:hint="eastAsia" w:ascii="宋体" w:hAnsi="宋体" w:eastAsia="宋体" w:cs="宋体"/>
          <w:sz w:val="24"/>
          <w:szCs w:val="21"/>
        </w:rPr>
        <w:t>电话：010-69002900</w:t>
      </w:r>
      <w:r>
        <w:rPr>
          <w:rFonts w:hint="eastAsia" w:ascii="宋体" w:hAnsi="宋体" w:eastAsia="宋体" w:cs="宋体"/>
          <w:color w:val="333333"/>
          <w:sz w:val="20"/>
          <w:szCs w:val="20"/>
          <w:shd w:val="clear" w:color="auto" w:fill="FFFFFF"/>
        </w:rPr>
        <w:t> </w:t>
      </w:r>
      <w:r>
        <w:rPr>
          <w:rFonts w:hint="eastAsia" w:ascii="宋体" w:hAnsi="宋体" w:eastAsia="宋体" w:cs="宋体"/>
          <w:sz w:val="24"/>
          <w:szCs w:val="21"/>
        </w:rPr>
        <w:t xml:space="preserve">                       电话：</w:t>
      </w:r>
    </w:p>
    <w:p w14:paraId="6E7A9427">
      <w:pPr>
        <w:spacing w:line="440" w:lineRule="exact"/>
        <w:rPr>
          <w:rFonts w:hint="eastAsia" w:ascii="宋体" w:hAnsi="宋体" w:eastAsia="宋体" w:cs="宋体"/>
          <w:sz w:val="24"/>
          <w:szCs w:val="21"/>
        </w:rPr>
      </w:pPr>
      <w:r>
        <w:rPr>
          <w:rFonts w:hint="eastAsia" w:ascii="宋体" w:hAnsi="宋体" w:eastAsia="宋体" w:cs="宋体"/>
          <w:sz w:val="24"/>
          <w:szCs w:val="21"/>
        </w:rPr>
        <w:t>日期：                                    日期：</w:t>
      </w:r>
    </w:p>
    <w:p w14:paraId="6F9296E6"/>
    <w:p w14:paraId="00F13A4E">
      <w:pPr>
        <w:pStyle w:val="10"/>
        <w:tabs>
          <w:tab w:val="left" w:pos="567"/>
        </w:tabs>
        <w:jc w:val="center"/>
        <w:rPr>
          <w:rFonts w:hint="eastAsia" w:cs="仿宋" w:asciiTheme="minorEastAsia" w:hAnsiTheme="minorEastAsia" w:eastAsiaTheme="minorEastAsia"/>
          <w:b/>
          <w:color w:val="333333"/>
        </w:rPr>
      </w:pPr>
    </w:p>
    <w:p w14:paraId="76C492C8">
      <w:pPr>
        <w:pStyle w:val="2"/>
        <w:numPr>
          <w:ilvl w:val="0"/>
          <w:numId w:val="3"/>
        </w:numPr>
        <w:spacing w:line="360" w:lineRule="auto"/>
        <w:ind w:left="240" w:leftChars="100" w:right="240" w:rightChars="100"/>
        <w:rPr>
          <w:rFonts w:hint="eastAsia" w:ascii="宋体" w:hAnsi="宋体" w:cs="宋体"/>
          <w:color w:val="auto"/>
        </w:rPr>
      </w:pPr>
      <w:r>
        <w:rPr>
          <w:rFonts w:hint="eastAsia" w:cs="宋体" w:asciiTheme="minorEastAsia" w:hAnsiTheme="minorEastAsia" w:eastAsiaTheme="minorEastAsia"/>
          <w:color w:val="333333"/>
        </w:rPr>
        <w:br w:type="page"/>
      </w:r>
      <w:r>
        <w:rPr>
          <w:rFonts w:hint="eastAsia" w:ascii="宋体" w:hAnsi="宋体" w:cs="宋体"/>
          <w:color w:val="auto"/>
        </w:rPr>
        <w:t xml:space="preserve">  </w:t>
      </w:r>
      <w:bookmarkStart w:id="145" w:name="_Toc17046"/>
      <w:bookmarkStart w:id="146" w:name="_Toc11107"/>
      <w:r>
        <w:rPr>
          <w:rFonts w:hint="eastAsia" w:ascii="宋体" w:hAnsi="宋体" w:cs="宋体"/>
          <w:color w:val="auto"/>
        </w:rPr>
        <w:t>技术要求</w:t>
      </w:r>
      <w:bookmarkEnd w:id="145"/>
      <w:bookmarkEnd w:id="146"/>
    </w:p>
    <w:p w14:paraId="172B3987">
      <w:pPr>
        <w:pStyle w:val="3"/>
        <w:rPr>
          <w:rFonts w:hint="eastAsia" w:ascii="宋体" w:hAnsi="宋体" w:eastAsia="宋体" w:cs="宋体"/>
          <w:sz w:val="24"/>
          <w:szCs w:val="24"/>
        </w:rPr>
      </w:pPr>
      <w:bookmarkStart w:id="147" w:name="_Toc32741"/>
      <w:bookmarkStart w:id="148" w:name="_Toc59009938"/>
      <w:r>
        <w:rPr>
          <w:rFonts w:hint="eastAsia" w:ascii="宋体" w:hAnsi="宋体" w:eastAsia="宋体" w:cs="宋体"/>
          <w:sz w:val="24"/>
          <w:szCs w:val="24"/>
        </w:rPr>
        <w:t>一、项目概述</w:t>
      </w:r>
      <w:bookmarkEnd w:id="147"/>
      <w:bookmarkEnd w:id="148"/>
    </w:p>
    <w:p w14:paraId="6B8543B9">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随着公司生物信息业务的持续高速拓展，现有生物信息集群已难以承载日益增长的业务负荷。该集群服务器采购于2014-2015年，至今服役时长已达10年，远超行业标准使用寿命。近两年来，服务器硬件老化问题凸显，故障频发，不仅大幅增加了维护成本与难度，更严重威胁业务的稳定运行，多次导致数据处理与分析工作中断。同时，10年前的服务器配置在计算能力、存储容量等核心指标上，与当前爆发式增长的业务需求存在巨大差距，已成为制约公司生物信息领域技术研发与市场拓展的关键瓶颈。为保障业务高效、稳定推进，支撑公司在生物信息领域的持续发展，</w:t>
      </w:r>
      <w:r>
        <w:rPr>
          <w:rFonts w:hint="eastAsia" w:ascii="宋体" w:hAnsi="宋体" w:eastAsia="宋体" w:cs="宋体"/>
          <w:sz w:val="24"/>
          <w:szCs w:val="24"/>
          <w:lang w:eastAsia="zh-CN"/>
        </w:rPr>
        <w:t>特此</w:t>
      </w:r>
      <w:r>
        <w:rPr>
          <w:rFonts w:hint="eastAsia" w:ascii="宋体" w:hAnsi="宋体" w:eastAsia="宋体" w:cs="宋体"/>
          <w:sz w:val="24"/>
          <w:szCs w:val="24"/>
        </w:rPr>
        <w:t>对生物信息集群服务器资源扩容升级。</w:t>
      </w:r>
    </w:p>
    <w:p w14:paraId="50317FDE">
      <w:pPr>
        <w:pStyle w:val="3"/>
        <w:rPr>
          <w:rFonts w:hint="eastAsia" w:ascii="宋体" w:hAnsi="宋体" w:eastAsia="宋体" w:cs="宋体"/>
          <w:sz w:val="24"/>
          <w:szCs w:val="24"/>
        </w:rPr>
      </w:pPr>
      <w:bookmarkStart w:id="149" w:name="_Toc29953"/>
      <w:r>
        <w:rPr>
          <w:rFonts w:hint="eastAsia" w:ascii="宋体" w:hAnsi="宋体" w:eastAsia="宋体" w:cs="宋体"/>
          <w:sz w:val="24"/>
          <w:szCs w:val="24"/>
        </w:rPr>
        <w:t>二、项目完成时间</w:t>
      </w:r>
      <w:bookmarkEnd w:id="149"/>
    </w:p>
    <w:p w14:paraId="7B4C3CB5">
      <w:pPr>
        <w:pStyle w:val="58"/>
        <w:spacing w:line="360" w:lineRule="auto"/>
        <w:ind w:firstLine="420"/>
        <w:rPr>
          <w:rFonts w:hint="eastAsia" w:ascii="宋体" w:hAnsi="宋体" w:eastAsia="宋体" w:cs="宋体"/>
          <w:sz w:val="24"/>
          <w:szCs w:val="24"/>
        </w:rPr>
      </w:pPr>
      <w:r>
        <w:rPr>
          <w:rFonts w:hint="eastAsia" w:ascii="宋体" w:hAnsi="宋体" w:cs="宋体"/>
          <w:sz w:val="24"/>
          <w:szCs w:val="24"/>
          <w:lang w:val="en-US" w:eastAsia="zh-CN"/>
        </w:rPr>
        <w:t>自合同签订之日起至2026年6月30日止。</w:t>
      </w:r>
    </w:p>
    <w:p w14:paraId="35D6F4F4">
      <w:pPr>
        <w:pStyle w:val="3"/>
        <w:rPr>
          <w:rFonts w:hint="eastAsia" w:ascii="宋体" w:hAnsi="宋体" w:eastAsia="宋体" w:cs="宋体"/>
          <w:sz w:val="24"/>
          <w:szCs w:val="24"/>
        </w:rPr>
      </w:pPr>
      <w:bookmarkStart w:id="150" w:name="_Toc17984"/>
      <w:r>
        <w:rPr>
          <w:rFonts w:hint="eastAsia" w:ascii="宋体" w:hAnsi="宋体" w:eastAsia="宋体" w:cs="宋体"/>
          <w:sz w:val="24"/>
          <w:szCs w:val="24"/>
        </w:rPr>
        <w:t>三、项目需求</w:t>
      </w:r>
      <w:bookmarkEnd w:id="150"/>
    </w:p>
    <w:p w14:paraId="2E556BA6">
      <w:pPr>
        <w:keepNext w:val="0"/>
        <w:keepLines w:val="0"/>
        <w:widowControl/>
        <w:suppressLineNumbers w:val="0"/>
        <w:spacing w:before="120" w:after="120" w:line="288" w:lineRule="auto"/>
        <w:ind w:firstLine="480" w:firstLineChars="200"/>
        <w:jc w:val="left"/>
        <w:rPr>
          <w:rFonts w:hint="eastAsia" w:ascii="宋体" w:hAnsi="宋体" w:cs="宋体"/>
          <w:szCs w:val="24"/>
        </w:rPr>
      </w:pPr>
      <w:r>
        <w:rPr>
          <w:rFonts w:hint="eastAsia" w:ascii="宋体" w:hAnsi="宋体" w:cs="宋体"/>
          <w:snapToGrid w:val="0"/>
          <w:color w:val="000000"/>
          <w:kern w:val="0"/>
          <w:sz w:val="24"/>
          <w:szCs w:val="24"/>
          <w:lang w:val="en-US" w:eastAsia="zh-CN" w:bidi="ar"/>
        </w:rPr>
        <w:t>（一）</w:t>
      </w:r>
      <w:r>
        <w:rPr>
          <w:rFonts w:hint="eastAsia" w:ascii="宋体" w:hAnsi="宋体" w:eastAsia="宋体" w:cs="宋体"/>
          <w:snapToGrid w:val="0"/>
          <w:color w:val="000000"/>
          <w:kern w:val="0"/>
          <w:sz w:val="24"/>
          <w:szCs w:val="24"/>
          <w:lang w:val="en-US" w:eastAsia="zh-CN" w:bidi="ar"/>
        </w:rPr>
        <w:t>核心设备需求</w:t>
      </w:r>
    </w:p>
    <w:p w14:paraId="17621A09">
      <w:pPr>
        <w:keepNext w:val="0"/>
        <w:keepLines w:val="0"/>
        <w:widowControl/>
        <w:suppressLineNumbers w:val="0"/>
        <w:spacing w:before="120" w:after="120" w:line="288" w:lineRule="auto"/>
        <w:ind w:left="0" w:firstLine="480" w:firstLineChars="200"/>
        <w:jc w:val="left"/>
        <w:rPr>
          <w:rFonts w:hint="eastAsia" w:ascii="宋体" w:hAnsi="宋体" w:cs="宋体"/>
          <w:szCs w:val="24"/>
        </w:rPr>
      </w:pPr>
      <w:r>
        <w:rPr>
          <w:rFonts w:hint="eastAsia" w:ascii="宋体" w:hAnsi="宋体" w:cs="宋体"/>
          <w:snapToGrid w:val="0"/>
          <w:color w:val="000000"/>
          <w:kern w:val="0"/>
          <w:sz w:val="24"/>
          <w:szCs w:val="24"/>
          <w:lang w:val="en-US" w:eastAsia="zh-CN" w:bidi="ar"/>
        </w:rPr>
        <w:t>1.</w:t>
      </w:r>
      <w:r>
        <w:rPr>
          <w:rFonts w:hint="eastAsia" w:ascii="宋体" w:hAnsi="宋体" w:eastAsia="宋体" w:cs="宋体"/>
          <w:snapToGrid w:val="0"/>
          <w:color w:val="000000"/>
          <w:kern w:val="0"/>
          <w:sz w:val="24"/>
          <w:szCs w:val="24"/>
          <w:lang w:val="en-US" w:eastAsia="zh-CN" w:bidi="ar"/>
        </w:rPr>
        <w:t>高性能计算服务器1台，需满足项目核心计算场景需求，具备稳定的运算性能及可扩展性。</w:t>
      </w:r>
    </w:p>
    <w:p w14:paraId="5EE8E3AE">
      <w:pPr>
        <w:keepNext w:val="0"/>
        <w:keepLines w:val="0"/>
        <w:widowControl/>
        <w:suppressLineNumbers w:val="0"/>
        <w:spacing w:before="120" w:after="120" w:line="288" w:lineRule="auto"/>
        <w:ind w:left="0" w:firstLine="480" w:firstLineChars="200"/>
        <w:jc w:val="left"/>
        <w:rPr>
          <w:rFonts w:hint="eastAsia" w:ascii="宋体" w:hAnsi="宋体" w:cs="宋体"/>
          <w:szCs w:val="24"/>
        </w:rPr>
      </w:pPr>
      <w:r>
        <w:rPr>
          <w:rFonts w:hint="eastAsia" w:ascii="宋体" w:hAnsi="宋体" w:cs="宋体"/>
          <w:snapToGrid w:val="0"/>
          <w:color w:val="000000"/>
          <w:kern w:val="0"/>
          <w:sz w:val="24"/>
          <w:szCs w:val="24"/>
          <w:lang w:val="en-US" w:eastAsia="zh-CN" w:bidi="ar"/>
        </w:rPr>
        <w:t>2.</w:t>
      </w:r>
      <w:r>
        <w:rPr>
          <w:rFonts w:hint="eastAsia" w:ascii="宋体" w:hAnsi="宋体" w:eastAsia="宋体" w:cs="宋体"/>
          <w:snapToGrid w:val="0"/>
          <w:color w:val="000000"/>
          <w:kern w:val="0"/>
          <w:sz w:val="24"/>
          <w:szCs w:val="24"/>
          <w:lang w:val="en-US" w:eastAsia="zh-CN" w:bidi="ar"/>
        </w:rPr>
        <w:t>存储系统一套，可用空间不小于1.5P，保障海量数据的安全存储、快速读取及长期留存，并确保扩容性不低于3P的可用空间。</w:t>
      </w:r>
    </w:p>
    <w:p w14:paraId="11088DB6">
      <w:pPr>
        <w:keepNext w:val="0"/>
        <w:keepLines w:val="0"/>
        <w:widowControl/>
        <w:suppressLineNumbers w:val="0"/>
        <w:spacing w:before="120" w:after="120" w:line="288" w:lineRule="auto"/>
        <w:ind w:left="0" w:firstLine="480" w:firstLineChars="200"/>
        <w:jc w:val="left"/>
        <w:rPr>
          <w:rFonts w:hint="eastAsia" w:ascii="宋体" w:hAnsi="宋体" w:cs="宋体"/>
          <w:szCs w:val="24"/>
        </w:rPr>
      </w:pPr>
      <w:r>
        <w:rPr>
          <w:rFonts w:hint="eastAsia" w:ascii="宋体" w:hAnsi="宋体" w:cs="宋体"/>
          <w:snapToGrid w:val="0"/>
          <w:color w:val="000000"/>
          <w:kern w:val="0"/>
          <w:sz w:val="24"/>
          <w:szCs w:val="24"/>
          <w:lang w:val="en-US" w:eastAsia="zh-CN" w:bidi="ar"/>
        </w:rPr>
        <w:t>3.</w:t>
      </w:r>
      <w:r>
        <w:rPr>
          <w:rFonts w:hint="eastAsia" w:ascii="宋体" w:hAnsi="宋体" w:eastAsia="宋体" w:cs="宋体"/>
          <w:snapToGrid w:val="0"/>
          <w:color w:val="000000"/>
          <w:kern w:val="0"/>
          <w:sz w:val="24"/>
          <w:szCs w:val="24"/>
          <w:lang w:val="en-US" w:eastAsia="zh-CN" w:bidi="ar"/>
        </w:rPr>
        <w:t>存储系统一套，可用空间不小于500T，适配中量级数据存储需求，支持数据灵活调用。</w:t>
      </w:r>
    </w:p>
    <w:p w14:paraId="4C359837">
      <w:pPr>
        <w:keepNext w:val="0"/>
        <w:keepLines w:val="0"/>
        <w:widowControl/>
        <w:numPr>
          <w:ilvl w:val="-1"/>
          <w:numId w:val="0"/>
        </w:numPr>
        <w:suppressLineNumbers w:val="0"/>
        <w:spacing w:before="120" w:beforeAutospacing="0" w:after="120" w:afterAutospacing="0" w:line="288" w:lineRule="auto"/>
        <w:ind w:left="0" w:firstLine="480" w:firstLineChars="200"/>
        <w:jc w:val="left"/>
        <w:rPr>
          <w:rFonts w:hint="eastAsia" w:ascii="宋体" w:hAnsi="宋体" w:cs="宋体"/>
          <w:szCs w:val="24"/>
        </w:rPr>
      </w:pPr>
      <w:r>
        <w:rPr>
          <w:rFonts w:hint="eastAsia" w:ascii="宋体" w:hAnsi="宋体" w:cs="宋体"/>
          <w:snapToGrid w:val="0"/>
          <w:color w:val="000000"/>
          <w:kern w:val="0"/>
          <w:sz w:val="24"/>
          <w:szCs w:val="24"/>
          <w:lang w:val="en-US" w:eastAsia="zh-CN" w:bidi="ar"/>
        </w:rPr>
        <w:t>4.</w:t>
      </w:r>
      <w:r>
        <w:rPr>
          <w:rFonts w:hint="eastAsia" w:ascii="宋体" w:hAnsi="宋体" w:eastAsia="宋体" w:cs="宋体"/>
          <w:snapToGrid w:val="0"/>
          <w:color w:val="000000"/>
          <w:kern w:val="0"/>
          <w:sz w:val="24"/>
          <w:szCs w:val="24"/>
          <w:lang w:val="en-US" w:eastAsia="zh-CN" w:bidi="ar"/>
        </w:rPr>
        <w:t>IB交换机1台，主用于数据传输，带宽要求200GB，确保大规模数据传输的高效、低延迟；千兆交换机1台，主用于设备管理和访问，保障管理指令顺畅传输及多设备接入。</w:t>
      </w:r>
    </w:p>
    <w:p w14:paraId="2B320022">
      <w:pPr>
        <w:keepNext w:val="0"/>
        <w:keepLines w:val="0"/>
        <w:widowControl/>
        <w:suppressLineNumbers w:val="0"/>
        <w:spacing w:before="120" w:after="120" w:line="288" w:lineRule="auto"/>
        <w:ind w:firstLine="480" w:firstLineChars="200"/>
        <w:jc w:val="left"/>
        <w:rPr>
          <w:rFonts w:hint="eastAsia" w:ascii="宋体" w:hAnsi="宋体" w:cs="宋体"/>
          <w:szCs w:val="24"/>
        </w:rPr>
      </w:pPr>
      <w:r>
        <w:rPr>
          <w:rFonts w:hint="eastAsia" w:ascii="宋体" w:hAnsi="宋体" w:cs="宋体"/>
          <w:snapToGrid w:val="0"/>
          <w:color w:val="000000"/>
          <w:kern w:val="0"/>
          <w:sz w:val="24"/>
          <w:szCs w:val="24"/>
          <w:lang w:val="en-US" w:eastAsia="zh-CN" w:bidi="ar"/>
        </w:rPr>
        <w:t>（二）</w:t>
      </w:r>
      <w:r>
        <w:rPr>
          <w:rFonts w:hint="eastAsia" w:ascii="宋体" w:hAnsi="宋体" w:eastAsia="宋体" w:cs="宋体"/>
          <w:snapToGrid w:val="0"/>
          <w:color w:val="000000"/>
          <w:kern w:val="0"/>
          <w:sz w:val="24"/>
          <w:szCs w:val="24"/>
          <w:lang w:val="en-US" w:eastAsia="zh-CN" w:bidi="ar"/>
        </w:rPr>
        <w:t>新老设备兼容性要求</w:t>
      </w:r>
    </w:p>
    <w:p w14:paraId="46C328C6">
      <w:pPr>
        <w:keepNext w:val="0"/>
        <w:keepLines w:val="0"/>
        <w:widowControl/>
        <w:suppressLineNumbers w:val="0"/>
        <w:spacing w:before="120" w:after="120" w:line="288" w:lineRule="auto"/>
        <w:ind w:left="0" w:firstLine="480" w:firstLineChars="200"/>
        <w:jc w:val="left"/>
        <w:rPr>
          <w:rFonts w:hint="eastAsia" w:ascii="宋体" w:hAnsi="宋体" w:cs="宋体"/>
          <w:szCs w:val="24"/>
        </w:rPr>
      </w:pPr>
      <w:r>
        <w:rPr>
          <w:rFonts w:hint="eastAsia" w:ascii="宋体" w:hAnsi="宋体" w:cs="宋体"/>
          <w:snapToGrid w:val="0"/>
          <w:color w:val="000000"/>
          <w:kern w:val="0"/>
          <w:sz w:val="24"/>
          <w:szCs w:val="24"/>
          <w:lang w:val="en-US" w:eastAsia="zh-CN" w:bidi="ar"/>
        </w:rPr>
        <w:t>1.</w:t>
      </w:r>
      <w:r>
        <w:rPr>
          <w:rFonts w:hint="eastAsia" w:ascii="宋体" w:hAnsi="宋体" w:eastAsia="宋体" w:cs="宋体"/>
          <w:snapToGrid w:val="0"/>
          <w:color w:val="000000"/>
          <w:kern w:val="0"/>
          <w:sz w:val="24"/>
          <w:szCs w:val="24"/>
          <w:lang w:val="en-US" w:eastAsia="zh-CN" w:bidi="ar"/>
        </w:rPr>
        <w:t>所有新增设备（高性能计算服务器、两套存储系统、两台交换机）需完全兼容现有项目环境中的老设备，包括但不限于现有服务器、存储设备、网络设备及终端设备，可直接接入现有系统架构，无需对老设备进行大规模改造。</w:t>
      </w:r>
    </w:p>
    <w:p w14:paraId="11FCC6B2">
      <w:pPr>
        <w:keepNext w:val="0"/>
        <w:keepLines w:val="0"/>
        <w:widowControl/>
        <w:suppressLineNumbers w:val="0"/>
        <w:spacing w:before="120" w:after="120" w:line="288" w:lineRule="auto"/>
        <w:ind w:left="0" w:firstLine="480" w:firstLineChars="200"/>
        <w:jc w:val="left"/>
        <w:rPr>
          <w:rFonts w:hint="eastAsia" w:ascii="宋体" w:hAnsi="宋体" w:cs="宋体"/>
          <w:szCs w:val="24"/>
        </w:rPr>
      </w:pPr>
      <w:r>
        <w:rPr>
          <w:rFonts w:hint="eastAsia" w:ascii="宋体" w:hAnsi="宋体" w:cs="宋体"/>
          <w:snapToGrid w:val="0"/>
          <w:color w:val="000000"/>
          <w:kern w:val="0"/>
          <w:sz w:val="24"/>
          <w:szCs w:val="24"/>
          <w:lang w:val="en-US" w:eastAsia="zh-CN" w:bidi="ar"/>
        </w:rPr>
        <w:t>2.</w:t>
      </w:r>
      <w:r>
        <w:rPr>
          <w:rFonts w:hint="eastAsia" w:ascii="宋体" w:hAnsi="宋体" w:eastAsia="宋体" w:cs="宋体"/>
          <w:snapToGrid w:val="0"/>
          <w:color w:val="000000"/>
          <w:kern w:val="0"/>
          <w:sz w:val="24"/>
          <w:szCs w:val="24"/>
          <w:lang w:val="en-US" w:eastAsia="zh-CN" w:bidi="ar"/>
        </w:rPr>
        <w:t>硬件兼容性：新增设备的接口规格、通信协议需与老设备保持兼容（如存储系统的接口类型、交换机的通信标准等），确保设备间物理连接顺畅，无接口不匹配、无法通信等问题；高性能计算服务器需兼容现有硬件加速模块、外设设备，可实现协同运算。</w:t>
      </w:r>
    </w:p>
    <w:p w14:paraId="6F84C025">
      <w:pPr>
        <w:keepNext w:val="0"/>
        <w:keepLines w:val="0"/>
        <w:widowControl/>
        <w:suppressLineNumbers w:val="0"/>
        <w:spacing w:before="120" w:after="120" w:line="288" w:lineRule="auto"/>
        <w:ind w:left="0" w:firstLine="480" w:firstLineChars="200"/>
        <w:jc w:val="left"/>
        <w:rPr>
          <w:rFonts w:hint="eastAsia" w:ascii="宋体" w:hAnsi="宋体" w:cs="宋体"/>
          <w:szCs w:val="24"/>
        </w:rPr>
      </w:pPr>
      <w:r>
        <w:rPr>
          <w:rFonts w:hint="eastAsia" w:ascii="宋体" w:hAnsi="宋体" w:cs="宋体"/>
          <w:snapToGrid w:val="0"/>
          <w:color w:val="000000"/>
          <w:kern w:val="0"/>
          <w:sz w:val="24"/>
          <w:szCs w:val="24"/>
          <w:lang w:val="en-US" w:eastAsia="zh-CN" w:bidi="ar"/>
        </w:rPr>
        <w:t>3.</w:t>
      </w:r>
      <w:r>
        <w:rPr>
          <w:rFonts w:hint="eastAsia" w:ascii="宋体" w:hAnsi="宋体" w:eastAsia="宋体" w:cs="宋体"/>
          <w:snapToGrid w:val="0"/>
          <w:color w:val="000000"/>
          <w:kern w:val="0"/>
          <w:sz w:val="24"/>
          <w:szCs w:val="24"/>
          <w:lang w:val="en-US" w:eastAsia="zh-CN" w:bidi="ar"/>
        </w:rPr>
        <w:t>系统与软件兼容性：新增设备需兼容现有项目使用的操作系统、数据库、数据管理软件及应用程序，接入后可正常运行现有业务流程，不出现软件冲突、数据读取失败、功能异常等情况；存储系统需兼容现有数据格式，支持老设备数据向新设备平滑迁移，迁移过程中数据不丢失、不损坏。</w:t>
      </w:r>
    </w:p>
    <w:p w14:paraId="58D31B20">
      <w:pPr>
        <w:keepNext w:val="0"/>
        <w:keepLines w:val="0"/>
        <w:widowControl/>
        <w:suppressLineNumbers w:val="0"/>
        <w:spacing w:before="120" w:after="120" w:line="288" w:lineRule="auto"/>
        <w:ind w:left="0" w:firstLine="480" w:firstLineChars="200"/>
        <w:jc w:val="left"/>
        <w:rPr>
          <w:rFonts w:hint="eastAsia" w:ascii="宋体" w:hAnsi="宋体" w:cs="宋体"/>
          <w:szCs w:val="24"/>
        </w:rPr>
      </w:pPr>
      <w:r>
        <w:rPr>
          <w:rFonts w:hint="eastAsia" w:ascii="宋体" w:hAnsi="宋体" w:cs="宋体"/>
          <w:snapToGrid w:val="0"/>
          <w:color w:val="000000"/>
          <w:kern w:val="0"/>
          <w:sz w:val="24"/>
          <w:szCs w:val="24"/>
          <w:lang w:val="en-US" w:eastAsia="zh-CN" w:bidi="ar"/>
        </w:rPr>
        <w:t>4.</w:t>
      </w:r>
      <w:r>
        <w:rPr>
          <w:rFonts w:hint="eastAsia" w:ascii="宋体" w:hAnsi="宋体" w:eastAsia="宋体" w:cs="宋体"/>
          <w:snapToGrid w:val="0"/>
          <w:color w:val="000000"/>
          <w:kern w:val="0"/>
          <w:sz w:val="24"/>
          <w:szCs w:val="24"/>
          <w:lang w:val="en-US" w:eastAsia="zh-CN" w:bidi="ar"/>
        </w:rPr>
        <w:t>管理兼容性：交换机需兼容现有网络管理协议，可无缝融入现有网络拓扑，保障网络路由、访问控制等功能正常生效。</w:t>
      </w:r>
    </w:p>
    <w:p w14:paraId="63C74004">
      <w:pPr>
        <w:keepNext w:val="0"/>
        <w:keepLines w:val="0"/>
        <w:widowControl/>
        <w:numPr>
          <w:ilvl w:val="-1"/>
          <w:numId w:val="0"/>
        </w:numPr>
        <w:suppressLineNumbers w:val="0"/>
        <w:spacing w:before="120" w:beforeAutospacing="0" w:after="120" w:afterAutospacing="0" w:line="288" w:lineRule="auto"/>
        <w:ind w:left="0" w:firstLine="480" w:firstLineChars="200"/>
        <w:jc w:val="left"/>
        <w:rPr>
          <w:rFonts w:hint="eastAsia" w:ascii="宋体" w:hAnsi="宋体" w:cs="宋体"/>
          <w:szCs w:val="24"/>
        </w:rPr>
      </w:pPr>
      <w:r>
        <w:rPr>
          <w:rFonts w:hint="eastAsia" w:ascii="宋体" w:hAnsi="宋体" w:cs="宋体"/>
          <w:snapToGrid w:val="0"/>
          <w:color w:val="000000"/>
          <w:kern w:val="0"/>
          <w:sz w:val="24"/>
          <w:szCs w:val="24"/>
          <w:lang w:val="en-US" w:eastAsia="zh-CN" w:bidi="ar"/>
        </w:rPr>
        <w:t>5.</w:t>
      </w:r>
      <w:r>
        <w:rPr>
          <w:rFonts w:hint="eastAsia" w:ascii="宋体" w:hAnsi="宋体" w:eastAsia="宋体" w:cs="宋体"/>
          <w:snapToGrid w:val="0"/>
          <w:color w:val="000000"/>
          <w:kern w:val="0"/>
          <w:sz w:val="24"/>
          <w:szCs w:val="24"/>
          <w:lang w:val="en-US" w:eastAsia="zh-CN" w:bidi="ar"/>
        </w:rPr>
        <w:t>扩展性兼容：新增设备需预留适配未来设备升级及老设备后续迭代的接口和扩展空间，确保后续新增或替换设备时，仍可与本次新增设备及现有老设备保持兼容，保障系统架构的稳定性和可扩展性。</w:t>
      </w:r>
    </w:p>
    <w:p w14:paraId="67EF05C8">
      <w:pPr>
        <w:pStyle w:val="3"/>
        <w:rPr>
          <w:rFonts w:hint="eastAsia" w:ascii="宋体" w:hAnsi="宋体" w:eastAsia="宋体" w:cs="宋体"/>
          <w:sz w:val="24"/>
          <w:szCs w:val="24"/>
        </w:rPr>
      </w:pPr>
      <w:bookmarkStart w:id="151" w:name="_Toc22975"/>
      <w:r>
        <w:rPr>
          <w:rFonts w:hint="eastAsia" w:ascii="宋体" w:hAnsi="宋体" w:eastAsia="宋体" w:cs="宋体"/>
          <w:sz w:val="24"/>
          <w:szCs w:val="24"/>
        </w:rPr>
        <w:t>四、详细技术要求</w:t>
      </w:r>
      <w:bookmarkEnd w:id="151"/>
    </w:p>
    <w:p w14:paraId="209F2869">
      <w:pPr>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①重要性分为“★”、“</w:t>
      </w:r>
      <w:r>
        <w:rPr>
          <w:rFonts w:hint="eastAsia" w:ascii="宋体" w:hAnsi="宋体" w:eastAsia="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”和“#”。★代表实质性指标，不满足该指标项将导致投标被拒绝，</w:t>
      </w:r>
      <w:r>
        <w:rPr>
          <w:rFonts w:hint="eastAsia" w:ascii="宋体" w:hAnsi="宋体" w:eastAsia="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代表重要指标，#则表示一般指标项。</w:t>
      </w:r>
    </w:p>
    <w:p w14:paraId="2CB57A43">
      <w:pPr>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②“证明材料要求”项填“是”的，投标人须按“</w:t>
      </w:r>
      <w:r>
        <w:rPr>
          <w:rFonts w:hint="eastAsia" w:ascii="宋体" w:hAnsi="宋体" w:cs="宋体"/>
          <w:color w:val="000000" w:themeColor="text1"/>
          <w:sz w:val="24"/>
          <w:szCs w:val="24"/>
          <w:lang w:val="en-US" w:eastAsia="zh-CN"/>
          <w14:textFill>
            <w14:solidFill>
              <w14:schemeClr w14:val="tx1"/>
            </w14:solidFill>
          </w14:textFill>
        </w:rPr>
        <w:t>指标要求</w:t>
      </w:r>
      <w:r>
        <w:rPr>
          <w:rFonts w:hint="eastAsia" w:ascii="宋体" w:hAnsi="宋体" w:eastAsia="宋体" w:cs="宋体"/>
          <w:color w:val="000000" w:themeColor="text1"/>
          <w:sz w:val="24"/>
          <w:szCs w:val="24"/>
          <w14:textFill>
            <w14:solidFill>
              <w14:schemeClr w14:val="tx1"/>
            </w14:solidFill>
          </w14:textFill>
        </w:rPr>
        <w:t>”提供相关证明材料。</w:t>
      </w:r>
    </w:p>
    <w:p w14:paraId="499DE890">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高性能计算服务器（1台）</w:t>
      </w:r>
    </w:p>
    <w:tbl>
      <w:tblPr>
        <w:tblStyle w:val="2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556"/>
        <w:gridCol w:w="4353"/>
        <w:gridCol w:w="1333"/>
      </w:tblGrid>
      <w:tr w14:paraId="5720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vAlign w:val="center"/>
          </w:tcPr>
          <w:p w14:paraId="32C6910B">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062" w:type="dxa"/>
            <w:shd w:val="clear" w:color="auto" w:fill="A6A6A6"/>
            <w:vAlign w:val="center"/>
          </w:tcPr>
          <w:p w14:paraId="0486F1DD">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重要性</w:t>
            </w:r>
          </w:p>
        </w:tc>
        <w:tc>
          <w:tcPr>
            <w:tcW w:w="1556" w:type="dxa"/>
            <w:shd w:val="clear" w:color="auto" w:fill="A6A6A6"/>
            <w:vAlign w:val="center"/>
          </w:tcPr>
          <w:p w14:paraId="4F849EC0">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指标项</w:t>
            </w:r>
          </w:p>
        </w:tc>
        <w:tc>
          <w:tcPr>
            <w:tcW w:w="4353" w:type="dxa"/>
            <w:shd w:val="clear" w:color="auto" w:fill="A6A6A6"/>
            <w:vAlign w:val="center"/>
          </w:tcPr>
          <w:p w14:paraId="67CB8866">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指标要求</w:t>
            </w:r>
          </w:p>
        </w:tc>
        <w:tc>
          <w:tcPr>
            <w:tcW w:w="1333" w:type="dxa"/>
            <w:shd w:val="clear" w:color="auto" w:fill="A6A6A6"/>
            <w:vAlign w:val="center"/>
          </w:tcPr>
          <w:p w14:paraId="203A998C">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证明材料要求</w:t>
            </w:r>
          </w:p>
        </w:tc>
      </w:tr>
      <w:tr w14:paraId="370D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33A8CBD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机箱</w:t>
            </w:r>
          </w:p>
        </w:tc>
      </w:tr>
      <w:tr w14:paraId="5E30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4293AC9">
            <w:pPr>
              <w:widowControl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p>
        </w:tc>
        <w:tc>
          <w:tcPr>
            <w:tcW w:w="1062" w:type="dxa"/>
            <w:vAlign w:val="center"/>
          </w:tcPr>
          <w:p w14:paraId="5B47D1CC">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1556" w:type="dxa"/>
            <w:vAlign w:val="center"/>
          </w:tcPr>
          <w:p w14:paraId="74BD3D3A">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机箱</w:t>
            </w:r>
          </w:p>
        </w:tc>
        <w:tc>
          <w:tcPr>
            <w:tcW w:w="4353" w:type="dxa"/>
            <w:vAlign w:val="center"/>
          </w:tcPr>
          <w:p w14:paraId="164324B6">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U机架服务器，长度≤841mm，适用于通用机房环境，</w:t>
            </w:r>
            <w:r>
              <w:rPr>
                <w:rFonts w:hint="eastAsia" w:ascii="宋体" w:hAnsi="宋体" w:eastAsia="宋体" w:cs="宋体"/>
                <w:color w:val="000000" w:themeColor="text1"/>
                <w:sz w:val="24"/>
                <w:szCs w:val="24"/>
                <w:lang w:val="en-US"/>
                <w14:textFill>
                  <w14:solidFill>
                    <w14:schemeClr w14:val="tx1"/>
                  </w14:solidFill>
                </w14:textFill>
              </w:rPr>
              <w:t>支持</w:t>
            </w:r>
            <w:r>
              <w:rPr>
                <w:rFonts w:hint="eastAsia" w:ascii="宋体" w:hAnsi="宋体" w:eastAsia="宋体" w:cs="宋体"/>
                <w:color w:val="000000" w:themeColor="text1"/>
                <w:sz w:val="24"/>
                <w:szCs w:val="24"/>
                <w14:textFill>
                  <w14:solidFill>
                    <w14:schemeClr w14:val="tx1"/>
                  </w14:solidFill>
                </w14:textFill>
              </w:rPr>
              <w:t>0.9m/1m/1.1m/1.2m机柜</w:t>
            </w:r>
          </w:p>
        </w:tc>
        <w:tc>
          <w:tcPr>
            <w:tcW w:w="1333" w:type="dxa"/>
            <w:vAlign w:val="center"/>
          </w:tcPr>
          <w:p w14:paraId="6C1D3367">
            <w:pPr>
              <w:spacing w:line="360" w:lineRule="auto"/>
              <w:jc w:val="center"/>
              <w:rPr>
                <w:rFonts w:hint="eastAsia" w:ascii="宋体" w:hAnsi="宋体" w:eastAsia="宋体" w:cs="宋体"/>
                <w:color w:val="000000" w:themeColor="text1"/>
                <w:sz w:val="24"/>
                <w:szCs w:val="24"/>
                <w:lang w:eastAsia="zh-CN" w:bidi="en-US"/>
                <w14:textFill>
                  <w14:solidFill>
                    <w14:schemeClr w14:val="tx1"/>
                  </w14:solidFill>
                </w14:textFill>
              </w:rPr>
            </w:pPr>
            <w:r>
              <w:rPr>
                <w:rFonts w:hint="eastAsia" w:ascii="宋体" w:hAnsi="宋体" w:cs="宋体"/>
                <w:color w:val="000000" w:themeColor="text1"/>
                <w:sz w:val="24"/>
                <w:szCs w:val="24"/>
                <w:lang w:val="en-US" w:eastAsia="zh-CN" w:bidi="en-US"/>
                <w14:textFill>
                  <w14:solidFill>
                    <w14:schemeClr w14:val="tx1"/>
                  </w14:solidFill>
                </w14:textFill>
              </w:rPr>
              <w:t>是</w:t>
            </w:r>
          </w:p>
        </w:tc>
      </w:tr>
      <w:tr w14:paraId="4EAE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49D1E230">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处理器</w:t>
            </w:r>
          </w:p>
        </w:tc>
      </w:tr>
      <w:tr w14:paraId="5FC3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FB06072">
            <w:pPr>
              <w:widowControl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p>
        </w:tc>
        <w:tc>
          <w:tcPr>
            <w:tcW w:w="1062" w:type="dxa"/>
            <w:vAlign w:val="center"/>
          </w:tcPr>
          <w:p w14:paraId="6985E79A">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556" w:type="dxa"/>
            <w:vAlign w:val="center"/>
          </w:tcPr>
          <w:p w14:paraId="225F7EDA">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处理器</w:t>
            </w:r>
          </w:p>
        </w:tc>
        <w:tc>
          <w:tcPr>
            <w:tcW w:w="4353" w:type="dxa"/>
            <w:vAlign w:val="center"/>
          </w:tcPr>
          <w:p w14:paraId="61590E01">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配置</w:t>
            </w:r>
            <w:r>
              <w:rPr>
                <w:rFonts w:hint="eastAsia" w:ascii="宋体" w:hAnsi="宋体" w:eastAsia="宋体" w:cs="宋体"/>
                <w:color w:val="000000" w:themeColor="text1"/>
                <w:sz w:val="24"/>
                <w:szCs w:val="24"/>
                <w14:textFill>
                  <w14:solidFill>
                    <w14:schemeClr w14:val="tx1"/>
                  </w14:solidFill>
                </w14:textFill>
              </w:rPr>
              <w:t>≥4颗intel至强系列处理器，单处理器核心数≥</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8，主频数≥2.2GHz</w:t>
            </w:r>
          </w:p>
        </w:tc>
        <w:tc>
          <w:tcPr>
            <w:tcW w:w="1333" w:type="dxa"/>
            <w:vAlign w:val="center"/>
          </w:tcPr>
          <w:p w14:paraId="434DA01C">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0DB2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192B8EC6">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内存</w:t>
            </w:r>
          </w:p>
        </w:tc>
      </w:tr>
      <w:tr w14:paraId="246E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8FDD929">
            <w:pPr>
              <w:widowControl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w:t>
            </w:r>
          </w:p>
        </w:tc>
        <w:tc>
          <w:tcPr>
            <w:tcW w:w="1062" w:type="dxa"/>
            <w:vAlign w:val="center"/>
          </w:tcPr>
          <w:p w14:paraId="63C4D9AB">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556" w:type="dxa"/>
            <w:vAlign w:val="center"/>
          </w:tcPr>
          <w:p w14:paraId="26C58CEC">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内存</w:t>
            </w:r>
          </w:p>
        </w:tc>
        <w:tc>
          <w:tcPr>
            <w:tcW w:w="4353" w:type="dxa"/>
            <w:vAlign w:val="center"/>
          </w:tcPr>
          <w:p w14:paraId="1C9479D1">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w:t>
            </w:r>
            <w:r>
              <w:rPr>
                <w:rFonts w:hint="eastAsia" w:ascii="宋体" w:hAnsi="宋体" w:eastAsia="宋体" w:cs="宋体"/>
                <w:color w:val="000000" w:themeColor="text1"/>
                <w:sz w:val="24"/>
                <w:szCs w:val="24"/>
                <w:lang w:val="en-US" w:eastAsia="zh-CN"/>
                <w14:textFill>
                  <w14:solidFill>
                    <w14:schemeClr w14:val="tx1"/>
                  </w14:solidFill>
                </w14:textFill>
              </w:rPr>
              <w:t>64</w:t>
            </w:r>
            <w:r>
              <w:rPr>
                <w:rFonts w:hint="eastAsia" w:ascii="宋体" w:hAnsi="宋体" w:eastAsia="宋体" w:cs="宋体"/>
                <w:color w:val="000000" w:themeColor="text1"/>
                <w:sz w:val="24"/>
                <w:szCs w:val="24"/>
                <w14:textFill>
                  <w14:solidFill>
                    <w14:schemeClr w14:val="tx1"/>
                  </w14:solidFill>
                </w14:textFill>
              </w:rPr>
              <w:t>根64GB 4800MHz DDR5内存。</w:t>
            </w:r>
          </w:p>
        </w:tc>
        <w:tc>
          <w:tcPr>
            <w:tcW w:w="1333" w:type="dxa"/>
            <w:vAlign w:val="center"/>
          </w:tcPr>
          <w:p w14:paraId="2CF34E76">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5AFD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0085C53A">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内存扩展</w:t>
            </w:r>
          </w:p>
        </w:tc>
      </w:tr>
      <w:tr w14:paraId="65AD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9D0091F">
            <w:pPr>
              <w:widowControl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w:t>
            </w:r>
          </w:p>
        </w:tc>
        <w:tc>
          <w:tcPr>
            <w:tcW w:w="1062" w:type="dxa"/>
            <w:vAlign w:val="center"/>
          </w:tcPr>
          <w:p w14:paraId="2C51BA9F">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1556" w:type="dxa"/>
            <w:vAlign w:val="center"/>
          </w:tcPr>
          <w:p w14:paraId="3F7B330C">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内存扩展</w:t>
            </w:r>
          </w:p>
        </w:tc>
        <w:tc>
          <w:tcPr>
            <w:tcW w:w="4353" w:type="dxa"/>
            <w:vAlign w:val="center"/>
          </w:tcPr>
          <w:p w14:paraId="3778430C">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总体要求：最大支持64个内存插槽；支持高级内存纠错（ECC）、内存镜像（Ememory mirroring）、内存热备（rank sparing）等高级功能；最大支持16T内存容量，最大支持4800MT/s工作频率</w:t>
            </w:r>
          </w:p>
        </w:tc>
        <w:tc>
          <w:tcPr>
            <w:tcW w:w="1333" w:type="dxa"/>
            <w:vAlign w:val="center"/>
          </w:tcPr>
          <w:p w14:paraId="30145F80">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35A4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1BD396B4">
            <w:pPr>
              <w:widowControl w:val="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5</w:t>
            </w:r>
          </w:p>
        </w:tc>
        <w:tc>
          <w:tcPr>
            <w:tcW w:w="1062" w:type="dxa"/>
            <w:vAlign w:val="center"/>
          </w:tcPr>
          <w:p w14:paraId="163C97FE">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1556" w:type="dxa"/>
            <w:vAlign w:val="center"/>
          </w:tcPr>
          <w:p w14:paraId="0ACBAB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可运维性1</w:t>
            </w:r>
          </w:p>
        </w:tc>
        <w:tc>
          <w:tcPr>
            <w:tcW w:w="4353" w:type="dxa"/>
            <w:vAlign w:val="center"/>
          </w:tcPr>
          <w:p w14:paraId="34F29C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服务器下架开盖后所有内存上方无结构遮挡，允许快速扩配、更换内存</w:t>
            </w:r>
          </w:p>
        </w:tc>
        <w:tc>
          <w:tcPr>
            <w:tcW w:w="1333" w:type="dxa"/>
            <w:vAlign w:val="center"/>
          </w:tcPr>
          <w:p w14:paraId="54D7AB2C">
            <w:pPr>
              <w:spacing w:line="360" w:lineRule="auto"/>
              <w:jc w:val="center"/>
              <w:rPr>
                <w:rFonts w:hint="eastAsia" w:ascii="宋体" w:hAnsi="宋体" w:eastAsia="宋体" w:cs="宋体"/>
                <w:color w:val="000000" w:themeColor="text1"/>
                <w:sz w:val="24"/>
                <w:szCs w:val="24"/>
                <w:lang w:val="en-US" w:eastAsia="zh-CN" w:bidi="en-US"/>
                <w14:textFill>
                  <w14:solidFill>
                    <w14:schemeClr w14:val="tx1"/>
                  </w14:solidFill>
                </w14:textFill>
              </w:rPr>
            </w:pPr>
            <w:r>
              <w:rPr>
                <w:rFonts w:hint="eastAsia" w:ascii="宋体" w:hAnsi="宋体" w:cs="宋体"/>
                <w:color w:val="000000" w:themeColor="text1"/>
                <w:sz w:val="24"/>
                <w:szCs w:val="24"/>
                <w:lang w:val="en-US" w:eastAsia="zh-CN" w:bidi="en-US"/>
                <w14:textFill>
                  <w14:solidFill>
                    <w14:schemeClr w14:val="tx1"/>
                  </w14:solidFill>
                </w14:textFill>
              </w:rPr>
              <w:t>是</w:t>
            </w:r>
          </w:p>
        </w:tc>
      </w:tr>
      <w:tr w14:paraId="29F6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CD42CED">
            <w:pPr>
              <w:widowControl w:val="0"/>
              <w:jc w:val="center"/>
              <w:rPr>
                <w:rFonts w:hint="eastAsia" w:ascii="宋体" w:hAnsi="宋体" w:eastAsia="宋体" w:cs="宋体"/>
                <w:b/>
                <w:color w:val="000000" w:themeColor="text1"/>
                <w:sz w:val="24"/>
                <w:szCs w:val="24"/>
                <w:lang w:eastAsia="zh-CN"/>
                <w14:textFill>
                  <w14:solidFill>
                    <w14:schemeClr w14:val="tx1"/>
                  </w14:solidFill>
                </w14:textFill>
              </w:rPr>
            </w:pPr>
            <w:r>
              <w:rPr>
                <w:rFonts w:hint="eastAsia"/>
                <w:lang w:val="en-US" w:eastAsia="zh-CN"/>
              </w:rPr>
              <w:t>6</w:t>
            </w:r>
          </w:p>
        </w:tc>
        <w:tc>
          <w:tcPr>
            <w:tcW w:w="1062" w:type="dxa"/>
            <w:vAlign w:val="center"/>
          </w:tcPr>
          <w:p w14:paraId="50782D90">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1556" w:type="dxa"/>
            <w:vAlign w:val="center"/>
          </w:tcPr>
          <w:p w14:paraId="5489AA3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可运维性2</w:t>
            </w:r>
          </w:p>
        </w:tc>
        <w:tc>
          <w:tcPr>
            <w:tcW w:w="4353" w:type="dxa"/>
            <w:vAlign w:val="center"/>
          </w:tcPr>
          <w:p w14:paraId="5A0537E6">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服务器下架断电维护时仍可指示故障内存</w:t>
            </w:r>
          </w:p>
        </w:tc>
        <w:tc>
          <w:tcPr>
            <w:tcW w:w="1333" w:type="dxa"/>
            <w:vAlign w:val="center"/>
          </w:tcPr>
          <w:p w14:paraId="438B3F7F">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cs="宋体"/>
                <w:color w:val="000000" w:themeColor="text1"/>
                <w:sz w:val="24"/>
                <w:szCs w:val="24"/>
                <w:lang w:val="en-US" w:eastAsia="zh-CN" w:bidi="en-US"/>
                <w14:textFill>
                  <w14:solidFill>
                    <w14:schemeClr w14:val="tx1"/>
                  </w14:solidFill>
                </w14:textFill>
              </w:rPr>
              <w:t>是</w:t>
            </w:r>
          </w:p>
        </w:tc>
      </w:tr>
      <w:tr w14:paraId="0409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17D0513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硬盘</w:t>
            </w:r>
          </w:p>
        </w:tc>
      </w:tr>
      <w:tr w14:paraId="4EBA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A3026B1">
            <w:pPr>
              <w:widowControl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7</w:t>
            </w:r>
          </w:p>
        </w:tc>
        <w:tc>
          <w:tcPr>
            <w:tcW w:w="1062" w:type="dxa"/>
            <w:vAlign w:val="center"/>
          </w:tcPr>
          <w:p w14:paraId="3382D2D5">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556" w:type="dxa"/>
            <w:vAlign w:val="center"/>
          </w:tcPr>
          <w:p w14:paraId="32A170BF">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硬盘</w:t>
            </w:r>
          </w:p>
        </w:tc>
        <w:tc>
          <w:tcPr>
            <w:tcW w:w="4353" w:type="dxa"/>
            <w:vAlign w:val="center"/>
          </w:tcPr>
          <w:p w14:paraId="6C8E8824">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配置≥2块 1.2TB SSD硬盘</w:t>
            </w:r>
          </w:p>
        </w:tc>
        <w:tc>
          <w:tcPr>
            <w:tcW w:w="1333" w:type="dxa"/>
            <w:vAlign w:val="center"/>
          </w:tcPr>
          <w:p w14:paraId="768F74BE">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2455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1CDCECB5">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硬盘扩展</w:t>
            </w:r>
          </w:p>
        </w:tc>
      </w:tr>
      <w:tr w14:paraId="5A0A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26A87E2D">
            <w:pPr>
              <w:widowControl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8</w:t>
            </w:r>
          </w:p>
        </w:tc>
        <w:tc>
          <w:tcPr>
            <w:tcW w:w="1062" w:type="dxa"/>
            <w:vAlign w:val="center"/>
          </w:tcPr>
          <w:p w14:paraId="6B61D4DB">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1556" w:type="dxa"/>
            <w:vAlign w:val="center"/>
          </w:tcPr>
          <w:p w14:paraId="05FF86F1">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硬盘扩展</w:t>
            </w:r>
          </w:p>
        </w:tc>
        <w:tc>
          <w:tcPr>
            <w:tcW w:w="4353" w:type="dxa"/>
            <w:vAlign w:val="center"/>
          </w:tcPr>
          <w:p w14:paraId="5A458EA5">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支持≥12块3.5"硬盘，支持SAS/SATA/NVMe接口，可选支持24NVMe全闪配置，支持2个M.2硬盘</w:t>
            </w:r>
          </w:p>
        </w:tc>
        <w:tc>
          <w:tcPr>
            <w:tcW w:w="1333" w:type="dxa"/>
            <w:vAlign w:val="center"/>
          </w:tcPr>
          <w:p w14:paraId="14CBAA87">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cs="宋体"/>
                <w:color w:val="000000" w:themeColor="text1"/>
                <w:sz w:val="24"/>
                <w:szCs w:val="24"/>
                <w:lang w:val="en-US" w:eastAsia="zh-CN" w:bidi="en-US"/>
                <w14:textFill>
                  <w14:solidFill>
                    <w14:schemeClr w14:val="tx1"/>
                  </w14:solidFill>
                </w14:textFill>
              </w:rPr>
              <w:t>是</w:t>
            </w:r>
          </w:p>
        </w:tc>
      </w:tr>
      <w:tr w14:paraId="32C2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0DD1CE6C">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GPU</w:t>
            </w:r>
          </w:p>
        </w:tc>
      </w:tr>
      <w:tr w14:paraId="5199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05A6B57">
            <w:pPr>
              <w:widowControl w:val="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9</w:t>
            </w:r>
          </w:p>
        </w:tc>
        <w:tc>
          <w:tcPr>
            <w:tcW w:w="1062" w:type="dxa"/>
            <w:vAlign w:val="center"/>
          </w:tcPr>
          <w:p w14:paraId="7C29EDBB">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556" w:type="dxa"/>
            <w:vAlign w:val="center"/>
          </w:tcPr>
          <w:p w14:paraId="3560E4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GPU卡</w:t>
            </w:r>
          </w:p>
        </w:tc>
        <w:tc>
          <w:tcPr>
            <w:tcW w:w="4353" w:type="dxa"/>
            <w:vAlign w:val="center"/>
          </w:tcPr>
          <w:p w14:paraId="46BC8127">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配置1块GPU卡，显存≥48GB，单卡FP32性能≥59</w:t>
            </w:r>
            <w:r>
              <w:rPr>
                <w:rFonts w:hint="eastAsia" w:ascii="宋体" w:hAnsi="宋体" w:eastAsia="宋体" w:cs="宋体"/>
                <w:color w:val="000000" w:themeColor="text1"/>
                <w:sz w:val="24"/>
                <w:szCs w:val="24"/>
                <w:highlight w:val="none"/>
                <w14:textFill>
                  <w14:solidFill>
                    <w14:schemeClr w14:val="tx1"/>
                  </w14:solidFill>
                </w14:textFill>
              </w:rPr>
              <w:t>TFlops，FP16≥119TFlops，FP8≥239T</w:t>
            </w:r>
            <w:r>
              <w:rPr>
                <w:rFonts w:hint="eastAsia" w:ascii="宋体" w:hAnsi="宋体" w:cs="宋体"/>
                <w:color w:val="000000" w:themeColor="text1"/>
                <w:sz w:val="24"/>
                <w:szCs w:val="24"/>
                <w:highlight w:val="none"/>
                <w:lang w:eastAsia="zh-CN"/>
                <w14:textFill>
                  <w14:solidFill>
                    <w14:schemeClr w14:val="tx1"/>
                  </w14:solidFill>
                </w14:textFill>
              </w:rPr>
              <w:t>F</w:t>
            </w:r>
            <w:r>
              <w:rPr>
                <w:rFonts w:hint="eastAsia" w:ascii="宋体" w:hAnsi="宋体" w:eastAsia="宋体" w:cs="宋体"/>
                <w:color w:val="000000" w:themeColor="text1"/>
                <w:sz w:val="24"/>
                <w:szCs w:val="24"/>
                <w:highlight w:val="none"/>
                <w14:textFill>
                  <w14:solidFill>
                    <w14:schemeClr w14:val="tx1"/>
                  </w14:solidFill>
                </w14:textFill>
              </w:rPr>
              <w:t>lops</w:t>
            </w:r>
          </w:p>
        </w:tc>
        <w:tc>
          <w:tcPr>
            <w:tcW w:w="1333" w:type="dxa"/>
            <w:vAlign w:val="center"/>
          </w:tcPr>
          <w:p w14:paraId="05A9ABFF">
            <w:pPr>
              <w:spacing w:line="360" w:lineRule="auto"/>
              <w:jc w:val="center"/>
              <w:rPr>
                <w:rFonts w:hint="eastAsia" w:ascii="宋体" w:hAnsi="宋体" w:eastAsia="宋体" w:cs="宋体"/>
                <w:color w:val="000000" w:themeColor="text1"/>
                <w:sz w:val="24"/>
                <w:szCs w:val="24"/>
                <w:lang w:val="en-US" w:eastAsia="zh-CN" w:bidi="en-US"/>
                <w14:textFill>
                  <w14:solidFill>
                    <w14:schemeClr w14:val="tx1"/>
                  </w14:solidFill>
                </w14:textFill>
              </w:rPr>
            </w:pPr>
            <w:r>
              <w:rPr>
                <w:rFonts w:hint="eastAsia" w:ascii="宋体" w:hAnsi="宋体" w:cs="宋体"/>
                <w:color w:val="000000" w:themeColor="text1"/>
                <w:sz w:val="24"/>
                <w:szCs w:val="24"/>
                <w:lang w:val="en-US" w:eastAsia="zh-CN" w:bidi="en-US"/>
                <w14:textFill>
                  <w14:solidFill>
                    <w14:schemeClr w14:val="tx1"/>
                  </w14:solidFill>
                </w14:textFill>
              </w:rPr>
              <w:t>否</w:t>
            </w:r>
          </w:p>
        </w:tc>
      </w:tr>
      <w:tr w14:paraId="47F0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5494ED6B">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网口及I/O扩展槽</w:t>
            </w:r>
          </w:p>
        </w:tc>
      </w:tr>
      <w:tr w14:paraId="220D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A792997">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10</w:t>
            </w:r>
          </w:p>
        </w:tc>
        <w:tc>
          <w:tcPr>
            <w:tcW w:w="1062" w:type="dxa"/>
            <w:vAlign w:val="center"/>
          </w:tcPr>
          <w:p w14:paraId="7B0BFBDF">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556" w:type="dxa"/>
            <w:vAlign w:val="center"/>
          </w:tcPr>
          <w:p w14:paraId="591E5B00">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网口</w:t>
            </w:r>
          </w:p>
        </w:tc>
        <w:tc>
          <w:tcPr>
            <w:tcW w:w="4353" w:type="dxa"/>
            <w:vAlign w:val="center"/>
          </w:tcPr>
          <w:p w14:paraId="3BA84544">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配置≥1块 HDR 200G网卡、≥</w:t>
            </w:r>
            <w:r>
              <w:rPr>
                <w:rFonts w:hint="eastAsia" w:ascii="宋体" w:hAnsi="宋体" w:eastAsia="宋体" w:cs="宋体"/>
                <w:color w:val="000000" w:themeColor="text1"/>
                <w:sz w:val="24"/>
                <w:szCs w:val="24"/>
                <w:highlight w:val="none"/>
                <w14:textFill>
                  <w14:solidFill>
                    <w14:schemeClr w14:val="tx1"/>
                  </w14:solidFill>
                </w14:textFill>
              </w:rPr>
              <w:t xml:space="preserve">1块 </w:t>
            </w:r>
            <w:r>
              <w:rPr>
                <w:rFonts w:hint="eastAsia" w:ascii="宋体" w:hAnsi="宋体" w:eastAsia="宋体" w:cs="宋体"/>
                <w:color w:val="000000" w:themeColor="text1"/>
                <w:sz w:val="24"/>
                <w:szCs w:val="24"/>
                <w14:textFill>
                  <w14:solidFill>
                    <w14:schemeClr w14:val="tx1"/>
                  </w14:solidFill>
                </w14:textFill>
              </w:rPr>
              <w:t>四口千兆网卡。</w:t>
            </w:r>
          </w:p>
        </w:tc>
        <w:tc>
          <w:tcPr>
            <w:tcW w:w="1333" w:type="dxa"/>
            <w:vAlign w:val="center"/>
          </w:tcPr>
          <w:p w14:paraId="6566BAA3">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6B73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0EA9F092">
            <w:pPr>
              <w:widowControl w:val="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11</w:t>
            </w:r>
          </w:p>
        </w:tc>
        <w:tc>
          <w:tcPr>
            <w:tcW w:w="1062" w:type="dxa"/>
            <w:vAlign w:val="center"/>
          </w:tcPr>
          <w:p w14:paraId="7AF3ABE2">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1556" w:type="dxa"/>
            <w:vAlign w:val="center"/>
          </w:tcPr>
          <w:p w14:paraId="4D00B4B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I/O扩展槽</w:t>
            </w:r>
          </w:p>
        </w:tc>
        <w:tc>
          <w:tcPr>
            <w:tcW w:w="4353" w:type="dxa"/>
            <w:vAlign w:val="center"/>
          </w:tcPr>
          <w:p w14:paraId="44F0AFF6">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支持16个PCIe后置插槽，支持OCP网卡multi-host，可均分PCIex16信号同时链接4颗CPU，单张网卡支持IO Balance，减少跨CPU访问，提高计算性能，可提供BMC管理界面截图</w:t>
            </w:r>
          </w:p>
        </w:tc>
        <w:tc>
          <w:tcPr>
            <w:tcW w:w="1333" w:type="dxa"/>
            <w:vAlign w:val="center"/>
          </w:tcPr>
          <w:p w14:paraId="51F68E1D">
            <w:pPr>
              <w:spacing w:line="360" w:lineRule="auto"/>
              <w:jc w:val="center"/>
              <w:rPr>
                <w:rFonts w:hint="eastAsia" w:ascii="宋体" w:hAnsi="宋体" w:eastAsia="宋体" w:cs="宋体"/>
                <w:color w:val="000000" w:themeColor="text1"/>
                <w:sz w:val="24"/>
                <w:szCs w:val="24"/>
                <w:lang w:val="en-US" w:eastAsia="zh-CN" w:bidi="en-US"/>
                <w14:textFill>
                  <w14:solidFill>
                    <w14:schemeClr w14:val="tx1"/>
                  </w14:solidFill>
                </w14:textFill>
              </w:rPr>
            </w:pPr>
            <w:r>
              <w:rPr>
                <w:rFonts w:hint="eastAsia" w:ascii="宋体" w:hAnsi="宋体" w:cs="宋体"/>
                <w:color w:val="000000" w:themeColor="text1"/>
                <w:sz w:val="24"/>
                <w:szCs w:val="24"/>
                <w:lang w:val="en-US" w:eastAsia="zh-CN" w:bidi="en-US"/>
                <w14:textFill>
                  <w14:solidFill>
                    <w14:schemeClr w14:val="tx1"/>
                  </w14:solidFill>
                </w14:textFill>
              </w:rPr>
              <w:t>是</w:t>
            </w:r>
          </w:p>
        </w:tc>
      </w:tr>
      <w:tr w14:paraId="652D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6520D48">
            <w:pPr>
              <w:widowControl w:val="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12</w:t>
            </w:r>
          </w:p>
        </w:tc>
        <w:tc>
          <w:tcPr>
            <w:tcW w:w="1062" w:type="dxa"/>
            <w:vAlign w:val="center"/>
          </w:tcPr>
          <w:p w14:paraId="770AA937">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1556" w:type="dxa"/>
            <w:vAlign w:val="center"/>
          </w:tcPr>
          <w:p w14:paraId="30B9743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扩展模</w:t>
            </w:r>
          </w:p>
        </w:tc>
        <w:tc>
          <w:tcPr>
            <w:tcW w:w="4353" w:type="dxa"/>
            <w:vAlign w:val="center"/>
          </w:tcPr>
          <w:p w14:paraId="4C67CE3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支持3张TF卡，可存放BMC日志、装机软件</w:t>
            </w:r>
          </w:p>
        </w:tc>
        <w:tc>
          <w:tcPr>
            <w:tcW w:w="1333" w:type="dxa"/>
            <w:vAlign w:val="center"/>
          </w:tcPr>
          <w:p w14:paraId="203D5FB7">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cs="宋体"/>
                <w:color w:val="000000" w:themeColor="text1"/>
                <w:sz w:val="24"/>
                <w:szCs w:val="24"/>
                <w:lang w:val="en-US" w:eastAsia="zh-CN" w:bidi="en-US"/>
                <w14:textFill>
                  <w14:solidFill>
                    <w14:schemeClr w14:val="tx1"/>
                  </w14:solidFill>
                </w14:textFill>
              </w:rPr>
              <w:t>是</w:t>
            </w:r>
          </w:p>
        </w:tc>
      </w:tr>
      <w:tr w14:paraId="6DBE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44102A3E">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电源</w:t>
            </w:r>
          </w:p>
        </w:tc>
      </w:tr>
      <w:tr w14:paraId="30C0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4BD6555">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13</w:t>
            </w:r>
          </w:p>
        </w:tc>
        <w:tc>
          <w:tcPr>
            <w:tcW w:w="1062" w:type="dxa"/>
            <w:vAlign w:val="center"/>
          </w:tcPr>
          <w:p w14:paraId="1B67B65C">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556" w:type="dxa"/>
            <w:vAlign w:val="center"/>
          </w:tcPr>
          <w:p w14:paraId="286019A6">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电源</w:t>
            </w:r>
          </w:p>
        </w:tc>
        <w:tc>
          <w:tcPr>
            <w:tcW w:w="4353" w:type="dxa"/>
            <w:vAlign w:val="center"/>
          </w:tcPr>
          <w:p w14:paraId="056A1DE8">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块</w:t>
            </w:r>
            <w:r>
              <w:rPr>
                <w:rFonts w:hint="eastAsia" w:ascii="宋体" w:hAnsi="宋体" w:eastAsia="宋体" w:cs="宋体"/>
                <w:color w:val="000000" w:themeColor="text1"/>
                <w:sz w:val="24"/>
                <w:szCs w:val="24"/>
                <w:highlight w:val="none"/>
                <w14:textFill>
                  <w14:solidFill>
                    <w14:schemeClr w14:val="tx1"/>
                  </w14:solidFill>
                </w14:textFill>
              </w:rPr>
              <w:t>电源，实现2</w:t>
            </w:r>
            <w:r>
              <w:rPr>
                <w:rFonts w:hint="eastAsia" w:ascii="宋体" w:hAnsi="宋体" w:eastAsia="宋体" w:cs="宋体"/>
                <w:color w:val="000000" w:themeColor="text1"/>
                <w:sz w:val="24"/>
                <w:szCs w:val="24"/>
                <w14:textFill>
                  <w14:solidFill>
                    <w14:schemeClr w14:val="tx1"/>
                  </w14:solidFill>
                </w14:textFill>
              </w:rPr>
              <w:t>+2冗余电源</w:t>
            </w:r>
          </w:p>
        </w:tc>
        <w:tc>
          <w:tcPr>
            <w:tcW w:w="1333" w:type="dxa"/>
            <w:vAlign w:val="center"/>
          </w:tcPr>
          <w:p w14:paraId="648BA4F5">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5C1F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015B26B9">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导轨</w:t>
            </w:r>
          </w:p>
        </w:tc>
      </w:tr>
      <w:tr w14:paraId="488D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355EC45">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14</w:t>
            </w:r>
          </w:p>
        </w:tc>
        <w:tc>
          <w:tcPr>
            <w:tcW w:w="1062" w:type="dxa"/>
            <w:vAlign w:val="center"/>
          </w:tcPr>
          <w:p w14:paraId="08509A62">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556" w:type="dxa"/>
            <w:vAlign w:val="center"/>
          </w:tcPr>
          <w:p w14:paraId="7F60CF66">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导轨</w:t>
            </w:r>
          </w:p>
        </w:tc>
        <w:tc>
          <w:tcPr>
            <w:tcW w:w="4353" w:type="dxa"/>
            <w:vAlign w:val="center"/>
          </w:tcPr>
          <w:p w14:paraId="4F5756C3">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配置上架导轨。</w:t>
            </w:r>
          </w:p>
        </w:tc>
        <w:tc>
          <w:tcPr>
            <w:tcW w:w="1333" w:type="dxa"/>
            <w:vAlign w:val="center"/>
          </w:tcPr>
          <w:p w14:paraId="72D4E5BD">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4771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1DA697E5">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产品认证</w:t>
            </w:r>
          </w:p>
        </w:tc>
      </w:tr>
      <w:tr w14:paraId="641E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200DFDE1">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15</w:t>
            </w:r>
          </w:p>
        </w:tc>
        <w:tc>
          <w:tcPr>
            <w:tcW w:w="1062" w:type="dxa"/>
            <w:vAlign w:val="center"/>
          </w:tcPr>
          <w:p w14:paraId="100EB15B">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556" w:type="dxa"/>
            <w:vAlign w:val="center"/>
          </w:tcPr>
          <w:p w14:paraId="6CB992AA">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产品认证1</w:t>
            </w:r>
          </w:p>
        </w:tc>
        <w:tc>
          <w:tcPr>
            <w:tcW w:w="4353" w:type="dxa"/>
            <w:vAlign w:val="center"/>
          </w:tcPr>
          <w:p w14:paraId="49C8724D">
            <w:pPr>
              <w:spacing w:line="360" w:lineRule="auto"/>
              <w:jc w:val="left"/>
              <w:rPr>
                <w:rFonts w:hint="eastAsia" w:ascii="宋体" w:hAnsi="宋体" w:eastAsia="宋体" w:cs="宋体"/>
                <w:color w:val="000000" w:themeColor="text1"/>
                <w:sz w:val="24"/>
                <w:szCs w:val="24"/>
                <w:lang w:eastAsia="zh-CN"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MTBF（平均无故障工作时间）≥20W小时，提供具有CNAS资质的第三方认证证书与报告</w:t>
            </w:r>
            <w:r>
              <w:rPr>
                <w:rFonts w:hint="eastAsia" w:ascii="宋体" w:hAnsi="宋体" w:cs="宋体"/>
                <w:color w:val="000000" w:themeColor="text1"/>
                <w:sz w:val="24"/>
                <w:szCs w:val="24"/>
                <w:lang w:eastAsia="zh-CN"/>
                <w14:textFill>
                  <w14:solidFill>
                    <w14:schemeClr w14:val="tx1"/>
                  </w14:solidFill>
                </w14:textFill>
              </w:rPr>
              <w:t>。</w:t>
            </w:r>
          </w:p>
        </w:tc>
        <w:tc>
          <w:tcPr>
            <w:tcW w:w="1333" w:type="dxa"/>
            <w:vAlign w:val="center"/>
          </w:tcPr>
          <w:p w14:paraId="6BC763F6">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cs="宋体"/>
                <w:color w:val="000000" w:themeColor="text1"/>
                <w:sz w:val="24"/>
                <w:szCs w:val="24"/>
                <w:lang w:val="en-US" w:eastAsia="zh-CN" w:bidi="en-US"/>
                <w14:textFill>
                  <w14:solidFill>
                    <w14:schemeClr w14:val="tx1"/>
                  </w14:solidFill>
                </w14:textFill>
              </w:rPr>
              <w:t>是</w:t>
            </w:r>
          </w:p>
        </w:tc>
      </w:tr>
      <w:tr w14:paraId="108F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1D0F682C">
            <w:pPr>
              <w:widowControl w:val="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16</w:t>
            </w:r>
          </w:p>
        </w:tc>
        <w:tc>
          <w:tcPr>
            <w:tcW w:w="1062" w:type="dxa"/>
            <w:vAlign w:val="center"/>
          </w:tcPr>
          <w:p w14:paraId="0813D6CE">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556" w:type="dxa"/>
            <w:vAlign w:val="center"/>
          </w:tcPr>
          <w:p w14:paraId="22CD86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产品认证2</w:t>
            </w:r>
          </w:p>
        </w:tc>
        <w:tc>
          <w:tcPr>
            <w:tcW w:w="4353" w:type="dxa"/>
            <w:vAlign w:val="center"/>
          </w:tcPr>
          <w:p w14:paraId="5CB32FE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符合GB/T 39680-2020《信息安全技术 服务器安全技术要求和测评准则》（增强级），并提供中国网络安全审查技术与认证中心官方认证证书</w:t>
            </w:r>
          </w:p>
        </w:tc>
        <w:tc>
          <w:tcPr>
            <w:tcW w:w="1333" w:type="dxa"/>
            <w:vAlign w:val="center"/>
          </w:tcPr>
          <w:p w14:paraId="076BD332">
            <w:pPr>
              <w:spacing w:line="360" w:lineRule="auto"/>
              <w:jc w:val="center"/>
              <w:rPr>
                <w:rFonts w:hint="eastAsia" w:ascii="宋体" w:hAnsi="宋体" w:eastAsia="宋体" w:cs="宋体"/>
                <w:color w:val="000000" w:themeColor="text1"/>
                <w:sz w:val="24"/>
                <w:szCs w:val="24"/>
                <w:lang w:eastAsia="zh-CN" w:bidi="en-US"/>
                <w14:textFill>
                  <w14:solidFill>
                    <w14:schemeClr w14:val="tx1"/>
                  </w14:solidFill>
                </w14:textFill>
              </w:rPr>
            </w:pPr>
            <w:r>
              <w:rPr>
                <w:rFonts w:hint="eastAsia" w:ascii="宋体" w:hAnsi="宋体" w:cs="宋体"/>
                <w:color w:val="000000" w:themeColor="text1"/>
                <w:sz w:val="24"/>
                <w:szCs w:val="24"/>
                <w:lang w:eastAsia="zh-CN" w:bidi="en-US"/>
                <w14:textFill>
                  <w14:solidFill>
                    <w14:schemeClr w14:val="tx1"/>
                  </w14:solidFill>
                </w14:textFill>
              </w:rPr>
              <w:t>是</w:t>
            </w:r>
          </w:p>
        </w:tc>
      </w:tr>
      <w:tr w14:paraId="54DB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896B42B">
            <w:pPr>
              <w:widowControl w:val="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17</w:t>
            </w:r>
          </w:p>
        </w:tc>
        <w:tc>
          <w:tcPr>
            <w:tcW w:w="1062" w:type="dxa"/>
            <w:vAlign w:val="center"/>
          </w:tcPr>
          <w:p w14:paraId="2BA32414">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1556" w:type="dxa"/>
            <w:vAlign w:val="center"/>
          </w:tcPr>
          <w:p w14:paraId="0C5AF0F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产品认证3</w:t>
            </w:r>
          </w:p>
        </w:tc>
        <w:tc>
          <w:tcPr>
            <w:tcW w:w="4353" w:type="dxa"/>
            <w:vAlign w:val="center"/>
          </w:tcPr>
          <w:p w14:paraId="315CC434">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通过9烈度抗震性能检测，并提供第三方认证证书</w:t>
            </w:r>
            <w:r>
              <w:rPr>
                <w:rFonts w:hint="eastAsia"/>
                <w:lang w:eastAsia="zh-CN"/>
              </w:rPr>
              <w:t>或检测报告。</w:t>
            </w:r>
          </w:p>
        </w:tc>
        <w:tc>
          <w:tcPr>
            <w:tcW w:w="1333" w:type="dxa"/>
            <w:vAlign w:val="center"/>
          </w:tcPr>
          <w:p w14:paraId="50C8375F">
            <w:pPr>
              <w:spacing w:line="360" w:lineRule="auto"/>
              <w:jc w:val="center"/>
              <w:rPr>
                <w:rFonts w:hint="eastAsia" w:ascii="宋体" w:hAnsi="宋体" w:eastAsia="宋体" w:cs="宋体"/>
                <w:color w:val="000000" w:themeColor="text1"/>
                <w:sz w:val="24"/>
                <w:szCs w:val="24"/>
                <w:lang w:eastAsia="zh-CN" w:bidi="en-US"/>
                <w14:textFill>
                  <w14:solidFill>
                    <w14:schemeClr w14:val="tx1"/>
                  </w14:solidFill>
                </w14:textFill>
              </w:rPr>
            </w:pPr>
            <w:r>
              <w:rPr>
                <w:rFonts w:hint="eastAsia" w:ascii="宋体" w:hAnsi="宋体" w:cs="宋体"/>
                <w:color w:val="000000" w:themeColor="text1"/>
                <w:sz w:val="24"/>
                <w:szCs w:val="24"/>
                <w:lang w:eastAsia="zh-CN" w:bidi="en-US"/>
                <w14:textFill>
                  <w14:solidFill>
                    <w14:schemeClr w14:val="tx1"/>
                  </w14:solidFill>
                </w14:textFill>
              </w:rPr>
              <w:t>是</w:t>
            </w:r>
          </w:p>
        </w:tc>
      </w:tr>
      <w:tr w14:paraId="145B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1787962B">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负载指示</w:t>
            </w:r>
          </w:p>
        </w:tc>
      </w:tr>
      <w:tr w14:paraId="147B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D6FFE19">
            <w:pPr>
              <w:widowControl w:val="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18</w:t>
            </w:r>
          </w:p>
        </w:tc>
        <w:tc>
          <w:tcPr>
            <w:tcW w:w="1062" w:type="dxa"/>
            <w:vAlign w:val="center"/>
          </w:tcPr>
          <w:p w14:paraId="592F45B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556" w:type="dxa"/>
            <w:vAlign w:val="center"/>
          </w:tcPr>
          <w:p w14:paraId="53A760F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负载指示</w:t>
            </w:r>
          </w:p>
        </w:tc>
        <w:tc>
          <w:tcPr>
            <w:tcW w:w="4353" w:type="dxa"/>
            <w:vAlign w:val="center"/>
          </w:tcPr>
          <w:p w14:paraId="3C16E1B6">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简化运维，方便查看服务器CPU负载，前窗支持CPU负载状态指示灯</w:t>
            </w:r>
            <w:r>
              <w:rPr>
                <w:rFonts w:hint="eastAsia" w:ascii="宋体" w:hAnsi="宋体" w:cs="宋体"/>
                <w:color w:val="000000" w:themeColor="text1"/>
                <w:sz w:val="24"/>
                <w:szCs w:val="24"/>
                <w:lang w:eastAsia="zh-CN"/>
                <w14:textFill>
                  <w14:solidFill>
                    <w14:schemeClr w14:val="tx1"/>
                  </w14:solidFill>
                </w14:textFill>
              </w:rPr>
              <w:t>。</w:t>
            </w:r>
          </w:p>
        </w:tc>
        <w:tc>
          <w:tcPr>
            <w:tcW w:w="1333" w:type="dxa"/>
            <w:vAlign w:val="center"/>
          </w:tcPr>
          <w:p w14:paraId="53E34A6E">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bl>
    <w:p w14:paraId="388A7E26">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存储1（3台）：</w:t>
      </w:r>
    </w:p>
    <w:tbl>
      <w:tblPr>
        <w:tblStyle w:val="2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611"/>
        <w:gridCol w:w="4078"/>
        <w:gridCol w:w="1553"/>
      </w:tblGrid>
      <w:tr w14:paraId="7472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shd w:val="clear" w:color="auto" w:fill="A6A6A6"/>
            <w:vAlign w:val="center"/>
          </w:tcPr>
          <w:p w14:paraId="4FBE8311">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062" w:type="dxa"/>
            <w:shd w:val="clear" w:color="auto" w:fill="A6A6A6"/>
            <w:vAlign w:val="center"/>
          </w:tcPr>
          <w:p w14:paraId="24478731">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重要性</w:t>
            </w:r>
          </w:p>
        </w:tc>
        <w:tc>
          <w:tcPr>
            <w:tcW w:w="1611" w:type="dxa"/>
            <w:shd w:val="clear" w:color="auto" w:fill="A6A6A6"/>
            <w:vAlign w:val="center"/>
          </w:tcPr>
          <w:p w14:paraId="0F40A792">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指标项</w:t>
            </w:r>
          </w:p>
        </w:tc>
        <w:tc>
          <w:tcPr>
            <w:tcW w:w="4078" w:type="dxa"/>
            <w:shd w:val="clear" w:color="auto" w:fill="A6A6A6"/>
            <w:vAlign w:val="center"/>
          </w:tcPr>
          <w:p w14:paraId="5CAABFDD">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指标要求</w:t>
            </w:r>
          </w:p>
        </w:tc>
        <w:tc>
          <w:tcPr>
            <w:tcW w:w="1553" w:type="dxa"/>
            <w:shd w:val="clear" w:color="auto" w:fill="A6A6A6"/>
            <w:vAlign w:val="center"/>
          </w:tcPr>
          <w:p w14:paraId="2CBFD5BF">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证明材料要求</w:t>
            </w:r>
          </w:p>
        </w:tc>
      </w:tr>
      <w:tr w14:paraId="478D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043ACD72">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兼容性</w:t>
            </w:r>
          </w:p>
        </w:tc>
      </w:tr>
      <w:tr w14:paraId="461F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D3BABF9">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19</w:t>
            </w:r>
          </w:p>
        </w:tc>
        <w:tc>
          <w:tcPr>
            <w:tcW w:w="1062" w:type="dxa"/>
            <w:vAlign w:val="center"/>
          </w:tcPr>
          <w:p w14:paraId="030C3104">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25B231E1">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自研能力</w:t>
            </w:r>
          </w:p>
        </w:tc>
        <w:tc>
          <w:tcPr>
            <w:tcW w:w="4078" w:type="dxa"/>
            <w:vAlign w:val="center"/>
          </w:tcPr>
          <w:p w14:paraId="16BEFEE5">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存储系统为软硬一体，同一品牌厂商，且软硬件均非OEM，非联合产品。拥有自主知识产权，提供计算机软件著作权登记证书（含证书号）</w:t>
            </w:r>
          </w:p>
        </w:tc>
        <w:tc>
          <w:tcPr>
            <w:tcW w:w="1553" w:type="dxa"/>
            <w:vAlign w:val="center"/>
          </w:tcPr>
          <w:p w14:paraId="6FD34D3B">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4664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53432CC7">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架构</w:t>
            </w:r>
          </w:p>
        </w:tc>
      </w:tr>
      <w:tr w14:paraId="6C06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4E71C9A">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20</w:t>
            </w:r>
          </w:p>
        </w:tc>
        <w:tc>
          <w:tcPr>
            <w:tcW w:w="1062" w:type="dxa"/>
            <w:vAlign w:val="center"/>
          </w:tcPr>
          <w:p w14:paraId="4575AF51">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16784AE2">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存储架构</w:t>
            </w:r>
          </w:p>
        </w:tc>
        <w:tc>
          <w:tcPr>
            <w:tcW w:w="4078" w:type="dxa"/>
            <w:vAlign w:val="center"/>
          </w:tcPr>
          <w:p w14:paraId="60B375D5">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采用全对称分布式集群存储架构，节点间完全对称，无独立的元数据物理服务器或索引服务器。支持全局统一命名空间，不接受IO节点/SAN双控盘阵+JBOD的存储架构。</w:t>
            </w:r>
          </w:p>
        </w:tc>
        <w:tc>
          <w:tcPr>
            <w:tcW w:w="1553" w:type="dxa"/>
            <w:vAlign w:val="center"/>
          </w:tcPr>
          <w:p w14:paraId="0148796A">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08EB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66572587">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软件功能</w:t>
            </w:r>
          </w:p>
        </w:tc>
      </w:tr>
      <w:tr w14:paraId="520A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04A7D28">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21</w:t>
            </w:r>
          </w:p>
        </w:tc>
        <w:tc>
          <w:tcPr>
            <w:tcW w:w="1062" w:type="dxa"/>
            <w:vAlign w:val="center"/>
          </w:tcPr>
          <w:p w14:paraId="1068A48F">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1611" w:type="dxa"/>
            <w:vAlign w:val="center"/>
          </w:tcPr>
          <w:p w14:paraId="2CB95DE9">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w:t>
            </w:r>
          </w:p>
        </w:tc>
        <w:tc>
          <w:tcPr>
            <w:tcW w:w="4078" w:type="dxa"/>
            <w:vAlign w:val="center"/>
          </w:tcPr>
          <w:p w14:paraId="0825CC6B">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所投同系列产品单一目录支持1000万文件，文件系统支持千亿级文件，提供官网截图证明材料</w:t>
            </w:r>
          </w:p>
        </w:tc>
        <w:tc>
          <w:tcPr>
            <w:tcW w:w="1553" w:type="dxa"/>
            <w:vAlign w:val="center"/>
          </w:tcPr>
          <w:p w14:paraId="537B8E9F">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60A0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3A538CA">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22</w:t>
            </w:r>
          </w:p>
        </w:tc>
        <w:tc>
          <w:tcPr>
            <w:tcW w:w="1062" w:type="dxa"/>
            <w:vAlign w:val="center"/>
          </w:tcPr>
          <w:p w14:paraId="7E57BBD4">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1611" w:type="dxa"/>
            <w:vAlign w:val="center"/>
          </w:tcPr>
          <w:p w14:paraId="0D41334B">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数据冗余保护</w:t>
            </w:r>
          </w:p>
        </w:tc>
        <w:tc>
          <w:tcPr>
            <w:tcW w:w="4078" w:type="dxa"/>
            <w:vAlign w:val="center"/>
          </w:tcPr>
          <w:p w14:paraId="7BE63609">
            <w:pPr>
              <w:spacing w:line="360" w:lineRule="auto"/>
              <w:jc w:val="left"/>
              <w:rPr>
                <w:rFonts w:hint="eastAsia" w:ascii="宋体" w:hAnsi="宋体" w:eastAsia="宋体" w:cs="宋体"/>
                <w:color w:val="000000" w:themeColor="text1"/>
                <w:sz w:val="24"/>
                <w:szCs w:val="24"/>
                <w:lang w:val="en-US" w:eastAsia="zh-CN"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所投同系列产品支持16+4纠删策略，在16+4纠删策略情况下允许同时故障4个节点或者4个不同节点的不限数量硬盘同时损坏，而不影响集群服务，各个节点水位均衡，节点间容量水位差不超过1%，并提供证明材</w:t>
            </w:r>
            <w:r>
              <w:rPr>
                <w:rFonts w:hint="eastAsia" w:ascii="宋体" w:hAnsi="宋体" w:eastAsia="宋体" w:cs="宋体"/>
                <w:color w:val="000000" w:themeColor="text1"/>
                <w:sz w:val="24"/>
                <w:szCs w:val="24"/>
                <w:lang w:val="en-US" w:eastAsia="zh-CN"/>
                <w14:textFill>
                  <w14:solidFill>
                    <w14:schemeClr w14:val="tx1"/>
                  </w14:solidFill>
                </w14:textFill>
              </w:rPr>
              <w:t>料。</w:t>
            </w:r>
          </w:p>
        </w:tc>
        <w:tc>
          <w:tcPr>
            <w:tcW w:w="1553" w:type="dxa"/>
            <w:vAlign w:val="center"/>
          </w:tcPr>
          <w:p w14:paraId="0F096336">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7A89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55EFEB3">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23</w:t>
            </w:r>
          </w:p>
        </w:tc>
        <w:tc>
          <w:tcPr>
            <w:tcW w:w="1062" w:type="dxa"/>
            <w:vAlign w:val="center"/>
          </w:tcPr>
          <w:p w14:paraId="28A031AA">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1611" w:type="dxa"/>
            <w:vAlign w:val="center"/>
          </w:tcPr>
          <w:p w14:paraId="212A59AE">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海量删除</w:t>
            </w:r>
          </w:p>
        </w:tc>
        <w:tc>
          <w:tcPr>
            <w:tcW w:w="4078" w:type="dxa"/>
            <w:vAlign w:val="center"/>
          </w:tcPr>
          <w:p w14:paraId="727F4541">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所投同系列产品支持海量快速删除功能，删除100w文件在1s内返回，并证明材料</w:t>
            </w:r>
          </w:p>
        </w:tc>
        <w:tc>
          <w:tcPr>
            <w:tcW w:w="1553" w:type="dxa"/>
            <w:vAlign w:val="center"/>
          </w:tcPr>
          <w:p w14:paraId="18EFE387">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1B57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EFCC0A6">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24</w:t>
            </w:r>
          </w:p>
        </w:tc>
        <w:tc>
          <w:tcPr>
            <w:tcW w:w="1062" w:type="dxa"/>
            <w:vAlign w:val="center"/>
          </w:tcPr>
          <w:p w14:paraId="4265867E">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55000E6D">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快速遍历</w:t>
            </w:r>
          </w:p>
        </w:tc>
        <w:tc>
          <w:tcPr>
            <w:tcW w:w="4078" w:type="dxa"/>
            <w:vAlign w:val="center"/>
          </w:tcPr>
          <w:p w14:paraId="6DDBF56C">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所投同系列产品支持文件快速遍历，单目录10w文件ls时间小于5S，100W文件ls小于1分钟，并提供证明材料</w:t>
            </w:r>
          </w:p>
        </w:tc>
        <w:tc>
          <w:tcPr>
            <w:tcW w:w="1553" w:type="dxa"/>
            <w:vAlign w:val="center"/>
          </w:tcPr>
          <w:p w14:paraId="29883C51">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1F3F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882E6FD">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25</w:t>
            </w:r>
          </w:p>
        </w:tc>
        <w:tc>
          <w:tcPr>
            <w:tcW w:w="1062" w:type="dxa"/>
            <w:vAlign w:val="center"/>
          </w:tcPr>
          <w:p w14:paraId="5A333EA2">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72D83CB6">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数据重构QoS</w:t>
            </w:r>
          </w:p>
        </w:tc>
        <w:tc>
          <w:tcPr>
            <w:tcW w:w="4078" w:type="dxa"/>
            <w:vAlign w:val="center"/>
          </w:tcPr>
          <w:p w14:paraId="41127DBC">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所投同系列产品支持存储集群重构QoS，可设置不同的重构策略，调整故障重构的优先级，并提供证明材料</w:t>
            </w:r>
          </w:p>
        </w:tc>
        <w:tc>
          <w:tcPr>
            <w:tcW w:w="1553" w:type="dxa"/>
            <w:vAlign w:val="center"/>
          </w:tcPr>
          <w:p w14:paraId="3A6C2FFA">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2C86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65CA0F0">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26</w:t>
            </w:r>
          </w:p>
        </w:tc>
        <w:tc>
          <w:tcPr>
            <w:tcW w:w="1062" w:type="dxa"/>
            <w:vAlign w:val="center"/>
          </w:tcPr>
          <w:p w14:paraId="57B44400">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31ABBCB9">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数据重构</w:t>
            </w:r>
          </w:p>
        </w:tc>
        <w:tc>
          <w:tcPr>
            <w:tcW w:w="4078" w:type="dxa"/>
            <w:vAlign w:val="center"/>
          </w:tcPr>
          <w:p w14:paraId="1D368BDC">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所投同系列产品支持数据重构速度达到4TB/h，提供证明材料</w:t>
            </w:r>
          </w:p>
        </w:tc>
        <w:tc>
          <w:tcPr>
            <w:tcW w:w="1553" w:type="dxa"/>
            <w:vAlign w:val="center"/>
          </w:tcPr>
          <w:p w14:paraId="7EC7E3E1">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771A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22E5BBC">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27</w:t>
            </w:r>
          </w:p>
        </w:tc>
        <w:tc>
          <w:tcPr>
            <w:tcW w:w="1062" w:type="dxa"/>
            <w:vAlign w:val="center"/>
          </w:tcPr>
          <w:p w14:paraId="0416290E">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34BC3433">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压缩比</w:t>
            </w:r>
          </w:p>
        </w:tc>
        <w:tc>
          <w:tcPr>
            <w:tcW w:w="4078" w:type="dxa"/>
            <w:vAlign w:val="center"/>
          </w:tcPr>
          <w:p w14:paraId="50962AA6">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所投同系列产品支持存储池具有数据压缩功能，可以针对不同业务数据开启或关闭压缩功能，压缩比至少30%以上，提高用户有效空间，进一步提高可存储的有效数据量，提供证明材料。</w:t>
            </w:r>
          </w:p>
        </w:tc>
        <w:tc>
          <w:tcPr>
            <w:tcW w:w="1553" w:type="dxa"/>
            <w:vAlign w:val="center"/>
          </w:tcPr>
          <w:p w14:paraId="69625B96">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58DC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57A9107">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28</w:t>
            </w:r>
          </w:p>
        </w:tc>
        <w:tc>
          <w:tcPr>
            <w:tcW w:w="1062" w:type="dxa"/>
            <w:vAlign w:val="center"/>
          </w:tcPr>
          <w:p w14:paraId="02053708">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0211D9A3">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透明压缩</w:t>
            </w:r>
          </w:p>
        </w:tc>
        <w:tc>
          <w:tcPr>
            <w:tcW w:w="4078" w:type="dxa"/>
            <w:vAlign w:val="center"/>
          </w:tcPr>
          <w:p w14:paraId="18B7FE9D">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存储系统提供数据透明压缩功能，支持Zstandard算法压缩，压缩配置数据块支持1MiB。</w:t>
            </w:r>
          </w:p>
        </w:tc>
        <w:tc>
          <w:tcPr>
            <w:tcW w:w="1553" w:type="dxa"/>
            <w:vAlign w:val="center"/>
          </w:tcPr>
          <w:p w14:paraId="2D48D8BD">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7393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7D0F987">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29</w:t>
            </w:r>
          </w:p>
        </w:tc>
        <w:tc>
          <w:tcPr>
            <w:tcW w:w="1062" w:type="dxa"/>
            <w:vAlign w:val="center"/>
          </w:tcPr>
          <w:p w14:paraId="07464A10">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344B9CE7">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兼容性</w:t>
            </w:r>
          </w:p>
        </w:tc>
        <w:tc>
          <w:tcPr>
            <w:tcW w:w="4078" w:type="dxa"/>
            <w:vAlign w:val="center"/>
          </w:tcPr>
          <w:p w14:paraId="2900C71E">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所投同系列产品支持Vmware NAS。</w:t>
            </w:r>
          </w:p>
        </w:tc>
        <w:tc>
          <w:tcPr>
            <w:tcW w:w="1553" w:type="dxa"/>
            <w:vAlign w:val="center"/>
          </w:tcPr>
          <w:p w14:paraId="467349E1">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53C9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2A5986C">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30</w:t>
            </w:r>
          </w:p>
        </w:tc>
        <w:tc>
          <w:tcPr>
            <w:tcW w:w="1062" w:type="dxa"/>
            <w:vAlign w:val="center"/>
          </w:tcPr>
          <w:p w14:paraId="654DE9D6">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060AB2FB">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兼容性</w:t>
            </w:r>
          </w:p>
        </w:tc>
        <w:tc>
          <w:tcPr>
            <w:tcW w:w="4078" w:type="dxa"/>
            <w:vAlign w:val="center"/>
          </w:tcPr>
          <w:p w14:paraId="512817EE">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所投同系列产品支持K8S CSI接口。</w:t>
            </w:r>
          </w:p>
        </w:tc>
        <w:tc>
          <w:tcPr>
            <w:tcW w:w="1553" w:type="dxa"/>
            <w:vAlign w:val="center"/>
          </w:tcPr>
          <w:p w14:paraId="6711B5FA">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0394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0D2B8367">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节点总数</w:t>
            </w:r>
          </w:p>
        </w:tc>
      </w:tr>
      <w:tr w14:paraId="1625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B3ED2E5">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31</w:t>
            </w:r>
          </w:p>
        </w:tc>
        <w:tc>
          <w:tcPr>
            <w:tcW w:w="1062" w:type="dxa"/>
            <w:vAlign w:val="center"/>
          </w:tcPr>
          <w:p w14:paraId="514387CF">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2E044AC5">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节点数量</w:t>
            </w:r>
          </w:p>
        </w:tc>
        <w:tc>
          <w:tcPr>
            <w:tcW w:w="4078" w:type="dxa"/>
            <w:vAlign w:val="center"/>
          </w:tcPr>
          <w:p w14:paraId="2C0A96A1">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≥3台</w:t>
            </w:r>
          </w:p>
        </w:tc>
        <w:tc>
          <w:tcPr>
            <w:tcW w:w="1553" w:type="dxa"/>
            <w:vAlign w:val="center"/>
          </w:tcPr>
          <w:p w14:paraId="5D8CCD4A">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5C70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41FE8E38">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单台服务器高度</w:t>
            </w:r>
          </w:p>
        </w:tc>
      </w:tr>
      <w:tr w14:paraId="0EF6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E9E421E">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32</w:t>
            </w:r>
          </w:p>
        </w:tc>
        <w:tc>
          <w:tcPr>
            <w:tcW w:w="1062" w:type="dxa"/>
            <w:vAlign w:val="center"/>
          </w:tcPr>
          <w:p w14:paraId="0E7BE2B3">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67FE063A">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高度</w:t>
            </w:r>
          </w:p>
        </w:tc>
        <w:tc>
          <w:tcPr>
            <w:tcW w:w="4078" w:type="dxa"/>
            <w:vAlign w:val="center"/>
          </w:tcPr>
          <w:p w14:paraId="189C0930">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≤4U机架式。</w:t>
            </w:r>
          </w:p>
        </w:tc>
        <w:tc>
          <w:tcPr>
            <w:tcW w:w="1553" w:type="dxa"/>
            <w:vAlign w:val="center"/>
          </w:tcPr>
          <w:p w14:paraId="77A75517">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6AD1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67C28EAE">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单台服务器处理器</w:t>
            </w:r>
          </w:p>
        </w:tc>
      </w:tr>
      <w:tr w14:paraId="411C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2BB3A38">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33</w:t>
            </w:r>
          </w:p>
        </w:tc>
        <w:tc>
          <w:tcPr>
            <w:tcW w:w="1062" w:type="dxa"/>
            <w:vAlign w:val="center"/>
          </w:tcPr>
          <w:p w14:paraId="397A09DB">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5379CD13">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处理器</w:t>
            </w:r>
          </w:p>
        </w:tc>
        <w:tc>
          <w:tcPr>
            <w:tcW w:w="4078" w:type="dxa"/>
            <w:vAlign w:val="center"/>
          </w:tcPr>
          <w:p w14:paraId="086A50F6">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配置≥2颗第五代英特尔至强可扩展，每颗CPU核心数≥28核，CPU主频≥2.2GHz</w:t>
            </w:r>
          </w:p>
        </w:tc>
        <w:tc>
          <w:tcPr>
            <w:tcW w:w="1553" w:type="dxa"/>
            <w:vAlign w:val="center"/>
          </w:tcPr>
          <w:p w14:paraId="3B1D6D59">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3068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6677C010">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单节点内存</w:t>
            </w:r>
          </w:p>
        </w:tc>
      </w:tr>
      <w:tr w14:paraId="0F18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28E1EF71">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34</w:t>
            </w:r>
          </w:p>
        </w:tc>
        <w:tc>
          <w:tcPr>
            <w:tcW w:w="1062" w:type="dxa"/>
            <w:vAlign w:val="center"/>
          </w:tcPr>
          <w:p w14:paraId="52ACB5FB">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546E673F">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内存</w:t>
            </w:r>
          </w:p>
        </w:tc>
        <w:tc>
          <w:tcPr>
            <w:tcW w:w="4078" w:type="dxa"/>
            <w:vAlign w:val="center"/>
          </w:tcPr>
          <w:p w14:paraId="570DF8EF">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配置≥16根32GB 3200MHz DDR5内存。</w:t>
            </w:r>
          </w:p>
        </w:tc>
        <w:tc>
          <w:tcPr>
            <w:tcW w:w="1553" w:type="dxa"/>
            <w:vAlign w:val="center"/>
          </w:tcPr>
          <w:p w14:paraId="663DC2E4">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69D8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10AEA038">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单台服务器硬盘</w:t>
            </w:r>
          </w:p>
        </w:tc>
      </w:tr>
      <w:tr w14:paraId="2981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8D09781">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35</w:t>
            </w:r>
          </w:p>
        </w:tc>
        <w:tc>
          <w:tcPr>
            <w:tcW w:w="1062" w:type="dxa"/>
            <w:vAlign w:val="center"/>
          </w:tcPr>
          <w:p w14:paraId="488D9F79">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04C55FE8">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硬盘</w:t>
            </w:r>
          </w:p>
        </w:tc>
        <w:tc>
          <w:tcPr>
            <w:tcW w:w="4078" w:type="dxa"/>
            <w:vAlign w:val="center"/>
          </w:tcPr>
          <w:p w14:paraId="5AF36918">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配置≥2块 480GB SSD硬盘、≥36块 20TB SATA硬盘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≥4块 15.36T NVME SSD硬盘。</w:t>
            </w:r>
          </w:p>
        </w:tc>
        <w:tc>
          <w:tcPr>
            <w:tcW w:w="1553" w:type="dxa"/>
            <w:vAlign w:val="center"/>
          </w:tcPr>
          <w:p w14:paraId="48861EF4">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5A13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2506B47">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36</w:t>
            </w:r>
          </w:p>
        </w:tc>
        <w:tc>
          <w:tcPr>
            <w:tcW w:w="1062" w:type="dxa"/>
            <w:vAlign w:val="center"/>
          </w:tcPr>
          <w:p w14:paraId="76F22C5A">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5BD08536">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硬盘扩展性</w:t>
            </w:r>
          </w:p>
        </w:tc>
        <w:tc>
          <w:tcPr>
            <w:tcW w:w="4078" w:type="dxa"/>
            <w:vAlign w:val="center"/>
          </w:tcPr>
          <w:p w14:paraId="09309CFF">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支持≥36个 3.5寸硬盘</w:t>
            </w:r>
          </w:p>
        </w:tc>
        <w:tc>
          <w:tcPr>
            <w:tcW w:w="1553" w:type="dxa"/>
            <w:vAlign w:val="center"/>
          </w:tcPr>
          <w:p w14:paraId="3D59C256">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30D4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6DDBDA2E">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单台服务器RAID卡</w:t>
            </w:r>
          </w:p>
        </w:tc>
      </w:tr>
      <w:tr w14:paraId="74E8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218D0A0">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37</w:t>
            </w:r>
          </w:p>
        </w:tc>
        <w:tc>
          <w:tcPr>
            <w:tcW w:w="1062" w:type="dxa"/>
            <w:vAlign w:val="center"/>
          </w:tcPr>
          <w:p w14:paraId="449F0394">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18A828C1">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RAID卡</w:t>
            </w:r>
          </w:p>
        </w:tc>
        <w:tc>
          <w:tcPr>
            <w:tcW w:w="4078" w:type="dxa"/>
            <w:vAlign w:val="center"/>
          </w:tcPr>
          <w:p w14:paraId="5E437AA7">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配置2块独立Raid卡，4GB缓存，支持RAID 0/1/5/6。</w:t>
            </w:r>
          </w:p>
        </w:tc>
        <w:tc>
          <w:tcPr>
            <w:tcW w:w="1553" w:type="dxa"/>
            <w:vAlign w:val="center"/>
          </w:tcPr>
          <w:p w14:paraId="2A25B89D">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2437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4CB17826">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单台服务器网口</w:t>
            </w:r>
          </w:p>
        </w:tc>
      </w:tr>
      <w:tr w14:paraId="5CCD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17ABAFC3">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38</w:t>
            </w:r>
          </w:p>
        </w:tc>
        <w:tc>
          <w:tcPr>
            <w:tcW w:w="1062" w:type="dxa"/>
            <w:vAlign w:val="center"/>
          </w:tcPr>
          <w:p w14:paraId="5283C8CE">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3D825AB4">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网口</w:t>
            </w:r>
          </w:p>
        </w:tc>
        <w:tc>
          <w:tcPr>
            <w:tcW w:w="4078" w:type="dxa"/>
            <w:vAlign w:val="center"/>
          </w:tcPr>
          <w:p w14:paraId="4A908CEF">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配置≥1块 HDR200G网卡、≥1块双口千兆网卡。</w:t>
            </w:r>
          </w:p>
        </w:tc>
        <w:tc>
          <w:tcPr>
            <w:tcW w:w="1553" w:type="dxa"/>
            <w:vAlign w:val="center"/>
          </w:tcPr>
          <w:p w14:paraId="48578698">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29A8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2046BA7B">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单台服务器电源</w:t>
            </w:r>
          </w:p>
        </w:tc>
      </w:tr>
      <w:tr w14:paraId="1539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426A33C">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39</w:t>
            </w:r>
          </w:p>
        </w:tc>
        <w:tc>
          <w:tcPr>
            <w:tcW w:w="1062" w:type="dxa"/>
            <w:vAlign w:val="center"/>
          </w:tcPr>
          <w:p w14:paraId="11A89EE6">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16B4E247">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电源</w:t>
            </w:r>
          </w:p>
        </w:tc>
        <w:tc>
          <w:tcPr>
            <w:tcW w:w="4078" w:type="dxa"/>
            <w:vAlign w:val="center"/>
          </w:tcPr>
          <w:p w14:paraId="033AAD1A">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配置≥2块冗余电源。</w:t>
            </w:r>
          </w:p>
        </w:tc>
        <w:tc>
          <w:tcPr>
            <w:tcW w:w="1553" w:type="dxa"/>
            <w:vAlign w:val="center"/>
          </w:tcPr>
          <w:p w14:paraId="6059146E">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0D63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3621230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单台服务器导轨</w:t>
            </w:r>
          </w:p>
        </w:tc>
      </w:tr>
      <w:tr w14:paraId="24F2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11976EE7">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40</w:t>
            </w:r>
          </w:p>
        </w:tc>
        <w:tc>
          <w:tcPr>
            <w:tcW w:w="1062" w:type="dxa"/>
            <w:vAlign w:val="center"/>
          </w:tcPr>
          <w:p w14:paraId="537F8573">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4A774AA9">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导轨</w:t>
            </w:r>
          </w:p>
        </w:tc>
        <w:tc>
          <w:tcPr>
            <w:tcW w:w="4078" w:type="dxa"/>
            <w:vAlign w:val="center"/>
          </w:tcPr>
          <w:p w14:paraId="57915574">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配置上架导轨。</w:t>
            </w:r>
          </w:p>
        </w:tc>
        <w:tc>
          <w:tcPr>
            <w:tcW w:w="1553" w:type="dxa"/>
            <w:vAlign w:val="center"/>
          </w:tcPr>
          <w:p w14:paraId="693D5717">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bl>
    <w:p w14:paraId="0B917862">
      <w:pPr>
        <w:rPr>
          <w:rFonts w:hint="eastAsia" w:ascii="宋体" w:hAnsi="宋体" w:eastAsia="宋体" w:cs="宋体"/>
          <w:color w:val="000000" w:themeColor="text1"/>
          <w:sz w:val="24"/>
          <w:szCs w:val="24"/>
          <w14:textFill>
            <w14:solidFill>
              <w14:schemeClr w14:val="tx1"/>
            </w14:solidFill>
          </w14:textFill>
        </w:rPr>
      </w:pPr>
    </w:p>
    <w:p w14:paraId="61BE9C7C">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存储2（1台）：</w:t>
      </w:r>
    </w:p>
    <w:p w14:paraId="4422E47D">
      <w:pPr>
        <w:rPr>
          <w:rFonts w:hint="eastAsia" w:ascii="宋体" w:hAnsi="宋体" w:eastAsia="宋体" w:cs="宋体"/>
          <w:color w:val="000000" w:themeColor="text1"/>
          <w:sz w:val="24"/>
          <w:szCs w:val="24"/>
          <w14:textFill>
            <w14:solidFill>
              <w14:schemeClr w14:val="tx1"/>
            </w14:solidFill>
          </w14:textFill>
        </w:rPr>
      </w:pPr>
    </w:p>
    <w:tbl>
      <w:tblPr>
        <w:tblStyle w:val="2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611"/>
        <w:gridCol w:w="3914"/>
        <w:gridCol w:w="1717"/>
      </w:tblGrid>
      <w:tr w14:paraId="6F83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5055B3F">
            <w:pPr>
              <w:widowControl w:val="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062" w:type="dxa"/>
            <w:vAlign w:val="center"/>
          </w:tcPr>
          <w:p w14:paraId="3AA2A520">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重要性</w:t>
            </w:r>
          </w:p>
        </w:tc>
        <w:tc>
          <w:tcPr>
            <w:tcW w:w="1611" w:type="dxa"/>
            <w:vAlign w:val="center"/>
          </w:tcPr>
          <w:p w14:paraId="3DD1183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指标项</w:t>
            </w:r>
          </w:p>
        </w:tc>
        <w:tc>
          <w:tcPr>
            <w:tcW w:w="3914" w:type="dxa"/>
            <w:vAlign w:val="center"/>
          </w:tcPr>
          <w:p w14:paraId="0391706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指标要求</w:t>
            </w:r>
          </w:p>
        </w:tc>
        <w:tc>
          <w:tcPr>
            <w:tcW w:w="1717" w:type="dxa"/>
            <w:vAlign w:val="center"/>
          </w:tcPr>
          <w:p w14:paraId="282B6ED5">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证明材料要求</w:t>
            </w:r>
          </w:p>
        </w:tc>
      </w:tr>
      <w:tr w14:paraId="7BF1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7A0D31E6">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节点总数</w:t>
            </w:r>
          </w:p>
        </w:tc>
      </w:tr>
      <w:tr w14:paraId="394E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204F4376">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41</w:t>
            </w:r>
          </w:p>
        </w:tc>
        <w:tc>
          <w:tcPr>
            <w:tcW w:w="1062" w:type="dxa"/>
            <w:vAlign w:val="center"/>
          </w:tcPr>
          <w:p w14:paraId="30EDB29E">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3DF53AD4">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节点数量</w:t>
            </w:r>
          </w:p>
        </w:tc>
        <w:tc>
          <w:tcPr>
            <w:tcW w:w="3914" w:type="dxa"/>
            <w:vAlign w:val="center"/>
          </w:tcPr>
          <w:p w14:paraId="0105CB74">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≥1台</w:t>
            </w:r>
          </w:p>
        </w:tc>
        <w:tc>
          <w:tcPr>
            <w:tcW w:w="1717" w:type="dxa"/>
            <w:vAlign w:val="center"/>
          </w:tcPr>
          <w:p w14:paraId="5A15D92B">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7B9C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785919B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单台服务器高度</w:t>
            </w:r>
          </w:p>
        </w:tc>
      </w:tr>
      <w:tr w14:paraId="244C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438E4115">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42</w:t>
            </w:r>
          </w:p>
        </w:tc>
        <w:tc>
          <w:tcPr>
            <w:tcW w:w="1062" w:type="dxa"/>
            <w:vAlign w:val="center"/>
          </w:tcPr>
          <w:p w14:paraId="478559F9">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1CA7D7DC">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高度</w:t>
            </w:r>
          </w:p>
        </w:tc>
        <w:tc>
          <w:tcPr>
            <w:tcW w:w="3914" w:type="dxa"/>
            <w:vAlign w:val="center"/>
          </w:tcPr>
          <w:p w14:paraId="4A3C05A1">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≤4U机架式。</w:t>
            </w:r>
          </w:p>
        </w:tc>
        <w:tc>
          <w:tcPr>
            <w:tcW w:w="1717" w:type="dxa"/>
            <w:vAlign w:val="center"/>
          </w:tcPr>
          <w:p w14:paraId="5AE9038A">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50C4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2561FEB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单台服务器处理器</w:t>
            </w:r>
          </w:p>
        </w:tc>
      </w:tr>
      <w:tr w14:paraId="4C57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68AEA3D">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43</w:t>
            </w:r>
          </w:p>
        </w:tc>
        <w:tc>
          <w:tcPr>
            <w:tcW w:w="1062" w:type="dxa"/>
            <w:vAlign w:val="center"/>
          </w:tcPr>
          <w:p w14:paraId="0AD4EDFD">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1947F1DD">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处理器</w:t>
            </w:r>
          </w:p>
        </w:tc>
        <w:tc>
          <w:tcPr>
            <w:tcW w:w="3914" w:type="dxa"/>
            <w:vAlign w:val="center"/>
          </w:tcPr>
          <w:p w14:paraId="4384FE12">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配置≥2颗第五代英特尔至强可扩展，每颗CPU核心数≥28核，CPU主频≥2.2GHz</w:t>
            </w:r>
          </w:p>
        </w:tc>
        <w:tc>
          <w:tcPr>
            <w:tcW w:w="1717" w:type="dxa"/>
            <w:vAlign w:val="center"/>
          </w:tcPr>
          <w:p w14:paraId="15D6BDDF">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7814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3E123C10">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单节点内存</w:t>
            </w:r>
          </w:p>
        </w:tc>
      </w:tr>
      <w:tr w14:paraId="2DAC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AD673BF">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44</w:t>
            </w:r>
          </w:p>
        </w:tc>
        <w:tc>
          <w:tcPr>
            <w:tcW w:w="1062" w:type="dxa"/>
            <w:vAlign w:val="center"/>
          </w:tcPr>
          <w:p w14:paraId="1A7EBE8C">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1A192525">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内存</w:t>
            </w:r>
          </w:p>
        </w:tc>
        <w:tc>
          <w:tcPr>
            <w:tcW w:w="3914" w:type="dxa"/>
            <w:vAlign w:val="center"/>
          </w:tcPr>
          <w:p w14:paraId="385F9037">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配置≥16根32GB 3200MHz DDR5内存。</w:t>
            </w:r>
          </w:p>
        </w:tc>
        <w:tc>
          <w:tcPr>
            <w:tcW w:w="1717" w:type="dxa"/>
            <w:vAlign w:val="center"/>
          </w:tcPr>
          <w:p w14:paraId="55B1A4E3">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7E6D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3A9F624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单台服务器硬盘</w:t>
            </w:r>
          </w:p>
        </w:tc>
      </w:tr>
      <w:tr w14:paraId="5817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98C4BD1">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45</w:t>
            </w:r>
          </w:p>
        </w:tc>
        <w:tc>
          <w:tcPr>
            <w:tcW w:w="1062" w:type="dxa"/>
            <w:vAlign w:val="center"/>
          </w:tcPr>
          <w:p w14:paraId="3CEDA149">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19E2CBF8">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硬盘</w:t>
            </w:r>
          </w:p>
        </w:tc>
        <w:tc>
          <w:tcPr>
            <w:tcW w:w="3914" w:type="dxa"/>
            <w:vAlign w:val="center"/>
          </w:tcPr>
          <w:p w14:paraId="3EB390A4">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配置≥2块 480GB SSD硬盘、≥36块 20TB SATA硬盘、≥4块 15.36T NVME SSD硬盘。</w:t>
            </w:r>
          </w:p>
        </w:tc>
        <w:tc>
          <w:tcPr>
            <w:tcW w:w="1717" w:type="dxa"/>
            <w:vAlign w:val="center"/>
          </w:tcPr>
          <w:p w14:paraId="181820A5">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7802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26DE21FD">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46</w:t>
            </w:r>
          </w:p>
        </w:tc>
        <w:tc>
          <w:tcPr>
            <w:tcW w:w="1062" w:type="dxa"/>
            <w:vAlign w:val="center"/>
          </w:tcPr>
          <w:p w14:paraId="1B471F3D">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25169D93">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硬盘扩展性</w:t>
            </w:r>
          </w:p>
        </w:tc>
        <w:tc>
          <w:tcPr>
            <w:tcW w:w="3914" w:type="dxa"/>
            <w:vAlign w:val="center"/>
          </w:tcPr>
          <w:p w14:paraId="50702475">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支持≥36个 3.5寸硬盘</w:t>
            </w:r>
          </w:p>
        </w:tc>
        <w:tc>
          <w:tcPr>
            <w:tcW w:w="1717" w:type="dxa"/>
            <w:vAlign w:val="center"/>
          </w:tcPr>
          <w:p w14:paraId="336C747B">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是</w:t>
            </w:r>
          </w:p>
        </w:tc>
      </w:tr>
      <w:tr w14:paraId="5696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591AB438">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单台服务器RAID卡</w:t>
            </w:r>
          </w:p>
        </w:tc>
      </w:tr>
      <w:tr w14:paraId="788E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55618792">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47</w:t>
            </w:r>
          </w:p>
        </w:tc>
        <w:tc>
          <w:tcPr>
            <w:tcW w:w="1062" w:type="dxa"/>
            <w:vAlign w:val="center"/>
          </w:tcPr>
          <w:p w14:paraId="68CF1F9B">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1376284F">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RAID卡</w:t>
            </w:r>
          </w:p>
        </w:tc>
        <w:tc>
          <w:tcPr>
            <w:tcW w:w="3914" w:type="dxa"/>
            <w:vAlign w:val="center"/>
          </w:tcPr>
          <w:p w14:paraId="3EDD6120">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配置2块独立Raid卡，4GB缓存，支持RAID 0/1/5/6。</w:t>
            </w:r>
          </w:p>
        </w:tc>
        <w:tc>
          <w:tcPr>
            <w:tcW w:w="1717" w:type="dxa"/>
            <w:vAlign w:val="center"/>
          </w:tcPr>
          <w:p w14:paraId="62F91CC8">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0F99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0CF821DE">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单台服务器网口</w:t>
            </w:r>
          </w:p>
        </w:tc>
      </w:tr>
      <w:tr w14:paraId="125E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13AA41AB">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48</w:t>
            </w:r>
          </w:p>
        </w:tc>
        <w:tc>
          <w:tcPr>
            <w:tcW w:w="1062" w:type="dxa"/>
            <w:vAlign w:val="center"/>
          </w:tcPr>
          <w:p w14:paraId="409DE13D">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0381479E">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网口</w:t>
            </w:r>
          </w:p>
        </w:tc>
        <w:tc>
          <w:tcPr>
            <w:tcW w:w="3914" w:type="dxa"/>
            <w:vAlign w:val="center"/>
          </w:tcPr>
          <w:p w14:paraId="4219BB17">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配置≥1块 HDR200G网卡、≥1块双口千兆网卡。</w:t>
            </w:r>
          </w:p>
        </w:tc>
        <w:tc>
          <w:tcPr>
            <w:tcW w:w="1717" w:type="dxa"/>
            <w:vAlign w:val="center"/>
          </w:tcPr>
          <w:p w14:paraId="63102A87">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2505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5A27DBA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单台服务器电源</w:t>
            </w:r>
          </w:p>
        </w:tc>
      </w:tr>
      <w:tr w14:paraId="7D9B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0BC1821C">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49</w:t>
            </w:r>
          </w:p>
        </w:tc>
        <w:tc>
          <w:tcPr>
            <w:tcW w:w="1062" w:type="dxa"/>
            <w:vAlign w:val="center"/>
          </w:tcPr>
          <w:p w14:paraId="5E43042A">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4A49A1A7">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电源</w:t>
            </w:r>
          </w:p>
        </w:tc>
        <w:tc>
          <w:tcPr>
            <w:tcW w:w="3914" w:type="dxa"/>
            <w:vAlign w:val="center"/>
          </w:tcPr>
          <w:p w14:paraId="47A69E94">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配置≥2块冗余电源。</w:t>
            </w:r>
          </w:p>
        </w:tc>
        <w:tc>
          <w:tcPr>
            <w:tcW w:w="1717" w:type="dxa"/>
            <w:vAlign w:val="center"/>
          </w:tcPr>
          <w:p w14:paraId="5B4684AF">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r w14:paraId="5699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4998DFAE">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单台服务器导轨</w:t>
            </w:r>
          </w:p>
        </w:tc>
      </w:tr>
      <w:tr w14:paraId="2870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194E9442">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50</w:t>
            </w:r>
          </w:p>
        </w:tc>
        <w:tc>
          <w:tcPr>
            <w:tcW w:w="1062" w:type="dxa"/>
            <w:vAlign w:val="center"/>
          </w:tcPr>
          <w:p w14:paraId="3B8FF652">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611" w:type="dxa"/>
            <w:vAlign w:val="center"/>
          </w:tcPr>
          <w:p w14:paraId="21251FFC">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导轨</w:t>
            </w:r>
          </w:p>
        </w:tc>
        <w:tc>
          <w:tcPr>
            <w:tcW w:w="3914" w:type="dxa"/>
            <w:vAlign w:val="center"/>
          </w:tcPr>
          <w:p w14:paraId="3551853E">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配置上架导轨。</w:t>
            </w:r>
          </w:p>
        </w:tc>
        <w:tc>
          <w:tcPr>
            <w:tcW w:w="1717" w:type="dxa"/>
            <w:vAlign w:val="center"/>
          </w:tcPr>
          <w:p w14:paraId="1109E39C">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bl>
    <w:p w14:paraId="0D4767D5">
      <w:pPr>
        <w:rPr>
          <w:rFonts w:hint="eastAsia" w:ascii="宋体" w:hAnsi="宋体" w:eastAsia="宋体" w:cs="宋体"/>
          <w:color w:val="000000" w:themeColor="text1"/>
          <w:sz w:val="24"/>
          <w:szCs w:val="24"/>
          <w14:textFill>
            <w14:solidFill>
              <w14:schemeClr w14:val="tx1"/>
            </w14:solidFill>
          </w14:textFill>
        </w:rPr>
      </w:pPr>
    </w:p>
    <w:p w14:paraId="6D1134C5">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网络设备1（1台）：</w:t>
      </w:r>
    </w:p>
    <w:tbl>
      <w:tblPr>
        <w:tblStyle w:val="2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574"/>
        <w:gridCol w:w="4043"/>
        <w:gridCol w:w="1625"/>
      </w:tblGrid>
      <w:tr w14:paraId="2D06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75D063AD">
            <w:pPr>
              <w:widowControl w:val="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062" w:type="dxa"/>
            <w:vAlign w:val="center"/>
          </w:tcPr>
          <w:p w14:paraId="4AAF642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重要性</w:t>
            </w:r>
          </w:p>
        </w:tc>
        <w:tc>
          <w:tcPr>
            <w:tcW w:w="1574" w:type="dxa"/>
            <w:vAlign w:val="center"/>
          </w:tcPr>
          <w:p w14:paraId="276599C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指标项</w:t>
            </w:r>
          </w:p>
        </w:tc>
        <w:tc>
          <w:tcPr>
            <w:tcW w:w="4043" w:type="dxa"/>
            <w:vAlign w:val="center"/>
          </w:tcPr>
          <w:p w14:paraId="48A5EC6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指标要求</w:t>
            </w:r>
          </w:p>
        </w:tc>
        <w:tc>
          <w:tcPr>
            <w:tcW w:w="1625" w:type="dxa"/>
            <w:vAlign w:val="center"/>
          </w:tcPr>
          <w:p w14:paraId="6A143675">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证明材料要求</w:t>
            </w:r>
          </w:p>
        </w:tc>
      </w:tr>
      <w:tr w14:paraId="46F6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7709BDD5">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总体要求</w:t>
            </w:r>
          </w:p>
        </w:tc>
      </w:tr>
      <w:tr w14:paraId="2AEE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1F5C48C">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51</w:t>
            </w:r>
          </w:p>
        </w:tc>
        <w:tc>
          <w:tcPr>
            <w:tcW w:w="1062" w:type="dxa"/>
            <w:vAlign w:val="center"/>
          </w:tcPr>
          <w:p w14:paraId="3A6303FF">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574" w:type="dxa"/>
            <w:vAlign w:val="center"/>
          </w:tcPr>
          <w:p w14:paraId="18115580">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总体要求</w:t>
            </w:r>
          </w:p>
        </w:tc>
        <w:tc>
          <w:tcPr>
            <w:tcW w:w="4043" w:type="dxa"/>
            <w:vAlign w:val="center"/>
          </w:tcPr>
          <w:p w14:paraId="0FD971D1">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配置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1台核心交换机，提供不少于40个HDR 200G接口或80个100G接口，并提供满足整套设备所需光纤线缆</w:t>
            </w:r>
          </w:p>
        </w:tc>
        <w:tc>
          <w:tcPr>
            <w:tcW w:w="1625" w:type="dxa"/>
            <w:vAlign w:val="center"/>
          </w:tcPr>
          <w:p w14:paraId="686A76F0">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bl>
    <w:p w14:paraId="491979C0">
      <w:pPr>
        <w:rPr>
          <w:rFonts w:hint="eastAsia" w:ascii="宋体" w:hAnsi="宋体" w:eastAsia="宋体" w:cs="宋体"/>
          <w:color w:val="000000" w:themeColor="text1"/>
          <w:sz w:val="24"/>
          <w:szCs w:val="24"/>
          <w14:textFill>
            <w14:solidFill>
              <w14:schemeClr w14:val="tx1"/>
            </w14:solidFill>
          </w14:textFill>
        </w:rPr>
      </w:pPr>
    </w:p>
    <w:p w14:paraId="148D2693">
      <w:pPr>
        <w:outlineLvl w:val="9"/>
        <w:rPr>
          <w:rFonts w:hint="eastAsia" w:ascii="宋体" w:hAnsi="宋体" w:eastAsia="宋体" w:cs="宋体"/>
          <w:b/>
          <w:bCs/>
          <w:i w:val="0"/>
          <w:iCs w:val="0"/>
          <w:color w:val="000000" w:themeColor="text1"/>
          <w:kern w:val="20"/>
          <w:sz w:val="24"/>
          <w:szCs w:val="24"/>
          <w:lang w:val="en-US" w:eastAsia="zh-CN" w:bidi="ar-SA"/>
          <w14:textFill>
            <w14:solidFill>
              <w14:schemeClr w14:val="tx1"/>
            </w14:solidFill>
          </w14:textFill>
        </w:rPr>
      </w:pPr>
      <w:r>
        <w:rPr>
          <w:rFonts w:hint="eastAsia" w:ascii="宋体" w:hAnsi="宋体" w:eastAsia="宋体" w:cs="宋体"/>
          <w:b/>
          <w:bCs/>
          <w:i w:val="0"/>
          <w:iCs w:val="0"/>
          <w:color w:val="000000" w:themeColor="text1"/>
          <w:kern w:val="20"/>
          <w:sz w:val="24"/>
          <w:szCs w:val="24"/>
          <w:lang w:val="en-US" w:eastAsia="zh-CN" w:bidi="ar-SA"/>
          <w14:textFill>
            <w14:solidFill>
              <w14:schemeClr w14:val="tx1"/>
            </w14:solidFill>
          </w14:textFill>
        </w:rPr>
        <w:t>网络设备2（1台）：</w:t>
      </w:r>
    </w:p>
    <w:tbl>
      <w:tblPr>
        <w:tblStyle w:val="2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14:paraId="7816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6EA3600E">
            <w:pPr>
              <w:widowControl w:val="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062" w:type="dxa"/>
            <w:vAlign w:val="center"/>
          </w:tcPr>
          <w:p w14:paraId="4085C67A">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重要性</w:t>
            </w:r>
          </w:p>
        </w:tc>
        <w:tc>
          <w:tcPr>
            <w:tcW w:w="1934" w:type="dxa"/>
            <w:vAlign w:val="center"/>
          </w:tcPr>
          <w:p w14:paraId="3FD985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指标项</w:t>
            </w:r>
          </w:p>
        </w:tc>
        <w:tc>
          <w:tcPr>
            <w:tcW w:w="3330" w:type="dxa"/>
            <w:vAlign w:val="center"/>
          </w:tcPr>
          <w:p w14:paraId="17E0398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指标要求</w:t>
            </w:r>
          </w:p>
        </w:tc>
        <w:tc>
          <w:tcPr>
            <w:tcW w:w="1978" w:type="dxa"/>
            <w:vAlign w:val="center"/>
          </w:tcPr>
          <w:p w14:paraId="38667E57">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证明材料要求</w:t>
            </w:r>
          </w:p>
        </w:tc>
      </w:tr>
      <w:tr w14:paraId="31F9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61" w:type="dxa"/>
            <w:gridSpan w:val="5"/>
            <w:vAlign w:val="center"/>
          </w:tcPr>
          <w:p w14:paraId="082A603A">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总体要求</w:t>
            </w:r>
          </w:p>
        </w:tc>
      </w:tr>
      <w:tr w14:paraId="4331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vAlign w:val="center"/>
          </w:tcPr>
          <w:p w14:paraId="3E76677A">
            <w:pPr>
              <w:widowControl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52</w:t>
            </w:r>
          </w:p>
        </w:tc>
        <w:tc>
          <w:tcPr>
            <w:tcW w:w="1062" w:type="dxa"/>
            <w:vAlign w:val="center"/>
          </w:tcPr>
          <w:p w14:paraId="51AD723C">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934" w:type="dxa"/>
            <w:vAlign w:val="center"/>
          </w:tcPr>
          <w:p w14:paraId="1FF8622A">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总体要求</w:t>
            </w:r>
          </w:p>
        </w:tc>
        <w:tc>
          <w:tcPr>
            <w:tcW w:w="3330" w:type="dxa"/>
            <w:vAlign w:val="center"/>
          </w:tcPr>
          <w:p w14:paraId="593EA54A">
            <w:pPr>
              <w:spacing w:line="360" w:lineRule="auto"/>
              <w:jc w:val="left"/>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配置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1台管理交换机，提供不少于48个 10/100/1000Base-T电口， 提供不少于4个万兆SFP+光口，支持2个扩展插槽，双电源，交流220V供电，并提供满足整套设备所需光纤线缆</w:t>
            </w:r>
          </w:p>
        </w:tc>
        <w:tc>
          <w:tcPr>
            <w:tcW w:w="1978" w:type="dxa"/>
            <w:vAlign w:val="center"/>
          </w:tcPr>
          <w:p w14:paraId="60304526">
            <w:pPr>
              <w:spacing w:line="360" w:lineRule="auto"/>
              <w:jc w:val="center"/>
              <w:rPr>
                <w:rFonts w:hint="eastAsia" w:ascii="宋体" w:hAnsi="宋体" w:eastAsia="宋体" w:cs="宋体"/>
                <w:color w:val="000000" w:themeColor="text1"/>
                <w:sz w:val="24"/>
                <w:szCs w:val="24"/>
                <w:lang w:bidi="en-US"/>
                <w14:textFill>
                  <w14:solidFill>
                    <w14:schemeClr w14:val="tx1"/>
                  </w14:solidFill>
                </w14:textFill>
              </w:rPr>
            </w:pPr>
            <w:r>
              <w:rPr>
                <w:rFonts w:hint="eastAsia" w:ascii="宋体" w:hAnsi="宋体" w:eastAsia="宋体" w:cs="宋体"/>
                <w:color w:val="000000" w:themeColor="text1"/>
                <w:sz w:val="24"/>
                <w:szCs w:val="24"/>
                <w:lang w:bidi="en-US"/>
                <w14:textFill>
                  <w14:solidFill>
                    <w14:schemeClr w14:val="tx1"/>
                  </w14:solidFill>
                </w14:textFill>
              </w:rPr>
              <w:t>否</w:t>
            </w:r>
          </w:p>
        </w:tc>
      </w:tr>
    </w:tbl>
    <w:p w14:paraId="71C2294E">
      <w:pPr>
        <w:pStyle w:val="3"/>
        <w:numPr>
          <w:ilvl w:val="0"/>
          <w:numId w:val="4"/>
        </w:numPr>
        <w:rPr>
          <w:rFonts w:hint="eastAsia" w:ascii="宋体" w:hAnsi="宋体" w:eastAsia="宋体" w:cs="宋体"/>
          <w:sz w:val="24"/>
          <w:szCs w:val="24"/>
        </w:rPr>
      </w:pPr>
      <w:bookmarkStart w:id="152" w:name="_Toc32446"/>
      <w:r>
        <w:rPr>
          <w:rFonts w:hint="eastAsia" w:ascii="宋体" w:hAnsi="宋体" w:eastAsia="宋体" w:cs="宋体"/>
          <w:sz w:val="24"/>
          <w:szCs w:val="24"/>
        </w:rPr>
        <w:t>项目实施</w:t>
      </w:r>
      <w:r>
        <w:rPr>
          <w:rFonts w:hint="eastAsia" w:ascii="宋体" w:hAnsi="宋体" w:cs="宋体"/>
          <w:sz w:val="24"/>
          <w:szCs w:val="24"/>
          <w:lang w:val="en-US" w:eastAsia="zh-CN"/>
        </w:rPr>
        <w:t>及服务</w:t>
      </w:r>
      <w:r>
        <w:rPr>
          <w:rFonts w:hint="eastAsia" w:ascii="宋体" w:hAnsi="宋体" w:eastAsia="宋体" w:cs="宋体"/>
          <w:sz w:val="24"/>
          <w:szCs w:val="24"/>
        </w:rPr>
        <w:t>要求</w:t>
      </w:r>
      <w:bookmarkEnd w:id="152"/>
    </w:p>
    <w:p w14:paraId="640FE1C7">
      <w:pPr>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auto"/>
          <w:sz w:val="24"/>
          <w:szCs w:val="24"/>
        </w:rPr>
        <w:t>注：</w:t>
      </w:r>
      <w:r>
        <w:rPr>
          <w:rFonts w:hint="eastAsia" w:ascii="宋体" w:hAnsi="宋体" w:eastAsia="宋体" w:cs="宋体"/>
          <w:color w:val="000000" w:themeColor="text1"/>
          <w:sz w:val="24"/>
          <w:szCs w:val="24"/>
          <w14:textFill>
            <w14:solidFill>
              <w14:schemeClr w14:val="tx1"/>
            </w14:solidFill>
          </w14:textFill>
        </w:rPr>
        <w:t>①重要性分为“★”、“</w:t>
      </w:r>
      <w:r>
        <w:rPr>
          <w:rFonts w:hint="eastAsia" w:ascii="宋体" w:hAnsi="宋体" w:eastAsia="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”和“#”。★代表实质性指标，不满足该指标项将导致投标被拒绝，</w:t>
      </w:r>
      <w:r>
        <w:rPr>
          <w:rFonts w:hint="eastAsia" w:ascii="宋体" w:hAnsi="宋体" w:eastAsia="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代表重要指标，#则表示一般指标项。</w:t>
      </w:r>
    </w:p>
    <w:p w14:paraId="1C2355A1">
      <w:pPr>
        <w:snapToGrid/>
        <w:spacing w:line="240" w:lineRule="auto"/>
        <w:textAlignment w:val="auto"/>
        <w:rPr>
          <w:rFonts w:hint="eastAsia"/>
        </w:rPr>
      </w:pPr>
      <w:r>
        <w:rPr>
          <w:rFonts w:hint="eastAsia" w:ascii="宋体" w:hAnsi="宋体" w:eastAsia="宋体" w:cs="宋体"/>
          <w:color w:val="000000" w:themeColor="text1"/>
          <w:sz w:val="24"/>
          <w:szCs w:val="24"/>
          <w14:textFill>
            <w14:solidFill>
              <w14:schemeClr w14:val="tx1"/>
            </w14:solidFill>
          </w14:textFill>
        </w:rPr>
        <w:t>②“证明材料要求”项可填“是”和“否”。填“是”的，投标人须按“服务要求标准”提供相关证明材料。</w:t>
      </w:r>
    </w:p>
    <w:tbl>
      <w:tblPr>
        <w:tblStyle w:val="2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27"/>
        <w:gridCol w:w="988"/>
        <w:gridCol w:w="4481"/>
        <w:gridCol w:w="1388"/>
      </w:tblGrid>
      <w:tr w14:paraId="34C8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4F0FEAE5">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427" w:type="dxa"/>
            <w:vAlign w:val="center"/>
          </w:tcPr>
          <w:p w14:paraId="1DCC4A4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tc>
        <w:tc>
          <w:tcPr>
            <w:tcW w:w="988" w:type="dxa"/>
            <w:vAlign w:val="center"/>
          </w:tcPr>
          <w:p w14:paraId="6830CF4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重要性</w:t>
            </w:r>
          </w:p>
        </w:tc>
        <w:tc>
          <w:tcPr>
            <w:tcW w:w="4481" w:type="dxa"/>
            <w:vAlign w:val="center"/>
          </w:tcPr>
          <w:p w14:paraId="4E0EC0B0">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服务要求标准</w:t>
            </w:r>
          </w:p>
        </w:tc>
        <w:tc>
          <w:tcPr>
            <w:tcW w:w="1388" w:type="dxa"/>
            <w:vAlign w:val="center"/>
          </w:tcPr>
          <w:p w14:paraId="45B35BA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证明材料要求</w:t>
            </w:r>
          </w:p>
        </w:tc>
      </w:tr>
      <w:tr w14:paraId="2C83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614958C5">
            <w:pPr>
              <w:widowControl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427" w:type="dxa"/>
            <w:vAlign w:val="center"/>
          </w:tcPr>
          <w:p w14:paraId="28420207">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原厂售后服务承诺函</w:t>
            </w:r>
          </w:p>
        </w:tc>
        <w:tc>
          <w:tcPr>
            <w:tcW w:w="988" w:type="dxa"/>
            <w:vAlign w:val="center"/>
          </w:tcPr>
          <w:p w14:paraId="2C5572EE">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4481" w:type="dxa"/>
            <w:vAlign w:val="center"/>
          </w:tcPr>
          <w:p w14:paraId="5B77433E">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需提供所有软硬件产品的三年免费保修、7×24h电话报修后下一个工作日上门服务、原厂工程师（及以上）技术支持服务的原厂商售后服务承诺函。注：承诺函须加盖厂家公章。</w:t>
            </w:r>
          </w:p>
        </w:tc>
        <w:tc>
          <w:tcPr>
            <w:tcW w:w="1388" w:type="dxa"/>
            <w:vAlign w:val="center"/>
          </w:tcPr>
          <w:p w14:paraId="2034F82D">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r>
      <w:tr w14:paraId="3980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3230D271">
            <w:pPr>
              <w:widowControl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427" w:type="dxa"/>
            <w:vAlign w:val="center"/>
          </w:tcPr>
          <w:p w14:paraId="4D5EBCEA">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驻场人员要求</w:t>
            </w:r>
          </w:p>
        </w:tc>
        <w:tc>
          <w:tcPr>
            <w:tcW w:w="988" w:type="dxa"/>
            <w:vAlign w:val="center"/>
          </w:tcPr>
          <w:p w14:paraId="48A754A1">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4481" w:type="dxa"/>
            <w:vAlign w:val="center"/>
          </w:tcPr>
          <w:p w14:paraId="315C5B99">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本项目需驻场工程师2名，时间100天；学历：本科</w:t>
            </w:r>
            <w:r>
              <w:rPr>
                <w:rFonts w:hint="eastAsia" w:ascii="宋体" w:hAnsi="宋体" w:cs="宋体"/>
                <w:color w:val="000000" w:themeColor="text1"/>
                <w:sz w:val="24"/>
                <w:szCs w:val="24"/>
                <w:lang w:eastAsia="zh-CN"/>
                <w14:textFill>
                  <w14:solidFill>
                    <w14:schemeClr w14:val="tx1"/>
                  </w14:solidFill>
                </w14:textFill>
              </w:rPr>
              <w:t>及以上</w:t>
            </w:r>
            <w:r>
              <w:rPr>
                <w:rFonts w:hint="eastAsia" w:ascii="宋体" w:hAnsi="宋体" w:eastAsia="宋体" w:cs="宋体"/>
                <w:color w:val="000000" w:themeColor="text1"/>
                <w:sz w:val="24"/>
                <w:szCs w:val="24"/>
                <w14:textFill>
                  <w14:solidFill>
                    <w14:schemeClr w14:val="tx1"/>
                  </w14:solidFill>
                </w14:textFill>
              </w:rPr>
              <w:t>；专业：计算机</w:t>
            </w:r>
            <w:r>
              <w:rPr>
                <w:rFonts w:hint="eastAsia" w:ascii="宋体" w:hAnsi="宋体" w:cs="宋体"/>
                <w:color w:val="000000" w:themeColor="text1"/>
                <w:sz w:val="24"/>
                <w:szCs w:val="24"/>
                <w:lang w:eastAsia="zh-CN"/>
                <w14:textFill>
                  <w14:solidFill>
                    <w14:schemeClr w14:val="tx1"/>
                  </w14:solidFill>
                </w14:textFill>
              </w:rPr>
              <w:t>相关专业</w:t>
            </w:r>
            <w:r>
              <w:rPr>
                <w:rFonts w:hint="eastAsia" w:ascii="宋体" w:hAnsi="宋体" w:eastAsia="宋体" w:cs="宋体"/>
                <w:color w:val="000000" w:themeColor="text1"/>
                <w:sz w:val="24"/>
                <w:szCs w:val="24"/>
                <w14:textFill>
                  <w14:solidFill>
                    <w14:schemeClr w14:val="tx1"/>
                  </w14:solidFill>
                </w14:textFill>
              </w:rPr>
              <w:t>。</w:t>
            </w:r>
          </w:p>
        </w:tc>
        <w:tc>
          <w:tcPr>
            <w:tcW w:w="1388" w:type="dxa"/>
            <w:vAlign w:val="center"/>
          </w:tcPr>
          <w:p w14:paraId="51331AAB">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r>
      <w:tr w14:paraId="51C2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3C1F7240">
            <w:pPr>
              <w:widowControl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427" w:type="dxa"/>
            <w:vAlign w:val="center"/>
          </w:tcPr>
          <w:p w14:paraId="504EB73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投标人服务标准</w:t>
            </w:r>
          </w:p>
        </w:tc>
        <w:tc>
          <w:tcPr>
            <w:tcW w:w="988" w:type="dxa"/>
            <w:vAlign w:val="center"/>
          </w:tcPr>
          <w:p w14:paraId="14D5A475">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p>
        </w:tc>
        <w:tc>
          <w:tcPr>
            <w:tcW w:w="4481" w:type="dxa"/>
            <w:vAlign w:val="center"/>
          </w:tcPr>
          <w:p w14:paraId="4E6D89C8">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1.投标人承诺提供所有硬件三年免费保修、所有软件三年免费维护升级、电话报修后4小时上门服务、12小时内排除故障服务。 2.投标人承诺所有服务器提供不限次数的操作系统安装和变更服务，同时可提供1年远程运维服务，包含：集群硬件维护，远程开关机，硬件故障诊断，报修；系统维护，用户管理，用户需求对接；集群并行环境运行状态监控及故障处理；作业调度平台运行状态监控、故障处理、队列划分，资源限制，用户限制；硬件状态监控、队列划分，资源限制，用户限制；设备状态、端口状态、链路状态、性能、容量进行监控；文件系统客户端编译安装，挂载；每季度一次定期巡检等。</w:t>
            </w:r>
          </w:p>
        </w:tc>
        <w:tc>
          <w:tcPr>
            <w:tcW w:w="1388" w:type="dxa"/>
            <w:vAlign w:val="center"/>
          </w:tcPr>
          <w:p w14:paraId="5877A3B7">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r>
      <w:tr w14:paraId="5E60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19AB21F9">
            <w:pPr>
              <w:widowControl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1427" w:type="dxa"/>
            <w:vAlign w:val="center"/>
          </w:tcPr>
          <w:p w14:paraId="37A816E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培训标准</w:t>
            </w:r>
          </w:p>
        </w:tc>
        <w:tc>
          <w:tcPr>
            <w:tcW w:w="988" w:type="dxa"/>
            <w:vAlign w:val="center"/>
          </w:tcPr>
          <w:p w14:paraId="7D0D9940">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4481" w:type="dxa"/>
            <w:vAlign w:val="center"/>
          </w:tcPr>
          <w:p w14:paraId="25B9FA26">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设备安装部署、调试及故障处理过程中，投标人负责组织协调对相关使用人员进行现场培训，培训内容包括但不限于服务器使用、操作系统安装等，培训材料包括产品操作手册、培训记录表等材料。投标人承诺提供不少于5天，不少于10人次的产品使用培训。与培训相关的费用均由投标人承担。在合同履行过程中必须留存培训记录表，并由项目建设单位签章确认。培训记录表的内容应包括但不限于：培训方式、培训地点、培训课时、培训效果以及受训人的签到情况等。</w:t>
            </w:r>
          </w:p>
        </w:tc>
        <w:tc>
          <w:tcPr>
            <w:tcW w:w="1388" w:type="dxa"/>
            <w:vAlign w:val="center"/>
          </w:tcPr>
          <w:p w14:paraId="0B8F7AE1">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r>
    </w:tbl>
    <w:p w14:paraId="53F06A25">
      <w:pPr>
        <w:spacing w:line="360" w:lineRule="auto"/>
        <w:ind w:firstLine="480" w:firstLineChars="200"/>
        <w:rPr>
          <w:rFonts w:hint="eastAsia" w:ascii="宋体" w:hAnsi="宋体" w:eastAsia="宋体" w:cs="宋体"/>
          <w:sz w:val="24"/>
          <w:szCs w:val="24"/>
        </w:rPr>
      </w:pPr>
    </w:p>
    <w:p w14:paraId="32EF7BA6">
      <w:pPr>
        <w:widowControl w:val="0"/>
        <w:snapToGrid/>
        <w:spacing w:line="360" w:lineRule="auto"/>
        <w:ind w:firstLine="482" w:firstLineChars="200"/>
        <w:textAlignment w:val="auto"/>
        <w:rPr>
          <w:rFonts w:hint="eastAsia" w:ascii="宋体" w:hAnsi="宋体" w:cs="宋体"/>
          <w:b/>
          <w:color w:val="auto"/>
          <w:szCs w:val="24"/>
        </w:rPr>
      </w:pPr>
      <w:r>
        <w:rPr>
          <w:rFonts w:hint="eastAsia" w:ascii="宋体" w:hAnsi="宋体" w:cs="宋体"/>
          <w:b/>
          <w:color w:val="auto"/>
          <w:szCs w:val="24"/>
        </w:rPr>
        <w:t>注：本部分中，有“</w:t>
      </w:r>
      <w:r>
        <w:rPr>
          <w:rFonts w:hint="eastAsia" w:ascii="宋体" w:hAnsi="宋体" w:cs="宋体"/>
          <w:color w:val="auto"/>
          <w:spacing w:val="-2"/>
          <w:szCs w:val="24"/>
        </w:rPr>
        <w:t>★</w:t>
      </w:r>
      <w:r>
        <w:rPr>
          <w:rFonts w:hint="eastAsia" w:ascii="宋体" w:hAnsi="宋体" w:cs="宋体"/>
          <w:b/>
          <w:color w:val="auto"/>
          <w:szCs w:val="24"/>
        </w:rPr>
        <w:t>”标记的条款为实质性响应条款，如投标文件中不满足任何一项实质性条款，为不实质性响应招标文件，其投标文件将被拒绝。</w:t>
      </w:r>
    </w:p>
    <w:p w14:paraId="69A249B6">
      <w:pPr>
        <w:widowControl w:val="0"/>
        <w:snapToGrid/>
        <w:spacing w:line="360" w:lineRule="auto"/>
        <w:ind w:firstLine="482" w:firstLineChars="200"/>
        <w:textAlignment w:val="auto"/>
        <w:rPr>
          <w:rFonts w:hint="eastAsia" w:ascii="宋体" w:hAnsi="宋体" w:cs="宋体"/>
          <w:b/>
          <w:color w:val="auto"/>
          <w:szCs w:val="24"/>
        </w:rPr>
      </w:pPr>
    </w:p>
    <w:p w14:paraId="672DB962">
      <w:pPr>
        <w:rPr>
          <w:color w:val="auto"/>
        </w:rPr>
      </w:pPr>
      <w:r>
        <w:rPr>
          <w:color w:val="auto"/>
        </w:rPr>
        <w:br w:type="page"/>
      </w:r>
    </w:p>
    <w:p w14:paraId="3E38C966">
      <w:pPr>
        <w:pStyle w:val="2"/>
        <w:numPr>
          <w:ilvl w:val="0"/>
          <w:numId w:val="5"/>
        </w:numPr>
        <w:rPr>
          <w:rFonts w:hint="eastAsia" w:ascii="宋体" w:hAnsi="宋体" w:cs="宋体"/>
          <w:color w:val="auto"/>
        </w:rPr>
      </w:pPr>
      <w:r>
        <w:rPr>
          <w:rFonts w:hint="eastAsia" w:ascii="宋体" w:hAnsi="宋体" w:cs="宋体"/>
          <w:color w:val="auto"/>
        </w:rPr>
        <w:t xml:space="preserve">  </w:t>
      </w:r>
      <w:bookmarkStart w:id="153" w:name="_Toc416"/>
      <w:bookmarkStart w:id="154" w:name="_Toc20922"/>
      <w:r>
        <w:rPr>
          <w:rFonts w:hint="eastAsia" w:ascii="宋体" w:hAnsi="宋体" w:cs="宋体"/>
          <w:color w:val="auto"/>
        </w:rPr>
        <w:t>投标文件格式</w:t>
      </w:r>
      <w:bookmarkEnd w:id="153"/>
      <w:bookmarkEnd w:id="154"/>
    </w:p>
    <w:p w14:paraId="4F92C5EF">
      <w:pPr>
        <w:jc w:val="center"/>
        <w:rPr>
          <w:rFonts w:hint="eastAsia" w:ascii="宋体" w:hAnsi="宋体" w:eastAsia="宋体" w:cs="宋体"/>
          <w:b/>
          <w:bCs/>
          <w:color w:val="auto"/>
          <w:sz w:val="40"/>
          <w:szCs w:val="32"/>
          <w:lang w:eastAsia="zh-CN"/>
        </w:rPr>
      </w:pPr>
      <w:r>
        <w:rPr>
          <w:rFonts w:hint="eastAsia" w:ascii="宋体" w:hAnsi="宋体" w:cs="宋体"/>
          <w:b/>
          <w:bCs/>
          <w:color w:val="auto"/>
          <w:sz w:val="40"/>
          <w:szCs w:val="32"/>
          <w:lang w:eastAsia="zh-CN"/>
        </w:rPr>
        <w:t>生物信息集群扩容项目</w:t>
      </w:r>
    </w:p>
    <w:p w14:paraId="5C52F43D">
      <w:pPr>
        <w:rPr>
          <w:rFonts w:hint="eastAsia" w:ascii="宋体" w:hAnsi="宋体" w:cs="宋体"/>
          <w:color w:val="auto"/>
        </w:rPr>
      </w:pPr>
    </w:p>
    <w:p w14:paraId="656CDC97">
      <w:pPr>
        <w:rPr>
          <w:rFonts w:hint="eastAsia" w:ascii="宋体" w:hAnsi="宋体" w:cs="宋体"/>
          <w:color w:val="auto"/>
        </w:rPr>
      </w:pPr>
    </w:p>
    <w:p w14:paraId="4D2A63DD">
      <w:pPr>
        <w:spacing w:line="241" w:lineRule="auto"/>
        <w:rPr>
          <w:rFonts w:hint="eastAsia" w:ascii="宋体" w:hAnsi="宋体" w:cs="宋体"/>
          <w:color w:val="auto"/>
        </w:rPr>
      </w:pPr>
    </w:p>
    <w:p w14:paraId="60D71BFA">
      <w:pPr>
        <w:spacing w:before="273" w:line="220" w:lineRule="auto"/>
        <w:ind w:left="2226"/>
        <w:rPr>
          <w:rFonts w:hint="eastAsia" w:ascii="宋体" w:hAnsi="宋体" w:cs="宋体"/>
          <w:color w:val="auto"/>
          <w:sz w:val="84"/>
          <w:szCs w:val="84"/>
        </w:rPr>
      </w:pPr>
      <w:r>
        <w:rPr>
          <w:rFonts w:hint="eastAsia" w:ascii="宋体" w:hAnsi="宋体" w:cs="宋体"/>
          <w:color w:val="auto"/>
          <w:sz w:val="84"/>
          <w:szCs w:val="84"/>
          <w14:textOutline w14:w="15240" w14:cap="flat" w14:cmpd="sng" w14:algn="ctr">
            <w14:solidFill>
              <w14:srgbClr w14:val="000000"/>
            </w14:solidFill>
            <w14:prstDash w14:val="solid"/>
            <w14:miter w14:val="0"/>
          </w14:textOutline>
        </w:rPr>
        <w:t>投</w:t>
      </w:r>
      <w:r>
        <w:rPr>
          <w:rFonts w:hint="eastAsia" w:ascii="宋体" w:hAnsi="宋体" w:cs="宋体"/>
          <w:color w:val="auto"/>
          <w:sz w:val="84"/>
          <w:szCs w:val="84"/>
        </w:rPr>
        <w:t xml:space="preserve"> </w:t>
      </w:r>
      <w:r>
        <w:rPr>
          <w:rFonts w:hint="eastAsia" w:ascii="宋体" w:hAnsi="宋体" w:cs="宋体"/>
          <w:color w:val="auto"/>
          <w:sz w:val="84"/>
          <w:szCs w:val="84"/>
          <w14:textOutline w14:w="15240" w14:cap="flat" w14:cmpd="sng" w14:algn="ctr">
            <w14:solidFill>
              <w14:srgbClr w14:val="000000"/>
            </w14:solidFill>
            <w14:prstDash w14:val="solid"/>
            <w14:miter w14:val="0"/>
          </w14:textOutline>
        </w:rPr>
        <w:t>标</w:t>
      </w:r>
      <w:r>
        <w:rPr>
          <w:rFonts w:hint="eastAsia" w:ascii="宋体" w:hAnsi="宋体" w:cs="宋体"/>
          <w:color w:val="auto"/>
          <w:sz w:val="84"/>
          <w:szCs w:val="84"/>
        </w:rPr>
        <w:t xml:space="preserve"> </w:t>
      </w:r>
      <w:r>
        <w:rPr>
          <w:rFonts w:hint="eastAsia" w:ascii="宋体" w:hAnsi="宋体" w:cs="宋体"/>
          <w:color w:val="auto"/>
          <w:sz w:val="84"/>
          <w:szCs w:val="84"/>
          <w14:textOutline w14:w="15240" w14:cap="flat" w14:cmpd="sng" w14:algn="ctr">
            <w14:solidFill>
              <w14:srgbClr w14:val="000000"/>
            </w14:solidFill>
            <w14:prstDash w14:val="solid"/>
            <w14:miter w14:val="0"/>
          </w14:textOutline>
        </w:rPr>
        <w:t>文</w:t>
      </w:r>
      <w:r>
        <w:rPr>
          <w:rFonts w:hint="eastAsia" w:ascii="宋体" w:hAnsi="宋体" w:cs="宋体"/>
          <w:color w:val="auto"/>
          <w:sz w:val="84"/>
          <w:szCs w:val="84"/>
        </w:rPr>
        <w:t xml:space="preserve"> </w:t>
      </w:r>
      <w:r>
        <w:rPr>
          <w:rFonts w:hint="eastAsia" w:ascii="宋体" w:hAnsi="宋体" w:cs="宋体"/>
          <w:color w:val="auto"/>
          <w:sz w:val="84"/>
          <w:szCs w:val="84"/>
          <w14:textOutline w14:w="15240" w14:cap="flat" w14:cmpd="sng" w14:algn="ctr">
            <w14:solidFill>
              <w14:srgbClr w14:val="000000"/>
            </w14:solidFill>
            <w14:prstDash w14:val="solid"/>
            <w14:miter w14:val="0"/>
          </w14:textOutline>
        </w:rPr>
        <w:t>件</w:t>
      </w:r>
    </w:p>
    <w:p w14:paraId="52073BF4">
      <w:pPr>
        <w:spacing w:line="246" w:lineRule="auto"/>
        <w:rPr>
          <w:rFonts w:hint="eastAsia" w:ascii="宋体" w:hAnsi="宋体" w:cs="宋体"/>
          <w:color w:val="auto"/>
        </w:rPr>
      </w:pPr>
    </w:p>
    <w:p w14:paraId="529676D5">
      <w:pPr>
        <w:spacing w:line="247" w:lineRule="auto"/>
        <w:rPr>
          <w:rFonts w:hint="eastAsia" w:ascii="宋体" w:hAnsi="宋体" w:cs="宋体"/>
          <w:color w:val="auto"/>
        </w:rPr>
      </w:pPr>
    </w:p>
    <w:p w14:paraId="3546B561">
      <w:pPr>
        <w:spacing w:line="247" w:lineRule="auto"/>
        <w:rPr>
          <w:rFonts w:hint="eastAsia" w:ascii="宋体" w:hAnsi="宋体" w:cs="宋体"/>
          <w:color w:val="auto"/>
        </w:rPr>
      </w:pPr>
    </w:p>
    <w:p w14:paraId="4056BE4C">
      <w:pPr>
        <w:spacing w:before="100" w:line="360" w:lineRule="auto"/>
        <w:ind w:left="2285"/>
        <w:rPr>
          <w:color w:val="auto"/>
        </w:rPr>
      </w:pPr>
      <w:r>
        <w:rPr>
          <w:rFonts w:hint="eastAsia" w:ascii="宋体" w:hAnsi="宋体" w:cs="宋体"/>
          <w:color w:val="auto"/>
          <w:spacing w:val="4"/>
          <w:sz w:val="31"/>
          <w:szCs w:val="31"/>
        </w:rPr>
        <w:t>项目编号</w:t>
      </w:r>
      <w:r>
        <w:rPr>
          <w:rFonts w:hint="eastAsia" w:ascii="宋体" w:hAnsi="宋体" w:cs="宋体"/>
          <w:color w:val="auto"/>
          <w:spacing w:val="3"/>
          <w:sz w:val="31"/>
          <w:szCs w:val="31"/>
        </w:rPr>
        <w:t>：</w:t>
      </w:r>
      <w:r>
        <w:rPr>
          <w:rFonts w:hint="eastAsia" w:ascii="宋体" w:hAnsi="宋体" w:cs="宋体"/>
          <w:color w:val="auto"/>
          <w:spacing w:val="3"/>
          <w:sz w:val="31"/>
          <w:szCs w:val="31"/>
        </w:rPr>
        <w:br w:type="textWrapping"/>
      </w:r>
    </w:p>
    <w:p w14:paraId="3B4BFE5E">
      <w:pPr>
        <w:spacing w:line="261" w:lineRule="auto"/>
        <w:rPr>
          <w:rFonts w:hint="eastAsia" w:ascii="宋体" w:hAnsi="宋体" w:cs="宋体"/>
          <w:color w:val="auto"/>
        </w:rPr>
      </w:pPr>
    </w:p>
    <w:p w14:paraId="1309621E">
      <w:pPr>
        <w:spacing w:line="261" w:lineRule="auto"/>
        <w:rPr>
          <w:rFonts w:hint="eastAsia" w:ascii="宋体" w:hAnsi="宋体" w:cs="宋体"/>
          <w:color w:val="auto"/>
        </w:rPr>
      </w:pPr>
    </w:p>
    <w:p w14:paraId="2E7B842E">
      <w:pPr>
        <w:spacing w:line="261" w:lineRule="auto"/>
        <w:rPr>
          <w:rFonts w:hint="eastAsia" w:ascii="宋体" w:hAnsi="宋体" w:cs="宋体"/>
          <w:color w:val="auto"/>
        </w:rPr>
      </w:pPr>
    </w:p>
    <w:p w14:paraId="47EBD3D5">
      <w:pPr>
        <w:jc w:val="center"/>
        <w:rPr>
          <w:rFonts w:hint="eastAsia" w:ascii="宋体" w:hAnsi="宋体" w:cs="宋体"/>
          <w:color w:val="auto"/>
          <w:sz w:val="32"/>
          <w:szCs w:val="24"/>
        </w:rPr>
      </w:pPr>
      <w:r>
        <w:rPr>
          <w:rFonts w:hint="eastAsia" w:ascii="宋体" w:hAnsi="宋体" w:cs="宋体"/>
          <w:color w:val="auto"/>
          <w:sz w:val="32"/>
          <w:szCs w:val="24"/>
        </w:rPr>
        <w:t>投标人：</w:t>
      </w:r>
      <w:r>
        <w:rPr>
          <w:rFonts w:hint="eastAsia" w:ascii="宋体" w:hAnsi="宋体" w:cs="宋体"/>
          <w:color w:val="auto"/>
          <w:sz w:val="32"/>
          <w:szCs w:val="24"/>
          <w:u w:val="single"/>
        </w:rPr>
        <w:t xml:space="preserve">                             </w:t>
      </w:r>
      <w:r>
        <w:rPr>
          <w:rFonts w:hint="eastAsia" w:ascii="宋体" w:hAnsi="宋体" w:cs="宋体"/>
          <w:color w:val="auto"/>
          <w:sz w:val="32"/>
          <w:szCs w:val="24"/>
        </w:rPr>
        <w:t xml:space="preserve"> (盖章)</w:t>
      </w:r>
    </w:p>
    <w:p w14:paraId="2D4E7C58">
      <w:pPr>
        <w:jc w:val="center"/>
        <w:rPr>
          <w:rFonts w:hint="eastAsia" w:ascii="宋体" w:hAnsi="宋体" w:cs="宋体"/>
          <w:color w:val="auto"/>
          <w:sz w:val="32"/>
          <w:szCs w:val="24"/>
        </w:rPr>
      </w:pPr>
    </w:p>
    <w:p w14:paraId="5644C400">
      <w:pPr>
        <w:jc w:val="center"/>
        <w:rPr>
          <w:rFonts w:hint="eastAsia" w:ascii="宋体" w:hAnsi="宋体" w:cs="宋体"/>
          <w:color w:val="auto"/>
          <w:sz w:val="32"/>
          <w:szCs w:val="24"/>
        </w:rPr>
      </w:pPr>
      <w:r>
        <w:rPr>
          <w:rFonts w:hint="eastAsia" w:ascii="宋体" w:hAnsi="宋体" w:cs="宋体"/>
          <w:color w:val="auto"/>
          <w:sz w:val="32"/>
          <w:szCs w:val="24"/>
        </w:rPr>
        <w:t>法定代表人（单位负责人）或其授权代表：</w:t>
      </w:r>
      <w:r>
        <w:rPr>
          <w:rFonts w:hint="eastAsia" w:ascii="宋体" w:hAnsi="宋体" w:cs="宋体"/>
          <w:color w:val="auto"/>
          <w:sz w:val="32"/>
          <w:szCs w:val="24"/>
          <w:u w:val="single"/>
        </w:rPr>
        <w:t xml:space="preserve">   </w:t>
      </w:r>
      <w:r>
        <w:rPr>
          <w:rFonts w:hint="eastAsia" w:ascii="宋体" w:hAnsi="宋体" w:cs="宋体"/>
          <w:color w:val="auto"/>
          <w:sz w:val="32"/>
          <w:szCs w:val="24"/>
        </w:rPr>
        <w:t>(签字或盖章)</w:t>
      </w:r>
    </w:p>
    <w:p w14:paraId="0F932781">
      <w:pPr>
        <w:jc w:val="center"/>
        <w:rPr>
          <w:rFonts w:hint="eastAsia" w:ascii="宋体" w:hAnsi="宋体" w:cs="宋体"/>
          <w:color w:val="auto"/>
          <w:sz w:val="32"/>
          <w:szCs w:val="24"/>
        </w:rPr>
      </w:pPr>
    </w:p>
    <w:p w14:paraId="32560075">
      <w:pPr>
        <w:jc w:val="center"/>
        <w:rPr>
          <w:rFonts w:hint="eastAsia" w:ascii="宋体" w:hAnsi="宋体" w:cs="宋体"/>
          <w:color w:val="auto"/>
          <w:sz w:val="32"/>
          <w:szCs w:val="24"/>
        </w:rPr>
        <w:sectPr>
          <w:headerReference r:id="rId8" w:type="default"/>
          <w:footerReference r:id="rId9" w:type="default"/>
          <w:pgSz w:w="11905" w:h="16838"/>
          <w:pgMar w:top="850" w:right="1701" w:bottom="1134" w:left="1701" w:header="850" w:footer="992" w:gutter="0"/>
          <w:cols w:space="0" w:num="1"/>
          <w:docGrid w:type="lines" w:linePitch="330" w:charSpace="0"/>
        </w:sectPr>
      </w:pPr>
      <w:r>
        <w:rPr>
          <w:rFonts w:hint="eastAsia" w:ascii="宋体" w:hAnsi="宋体" w:cs="宋体"/>
          <w:color w:val="auto"/>
          <w:sz w:val="32"/>
          <w:szCs w:val="24"/>
        </w:rPr>
        <w:t>年        月       日</w:t>
      </w:r>
    </w:p>
    <w:p w14:paraId="098B461C">
      <w:pPr>
        <w:pStyle w:val="10"/>
        <w:overflowPunct w:val="0"/>
        <w:jc w:val="center"/>
        <w:rPr>
          <w:b/>
          <w:bCs/>
          <w:color w:val="auto"/>
          <w:sz w:val="28"/>
          <w:szCs w:val="28"/>
        </w:rPr>
      </w:pPr>
      <w:r>
        <w:rPr>
          <w:rFonts w:hint="eastAsia"/>
          <w:b/>
          <w:bCs/>
          <w:color w:val="auto"/>
          <w:sz w:val="28"/>
          <w:szCs w:val="28"/>
        </w:rPr>
        <w:t>评标索引表</w:t>
      </w:r>
    </w:p>
    <w:p w14:paraId="5C511B77">
      <w:pPr>
        <w:pStyle w:val="10"/>
        <w:overflowPunct w:val="0"/>
        <w:ind w:firstLine="489"/>
        <w:rPr>
          <w:color w:val="auto"/>
          <w:spacing w:val="-11"/>
          <w:w w:val="110"/>
        </w:rPr>
      </w:pPr>
      <w:r>
        <w:rPr>
          <w:rFonts w:hint="eastAsia"/>
          <w:color w:val="auto"/>
          <w:spacing w:val="-18"/>
          <w:w w:val="110"/>
        </w:rPr>
        <w:t>说明：为方便专家评审，请投标人对照评分</w:t>
      </w:r>
      <w:r>
        <w:rPr>
          <w:color w:val="auto"/>
          <w:spacing w:val="-18"/>
          <w:w w:val="110"/>
        </w:rPr>
        <w:t>标准</w:t>
      </w:r>
      <w:r>
        <w:rPr>
          <w:rFonts w:hint="eastAsia"/>
          <w:color w:val="auto"/>
          <w:spacing w:val="-18"/>
          <w:w w:val="110"/>
        </w:rPr>
        <w:t>中“资格性及符合性评审”及“综合</w:t>
      </w:r>
      <w:r>
        <w:rPr>
          <w:color w:val="auto"/>
          <w:spacing w:val="-18"/>
          <w:w w:val="110"/>
        </w:rPr>
        <w:t>评审</w:t>
      </w:r>
      <w:r>
        <w:rPr>
          <w:rFonts w:hint="eastAsia"/>
          <w:color w:val="auto"/>
          <w:spacing w:val="-18"/>
          <w:w w:val="110"/>
        </w:rPr>
        <w:t>”中的各项评审因素以及投标文件的</w:t>
      </w:r>
      <w:r>
        <w:rPr>
          <w:rFonts w:hint="eastAsia"/>
          <w:color w:val="auto"/>
          <w:spacing w:val="-11"/>
          <w:w w:val="110"/>
        </w:rPr>
        <w:t>响应情况填写本索引表内容及对应页码，请将此索引表编制在投标文件目录前。</w:t>
      </w:r>
    </w:p>
    <w:p w14:paraId="020E89C7">
      <w:pPr>
        <w:pStyle w:val="10"/>
        <w:overflowPunct w:val="0"/>
        <w:ind w:firstLine="489"/>
        <w:jc w:val="center"/>
        <w:rPr>
          <w:color w:val="auto"/>
          <w:spacing w:val="-11"/>
          <w:w w:val="110"/>
        </w:rPr>
      </w:pPr>
      <w:r>
        <w:rPr>
          <w:rFonts w:hint="eastAsia"/>
          <w:color w:val="auto"/>
          <w:spacing w:val="-11"/>
          <w:w w:val="110"/>
        </w:rPr>
        <w:t>资格性及符合性评审</w:t>
      </w:r>
    </w:p>
    <w:tbl>
      <w:tblPr>
        <w:tblStyle w:val="24"/>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4400"/>
        <w:gridCol w:w="1536"/>
        <w:gridCol w:w="1340"/>
      </w:tblGrid>
      <w:tr w14:paraId="49CF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tcPr>
          <w:p w14:paraId="4428FD13">
            <w:pPr>
              <w:pStyle w:val="10"/>
              <w:overflowPunct w:val="0"/>
              <w:ind w:firstLine="482"/>
              <w:jc w:val="both"/>
              <w:rPr>
                <w:b/>
                <w:bCs/>
                <w:color w:val="auto"/>
                <w:szCs w:val="24"/>
              </w:rPr>
            </w:pPr>
            <w:r>
              <w:rPr>
                <w:rFonts w:hint="eastAsia"/>
                <w:b/>
                <w:bCs/>
                <w:color w:val="auto"/>
                <w:szCs w:val="24"/>
              </w:rPr>
              <w:t>序号</w:t>
            </w:r>
          </w:p>
        </w:tc>
        <w:tc>
          <w:tcPr>
            <w:tcW w:w="4400" w:type="dxa"/>
          </w:tcPr>
          <w:p w14:paraId="2AE08A8E">
            <w:pPr>
              <w:pStyle w:val="10"/>
              <w:overflowPunct w:val="0"/>
              <w:ind w:firstLine="482"/>
              <w:jc w:val="center"/>
              <w:rPr>
                <w:b/>
                <w:bCs/>
                <w:color w:val="auto"/>
                <w:szCs w:val="24"/>
              </w:rPr>
            </w:pPr>
            <w:r>
              <w:rPr>
                <w:rFonts w:hint="eastAsia"/>
                <w:b/>
                <w:bCs/>
                <w:color w:val="auto"/>
                <w:szCs w:val="24"/>
              </w:rPr>
              <w:t>评审内容</w:t>
            </w:r>
          </w:p>
        </w:tc>
        <w:tc>
          <w:tcPr>
            <w:tcW w:w="1536" w:type="dxa"/>
          </w:tcPr>
          <w:p w14:paraId="7DACEFE0">
            <w:pPr>
              <w:pStyle w:val="10"/>
              <w:overflowPunct w:val="0"/>
              <w:jc w:val="center"/>
              <w:rPr>
                <w:b/>
                <w:bCs/>
                <w:color w:val="auto"/>
                <w:szCs w:val="24"/>
              </w:rPr>
            </w:pPr>
            <w:r>
              <w:rPr>
                <w:rFonts w:hint="eastAsia"/>
                <w:b/>
                <w:bCs/>
                <w:color w:val="auto"/>
                <w:szCs w:val="24"/>
              </w:rPr>
              <w:t>证明材料</w:t>
            </w:r>
          </w:p>
        </w:tc>
        <w:tc>
          <w:tcPr>
            <w:tcW w:w="1340" w:type="dxa"/>
          </w:tcPr>
          <w:p w14:paraId="097B95A6">
            <w:pPr>
              <w:pStyle w:val="10"/>
              <w:overflowPunct w:val="0"/>
              <w:jc w:val="center"/>
              <w:rPr>
                <w:b/>
                <w:bCs/>
                <w:color w:val="auto"/>
                <w:szCs w:val="24"/>
              </w:rPr>
            </w:pPr>
            <w:r>
              <w:rPr>
                <w:rFonts w:hint="eastAsia"/>
                <w:b/>
                <w:bCs/>
                <w:color w:val="auto"/>
                <w:szCs w:val="24"/>
              </w:rPr>
              <w:t>对应页码</w:t>
            </w:r>
          </w:p>
        </w:tc>
      </w:tr>
      <w:tr w14:paraId="5662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5648471C">
            <w:pPr>
              <w:pStyle w:val="10"/>
              <w:overflowPunct w:val="0"/>
              <w:jc w:val="center"/>
              <w:rPr>
                <w:b/>
                <w:bCs/>
                <w:color w:val="auto"/>
                <w:szCs w:val="24"/>
              </w:rPr>
            </w:pPr>
            <w:r>
              <w:rPr>
                <w:rFonts w:hint="eastAsia" w:ascii="宋体" w:hAnsi="宋体" w:cs="宋体"/>
                <w:color w:val="auto"/>
                <w:szCs w:val="24"/>
              </w:rPr>
              <w:t>1</w:t>
            </w:r>
          </w:p>
        </w:tc>
        <w:tc>
          <w:tcPr>
            <w:tcW w:w="4400" w:type="dxa"/>
          </w:tcPr>
          <w:p w14:paraId="7D0842C4">
            <w:pPr>
              <w:pStyle w:val="10"/>
              <w:overflowPunct w:val="0"/>
              <w:rPr>
                <w:b/>
                <w:bCs/>
                <w:color w:val="auto"/>
                <w:sz w:val="28"/>
                <w:szCs w:val="28"/>
              </w:rPr>
            </w:pPr>
            <w:r>
              <w:rPr>
                <w:rFonts w:hint="eastAsia" w:ascii="宋体" w:hAnsi="宋体" w:cs="宋体"/>
                <w:color w:val="auto"/>
                <w:spacing w:val="3"/>
                <w:szCs w:val="24"/>
              </w:rPr>
              <w:t>投标人是否提交投标保证金、投标保证金</w:t>
            </w:r>
            <w:r>
              <w:rPr>
                <w:rFonts w:hint="eastAsia" w:ascii="宋体" w:hAnsi="宋体" w:cs="宋体"/>
                <w:color w:val="auto"/>
                <w:szCs w:val="24"/>
              </w:rPr>
              <w:t>金</w:t>
            </w:r>
            <w:r>
              <w:rPr>
                <w:rFonts w:hint="eastAsia" w:ascii="宋体" w:hAnsi="宋体" w:cs="宋体"/>
                <w:color w:val="auto"/>
                <w:spacing w:val="-1"/>
                <w:szCs w:val="24"/>
              </w:rPr>
              <w:t>额、形式是否符合招</w:t>
            </w:r>
            <w:r>
              <w:rPr>
                <w:rFonts w:hint="eastAsia" w:ascii="宋体" w:hAnsi="宋体" w:cs="宋体"/>
                <w:color w:val="auto"/>
                <w:szCs w:val="24"/>
              </w:rPr>
              <w:t>标文件要求</w:t>
            </w:r>
          </w:p>
        </w:tc>
        <w:tc>
          <w:tcPr>
            <w:tcW w:w="1536" w:type="dxa"/>
          </w:tcPr>
          <w:p w14:paraId="3AB5A5DC">
            <w:pPr>
              <w:pStyle w:val="10"/>
              <w:overflowPunct w:val="0"/>
              <w:ind w:firstLine="562"/>
              <w:rPr>
                <w:b/>
                <w:bCs/>
                <w:color w:val="auto"/>
                <w:sz w:val="28"/>
                <w:szCs w:val="28"/>
              </w:rPr>
            </w:pPr>
          </w:p>
        </w:tc>
        <w:tc>
          <w:tcPr>
            <w:tcW w:w="1340" w:type="dxa"/>
          </w:tcPr>
          <w:p w14:paraId="484E4CA7">
            <w:pPr>
              <w:pStyle w:val="10"/>
              <w:overflowPunct w:val="0"/>
              <w:ind w:firstLine="562"/>
              <w:rPr>
                <w:b/>
                <w:bCs/>
                <w:color w:val="auto"/>
                <w:sz w:val="28"/>
                <w:szCs w:val="28"/>
              </w:rPr>
            </w:pPr>
          </w:p>
        </w:tc>
      </w:tr>
      <w:tr w14:paraId="7FDC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727B1D9B">
            <w:pPr>
              <w:pStyle w:val="10"/>
              <w:overflowPunct w:val="0"/>
              <w:jc w:val="center"/>
              <w:rPr>
                <w:b/>
                <w:bCs/>
                <w:color w:val="auto"/>
                <w:szCs w:val="24"/>
              </w:rPr>
            </w:pPr>
            <w:r>
              <w:rPr>
                <w:rFonts w:hint="eastAsia" w:ascii="宋体" w:hAnsi="宋体" w:cs="宋体"/>
                <w:color w:val="auto"/>
                <w:szCs w:val="24"/>
              </w:rPr>
              <w:t>2</w:t>
            </w:r>
          </w:p>
        </w:tc>
        <w:tc>
          <w:tcPr>
            <w:tcW w:w="4400" w:type="dxa"/>
          </w:tcPr>
          <w:p w14:paraId="00DDE4F9">
            <w:pPr>
              <w:pStyle w:val="10"/>
              <w:overflowPunct w:val="0"/>
              <w:rPr>
                <w:b/>
                <w:bCs/>
                <w:color w:val="auto"/>
                <w:sz w:val="28"/>
                <w:szCs w:val="28"/>
              </w:rPr>
            </w:pPr>
            <w:r>
              <w:rPr>
                <w:rFonts w:hint="eastAsia" w:ascii="宋体" w:hAnsi="宋体" w:cs="宋体"/>
                <w:color w:val="auto"/>
                <w:spacing w:val="-1"/>
                <w:szCs w:val="24"/>
              </w:rPr>
              <w:t>投标有效期是否满足招标文</w:t>
            </w:r>
            <w:r>
              <w:rPr>
                <w:rFonts w:hint="eastAsia" w:ascii="宋体" w:hAnsi="宋体" w:cs="宋体"/>
                <w:color w:val="auto"/>
                <w:szCs w:val="24"/>
              </w:rPr>
              <w:t>件要求</w:t>
            </w:r>
          </w:p>
        </w:tc>
        <w:tc>
          <w:tcPr>
            <w:tcW w:w="1536" w:type="dxa"/>
          </w:tcPr>
          <w:p w14:paraId="4E98C4AB">
            <w:pPr>
              <w:pStyle w:val="10"/>
              <w:overflowPunct w:val="0"/>
              <w:ind w:firstLine="562"/>
              <w:rPr>
                <w:b/>
                <w:bCs/>
                <w:color w:val="auto"/>
                <w:sz w:val="28"/>
                <w:szCs w:val="28"/>
              </w:rPr>
            </w:pPr>
          </w:p>
        </w:tc>
        <w:tc>
          <w:tcPr>
            <w:tcW w:w="1340" w:type="dxa"/>
          </w:tcPr>
          <w:p w14:paraId="295502F8">
            <w:pPr>
              <w:pStyle w:val="10"/>
              <w:overflowPunct w:val="0"/>
              <w:ind w:firstLine="562"/>
              <w:rPr>
                <w:b/>
                <w:bCs/>
                <w:color w:val="auto"/>
                <w:sz w:val="28"/>
                <w:szCs w:val="28"/>
              </w:rPr>
            </w:pPr>
          </w:p>
        </w:tc>
      </w:tr>
      <w:tr w14:paraId="17B0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000C0409">
            <w:pPr>
              <w:pStyle w:val="10"/>
              <w:overflowPunct w:val="0"/>
              <w:jc w:val="center"/>
              <w:rPr>
                <w:b/>
                <w:bCs/>
                <w:color w:val="auto"/>
                <w:szCs w:val="24"/>
              </w:rPr>
            </w:pPr>
            <w:r>
              <w:rPr>
                <w:rFonts w:hint="eastAsia" w:ascii="宋体" w:hAnsi="宋体" w:cs="宋体"/>
                <w:color w:val="auto"/>
                <w:szCs w:val="24"/>
              </w:rPr>
              <w:t>3</w:t>
            </w:r>
          </w:p>
        </w:tc>
        <w:tc>
          <w:tcPr>
            <w:tcW w:w="4400" w:type="dxa"/>
          </w:tcPr>
          <w:p w14:paraId="25023F09">
            <w:pPr>
              <w:pStyle w:val="10"/>
              <w:overflowPunct w:val="0"/>
              <w:rPr>
                <w:b/>
                <w:bCs/>
                <w:color w:val="auto"/>
                <w:sz w:val="28"/>
                <w:szCs w:val="28"/>
              </w:rPr>
            </w:pPr>
            <w:r>
              <w:rPr>
                <w:rFonts w:hint="eastAsia" w:ascii="宋体" w:hAnsi="宋体" w:cs="宋体"/>
                <w:color w:val="auto"/>
                <w:spacing w:val="-1"/>
                <w:szCs w:val="24"/>
              </w:rPr>
              <w:t>是否按照招标文件规定要求签</w:t>
            </w:r>
            <w:r>
              <w:rPr>
                <w:rFonts w:hint="eastAsia" w:ascii="宋体" w:hAnsi="宋体" w:cs="宋体"/>
                <w:color w:val="auto"/>
                <w:szCs w:val="24"/>
              </w:rPr>
              <w:t>署、盖章</w:t>
            </w:r>
          </w:p>
        </w:tc>
        <w:tc>
          <w:tcPr>
            <w:tcW w:w="1536" w:type="dxa"/>
          </w:tcPr>
          <w:p w14:paraId="0646CB02">
            <w:pPr>
              <w:pStyle w:val="10"/>
              <w:overflowPunct w:val="0"/>
              <w:ind w:firstLine="562"/>
              <w:rPr>
                <w:b/>
                <w:bCs/>
                <w:color w:val="auto"/>
                <w:sz w:val="28"/>
                <w:szCs w:val="28"/>
              </w:rPr>
            </w:pPr>
          </w:p>
        </w:tc>
        <w:tc>
          <w:tcPr>
            <w:tcW w:w="1340" w:type="dxa"/>
          </w:tcPr>
          <w:p w14:paraId="104FF813">
            <w:pPr>
              <w:pStyle w:val="10"/>
              <w:overflowPunct w:val="0"/>
              <w:ind w:firstLine="562"/>
              <w:rPr>
                <w:b/>
                <w:bCs/>
                <w:color w:val="auto"/>
                <w:sz w:val="28"/>
                <w:szCs w:val="28"/>
              </w:rPr>
            </w:pPr>
          </w:p>
        </w:tc>
      </w:tr>
      <w:tr w14:paraId="6855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028F3AAB">
            <w:pPr>
              <w:pStyle w:val="10"/>
              <w:overflowPunct w:val="0"/>
              <w:jc w:val="center"/>
              <w:rPr>
                <w:b/>
                <w:bCs/>
                <w:color w:val="auto"/>
                <w:szCs w:val="24"/>
              </w:rPr>
            </w:pPr>
            <w:r>
              <w:rPr>
                <w:rFonts w:hint="eastAsia" w:ascii="宋体" w:hAnsi="宋体" w:cs="宋体"/>
                <w:color w:val="auto"/>
                <w:szCs w:val="24"/>
              </w:rPr>
              <w:t>4</w:t>
            </w:r>
          </w:p>
        </w:tc>
        <w:tc>
          <w:tcPr>
            <w:tcW w:w="4400" w:type="dxa"/>
          </w:tcPr>
          <w:p w14:paraId="0A71798D">
            <w:pPr>
              <w:pStyle w:val="10"/>
              <w:overflowPunct w:val="0"/>
              <w:rPr>
                <w:b/>
                <w:bCs/>
                <w:color w:val="auto"/>
                <w:sz w:val="28"/>
                <w:szCs w:val="28"/>
              </w:rPr>
            </w:pPr>
            <w:r>
              <w:rPr>
                <w:rFonts w:hint="eastAsia" w:ascii="宋体" w:hAnsi="宋体" w:cs="宋体"/>
                <w:color w:val="auto"/>
                <w:spacing w:val="-1"/>
                <w:szCs w:val="24"/>
              </w:rPr>
              <w:t>法人营业执照副本的复</w:t>
            </w:r>
            <w:r>
              <w:rPr>
                <w:rFonts w:hint="eastAsia" w:ascii="宋体" w:hAnsi="宋体" w:cs="宋体"/>
                <w:color w:val="auto"/>
                <w:szCs w:val="24"/>
              </w:rPr>
              <w:t>印件</w:t>
            </w:r>
          </w:p>
        </w:tc>
        <w:tc>
          <w:tcPr>
            <w:tcW w:w="1536" w:type="dxa"/>
          </w:tcPr>
          <w:p w14:paraId="05CDAA1F">
            <w:pPr>
              <w:pStyle w:val="10"/>
              <w:overflowPunct w:val="0"/>
              <w:ind w:firstLine="562"/>
              <w:rPr>
                <w:b/>
                <w:bCs/>
                <w:color w:val="auto"/>
                <w:sz w:val="28"/>
                <w:szCs w:val="28"/>
              </w:rPr>
            </w:pPr>
          </w:p>
        </w:tc>
        <w:tc>
          <w:tcPr>
            <w:tcW w:w="1340" w:type="dxa"/>
          </w:tcPr>
          <w:p w14:paraId="1E7544C0">
            <w:pPr>
              <w:pStyle w:val="10"/>
              <w:overflowPunct w:val="0"/>
              <w:ind w:firstLine="562"/>
              <w:rPr>
                <w:b/>
                <w:bCs/>
                <w:color w:val="auto"/>
                <w:sz w:val="28"/>
                <w:szCs w:val="28"/>
              </w:rPr>
            </w:pPr>
          </w:p>
        </w:tc>
      </w:tr>
      <w:tr w14:paraId="2053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747C68AE">
            <w:pPr>
              <w:pStyle w:val="10"/>
              <w:overflowPunct w:val="0"/>
              <w:jc w:val="center"/>
              <w:rPr>
                <w:b/>
                <w:bCs/>
                <w:color w:val="auto"/>
                <w:szCs w:val="24"/>
              </w:rPr>
            </w:pPr>
            <w:r>
              <w:rPr>
                <w:rFonts w:hint="eastAsia" w:ascii="宋体" w:hAnsi="宋体" w:cs="宋体"/>
                <w:color w:val="auto"/>
                <w:szCs w:val="24"/>
              </w:rPr>
              <w:t>5</w:t>
            </w:r>
          </w:p>
        </w:tc>
        <w:tc>
          <w:tcPr>
            <w:tcW w:w="4400" w:type="dxa"/>
          </w:tcPr>
          <w:p w14:paraId="1641F050">
            <w:pPr>
              <w:pStyle w:val="10"/>
              <w:overflowPunct w:val="0"/>
              <w:rPr>
                <w:b/>
                <w:bCs/>
                <w:color w:val="auto"/>
                <w:sz w:val="28"/>
                <w:szCs w:val="28"/>
              </w:rPr>
            </w:pPr>
            <w:r>
              <w:rPr>
                <w:rFonts w:hint="eastAsia" w:ascii="宋体" w:hAnsi="宋体" w:cs="宋体"/>
                <w:color w:val="auto"/>
                <w:spacing w:val="-2"/>
                <w:szCs w:val="24"/>
              </w:rPr>
              <w:t>投标</w:t>
            </w:r>
            <w:r>
              <w:rPr>
                <w:rFonts w:hint="eastAsia" w:ascii="宋体" w:hAnsi="宋体" w:cs="宋体"/>
                <w:color w:val="auto"/>
                <w:spacing w:val="-1"/>
                <w:szCs w:val="24"/>
              </w:rPr>
              <w:t>人资格是否满足要求</w:t>
            </w:r>
          </w:p>
        </w:tc>
        <w:tc>
          <w:tcPr>
            <w:tcW w:w="1536" w:type="dxa"/>
          </w:tcPr>
          <w:p w14:paraId="6813BC5B">
            <w:pPr>
              <w:pStyle w:val="10"/>
              <w:overflowPunct w:val="0"/>
              <w:ind w:firstLine="562"/>
              <w:rPr>
                <w:b/>
                <w:bCs/>
                <w:color w:val="auto"/>
                <w:sz w:val="28"/>
                <w:szCs w:val="28"/>
              </w:rPr>
            </w:pPr>
          </w:p>
        </w:tc>
        <w:tc>
          <w:tcPr>
            <w:tcW w:w="1340" w:type="dxa"/>
          </w:tcPr>
          <w:p w14:paraId="288A862E">
            <w:pPr>
              <w:pStyle w:val="10"/>
              <w:overflowPunct w:val="0"/>
              <w:ind w:firstLine="562"/>
              <w:rPr>
                <w:b/>
                <w:bCs/>
                <w:color w:val="auto"/>
                <w:sz w:val="28"/>
                <w:szCs w:val="28"/>
              </w:rPr>
            </w:pPr>
          </w:p>
        </w:tc>
      </w:tr>
      <w:tr w14:paraId="245B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2CC6CF67">
            <w:pPr>
              <w:pStyle w:val="10"/>
              <w:overflowPunct w:val="0"/>
              <w:jc w:val="center"/>
              <w:rPr>
                <w:b/>
                <w:bCs/>
                <w:color w:val="auto"/>
                <w:szCs w:val="24"/>
              </w:rPr>
            </w:pPr>
            <w:r>
              <w:rPr>
                <w:rFonts w:hint="eastAsia" w:ascii="宋体" w:hAnsi="宋体" w:cs="宋体"/>
                <w:color w:val="auto"/>
                <w:szCs w:val="24"/>
              </w:rPr>
              <w:t>6</w:t>
            </w:r>
          </w:p>
        </w:tc>
        <w:tc>
          <w:tcPr>
            <w:tcW w:w="4400" w:type="dxa"/>
          </w:tcPr>
          <w:p w14:paraId="6DE2CD39">
            <w:pPr>
              <w:pStyle w:val="10"/>
              <w:overflowPunct w:val="0"/>
              <w:rPr>
                <w:b/>
                <w:bCs/>
                <w:color w:val="auto"/>
                <w:sz w:val="28"/>
                <w:szCs w:val="28"/>
              </w:rPr>
            </w:pPr>
            <w:r>
              <w:rPr>
                <w:rFonts w:hint="eastAsia" w:ascii="宋体" w:hAnsi="宋体" w:cs="宋体"/>
                <w:color w:val="auto"/>
                <w:spacing w:val="-2"/>
                <w:szCs w:val="24"/>
              </w:rPr>
              <w:t>法定代表人（单位负责人）授权书</w:t>
            </w:r>
          </w:p>
        </w:tc>
        <w:tc>
          <w:tcPr>
            <w:tcW w:w="1536" w:type="dxa"/>
          </w:tcPr>
          <w:p w14:paraId="4F02E377">
            <w:pPr>
              <w:pStyle w:val="10"/>
              <w:overflowPunct w:val="0"/>
              <w:ind w:firstLine="562"/>
              <w:rPr>
                <w:b/>
                <w:bCs/>
                <w:color w:val="auto"/>
                <w:sz w:val="28"/>
                <w:szCs w:val="28"/>
              </w:rPr>
            </w:pPr>
          </w:p>
        </w:tc>
        <w:tc>
          <w:tcPr>
            <w:tcW w:w="1340" w:type="dxa"/>
          </w:tcPr>
          <w:p w14:paraId="614F3480">
            <w:pPr>
              <w:pStyle w:val="10"/>
              <w:overflowPunct w:val="0"/>
              <w:ind w:firstLine="562"/>
              <w:rPr>
                <w:b/>
                <w:bCs/>
                <w:color w:val="auto"/>
                <w:sz w:val="28"/>
                <w:szCs w:val="28"/>
              </w:rPr>
            </w:pPr>
          </w:p>
        </w:tc>
      </w:tr>
      <w:tr w14:paraId="5CEA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64981232">
            <w:pPr>
              <w:pStyle w:val="10"/>
              <w:overflowPunct w:val="0"/>
              <w:jc w:val="center"/>
              <w:rPr>
                <w:b/>
                <w:bCs/>
                <w:color w:val="auto"/>
                <w:szCs w:val="24"/>
              </w:rPr>
            </w:pPr>
            <w:r>
              <w:rPr>
                <w:rFonts w:hint="eastAsia" w:ascii="宋体" w:hAnsi="宋体" w:cs="宋体"/>
                <w:color w:val="auto"/>
                <w:szCs w:val="24"/>
              </w:rPr>
              <w:t>7</w:t>
            </w:r>
          </w:p>
        </w:tc>
        <w:tc>
          <w:tcPr>
            <w:tcW w:w="4400" w:type="dxa"/>
          </w:tcPr>
          <w:p w14:paraId="66E361EF">
            <w:pPr>
              <w:pStyle w:val="10"/>
              <w:overflowPunct w:val="0"/>
              <w:rPr>
                <w:b/>
                <w:bCs/>
                <w:color w:val="auto"/>
                <w:sz w:val="28"/>
                <w:szCs w:val="28"/>
              </w:rPr>
            </w:pPr>
            <w:r>
              <w:rPr>
                <w:rFonts w:hint="eastAsia" w:ascii="宋体" w:hAnsi="宋体" w:cs="宋体"/>
                <w:color w:val="auto"/>
                <w:spacing w:val="-2"/>
                <w:szCs w:val="24"/>
              </w:rPr>
              <w:t>投标人资格声明</w:t>
            </w:r>
          </w:p>
        </w:tc>
        <w:tc>
          <w:tcPr>
            <w:tcW w:w="1536" w:type="dxa"/>
          </w:tcPr>
          <w:p w14:paraId="4A2785E8">
            <w:pPr>
              <w:pStyle w:val="10"/>
              <w:overflowPunct w:val="0"/>
              <w:ind w:firstLine="562"/>
              <w:rPr>
                <w:b/>
                <w:bCs/>
                <w:color w:val="auto"/>
                <w:sz w:val="28"/>
                <w:szCs w:val="28"/>
              </w:rPr>
            </w:pPr>
          </w:p>
        </w:tc>
        <w:tc>
          <w:tcPr>
            <w:tcW w:w="1340" w:type="dxa"/>
          </w:tcPr>
          <w:p w14:paraId="27640F98">
            <w:pPr>
              <w:pStyle w:val="10"/>
              <w:overflowPunct w:val="0"/>
              <w:ind w:firstLine="562"/>
              <w:rPr>
                <w:b/>
                <w:bCs/>
                <w:color w:val="auto"/>
                <w:sz w:val="28"/>
                <w:szCs w:val="28"/>
              </w:rPr>
            </w:pPr>
          </w:p>
        </w:tc>
      </w:tr>
      <w:tr w14:paraId="0D5C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1C6E76F1">
            <w:pPr>
              <w:pStyle w:val="10"/>
              <w:overflowPunct w:val="0"/>
              <w:jc w:val="center"/>
              <w:rPr>
                <w:b/>
                <w:bCs/>
                <w:color w:val="auto"/>
                <w:szCs w:val="24"/>
              </w:rPr>
            </w:pPr>
            <w:r>
              <w:rPr>
                <w:rFonts w:hint="eastAsia" w:ascii="宋体" w:hAnsi="宋体" w:cs="宋体"/>
                <w:color w:val="auto"/>
                <w:szCs w:val="24"/>
              </w:rPr>
              <w:t>8</w:t>
            </w:r>
          </w:p>
        </w:tc>
        <w:tc>
          <w:tcPr>
            <w:tcW w:w="4400" w:type="dxa"/>
          </w:tcPr>
          <w:p w14:paraId="6CEB92D6">
            <w:pPr>
              <w:pStyle w:val="10"/>
              <w:overflowPunct w:val="0"/>
              <w:rPr>
                <w:b/>
                <w:bCs/>
                <w:color w:val="auto"/>
                <w:sz w:val="28"/>
                <w:szCs w:val="28"/>
              </w:rPr>
            </w:pPr>
            <w:r>
              <w:rPr>
                <w:rFonts w:hint="eastAsia" w:ascii="宋体" w:hAnsi="宋体" w:cs="宋体"/>
                <w:color w:val="auto"/>
                <w:spacing w:val="-2"/>
                <w:szCs w:val="24"/>
              </w:rPr>
              <w:t>投标人报价是否符合要求，是否超出本项目最高投标限价</w:t>
            </w:r>
          </w:p>
        </w:tc>
        <w:tc>
          <w:tcPr>
            <w:tcW w:w="1536" w:type="dxa"/>
          </w:tcPr>
          <w:p w14:paraId="58910AEB">
            <w:pPr>
              <w:pStyle w:val="10"/>
              <w:overflowPunct w:val="0"/>
              <w:ind w:firstLine="562"/>
              <w:rPr>
                <w:b/>
                <w:bCs/>
                <w:color w:val="auto"/>
                <w:sz w:val="28"/>
                <w:szCs w:val="28"/>
              </w:rPr>
            </w:pPr>
          </w:p>
        </w:tc>
        <w:tc>
          <w:tcPr>
            <w:tcW w:w="1340" w:type="dxa"/>
          </w:tcPr>
          <w:p w14:paraId="185D2C80">
            <w:pPr>
              <w:pStyle w:val="10"/>
              <w:overflowPunct w:val="0"/>
              <w:ind w:firstLine="562"/>
              <w:rPr>
                <w:b/>
                <w:bCs/>
                <w:color w:val="auto"/>
                <w:sz w:val="28"/>
                <w:szCs w:val="28"/>
              </w:rPr>
            </w:pPr>
          </w:p>
        </w:tc>
      </w:tr>
      <w:tr w14:paraId="0B67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6E355C33">
            <w:pPr>
              <w:pStyle w:val="10"/>
              <w:overflowPunct w:val="0"/>
              <w:jc w:val="center"/>
              <w:rPr>
                <w:b/>
                <w:bCs/>
                <w:color w:val="auto"/>
                <w:szCs w:val="24"/>
              </w:rPr>
            </w:pPr>
            <w:r>
              <w:rPr>
                <w:rFonts w:hint="eastAsia" w:ascii="宋体" w:hAnsi="宋体" w:cs="宋体"/>
                <w:color w:val="auto"/>
                <w:szCs w:val="24"/>
              </w:rPr>
              <w:t>9</w:t>
            </w:r>
          </w:p>
        </w:tc>
        <w:tc>
          <w:tcPr>
            <w:tcW w:w="4400" w:type="dxa"/>
          </w:tcPr>
          <w:p w14:paraId="4735EFCC">
            <w:pPr>
              <w:pStyle w:val="10"/>
              <w:overflowPunct w:val="0"/>
              <w:rPr>
                <w:b/>
                <w:bCs/>
                <w:color w:val="auto"/>
                <w:sz w:val="28"/>
                <w:szCs w:val="28"/>
              </w:rPr>
            </w:pPr>
            <w:r>
              <w:rPr>
                <w:rFonts w:hint="eastAsia" w:ascii="宋体" w:hAnsi="宋体" w:cs="宋体"/>
                <w:color w:val="auto"/>
                <w:spacing w:val="-2"/>
                <w:szCs w:val="24"/>
              </w:rPr>
              <w:t>投标人202</w:t>
            </w:r>
            <w:r>
              <w:rPr>
                <w:rFonts w:hint="eastAsia" w:ascii="宋体" w:hAnsi="宋体" w:cs="宋体"/>
                <w:color w:val="auto"/>
                <w:spacing w:val="-2"/>
                <w:szCs w:val="24"/>
                <w:lang w:val="en-US" w:eastAsia="zh-CN"/>
              </w:rPr>
              <w:t>4</w:t>
            </w:r>
            <w:r>
              <w:rPr>
                <w:rFonts w:hint="eastAsia" w:ascii="宋体" w:hAnsi="宋体" w:cs="宋体"/>
                <w:color w:val="auto"/>
                <w:spacing w:val="-2"/>
                <w:szCs w:val="24"/>
              </w:rPr>
              <w:t>年度审计报告或开标日前三个月内银行出具的资信证明</w:t>
            </w:r>
          </w:p>
        </w:tc>
        <w:tc>
          <w:tcPr>
            <w:tcW w:w="1536" w:type="dxa"/>
          </w:tcPr>
          <w:p w14:paraId="2B93D747">
            <w:pPr>
              <w:pStyle w:val="10"/>
              <w:overflowPunct w:val="0"/>
              <w:ind w:firstLine="562"/>
              <w:rPr>
                <w:b/>
                <w:bCs/>
                <w:color w:val="auto"/>
                <w:sz w:val="28"/>
                <w:szCs w:val="28"/>
              </w:rPr>
            </w:pPr>
          </w:p>
        </w:tc>
        <w:tc>
          <w:tcPr>
            <w:tcW w:w="1340" w:type="dxa"/>
          </w:tcPr>
          <w:p w14:paraId="37305AB2">
            <w:pPr>
              <w:pStyle w:val="10"/>
              <w:overflowPunct w:val="0"/>
              <w:ind w:firstLine="562"/>
              <w:rPr>
                <w:b/>
                <w:bCs/>
                <w:color w:val="auto"/>
                <w:sz w:val="28"/>
                <w:szCs w:val="28"/>
              </w:rPr>
            </w:pPr>
          </w:p>
        </w:tc>
      </w:tr>
      <w:tr w14:paraId="201A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78E2C412">
            <w:pPr>
              <w:pStyle w:val="10"/>
              <w:overflowPunct w:val="0"/>
              <w:jc w:val="center"/>
              <w:rPr>
                <w:b/>
                <w:bCs/>
                <w:color w:val="auto"/>
                <w:szCs w:val="24"/>
              </w:rPr>
            </w:pPr>
            <w:r>
              <w:rPr>
                <w:rFonts w:hint="eastAsia" w:ascii="宋体" w:hAnsi="宋体" w:cs="宋体"/>
                <w:color w:val="auto"/>
                <w:szCs w:val="24"/>
              </w:rPr>
              <w:t>10</w:t>
            </w:r>
          </w:p>
        </w:tc>
        <w:tc>
          <w:tcPr>
            <w:tcW w:w="4400" w:type="dxa"/>
          </w:tcPr>
          <w:p w14:paraId="05D4E777">
            <w:pPr>
              <w:pStyle w:val="10"/>
              <w:overflowPunct w:val="0"/>
              <w:rPr>
                <w:b/>
                <w:bCs/>
                <w:color w:val="auto"/>
                <w:sz w:val="28"/>
                <w:szCs w:val="28"/>
              </w:rPr>
            </w:pPr>
            <w:r>
              <w:rPr>
                <w:rFonts w:hint="eastAsia" w:ascii="宋体" w:hAnsi="宋体" w:cs="宋体"/>
                <w:color w:val="auto"/>
                <w:spacing w:val="-2"/>
                <w:szCs w:val="24"/>
              </w:rPr>
              <w:t>社保缴纳记录(开标之日前半年内任意三个月)</w:t>
            </w:r>
          </w:p>
        </w:tc>
        <w:tc>
          <w:tcPr>
            <w:tcW w:w="1536" w:type="dxa"/>
          </w:tcPr>
          <w:p w14:paraId="01DB46C0">
            <w:pPr>
              <w:pStyle w:val="10"/>
              <w:overflowPunct w:val="0"/>
              <w:ind w:firstLine="562"/>
              <w:rPr>
                <w:b/>
                <w:bCs/>
                <w:color w:val="auto"/>
                <w:sz w:val="28"/>
                <w:szCs w:val="28"/>
              </w:rPr>
            </w:pPr>
          </w:p>
        </w:tc>
        <w:tc>
          <w:tcPr>
            <w:tcW w:w="1340" w:type="dxa"/>
          </w:tcPr>
          <w:p w14:paraId="30FBBD46">
            <w:pPr>
              <w:pStyle w:val="10"/>
              <w:overflowPunct w:val="0"/>
              <w:ind w:firstLine="562"/>
              <w:rPr>
                <w:b/>
                <w:bCs/>
                <w:color w:val="auto"/>
                <w:sz w:val="28"/>
                <w:szCs w:val="28"/>
              </w:rPr>
            </w:pPr>
          </w:p>
        </w:tc>
      </w:tr>
      <w:tr w14:paraId="4BCE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1343EB08">
            <w:pPr>
              <w:pStyle w:val="10"/>
              <w:overflowPunct w:val="0"/>
              <w:jc w:val="center"/>
              <w:rPr>
                <w:b/>
                <w:bCs/>
                <w:color w:val="auto"/>
                <w:szCs w:val="24"/>
              </w:rPr>
            </w:pPr>
            <w:r>
              <w:rPr>
                <w:rFonts w:hint="eastAsia" w:ascii="宋体" w:hAnsi="宋体" w:cs="宋体"/>
                <w:color w:val="auto"/>
                <w:szCs w:val="24"/>
              </w:rPr>
              <w:t>11</w:t>
            </w:r>
          </w:p>
        </w:tc>
        <w:tc>
          <w:tcPr>
            <w:tcW w:w="4400" w:type="dxa"/>
          </w:tcPr>
          <w:p w14:paraId="7111F1C4">
            <w:pPr>
              <w:pStyle w:val="10"/>
              <w:overflowPunct w:val="0"/>
              <w:rPr>
                <w:b/>
                <w:bCs/>
                <w:color w:val="auto"/>
                <w:sz w:val="28"/>
                <w:szCs w:val="28"/>
              </w:rPr>
            </w:pPr>
            <w:r>
              <w:rPr>
                <w:rFonts w:hint="eastAsia" w:ascii="宋体" w:hAnsi="宋体" w:cs="宋体"/>
                <w:color w:val="auto"/>
                <w:spacing w:val="-2"/>
                <w:szCs w:val="24"/>
              </w:rPr>
              <w:t>税收缴纳记录(开标之日前半年内任意三个月)</w:t>
            </w:r>
          </w:p>
        </w:tc>
        <w:tc>
          <w:tcPr>
            <w:tcW w:w="1536" w:type="dxa"/>
          </w:tcPr>
          <w:p w14:paraId="73EDE160">
            <w:pPr>
              <w:pStyle w:val="10"/>
              <w:overflowPunct w:val="0"/>
              <w:ind w:firstLine="562"/>
              <w:rPr>
                <w:b/>
                <w:bCs/>
                <w:color w:val="auto"/>
                <w:sz w:val="28"/>
                <w:szCs w:val="28"/>
              </w:rPr>
            </w:pPr>
          </w:p>
        </w:tc>
        <w:tc>
          <w:tcPr>
            <w:tcW w:w="1340" w:type="dxa"/>
          </w:tcPr>
          <w:p w14:paraId="7458B729">
            <w:pPr>
              <w:pStyle w:val="10"/>
              <w:overflowPunct w:val="0"/>
              <w:ind w:firstLine="562"/>
              <w:rPr>
                <w:b/>
                <w:bCs/>
                <w:color w:val="auto"/>
                <w:sz w:val="28"/>
                <w:szCs w:val="28"/>
              </w:rPr>
            </w:pPr>
          </w:p>
        </w:tc>
      </w:tr>
      <w:tr w14:paraId="7D15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3A82BAB0">
            <w:pPr>
              <w:pStyle w:val="10"/>
              <w:overflowPunct w:val="0"/>
              <w:jc w:val="center"/>
              <w:rPr>
                <w:b/>
                <w:bCs/>
                <w:color w:val="auto"/>
                <w:szCs w:val="24"/>
              </w:rPr>
            </w:pPr>
            <w:r>
              <w:rPr>
                <w:rFonts w:hint="eastAsia" w:ascii="宋体" w:hAnsi="宋体" w:cs="宋体"/>
                <w:color w:val="auto"/>
                <w:szCs w:val="24"/>
              </w:rPr>
              <w:t>12</w:t>
            </w:r>
          </w:p>
        </w:tc>
        <w:tc>
          <w:tcPr>
            <w:tcW w:w="4400" w:type="dxa"/>
          </w:tcPr>
          <w:p w14:paraId="3017E654">
            <w:pPr>
              <w:pStyle w:val="10"/>
              <w:overflowPunct w:val="0"/>
              <w:rPr>
                <w:b/>
                <w:bCs/>
                <w:color w:val="auto"/>
                <w:sz w:val="28"/>
                <w:szCs w:val="28"/>
              </w:rPr>
            </w:pPr>
            <w:r>
              <w:rPr>
                <w:rFonts w:hint="eastAsia" w:ascii="宋体" w:hAnsi="宋体" w:cs="宋体"/>
                <w:color w:val="auto"/>
                <w:spacing w:val="-2"/>
                <w:szCs w:val="24"/>
              </w:rPr>
              <w:t>近三年在采购经营活动中没有重大违法记录</w:t>
            </w:r>
          </w:p>
        </w:tc>
        <w:tc>
          <w:tcPr>
            <w:tcW w:w="1536" w:type="dxa"/>
          </w:tcPr>
          <w:p w14:paraId="4A753D3E">
            <w:pPr>
              <w:pStyle w:val="10"/>
              <w:overflowPunct w:val="0"/>
              <w:ind w:firstLine="562"/>
              <w:rPr>
                <w:b/>
                <w:bCs/>
                <w:color w:val="auto"/>
                <w:sz w:val="28"/>
                <w:szCs w:val="28"/>
              </w:rPr>
            </w:pPr>
          </w:p>
        </w:tc>
        <w:tc>
          <w:tcPr>
            <w:tcW w:w="1340" w:type="dxa"/>
          </w:tcPr>
          <w:p w14:paraId="471934A3">
            <w:pPr>
              <w:pStyle w:val="10"/>
              <w:overflowPunct w:val="0"/>
              <w:ind w:firstLine="562"/>
              <w:rPr>
                <w:b/>
                <w:bCs/>
                <w:color w:val="auto"/>
                <w:sz w:val="28"/>
                <w:szCs w:val="28"/>
              </w:rPr>
            </w:pPr>
          </w:p>
        </w:tc>
      </w:tr>
      <w:tr w14:paraId="675E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1229B58E">
            <w:pPr>
              <w:pStyle w:val="10"/>
              <w:overflowPunct w:val="0"/>
              <w:jc w:val="center"/>
              <w:rPr>
                <w:b/>
                <w:bCs/>
                <w:color w:val="auto"/>
                <w:szCs w:val="24"/>
              </w:rPr>
            </w:pPr>
            <w:r>
              <w:rPr>
                <w:rFonts w:hint="eastAsia" w:ascii="宋体" w:hAnsi="宋体" w:cs="宋体"/>
                <w:color w:val="auto"/>
                <w:szCs w:val="24"/>
              </w:rPr>
              <w:t>13</w:t>
            </w:r>
          </w:p>
        </w:tc>
        <w:tc>
          <w:tcPr>
            <w:tcW w:w="4400" w:type="dxa"/>
          </w:tcPr>
          <w:p w14:paraId="5B67E0FF">
            <w:pPr>
              <w:pStyle w:val="10"/>
              <w:overflowPunct w:val="0"/>
              <w:rPr>
                <w:b/>
                <w:bCs/>
                <w:color w:val="auto"/>
                <w:sz w:val="28"/>
                <w:szCs w:val="28"/>
              </w:rPr>
            </w:pPr>
            <w:r>
              <w:rPr>
                <w:rFonts w:hint="eastAsia" w:ascii="宋体" w:hAnsi="宋体" w:cs="宋体"/>
                <w:color w:val="auto"/>
                <w:spacing w:val="-2"/>
                <w:szCs w:val="24"/>
              </w:rPr>
              <w:t>是否被列入“信用中国”网站列入失信被执行人、重大税收违法案件当事人、严重违法失信行为记录名单</w:t>
            </w:r>
            <w:r>
              <w:rPr>
                <w:rFonts w:hint="eastAsia" w:ascii="宋体" w:hAnsi="宋体" w:cs="宋体"/>
                <w:color w:val="auto"/>
                <w:spacing w:val="-2"/>
                <w:szCs w:val="24"/>
                <w:lang w:eastAsia="zh-CN"/>
              </w:rPr>
              <w:t>、</w:t>
            </w:r>
            <w:r>
              <w:rPr>
                <w:rFonts w:hint="eastAsia" w:ascii="宋体" w:hAnsi="宋体" w:eastAsia="宋体" w:cs="宋体"/>
                <w:color w:val="auto"/>
                <w:sz w:val="24"/>
                <w:szCs w:val="24"/>
                <w:lang w:val="en-US"/>
              </w:rPr>
              <w:t>被“中国政府采购网”网站列入政府采购严重违法失信行为记录名单（处罚期限尚未届满的）</w:t>
            </w:r>
            <w:r>
              <w:rPr>
                <w:rFonts w:hint="eastAsia" w:ascii="宋体" w:hAnsi="宋体" w:cs="宋体"/>
                <w:color w:val="auto"/>
                <w:spacing w:val="-2"/>
                <w:szCs w:val="24"/>
              </w:rPr>
              <w:t>之一的，不得参加本次项目的投标（无需投标人提供，以招标人或委托的代理机构在评标准备阶段现场查询的结果为准）</w:t>
            </w:r>
          </w:p>
        </w:tc>
        <w:tc>
          <w:tcPr>
            <w:tcW w:w="1536" w:type="dxa"/>
          </w:tcPr>
          <w:p w14:paraId="0638FB52">
            <w:pPr>
              <w:pStyle w:val="10"/>
              <w:overflowPunct w:val="0"/>
              <w:ind w:firstLine="562"/>
              <w:rPr>
                <w:b/>
                <w:bCs/>
                <w:color w:val="auto"/>
                <w:sz w:val="28"/>
                <w:szCs w:val="28"/>
              </w:rPr>
            </w:pPr>
          </w:p>
        </w:tc>
        <w:tc>
          <w:tcPr>
            <w:tcW w:w="1340" w:type="dxa"/>
          </w:tcPr>
          <w:p w14:paraId="2ADEB77A">
            <w:pPr>
              <w:pStyle w:val="10"/>
              <w:overflowPunct w:val="0"/>
              <w:ind w:firstLine="562"/>
              <w:rPr>
                <w:b/>
                <w:bCs/>
                <w:color w:val="auto"/>
                <w:sz w:val="28"/>
                <w:szCs w:val="28"/>
              </w:rPr>
            </w:pPr>
          </w:p>
        </w:tc>
      </w:tr>
      <w:tr w14:paraId="04A1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104744E8">
            <w:pPr>
              <w:pStyle w:val="10"/>
              <w:overflowPunct w:val="0"/>
              <w:jc w:val="center"/>
              <w:rPr>
                <w:b/>
                <w:bCs/>
                <w:color w:val="auto"/>
                <w:szCs w:val="24"/>
              </w:rPr>
            </w:pPr>
            <w:r>
              <w:rPr>
                <w:rFonts w:hint="eastAsia" w:ascii="宋体" w:hAnsi="宋体" w:cs="宋体"/>
                <w:color w:val="auto"/>
                <w:szCs w:val="24"/>
              </w:rPr>
              <w:t>14</w:t>
            </w:r>
          </w:p>
        </w:tc>
        <w:tc>
          <w:tcPr>
            <w:tcW w:w="4400" w:type="dxa"/>
          </w:tcPr>
          <w:p w14:paraId="17735684">
            <w:pPr>
              <w:pStyle w:val="10"/>
              <w:overflowPunct w:val="0"/>
              <w:rPr>
                <w:b/>
                <w:bCs/>
                <w:color w:val="auto"/>
                <w:sz w:val="28"/>
                <w:szCs w:val="28"/>
              </w:rPr>
            </w:pPr>
            <w:r>
              <w:rPr>
                <w:rFonts w:hint="eastAsia" w:ascii="宋体" w:hAnsi="宋体" w:cs="宋体"/>
                <w:color w:val="auto"/>
                <w:spacing w:val="-2"/>
                <w:szCs w:val="24"/>
              </w:rPr>
              <w:t>投标人的法定代表人或负责人为同一人或者存在控股、管理关系的不同投标人，不得参加同一标包投标或者未划分标包的同一招标项目投标。</w:t>
            </w:r>
          </w:p>
        </w:tc>
        <w:tc>
          <w:tcPr>
            <w:tcW w:w="1536" w:type="dxa"/>
          </w:tcPr>
          <w:p w14:paraId="5A7AB774">
            <w:pPr>
              <w:pStyle w:val="10"/>
              <w:overflowPunct w:val="0"/>
              <w:ind w:firstLine="562"/>
              <w:rPr>
                <w:b/>
                <w:bCs/>
                <w:color w:val="auto"/>
                <w:sz w:val="28"/>
                <w:szCs w:val="28"/>
              </w:rPr>
            </w:pPr>
          </w:p>
        </w:tc>
        <w:tc>
          <w:tcPr>
            <w:tcW w:w="1340" w:type="dxa"/>
          </w:tcPr>
          <w:p w14:paraId="3BC933BF">
            <w:pPr>
              <w:pStyle w:val="10"/>
              <w:overflowPunct w:val="0"/>
              <w:ind w:firstLine="562"/>
              <w:rPr>
                <w:b/>
                <w:bCs/>
                <w:color w:val="auto"/>
                <w:sz w:val="28"/>
                <w:szCs w:val="28"/>
              </w:rPr>
            </w:pPr>
          </w:p>
        </w:tc>
      </w:tr>
      <w:tr w14:paraId="7416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2089BB26">
            <w:pPr>
              <w:pStyle w:val="10"/>
              <w:overflowPunct w:val="0"/>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15</w:t>
            </w:r>
          </w:p>
        </w:tc>
        <w:tc>
          <w:tcPr>
            <w:tcW w:w="4400" w:type="dxa"/>
          </w:tcPr>
          <w:p w14:paraId="650B6F37">
            <w:pPr>
              <w:pStyle w:val="10"/>
              <w:overflowPunct w:val="0"/>
              <w:rPr>
                <w:rFonts w:hint="eastAsia" w:ascii="宋体" w:hAnsi="宋体" w:eastAsia="宋体" w:cs="宋体"/>
                <w:color w:val="auto"/>
                <w:spacing w:val="-2"/>
                <w:szCs w:val="24"/>
                <w:lang w:eastAsia="zh-CN"/>
              </w:rPr>
            </w:pPr>
            <w:r>
              <w:rPr>
                <w:rFonts w:hint="eastAsia" w:ascii="宋体" w:hAnsi="宋体" w:cs="宋体"/>
                <w:color w:val="auto"/>
                <w:szCs w:val="24"/>
              </w:rPr>
              <w:t>投标人无停产停业、吊销资质、破产清算等丧失履约能力的情形，与博奥晶典无影响公正的利害关系</w:t>
            </w:r>
            <w:r>
              <w:rPr>
                <w:rFonts w:hint="eastAsia" w:ascii="宋体" w:hAnsi="宋体" w:cs="宋体"/>
                <w:color w:val="auto"/>
                <w:szCs w:val="24"/>
                <w:lang w:eastAsia="zh-CN"/>
              </w:rPr>
              <w:t>。</w:t>
            </w:r>
          </w:p>
        </w:tc>
        <w:tc>
          <w:tcPr>
            <w:tcW w:w="1536" w:type="dxa"/>
          </w:tcPr>
          <w:p w14:paraId="44A98D36">
            <w:pPr>
              <w:pStyle w:val="10"/>
              <w:overflowPunct w:val="0"/>
              <w:ind w:firstLine="562"/>
              <w:rPr>
                <w:b/>
                <w:bCs/>
                <w:color w:val="auto"/>
                <w:sz w:val="28"/>
                <w:szCs w:val="28"/>
              </w:rPr>
            </w:pPr>
          </w:p>
        </w:tc>
        <w:tc>
          <w:tcPr>
            <w:tcW w:w="1340" w:type="dxa"/>
          </w:tcPr>
          <w:p w14:paraId="313FE6FF">
            <w:pPr>
              <w:pStyle w:val="10"/>
              <w:overflowPunct w:val="0"/>
              <w:ind w:firstLine="562"/>
              <w:rPr>
                <w:b/>
                <w:bCs/>
                <w:color w:val="auto"/>
                <w:sz w:val="28"/>
                <w:szCs w:val="28"/>
              </w:rPr>
            </w:pPr>
          </w:p>
        </w:tc>
      </w:tr>
      <w:tr w14:paraId="30A5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7EC8B662">
            <w:pPr>
              <w:pStyle w:val="10"/>
              <w:overflowPunct w:val="0"/>
              <w:jc w:val="center"/>
              <w:rPr>
                <w:rFonts w:hint="default" w:eastAsia="宋体"/>
                <w:b/>
                <w:bCs/>
                <w:color w:val="auto"/>
                <w:szCs w:val="24"/>
                <w:lang w:val="en-US" w:eastAsia="zh-CN"/>
              </w:rPr>
            </w:pPr>
            <w:r>
              <w:rPr>
                <w:rFonts w:hint="eastAsia" w:ascii="宋体" w:hAnsi="宋体" w:cs="宋体"/>
                <w:color w:val="auto"/>
                <w:szCs w:val="24"/>
                <w:lang w:val="en-US" w:eastAsia="zh-CN"/>
              </w:rPr>
              <w:t>16</w:t>
            </w:r>
          </w:p>
        </w:tc>
        <w:tc>
          <w:tcPr>
            <w:tcW w:w="4400" w:type="dxa"/>
          </w:tcPr>
          <w:p w14:paraId="2E395A23">
            <w:pPr>
              <w:pStyle w:val="10"/>
              <w:overflowPunct w:val="0"/>
              <w:rPr>
                <w:b/>
                <w:bCs/>
                <w:color w:val="auto"/>
                <w:sz w:val="28"/>
                <w:szCs w:val="28"/>
              </w:rPr>
            </w:pPr>
            <w:r>
              <w:rPr>
                <w:rFonts w:hint="eastAsia" w:ascii="宋体" w:hAnsi="宋体" w:cs="宋体"/>
                <w:color w:val="auto"/>
                <w:spacing w:val="-2"/>
                <w:szCs w:val="24"/>
              </w:rPr>
              <w:t>投标文件是否满足招标文件商务和技术规格中加注星号(“★”)的主要商务条款和主要参数要求或加注星号(“★”)的主要技术参数有无技术支持资料</w:t>
            </w:r>
          </w:p>
        </w:tc>
        <w:tc>
          <w:tcPr>
            <w:tcW w:w="1536" w:type="dxa"/>
          </w:tcPr>
          <w:p w14:paraId="59C9EC28">
            <w:pPr>
              <w:pStyle w:val="10"/>
              <w:overflowPunct w:val="0"/>
              <w:ind w:firstLine="562"/>
              <w:rPr>
                <w:b/>
                <w:bCs/>
                <w:color w:val="auto"/>
                <w:sz w:val="28"/>
                <w:szCs w:val="28"/>
              </w:rPr>
            </w:pPr>
          </w:p>
        </w:tc>
        <w:tc>
          <w:tcPr>
            <w:tcW w:w="1340" w:type="dxa"/>
          </w:tcPr>
          <w:p w14:paraId="671743F7">
            <w:pPr>
              <w:pStyle w:val="10"/>
              <w:overflowPunct w:val="0"/>
              <w:ind w:firstLine="562"/>
              <w:rPr>
                <w:b/>
                <w:bCs/>
                <w:color w:val="auto"/>
                <w:sz w:val="28"/>
                <w:szCs w:val="28"/>
              </w:rPr>
            </w:pPr>
          </w:p>
        </w:tc>
      </w:tr>
      <w:tr w14:paraId="5E8F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vAlign w:val="center"/>
          </w:tcPr>
          <w:p w14:paraId="01F877CC">
            <w:pPr>
              <w:pStyle w:val="10"/>
              <w:overflowPunct w:val="0"/>
              <w:jc w:val="center"/>
              <w:rPr>
                <w:rFonts w:hint="default" w:eastAsia="宋体"/>
                <w:b/>
                <w:bCs/>
                <w:color w:val="auto"/>
                <w:szCs w:val="24"/>
                <w:lang w:val="en-US" w:eastAsia="zh-CN"/>
              </w:rPr>
            </w:pPr>
            <w:r>
              <w:rPr>
                <w:rFonts w:hint="eastAsia" w:ascii="宋体" w:hAnsi="宋体" w:cs="宋体"/>
                <w:color w:val="auto"/>
                <w:szCs w:val="24"/>
                <w:lang w:val="en-US" w:eastAsia="zh-CN"/>
              </w:rPr>
              <w:t>17</w:t>
            </w:r>
          </w:p>
        </w:tc>
        <w:tc>
          <w:tcPr>
            <w:tcW w:w="4400" w:type="dxa"/>
          </w:tcPr>
          <w:p w14:paraId="3F85AE3C">
            <w:pPr>
              <w:pStyle w:val="10"/>
              <w:overflowPunct w:val="0"/>
              <w:rPr>
                <w:b/>
                <w:bCs/>
                <w:color w:val="auto"/>
                <w:sz w:val="28"/>
                <w:szCs w:val="28"/>
              </w:rPr>
            </w:pPr>
            <w:r>
              <w:rPr>
                <w:rFonts w:hint="eastAsia" w:ascii="宋体" w:hAnsi="宋体" w:cs="宋体"/>
                <w:color w:val="auto"/>
                <w:spacing w:val="-2"/>
                <w:szCs w:val="24"/>
              </w:rPr>
              <w:t>是否满足法律、法规和招标文件中规定的其他实质性要求的</w:t>
            </w:r>
          </w:p>
        </w:tc>
        <w:tc>
          <w:tcPr>
            <w:tcW w:w="1536" w:type="dxa"/>
          </w:tcPr>
          <w:p w14:paraId="7ACBBC9E">
            <w:pPr>
              <w:pStyle w:val="10"/>
              <w:overflowPunct w:val="0"/>
              <w:ind w:firstLine="562"/>
              <w:rPr>
                <w:b/>
                <w:bCs/>
                <w:color w:val="auto"/>
                <w:sz w:val="28"/>
                <w:szCs w:val="28"/>
              </w:rPr>
            </w:pPr>
          </w:p>
        </w:tc>
        <w:tc>
          <w:tcPr>
            <w:tcW w:w="1340" w:type="dxa"/>
          </w:tcPr>
          <w:p w14:paraId="51AE2911">
            <w:pPr>
              <w:pStyle w:val="10"/>
              <w:overflowPunct w:val="0"/>
              <w:ind w:firstLine="562"/>
              <w:rPr>
                <w:b/>
                <w:bCs/>
                <w:color w:val="auto"/>
                <w:sz w:val="28"/>
                <w:szCs w:val="28"/>
              </w:rPr>
            </w:pPr>
          </w:p>
        </w:tc>
      </w:tr>
    </w:tbl>
    <w:p w14:paraId="1984D2D9">
      <w:pPr>
        <w:rPr>
          <w:color w:val="auto"/>
        </w:rPr>
        <w:sectPr>
          <w:pgSz w:w="11905" w:h="16838"/>
          <w:pgMar w:top="850" w:right="1701" w:bottom="1134" w:left="1701" w:header="850" w:footer="992" w:gutter="0"/>
          <w:cols w:space="0" w:num="1"/>
          <w:docGrid w:type="lines" w:linePitch="330" w:charSpace="0"/>
        </w:sectPr>
      </w:pPr>
    </w:p>
    <w:p w14:paraId="70F4CA53">
      <w:pPr>
        <w:adjustRightInd/>
        <w:snapToGrid/>
        <w:jc w:val="center"/>
        <w:textAlignment w:val="auto"/>
        <w:rPr>
          <w:b/>
          <w:bCs/>
          <w:color w:val="auto"/>
        </w:rPr>
      </w:pPr>
      <w:r>
        <w:rPr>
          <w:rFonts w:hint="eastAsia"/>
          <w:b/>
          <w:bCs/>
          <w:color w:val="auto"/>
        </w:rPr>
        <w:t>综合评审</w:t>
      </w:r>
    </w:p>
    <w:tbl>
      <w:tblPr>
        <w:tblStyle w:val="24"/>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3610"/>
        <w:gridCol w:w="1756"/>
        <w:gridCol w:w="1291"/>
      </w:tblGrid>
      <w:tr w14:paraId="21FF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321" w:type="dxa"/>
            <w:vAlign w:val="center"/>
          </w:tcPr>
          <w:p w14:paraId="729DAD75">
            <w:pPr>
              <w:pStyle w:val="10"/>
              <w:overflowPunct w:val="0"/>
              <w:ind w:firstLine="241" w:firstLineChars="100"/>
              <w:jc w:val="both"/>
              <w:rPr>
                <w:b/>
                <w:bCs/>
                <w:color w:val="auto"/>
                <w:szCs w:val="24"/>
              </w:rPr>
            </w:pPr>
            <w:r>
              <w:rPr>
                <w:rFonts w:hint="eastAsia"/>
                <w:b/>
                <w:bCs/>
                <w:color w:val="auto"/>
                <w:szCs w:val="24"/>
              </w:rPr>
              <w:t>序号</w:t>
            </w:r>
          </w:p>
        </w:tc>
        <w:tc>
          <w:tcPr>
            <w:tcW w:w="3610" w:type="dxa"/>
            <w:vAlign w:val="center"/>
          </w:tcPr>
          <w:p w14:paraId="6E030DB8">
            <w:pPr>
              <w:pStyle w:val="10"/>
              <w:overflowPunct w:val="0"/>
              <w:ind w:firstLine="1446" w:firstLineChars="600"/>
              <w:jc w:val="both"/>
              <w:rPr>
                <w:b/>
                <w:bCs/>
                <w:color w:val="auto"/>
                <w:szCs w:val="24"/>
              </w:rPr>
            </w:pPr>
            <w:r>
              <w:rPr>
                <w:rFonts w:hint="eastAsia"/>
                <w:b/>
                <w:bCs/>
                <w:color w:val="auto"/>
                <w:szCs w:val="24"/>
              </w:rPr>
              <w:t>评审内容</w:t>
            </w:r>
          </w:p>
        </w:tc>
        <w:tc>
          <w:tcPr>
            <w:tcW w:w="1756" w:type="dxa"/>
            <w:vAlign w:val="center"/>
          </w:tcPr>
          <w:p w14:paraId="55827E20">
            <w:pPr>
              <w:pStyle w:val="10"/>
              <w:overflowPunct w:val="0"/>
              <w:jc w:val="center"/>
              <w:rPr>
                <w:b/>
                <w:bCs/>
                <w:color w:val="auto"/>
                <w:szCs w:val="24"/>
              </w:rPr>
            </w:pPr>
            <w:r>
              <w:rPr>
                <w:rFonts w:hint="eastAsia"/>
                <w:b/>
                <w:bCs/>
                <w:color w:val="auto"/>
                <w:szCs w:val="24"/>
              </w:rPr>
              <w:t>证明材料</w:t>
            </w:r>
          </w:p>
        </w:tc>
        <w:tc>
          <w:tcPr>
            <w:tcW w:w="1291" w:type="dxa"/>
            <w:vAlign w:val="center"/>
          </w:tcPr>
          <w:p w14:paraId="04C7D855">
            <w:pPr>
              <w:pStyle w:val="10"/>
              <w:overflowPunct w:val="0"/>
              <w:jc w:val="both"/>
              <w:rPr>
                <w:b/>
                <w:bCs/>
                <w:color w:val="auto"/>
                <w:szCs w:val="24"/>
              </w:rPr>
            </w:pPr>
            <w:r>
              <w:rPr>
                <w:rFonts w:hint="eastAsia"/>
                <w:b/>
                <w:bCs/>
                <w:color w:val="auto"/>
                <w:szCs w:val="24"/>
              </w:rPr>
              <w:t>对应页码</w:t>
            </w:r>
          </w:p>
        </w:tc>
      </w:tr>
      <w:tr w14:paraId="66AC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321" w:type="dxa"/>
            <w:vAlign w:val="center"/>
          </w:tcPr>
          <w:p w14:paraId="202171C3">
            <w:pPr>
              <w:pStyle w:val="10"/>
              <w:overflowPunct w:val="0"/>
              <w:jc w:val="center"/>
              <w:rPr>
                <w:color w:val="000000"/>
              </w:rPr>
            </w:pPr>
            <w:r>
              <w:rPr>
                <w:rFonts w:hint="eastAsia"/>
                <w:color w:val="000000"/>
              </w:rPr>
              <w:t>1</w:t>
            </w:r>
          </w:p>
        </w:tc>
        <w:tc>
          <w:tcPr>
            <w:tcW w:w="3610" w:type="dxa"/>
            <w:vAlign w:val="center"/>
          </w:tcPr>
          <w:p w14:paraId="3876E4AA">
            <w:pPr>
              <w:pStyle w:val="10"/>
              <w:overflowPunct w:val="0"/>
              <w:jc w:val="center"/>
              <w:rPr>
                <w:color w:val="000000"/>
              </w:rPr>
            </w:pPr>
            <w:r>
              <w:rPr>
                <w:rFonts w:hint="eastAsia"/>
                <w:color w:val="000000"/>
              </w:rPr>
              <w:t xml:space="preserve">类似项目业绩 </w:t>
            </w:r>
          </w:p>
        </w:tc>
        <w:tc>
          <w:tcPr>
            <w:tcW w:w="1756" w:type="dxa"/>
            <w:vAlign w:val="center"/>
          </w:tcPr>
          <w:p w14:paraId="00DE8550">
            <w:pPr>
              <w:pStyle w:val="10"/>
              <w:overflowPunct w:val="0"/>
              <w:ind w:firstLine="562"/>
              <w:rPr>
                <w:b/>
                <w:bCs/>
                <w:color w:val="auto"/>
                <w:sz w:val="28"/>
                <w:szCs w:val="28"/>
              </w:rPr>
            </w:pPr>
          </w:p>
        </w:tc>
        <w:tc>
          <w:tcPr>
            <w:tcW w:w="1291" w:type="dxa"/>
            <w:vAlign w:val="center"/>
          </w:tcPr>
          <w:p w14:paraId="54086436">
            <w:pPr>
              <w:pStyle w:val="10"/>
              <w:overflowPunct w:val="0"/>
              <w:ind w:firstLine="562"/>
              <w:rPr>
                <w:b/>
                <w:bCs/>
                <w:color w:val="auto"/>
                <w:sz w:val="28"/>
                <w:szCs w:val="28"/>
              </w:rPr>
            </w:pPr>
          </w:p>
        </w:tc>
      </w:tr>
      <w:tr w14:paraId="1167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321" w:type="dxa"/>
            <w:vAlign w:val="center"/>
          </w:tcPr>
          <w:p w14:paraId="3FF55301">
            <w:pPr>
              <w:pStyle w:val="10"/>
              <w:overflowPunct w:val="0"/>
              <w:jc w:val="center"/>
              <w:rPr>
                <w:color w:val="000000"/>
              </w:rPr>
            </w:pPr>
            <w:r>
              <w:rPr>
                <w:rFonts w:hint="eastAsia"/>
                <w:color w:val="000000"/>
              </w:rPr>
              <w:t>2</w:t>
            </w:r>
          </w:p>
        </w:tc>
        <w:tc>
          <w:tcPr>
            <w:tcW w:w="3610" w:type="dxa"/>
            <w:vAlign w:val="center"/>
          </w:tcPr>
          <w:p w14:paraId="4F8DC7A0">
            <w:pPr>
              <w:pStyle w:val="10"/>
              <w:overflowPunct w:val="0"/>
              <w:jc w:val="center"/>
              <w:rPr>
                <w:color w:val="000000"/>
              </w:rPr>
            </w:pPr>
            <w:r>
              <w:rPr>
                <w:rFonts w:hint="eastAsia"/>
                <w:color w:val="000000"/>
              </w:rPr>
              <w:t>证书</w:t>
            </w:r>
          </w:p>
        </w:tc>
        <w:tc>
          <w:tcPr>
            <w:tcW w:w="1756" w:type="dxa"/>
            <w:vAlign w:val="center"/>
          </w:tcPr>
          <w:p w14:paraId="737BEC5C">
            <w:pPr>
              <w:pStyle w:val="10"/>
              <w:overflowPunct w:val="0"/>
              <w:ind w:firstLine="562"/>
              <w:rPr>
                <w:b/>
                <w:bCs/>
                <w:color w:val="auto"/>
                <w:sz w:val="28"/>
                <w:szCs w:val="28"/>
              </w:rPr>
            </w:pPr>
          </w:p>
        </w:tc>
        <w:tc>
          <w:tcPr>
            <w:tcW w:w="1291" w:type="dxa"/>
            <w:vAlign w:val="center"/>
          </w:tcPr>
          <w:p w14:paraId="54A13E4E">
            <w:pPr>
              <w:pStyle w:val="10"/>
              <w:overflowPunct w:val="0"/>
              <w:ind w:firstLine="562"/>
              <w:rPr>
                <w:b/>
                <w:bCs/>
                <w:color w:val="auto"/>
                <w:sz w:val="28"/>
                <w:szCs w:val="28"/>
              </w:rPr>
            </w:pPr>
          </w:p>
        </w:tc>
      </w:tr>
      <w:tr w14:paraId="053D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321" w:type="dxa"/>
            <w:vAlign w:val="center"/>
          </w:tcPr>
          <w:p w14:paraId="110E2D92">
            <w:pPr>
              <w:pStyle w:val="10"/>
              <w:overflowPunct w:val="0"/>
              <w:jc w:val="center"/>
              <w:rPr>
                <w:color w:val="000000"/>
              </w:rPr>
            </w:pPr>
            <w:r>
              <w:rPr>
                <w:rFonts w:hint="eastAsia"/>
                <w:color w:val="000000"/>
              </w:rPr>
              <w:t>3</w:t>
            </w:r>
          </w:p>
        </w:tc>
        <w:tc>
          <w:tcPr>
            <w:tcW w:w="3610" w:type="dxa"/>
            <w:vAlign w:val="center"/>
          </w:tcPr>
          <w:p w14:paraId="3A40EB5D">
            <w:pPr>
              <w:pStyle w:val="10"/>
              <w:overflowPunct w:val="0"/>
              <w:jc w:val="center"/>
              <w:rPr>
                <w:color w:val="000000"/>
              </w:rPr>
            </w:pPr>
            <w:r>
              <w:rPr>
                <w:rFonts w:hint="eastAsia"/>
                <w:color w:val="000000"/>
              </w:rPr>
              <w:t>人员配备</w:t>
            </w:r>
          </w:p>
        </w:tc>
        <w:tc>
          <w:tcPr>
            <w:tcW w:w="1756" w:type="dxa"/>
            <w:vAlign w:val="center"/>
          </w:tcPr>
          <w:p w14:paraId="30CDBD38">
            <w:pPr>
              <w:pStyle w:val="10"/>
              <w:overflowPunct w:val="0"/>
              <w:ind w:firstLine="562"/>
              <w:rPr>
                <w:b/>
                <w:bCs/>
                <w:color w:val="auto"/>
                <w:sz w:val="28"/>
                <w:szCs w:val="28"/>
              </w:rPr>
            </w:pPr>
          </w:p>
        </w:tc>
        <w:tc>
          <w:tcPr>
            <w:tcW w:w="1291" w:type="dxa"/>
            <w:vAlign w:val="center"/>
          </w:tcPr>
          <w:p w14:paraId="1F6CCB99">
            <w:pPr>
              <w:pStyle w:val="10"/>
              <w:overflowPunct w:val="0"/>
              <w:ind w:firstLine="562"/>
              <w:rPr>
                <w:b/>
                <w:bCs/>
                <w:color w:val="auto"/>
                <w:sz w:val="28"/>
                <w:szCs w:val="28"/>
              </w:rPr>
            </w:pPr>
          </w:p>
        </w:tc>
      </w:tr>
      <w:tr w14:paraId="17B0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321" w:type="dxa"/>
            <w:vAlign w:val="center"/>
          </w:tcPr>
          <w:p w14:paraId="2BF91391">
            <w:pPr>
              <w:pStyle w:val="10"/>
              <w:overflowPunct w:val="0"/>
              <w:jc w:val="center"/>
              <w:rPr>
                <w:color w:val="000000"/>
              </w:rPr>
            </w:pPr>
            <w:r>
              <w:rPr>
                <w:rFonts w:hint="eastAsia"/>
                <w:color w:val="000000"/>
              </w:rPr>
              <w:t>4</w:t>
            </w:r>
          </w:p>
        </w:tc>
        <w:tc>
          <w:tcPr>
            <w:tcW w:w="3610" w:type="dxa"/>
            <w:vAlign w:val="center"/>
          </w:tcPr>
          <w:p w14:paraId="0363F4B8">
            <w:pPr>
              <w:jc w:val="center"/>
            </w:pPr>
            <w:r>
              <w:rPr>
                <w:rFonts w:hint="eastAsia"/>
              </w:rPr>
              <w:t xml:space="preserve">技术指标响应情况 </w:t>
            </w:r>
          </w:p>
        </w:tc>
        <w:tc>
          <w:tcPr>
            <w:tcW w:w="1756" w:type="dxa"/>
            <w:vAlign w:val="center"/>
          </w:tcPr>
          <w:p w14:paraId="30ED393E">
            <w:pPr>
              <w:pStyle w:val="10"/>
              <w:overflowPunct w:val="0"/>
              <w:ind w:firstLine="562"/>
              <w:rPr>
                <w:b/>
                <w:bCs/>
                <w:color w:val="auto"/>
                <w:sz w:val="28"/>
                <w:szCs w:val="28"/>
              </w:rPr>
            </w:pPr>
          </w:p>
        </w:tc>
        <w:tc>
          <w:tcPr>
            <w:tcW w:w="1291" w:type="dxa"/>
            <w:vAlign w:val="center"/>
          </w:tcPr>
          <w:p w14:paraId="50B2D6FF">
            <w:pPr>
              <w:pStyle w:val="10"/>
              <w:overflowPunct w:val="0"/>
              <w:ind w:firstLine="562"/>
              <w:rPr>
                <w:b/>
                <w:bCs/>
                <w:color w:val="auto"/>
                <w:sz w:val="28"/>
                <w:szCs w:val="28"/>
              </w:rPr>
            </w:pPr>
          </w:p>
        </w:tc>
      </w:tr>
      <w:tr w14:paraId="0343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321" w:type="dxa"/>
            <w:vAlign w:val="center"/>
          </w:tcPr>
          <w:p w14:paraId="30748639">
            <w:pPr>
              <w:pStyle w:val="10"/>
              <w:overflowPunct w:val="0"/>
              <w:jc w:val="center"/>
              <w:rPr>
                <w:color w:val="000000"/>
              </w:rPr>
            </w:pPr>
            <w:r>
              <w:rPr>
                <w:rFonts w:hint="eastAsia"/>
                <w:color w:val="000000"/>
              </w:rPr>
              <w:t>5</w:t>
            </w:r>
          </w:p>
        </w:tc>
        <w:tc>
          <w:tcPr>
            <w:tcW w:w="3610" w:type="dxa"/>
            <w:vAlign w:val="center"/>
          </w:tcPr>
          <w:p w14:paraId="126F4F86">
            <w:pPr>
              <w:jc w:val="center"/>
              <w:rPr>
                <w:rFonts w:hint="default" w:eastAsia="宋体"/>
                <w:color w:val="000000"/>
                <w:lang w:val="en-US" w:eastAsia="zh-CN"/>
              </w:rPr>
            </w:pPr>
            <w:r>
              <w:rPr>
                <w:rFonts w:hint="eastAsia" w:ascii="宋体" w:hAnsi="宋体" w:cs="宋体"/>
                <w:lang w:val="en-US" w:eastAsia="zh-CN"/>
              </w:rPr>
              <w:t>项目实施方案</w:t>
            </w:r>
          </w:p>
        </w:tc>
        <w:tc>
          <w:tcPr>
            <w:tcW w:w="1756" w:type="dxa"/>
            <w:vAlign w:val="center"/>
          </w:tcPr>
          <w:p w14:paraId="20EA5490">
            <w:pPr>
              <w:pStyle w:val="10"/>
              <w:overflowPunct w:val="0"/>
              <w:ind w:firstLine="562"/>
              <w:rPr>
                <w:b/>
                <w:bCs/>
                <w:color w:val="auto"/>
                <w:sz w:val="28"/>
                <w:szCs w:val="28"/>
              </w:rPr>
            </w:pPr>
          </w:p>
        </w:tc>
        <w:tc>
          <w:tcPr>
            <w:tcW w:w="1291" w:type="dxa"/>
            <w:vAlign w:val="center"/>
          </w:tcPr>
          <w:p w14:paraId="367635C0">
            <w:pPr>
              <w:pStyle w:val="10"/>
              <w:overflowPunct w:val="0"/>
              <w:ind w:firstLine="562"/>
              <w:rPr>
                <w:b/>
                <w:bCs/>
                <w:color w:val="auto"/>
                <w:sz w:val="28"/>
                <w:szCs w:val="28"/>
              </w:rPr>
            </w:pPr>
          </w:p>
        </w:tc>
      </w:tr>
      <w:tr w14:paraId="0256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321" w:type="dxa"/>
            <w:vAlign w:val="center"/>
          </w:tcPr>
          <w:p w14:paraId="7E0B78D3">
            <w:pPr>
              <w:pStyle w:val="10"/>
              <w:overflowPunct w:val="0"/>
              <w:jc w:val="center"/>
              <w:rPr>
                <w:color w:val="000000"/>
              </w:rPr>
            </w:pPr>
            <w:r>
              <w:rPr>
                <w:rFonts w:hint="eastAsia"/>
                <w:color w:val="000000"/>
              </w:rPr>
              <w:t>6</w:t>
            </w:r>
          </w:p>
        </w:tc>
        <w:tc>
          <w:tcPr>
            <w:tcW w:w="3610" w:type="dxa"/>
            <w:vAlign w:val="center"/>
          </w:tcPr>
          <w:p w14:paraId="403162BC">
            <w:pPr>
              <w:jc w:val="center"/>
              <w:rPr>
                <w:color w:val="000000"/>
              </w:rPr>
            </w:pPr>
            <w:r>
              <w:rPr>
                <w:rFonts w:hint="eastAsia"/>
                <w:color w:val="000000"/>
              </w:rPr>
              <w:t>质量及时效保障方案</w:t>
            </w:r>
          </w:p>
        </w:tc>
        <w:tc>
          <w:tcPr>
            <w:tcW w:w="1756" w:type="dxa"/>
            <w:vAlign w:val="center"/>
          </w:tcPr>
          <w:p w14:paraId="78D58B13">
            <w:pPr>
              <w:pStyle w:val="10"/>
              <w:overflowPunct w:val="0"/>
              <w:ind w:firstLine="562"/>
              <w:rPr>
                <w:b/>
                <w:bCs/>
                <w:color w:val="auto"/>
                <w:sz w:val="28"/>
                <w:szCs w:val="28"/>
              </w:rPr>
            </w:pPr>
          </w:p>
        </w:tc>
        <w:tc>
          <w:tcPr>
            <w:tcW w:w="1291" w:type="dxa"/>
            <w:vAlign w:val="center"/>
          </w:tcPr>
          <w:p w14:paraId="63DEAC29">
            <w:pPr>
              <w:pStyle w:val="10"/>
              <w:overflowPunct w:val="0"/>
              <w:ind w:firstLine="562"/>
              <w:rPr>
                <w:b/>
                <w:bCs/>
                <w:color w:val="auto"/>
                <w:sz w:val="28"/>
                <w:szCs w:val="28"/>
              </w:rPr>
            </w:pPr>
          </w:p>
        </w:tc>
      </w:tr>
      <w:tr w14:paraId="5E70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321" w:type="dxa"/>
            <w:vAlign w:val="center"/>
          </w:tcPr>
          <w:p w14:paraId="065405FC">
            <w:pPr>
              <w:pStyle w:val="10"/>
              <w:overflowPunct w:val="0"/>
              <w:jc w:val="center"/>
              <w:rPr>
                <w:rFonts w:hint="eastAsia" w:eastAsia="宋体"/>
                <w:color w:val="000000"/>
                <w:lang w:val="en-US" w:eastAsia="zh-CN"/>
              </w:rPr>
            </w:pPr>
            <w:r>
              <w:rPr>
                <w:rFonts w:hint="eastAsia"/>
                <w:color w:val="000000"/>
                <w:lang w:val="en-US" w:eastAsia="zh-CN"/>
              </w:rPr>
              <w:t>7</w:t>
            </w:r>
          </w:p>
        </w:tc>
        <w:tc>
          <w:tcPr>
            <w:tcW w:w="3610" w:type="dxa"/>
            <w:vAlign w:val="center"/>
          </w:tcPr>
          <w:p w14:paraId="00171ABB">
            <w:pPr>
              <w:jc w:val="center"/>
              <w:rPr>
                <w:rFonts w:hint="eastAsia" w:eastAsia="宋体"/>
                <w:color w:val="000000"/>
                <w:lang w:val="en-US" w:eastAsia="zh-CN"/>
              </w:rPr>
            </w:pPr>
            <w:r>
              <w:rPr>
                <w:rFonts w:hint="eastAsia"/>
                <w:color w:val="000000"/>
                <w:lang w:val="en-US" w:eastAsia="zh-CN"/>
              </w:rPr>
              <w:t>培训方案</w:t>
            </w:r>
          </w:p>
        </w:tc>
        <w:tc>
          <w:tcPr>
            <w:tcW w:w="1756" w:type="dxa"/>
            <w:vAlign w:val="center"/>
          </w:tcPr>
          <w:p w14:paraId="56CD82A4">
            <w:pPr>
              <w:pStyle w:val="10"/>
              <w:overflowPunct w:val="0"/>
              <w:ind w:firstLine="562"/>
              <w:rPr>
                <w:b/>
                <w:bCs/>
                <w:color w:val="auto"/>
                <w:sz w:val="28"/>
                <w:szCs w:val="28"/>
              </w:rPr>
            </w:pPr>
          </w:p>
        </w:tc>
        <w:tc>
          <w:tcPr>
            <w:tcW w:w="1291" w:type="dxa"/>
            <w:vAlign w:val="center"/>
          </w:tcPr>
          <w:p w14:paraId="276326D5">
            <w:pPr>
              <w:pStyle w:val="10"/>
              <w:overflowPunct w:val="0"/>
              <w:ind w:firstLine="562"/>
              <w:rPr>
                <w:b/>
                <w:bCs/>
                <w:color w:val="auto"/>
                <w:sz w:val="28"/>
                <w:szCs w:val="28"/>
              </w:rPr>
            </w:pPr>
          </w:p>
        </w:tc>
      </w:tr>
      <w:tr w14:paraId="411F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321" w:type="dxa"/>
            <w:vAlign w:val="center"/>
          </w:tcPr>
          <w:p w14:paraId="68909FB5">
            <w:pPr>
              <w:pStyle w:val="10"/>
              <w:overflowPunct w:val="0"/>
              <w:jc w:val="center"/>
              <w:rPr>
                <w:rFonts w:hint="eastAsia" w:eastAsia="宋体"/>
                <w:color w:val="000000"/>
                <w:lang w:val="en-US" w:eastAsia="zh-CN"/>
              </w:rPr>
            </w:pPr>
            <w:r>
              <w:rPr>
                <w:rFonts w:hint="eastAsia"/>
                <w:color w:val="000000"/>
                <w:lang w:val="en-US" w:eastAsia="zh-CN"/>
              </w:rPr>
              <w:t>8</w:t>
            </w:r>
          </w:p>
        </w:tc>
        <w:tc>
          <w:tcPr>
            <w:tcW w:w="3610" w:type="dxa"/>
            <w:vAlign w:val="center"/>
          </w:tcPr>
          <w:p w14:paraId="23039E73">
            <w:pPr>
              <w:jc w:val="center"/>
              <w:rPr>
                <w:rFonts w:hint="eastAsia"/>
                <w:color w:val="000000"/>
              </w:rPr>
            </w:pPr>
            <w:r>
              <w:rPr>
                <w:rFonts w:hint="eastAsia" w:ascii="宋体" w:hAnsi="宋体" w:eastAsia="宋体" w:cs="宋体"/>
                <w:b w:val="0"/>
                <w:bCs w:val="0"/>
                <w:snapToGrid w:val="0"/>
                <w:color w:val="000000"/>
                <w:kern w:val="0"/>
                <w:sz w:val="24"/>
                <w:szCs w:val="24"/>
                <w:lang w:val="en-US" w:eastAsia="zh-CN" w:bidi="ar"/>
              </w:rPr>
              <w:t>兼容性与后续成本</w:t>
            </w:r>
          </w:p>
        </w:tc>
        <w:tc>
          <w:tcPr>
            <w:tcW w:w="1756" w:type="dxa"/>
            <w:vAlign w:val="center"/>
          </w:tcPr>
          <w:p w14:paraId="068B2955">
            <w:pPr>
              <w:pStyle w:val="10"/>
              <w:overflowPunct w:val="0"/>
              <w:ind w:firstLine="562"/>
              <w:rPr>
                <w:b/>
                <w:bCs/>
                <w:color w:val="auto"/>
                <w:sz w:val="28"/>
                <w:szCs w:val="28"/>
              </w:rPr>
            </w:pPr>
          </w:p>
        </w:tc>
        <w:tc>
          <w:tcPr>
            <w:tcW w:w="1291" w:type="dxa"/>
            <w:vAlign w:val="center"/>
          </w:tcPr>
          <w:p w14:paraId="7F007E70">
            <w:pPr>
              <w:pStyle w:val="10"/>
              <w:overflowPunct w:val="0"/>
              <w:ind w:firstLine="562"/>
              <w:rPr>
                <w:b/>
                <w:bCs/>
                <w:color w:val="auto"/>
                <w:sz w:val="28"/>
                <w:szCs w:val="28"/>
              </w:rPr>
            </w:pPr>
          </w:p>
        </w:tc>
      </w:tr>
      <w:tr w14:paraId="601F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321" w:type="dxa"/>
            <w:vAlign w:val="center"/>
          </w:tcPr>
          <w:p w14:paraId="2B43646B">
            <w:pPr>
              <w:pStyle w:val="10"/>
              <w:overflowPunct w:val="0"/>
              <w:jc w:val="center"/>
              <w:rPr>
                <w:color w:val="000000"/>
              </w:rPr>
            </w:pPr>
            <w:r>
              <w:rPr>
                <w:rFonts w:hint="eastAsia"/>
                <w:color w:val="000000"/>
                <w:lang w:val="en-US" w:eastAsia="zh-CN"/>
              </w:rPr>
              <w:t>9</w:t>
            </w:r>
          </w:p>
        </w:tc>
        <w:tc>
          <w:tcPr>
            <w:tcW w:w="3610" w:type="dxa"/>
            <w:vAlign w:val="center"/>
          </w:tcPr>
          <w:p w14:paraId="725E1306">
            <w:pPr>
              <w:pStyle w:val="10"/>
              <w:overflowPunct w:val="0"/>
              <w:jc w:val="center"/>
              <w:rPr>
                <w:color w:val="000000"/>
              </w:rPr>
            </w:pPr>
            <w:r>
              <w:rPr>
                <w:rFonts w:hint="eastAsia"/>
                <w:color w:val="000000"/>
              </w:rPr>
              <w:t>售后服务方案</w:t>
            </w:r>
          </w:p>
        </w:tc>
        <w:tc>
          <w:tcPr>
            <w:tcW w:w="1756" w:type="dxa"/>
            <w:vAlign w:val="center"/>
          </w:tcPr>
          <w:p w14:paraId="241C9D31">
            <w:pPr>
              <w:pStyle w:val="10"/>
              <w:overflowPunct w:val="0"/>
              <w:ind w:firstLine="562"/>
              <w:rPr>
                <w:b/>
                <w:bCs/>
                <w:color w:val="auto"/>
                <w:sz w:val="28"/>
                <w:szCs w:val="28"/>
              </w:rPr>
            </w:pPr>
          </w:p>
        </w:tc>
        <w:tc>
          <w:tcPr>
            <w:tcW w:w="1291" w:type="dxa"/>
            <w:vAlign w:val="center"/>
          </w:tcPr>
          <w:p w14:paraId="78849BA1">
            <w:pPr>
              <w:pStyle w:val="10"/>
              <w:overflowPunct w:val="0"/>
              <w:ind w:firstLine="562"/>
              <w:rPr>
                <w:b/>
                <w:bCs/>
                <w:color w:val="auto"/>
                <w:sz w:val="28"/>
                <w:szCs w:val="28"/>
              </w:rPr>
            </w:pPr>
          </w:p>
        </w:tc>
      </w:tr>
      <w:tr w14:paraId="629F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321" w:type="dxa"/>
            <w:vAlign w:val="center"/>
          </w:tcPr>
          <w:p w14:paraId="4EF99C2A">
            <w:pPr>
              <w:pStyle w:val="10"/>
              <w:overflowPunct w:val="0"/>
              <w:jc w:val="center"/>
              <w:rPr>
                <w:color w:val="000000"/>
              </w:rPr>
            </w:pPr>
            <w:r>
              <w:rPr>
                <w:rFonts w:hint="eastAsia"/>
                <w:color w:val="000000"/>
                <w:lang w:val="en-US" w:eastAsia="zh-CN"/>
              </w:rPr>
              <w:t>10</w:t>
            </w:r>
          </w:p>
        </w:tc>
        <w:tc>
          <w:tcPr>
            <w:tcW w:w="3610" w:type="dxa"/>
            <w:vAlign w:val="center"/>
          </w:tcPr>
          <w:p w14:paraId="2D2CFC6F">
            <w:pPr>
              <w:pStyle w:val="10"/>
              <w:overflowPunct w:val="0"/>
              <w:jc w:val="center"/>
              <w:rPr>
                <w:color w:val="000000"/>
              </w:rPr>
            </w:pPr>
            <w:r>
              <w:rPr>
                <w:rFonts w:hint="eastAsia"/>
                <w:color w:val="000000"/>
              </w:rPr>
              <w:t>投标报价</w:t>
            </w:r>
          </w:p>
        </w:tc>
        <w:tc>
          <w:tcPr>
            <w:tcW w:w="1756" w:type="dxa"/>
            <w:vAlign w:val="center"/>
          </w:tcPr>
          <w:p w14:paraId="542EA33F">
            <w:pPr>
              <w:pStyle w:val="10"/>
              <w:overflowPunct w:val="0"/>
              <w:ind w:firstLine="562"/>
              <w:rPr>
                <w:b/>
                <w:bCs/>
                <w:color w:val="auto"/>
                <w:sz w:val="28"/>
                <w:szCs w:val="28"/>
              </w:rPr>
            </w:pPr>
          </w:p>
        </w:tc>
        <w:tc>
          <w:tcPr>
            <w:tcW w:w="1291" w:type="dxa"/>
            <w:vAlign w:val="center"/>
          </w:tcPr>
          <w:p w14:paraId="244B46AA">
            <w:pPr>
              <w:pStyle w:val="10"/>
              <w:overflowPunct w:val="0"/>
              <w:ind w:firstLine="562"/>
              <w:rPr>
                <w:b/>
                <w:bCs/>
                <w:color w:val="auto"/>
                <w:sz w:val="28"/>
                <w:szCs w:val="28"/>
              </w:rPr>
            </w:pPr>
          </w:p>
        </w:tc>
      </w:tr>
    </w:tbl>
    <w:p w14:paraId="0442C8D6">
      <w:pPr>
        <w:sectPr>
          <w:pgSz w:w="11905" w:h="16838"/>
          <w:pgMar w:top="850" w:right="1701" w:bottom="1134" w:left="1701" w:header="850" w:footer="992" w:gutter="0"/>
          <w:cols w:space="0" w:num="1"/>
          <w:docGrid w:type="lines" w:linePitch="330" w:charSpace="0"/>
        </w:sectPr>
      </w:pPr>
    </w:p>
    <w:p w14:paraId="7812AF5C">
      <w:pPr>
        <w:rPr>
          <w:color w:val="auto"/>
        </w:rPr>
      </w:pPr>
    </w:p>
    <w:p w14:paraId="63E5F9BA">
      <w:pPr>
        <w:spacing w:line="480" w:lineRule="auto"/>
        <w:jc w:val="center"/>
        <w:rPr>
          <w:color w:val="auto"/>
        </w:rPr>
      </w:pPr>
      <w:r>
        <w:rPr>
          <w:rFonts w:hint="eastAsia"/>
          <w:color w:val="auto"/>
        </w:rPr>
        <w:t>目     录</w:t>
      </w:r>
    </w:p>
    <w:p w14:paraId="12E2F9D5">
      <w:pPr>
        <w:spacing w:line="480" w:lineRule="auto"/>
        <w:rPr>
          <w:color w:val="auto"/>
        </w:rPr>
      </w:pPr>
      <w:r>
        <w:rPr>
          <w:rFonts w:hint="eastAsia"/>
          <w:color w:val="auto"/>
        </w:rPr>
        <w:t>附件 1——投标书(格式)</w:t>
      </w:r>
    </w:p>
    <w:p w14:paraId="3D36FBC9">
      <w:pPr>
        <w:spacing w:line="480" w:lineRule="auto"/>
        <w:rPr>
          <w:color w:val="auto"/>
        </w:rPr>
      </w:pPr>
      <w:r>
        <w:rPr>
          <w:rFonts w:hint="eastAsia"/>
          <w:color w:val="auto"/>
        </w:rPr>
        <w:t>附件 2——投标一览表(格式)</w:t>
      </w:r>
    </w:p>
    <w:p w14:paraId="5F95E214">
      <w:pPr>
        <w:spacing w:line="480" w:lineRule="auto"/>
        <w:rPr>
          <w:color w:val="auto"/>
        </w:rPr>
      </w:pPr>
      <w:r>
        <w:rPr>
          <w:rFonts w:hint="eastAsia"/>
          <w:color w:val="auto"/>
        </w:rPr>
        <w:t>附件 3——投标分项报价表(格式)</w:t>
      </w:r>
    </w:p>
    <w:p w14:paraId="1F612EB2">
      <w:pPr>
        <w:spacing w:line="480" w:lineRule="auto"/>
        <w:rPr>
          <w:color w:val="auto"/>
        </w:rPr>
      </w:pPr>
      <w:r>
        <w:rPr>
          <w:rFonts w:hint="eastAsia"/>
          <w:color w:val="auto"/>
        </w:rPr>
        <w:t>附件 4——技术规格响应/偏离表(格式)</w:t>
      </w:r>
    </w:p>
    <w:p w14:paraId="7B03DAB9">
      <w:pPr>
        <w:spacing w:line="480" w:lineRule="auto"/>
        <w:rPr>
          <w:color w:val="auto"/>
        </w:rPr>
      </w:pPr>
      <w:r>
        <w:rPr>
          <w:rFonts w:hint="eastAsia"/>
          <w:color w:val="auto"/>
        </w:rPr>
        <w:t>附件 5——商务条款响应/偏离表(格式)</w:t>
      </w:r>
    </w:p>
    <w:p w14:paraId="123AE311">
      <w:pPr>
        <w:spacing w:line="480" w:lineRule="auto"/>
        <w:rPr>
          <w:color w:val="auto"/>
        </w:rPr>
      </w:pPr>
      <w:r>
        <w:rPr>
          <w:rFonts w:hint="eastAsia"/>
          <w:color w:val="auto"/>
        </w:rPr>
        <w:t>附件 6——资格证明文件</w:t>
      </w:r>
    </w:p>
    <w:p w14:paraId="50429203">
      <w:pPr>
        <w:spacing w:line="480" w:lineRule="auto"/>
        <w:rPr>
          <w:color w:val="auto"/>
        </w:rPr>
      </w:pPr>
      <w:r>
        <w:rPr>
          <w:rFonts w:hint="eastAsia"/>
          <w:color w:val="auto"/>
        </w:rPr>
        <w:t>6-1 法人营业执照副本复印件</w:t>
      </w:r>
    </w:p>
    <w:p w14:paraId="43594626">
      <w:pPr>
        <w:spacing w:line="480" w:lineRule="auto"/>
        <w:rPr>
          <w:color w:val="auto"/>
        </w:rPr>
      </w:pPr>
      <w:r>
        <w:rPr>
          <w:rFonts w:hint="eastAsia"/>
          <w:color w:val="auto"/>
        </w:rPr>
        <w:t>6-2 法定代表人（单位负责人）授权书(格式)</w:t>
      </w:r>
    </w:p>
    <w:p w14:paraId="2FFC19C9">
      <w:pPr>
        <w:spacing w:line="480" w:lineRule="auto"/>
        <w:rPr>
          <w:color w:val="auto"/>
        </w:rPr>
      </w:pPr>
      <w:r>
        <w:rPr>
          <w:rFonts w:hint="eastAsia"/>
          <w:color w:val="auto"/>
        </w:rPr>
        <w:t>6-3 投标人资格声明</w:t>
      </w:r>
    </w:p>
    <w:p w14:paraId="3BA87C67">
      <w:pPr>
        <w:spacing w:line="480" w:lineRule="auto"/>
        <w:rPr>
          <w:color w:val="auto"/>
        </w:rPr>
      </w:pPr>
      <w:r>
        <w:rPr>
          <w:rFonts w:hint="eastAsia"/>
          <w:color w:val="auto"/>
        </w:rPr>
        <w:t>6-4 投标人202</w:t>
      </w:r>
      <w:r>
        <w:rPr>
          <w:rFonts w:hint="eastAsia"/>
          <w:color w:val="auto"/>
          <w:lang w:val="en-US" w:eastAsia="zh-CN"/>
        </w:rPr>
        <w:t>4</w:t>
      </w:r>
      <w:r>
        <w:rPr>
          <w:rFonts w:hint="eastAsia"/>
          <w:color w:val="auto"/>
        </w:rPr>
        <w:t xml:space="preserve">年度财务审计报告或开标日前三个月内银行出具的资信证明 </w:t>
      </w:r>
    </w:p>
    <w:p w14:paraId="238D5586">
      <w:pPr>
        <w:spacing w:line="480" w:lineRule="auto"/>
        <w:rPr>
          <w:color w:val="auto"/>
        </w:rPr>
      </w:pPr>
      <w:r>
        <w:rPr>
          <w:rFonts w:hint="eastAsia"/>
          <w:color w:val="auto"/>
        </w:rPr>
        <w:t>6-5 社保缴纳记录(开标之日前半年内任意三个月)</w:t>
      </w:r>
    </w:p>
    <w:p w14:paraId="1E64B113">
      <w:pPr>
        <w:spacing w:line="480" w:lineRule="auto"/>
        <w:rPr>
          <w:color w:val="auto"/>
        </w:rPr>
      </w:pPr>
      <w:r>
        <w:rPr>
          <w:rFonts w:hint="eastAsia"/>
          <w:color w:val="auto"/>
        </w:rPr>
        <w:t>6-6 税款缴纳记录(开标之日前半年内任意三个月)</w:t>
      </w:r>
    </w:p>
    <w:p w14:paraId="670FC0F6">
      <w:pPr>
        <w:spacing w:line="480" w:lineRule="auto"/>
        <w:rPr>
          <w:color w:val="auto"/>
        </w:rPr>
      </w:pPr>
      <w:r>
        <w:rPr>
          <w:rFonts w:hint="eastAsia"/>
          <w:color w:val="auto"/>
        </w:rPr>
        <w:t>6-7 近三年在采购经营活动中没有重大违法记录声明</w:t>
      </w:r>
    </w:p>
    <w:p w14:paraId="1B14D448">
      <w:pPr>
        <w:spacing w:line="480" w:lineRule="auto"/>
        <w:rPr>
          <w:color w:val="auto"/>
        </w:rPr>
      </w:pPr>
      <w:r>
        <w:rPr>
          <w:rFonts w:hint="eastAsia"/>
          <w:color w:val="auto"/>
        </w:rPr>
        <w:t xml:space="preserve">6-8 </w:t>
      </w:r>
      <w:r>
        <w:rPr>
          <w:rFonts w:ascii="宋体" w:hAnsi="宋体"/>
          <w:szCs w:val="28"/>
        </w:rPr>
        <w:t>与投标单位存在关联关系的单位情况说明</w:t>
      </w:r>
    </w:p>
    <w:p w14:paraId="30DEAFAC">
      <w:pPr>
        <w:spacing w:line="480" w:lineRule="auto"/>
        <w:rPr>
          <w:color w:val="auto"/>
        </w:rPr>
      </w:pPr>
      <w:r>
        <w:rPr>
          <w:rFonts w:hint="eastAsia"/>
          <w:color w:val="auto"/>
        </w:rPr>
        <w:t>6-9 企业信誉及合规承诺书廉政承诺书</w:t>
      </w:r>
    </w:p>
    <w:p w14:paraId="1A7B40DD">
      <w:pPr>
        <w:spacing w:line="480" w:lineRule="auto"/>
        <w:rPr>
          <w:color w:val="auto"/>
        </w:rPr>
      </w:pPr>
      <w:r>
        <w:rPr>
          <w:rFonts w:hint="eastAsia"/>
          <w:color w:val="auto"/>
        </w:rPr>
        <w:t>6-10 招标文件要求的其它资格证明文</w:t>
      </w:r>
    </w:p>
    <w:p w14:paraId="463FEFF6">
      <w:pPr>
        <w:spacing w:line="480" w:lineRule="auto"/>
        <w:rPr>
          <w:color w:val="auto"/>
        </w:rPr>
      </w:pPr>
      <w:r>
        <w:rPr>
          <w:rFonts w:hint="eastAsia"/>
          <w:color w:val="auto"/>
        </w:rPr>
        <w:t>附件 7——近年完成的同类项目业绩证明</w:t>
      </w:r>
    </w:p>
    <w:p w14:paraId="14C80162">
      <w:pPr>
        <w:spacing w:line="480" w:lineRule="auto"/>
        <w:rPr>
          <w:color w:val="auto"/>
        </w:rPr>
      </w:pPr>
      <w:r>
        <w:rPr>
          <w:rFonts w:hint="eastAsia"/>
          <w:color w:val="auto"/>
        </w:rPr>
        <w:t>附件 8——技术需求响应</w:t>
      </w:r>
    </w:p>
    <w:p w14:paraId="745BC335">
      <w:pPr>
        <w:spacing w:line="480" w:lineRule="auto"/>
        <w:rPr>
          <w:color w:val="auto"/>
        </w:rPr>
      </w:pPr>
      <w:r>
        <w:rPr>
          <w:rFonts w:hint="eastAsia"/>
          <w:color w:val="auto"/>
        </w:rPr>
        <w:t>附件 9——承诺书</w:t>
      </w:r>
    </w:p>
    <w:p w14:paraId="50E674EE">
      <w:pPr>
        <w:spacing w:line="480" w:lineRule="auto"/>
        <w:rPr>
          <w:color w:val="auto"/>
        </w:rPr>
      </w:pPr>
      <w:r>
        <w:rPr>
          <w:rFonts w:hint="eastAsia"/>
          <w:color w:val="auto"/>
        </w:rPr>
        <w:t>附件 10——投标人认为需要提供的其他资料</w:t>
      </w:r>
    </w:p>
    <w:p w14:paraId="0810A51C">
      <w:pPr>
        <w:spacing w:line="480" w:lineRule="auto"/>
        <w:rPr>
          <w:color w:val="auto"/>
        </w:rPr>
        <w:sectPr>
          <w:pgSz w:w="11905" w:h="16838"/>
          <w:pgMar w:top="850" w:right="1701" w:bottom="1134" w:left="1701" w:header="850" w:footer="992" w:gutter="0"/>
          <w:cols w:space="0" w:num="1"/>
          <w:docGrid w:type="lines" w:linePitch="330" w:charSpace="0"/>
        </w:sectPr>
      </w:pPr>
    </w:p>
    <w:p w14:paraId="729DF279">
      <w:pPr>
        <w:pStyle w:val="3"/>
        <w:rPr>
          <w:color w:val="auto"/>
        </w:rPr>
      </w:pPr>
      <w:bookmarkStart w:id="155" w:name="_Toc20770"/>
      <w:bookmarkStart w:id="156" w:name="_Toc12685"/>
      <w:r>
        <w:rPr>
          <w:rFonts w:hint="eastAsia"/>
          <w:color w:val="auto"/>
        </w:rPr>
        <w:t>附件1  投标书(格式)</w:t>
      </w:r>
      <w:bookmarkEnd w:id="155"/>
      <w:bookmarkEnd w:id="156"/>
    </w:p>
    <w:p w14:paraId="7BD0A9D7">
      <w:pPr>
        <w:spacing w:line="360" w:lineRule="auto"/>
        <w:rPr>
          <w:rFonts w:hint="eastAsia" w:ascii="宋体" w:hAnsi="宋体" w:cs="宋体"/>
          <w:color w:val="auto"/>
        </w:rPr>
      </w:pPr>
      <w:r>
        <w:rPr>
          <w:rFonts w:hint="eastAsia" w:ascii="宋体" w:hAnsi="宋体" w:cs="宋体"/>
          <w:color w:val="auto"/>
        </w:rPr>
        <w:t xml:space="preserve">致：  (招标采购代理机构) </w:t>
      </w:r>
    </w:p>
    <w:p w14:paraId="4F6D6F95">
      <w:pPr>
        <w:spacing w:line="360" w:lineRule="auto"/>
        <w:rPr>
          <w:rFonts w:hint="eastAsia" w:ascii="宋体" w:hAnsi="宋体" w:cs="宋体"/>
          <w:color w:val="auto"/>
        </w:rPr>
      </w:pPr>
      <w:r>
        <w:rPr>
          <w:rFonts w:hint="eastAsia" w:ascii="宋体" w:hAnsi="宋体" w:cs="宋体"/>
          <w:color w:val="auto"/>
        </w:rPr>
        <w:t>根据贵方为(项目名称)项目招标采购货物/服务的投标邀请(招标编号),签字代表(姓名、职务)经正式授权并代表投标人(投标人名称、地址)提交下述文件正本一份及副本___份：</w:t>
      </w:r>
    </w:p>
    <w:p w14:paraId="2CD216D6">
      <w:pPr>
        <w:spacing w:line="360" w:lineRule="auto"/>
        <w:rPr>
          <w:rFonts w:hint="eastAsia" w:ascii="宋体" w:hAnsi="宋体" w:cs="宋体"/>
          <w:color w:val="auto"/>
        </w:rPr>
      </w:pPr>
      <w:r>
        <w:rPr>
          <w:rFonts w:hint="eastAsia" w:ascii="宋体" w:hAnsi="宋体" w:cs="宋体"/>
          <w:color w:val="auto"/>
        </w:rPr>
        <w:t>1．投标一览表</w:t>
      </w:r>
    </w:p>
    <w:p w14:paraId="74CD68B0">
      <w:pPr>
        <w:spacing w:line="360" w:lineRule="auto"/>
        <w:rPr>
          <w:rFonts w:hint="eastAsia" w:ascii="宋体" w:hAnsi="宋体" w:cs="宋体"/>
          <w:color w:val="auto"/>
        </w:rPr>
      </w:pPr>
      <w:r>
        <w:rPr>
          <w:rFonts w:hint="eastAsia" w:ascii="宋体" w:hAnsi="宋体" w:cs="宋体"/>
          <w:color w:val="auto"/>
        </w:rPr>
        <w:t>2．投标分项报价表</w:t>
      </w:r>
    </w:p>
    <w:p w14:paraId="66D61D4E">
      <w:pPr>
        <w:spacing w:line="360" w:lineRule="auto"/>
        <w:rPr>
          <w:rFonts w:hint="eastAsia" w:ascii="宋体" w:hAnsi="宋体" w:cs="宋体"/>
          <w:color w:val="auto"/>
        </w:rPr>
      </w:pPr>
      <w:r>
        <w:rPr>
          <w:rFonts w:hint="eastAsia" w:ascii="宋体" w:hAnsi="宋体" w:cs="宋体"/>
          <w:color w:val="auto"/>
        </w:rPr>
        <w:t>3．技术规格响应/偏离表</w:t>
      </w:r>
    </w:p>
    <w:p w14:paraId="4A0E75D7">
      <w:pPr>
        <w:spacing w:line="360" w:lineRule="auto"/>
        <w:rPr>
          <w:rFonts w:hint="eastAsia" w:ascii="宋体" w:hAnsi="宋体" w:cs="宋体"/>
          <w:color w:val="auto"/>
        </w:rPr>
      </w:pPr>
      <w:r>
        <w:rPr>
          <w:rFonts w:hint="eastAsia" w:ascii="宋体" w:hAnsi="宋体" w:cs="宋体"/>
          <w:color w:val="auto"/>
        </w:rPr>
        <w:t>4．商务条款响应/偏离表</w:t>
      </w:r>
    </w:p>
    <w:p w14:paraId="0C0FAA75">
      <w:pPr>
        <w:spacing w:line="360" w:lineRule="auto"/>
        <w:rPr>
          <w:rFonts w:hint="eastAsia" w:ascii="宋体" w:hAnsi="宋体" w:cs="宋体"/>
          <w:color w:val="auto"/>
        </w:rPr>
      </w:pPr>
      <w:r>
        <w:rPr>
          <w:rFonts w:hint="eastAsia" w:ascii="宋体" w:hAnsi="宋体" w:cs="宋体"/>
          <w:color w:val="auto"/>
        </w:rPr>
        <w:t>5．资格证明文件</w:t>
      </w:r>
    </w:p>
    <w:p w14:paraId="7CF603C7">
      <w:pPr>
        <w:spacing w:line="360" w:lineRule="auto"/>
        <w:rPr>
          <w:rFonts w:hint="eastAsia" w:ascii="宋体" w:hAnsi="宋体" w:cs="宋体"/>
          <w:color w:val="auto"/>
        </w:rPr>
      </w:pPr>
      <w:r>
        <w:rPr>
          <w:rFonts w:hint="eastAsia" w:ascii="宋体" w:hAnsi="宋体" w:cs="宋体"/>
          <w:color w:val="auto"/>
        </w:rPr>
        <w:t>6．技术需求响应</w:t>
      </w:r>
    </w:p>
    <w:p w14:paraId="66BA42FA">
      <w:pPr>
        <w:spacing w:line="360" w:lineRule="auto"/>
        <w:rPr>
          <w:rFonts w:hint="eastAsia" w:ascii="宋体" w:hAnsi="宋体" w:cs="宋体"/>
          <w:color w:val="auto"/>
        </w:rPr>
      </w:pPr>
      <w:r>
        <w:rPr>
          <w:rFonts w:hint="eastAsia" w:ascii="宋体" w:hAnsi="宋体" w:cs="宋体"/>
          <w:color w:val="auto"/>
        </w:rPr>
        <w:t>7．遵守国家有关法律、法规和规章，按招标文件中投标人须知和技术规格要求提 供的有关文件</w:t>
      </w:r>
    </w:p>
    <w:p w14:paraId="464F9E7F">
      <w:pPr>
        <w:spacing w:line="360" w:lineRule="auto"/>
        <w:rPr>
          <w:rFonts w:hint="eastAsia" w:ascii="宋体" w:hAnsi="宋体" w:cs="宋体"/>
          <w:color w:val="auto"/>
        </w:rPr>
      </w:pPr>
      <w:r>
        <w:rPr>
          <w:rFonts w:hint="eastAsia" w:ascii="宋体" w:hAnsi="宋体" w:cs="宋体"/>
          <w:color w:val="auto"/>
        </w:rPr>
        <w:t>8．以</w:t>
      </w:r>
      <w:r>
        <w:rPr>
          <w:rFonts w:hint="eastAsia" w:ascii="宋体" w:hAnsi="宋体" w:cs="宋体"/>
          <w:color w:val="auto"/>
          <w:u w:val="single"/>
        </w:rPr>
        <w:t xml:space="preserve">         </w:t>
      </w:r>
      <w:r>
        <w:rPr>
          <w:rFonts w:hint="eastAsia" w:ascii="宋体" w:hAnsi="宋体" w:cs="宋体"/>
          <w:color w:val="auto"/>
        </w:rPr>
        <w:t xml:space="preserve"> 形式出具的投标保证金，金额为人民币</w:t>
      </w:r>
      <w:r>
        <w:rPr>
          <w:rFonts w:hint="eastAsia" w:ascii="宋体" w:hAnsi="宋体" w:cs="宋体"/>
          <w:color w:val="auto"/>
          <w:u w:val="single"/>
        </w:rPr>
        <w:t xml:space="preserve">                      </w:t>
      </w:r>
      <w:r>
        <w:rPr>
          <w:rFonts w:hint="eastAsia" w:ascii="宋体" w:hAnsi="宋体" w:cs="宋体"/>
          <w:color w:val="auto"/>
        </w:rPr>
        <w:t>元。据此，签字代表宣布同意如下：</w:t>
      </w:r>
    </w:p>
    <w:p w14:paraId="2965417A">
      <w:pPr>
        <w:spacing w:line="360" w:lineRule="auto"/>
        <w:rPr>
          <w:rFonts w:hint="eastAsia" w:ascii="宋体" w:hAnsi="宋体" w:cs="宋体"/>
          <w:color w:val="auto"/>
        </w:rPr>
      </w:pPr>
      <w:r>
        <w:rPr>
          <w:rFonts w:hint="eastAsia" w:ascii="宋体" w:hAnsi="宋体" w:cs="宋体"/>
          <w:color w:val="auto"/>
        </w:rPr>
        <w:t>(1)附投标价格表中规定的应提交和交付的服务投标价格(含税)为人民币</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r>
        <w:rPr>
          <w:rFonts w:hint="eastAsia" w:ascii="宋体" w:hAnsi="宋体" w:cs="宋体"/>
          <w:color w:val="auto"/>
        </w:rPr>
        <w:t>(用文字和数字表示的投标总价)。</w:t>
      </w:r>
    </w:p>
    <w:p w14:paraId="5ECF454A">
      <w:pPr>
        <w:spacing w:line="360" w:lineRule="auto"/>
        <w:rPr>
          <w:rFonts w:hint="eastAsia" w:ascii="宋体" w:hAnsi="宋体" w:cs="宋体"/>
          <w:color w:val="auto"/>
        </w:rPr>
      </w:pPr>
      <w:bookmarkStart w:id="157" w:name="_Toc132217003"/>
      <w:bookmarkStart w:id="158" w:name="_Toc30217"/>
      <w:bookmarkStart w:id="159" w:name="_Toc29055"/>
      <w:bookmarkStart w:id="160" w:name="_Toc22462"/>
      <w:bookmarkStart w:id="161" w:name="_Toc19054"/>
      <w:bookmarkStart w:id="162" w:name="_Toc21240"/>
      <w:bookmarkStart w:id="163" w:name="_Toc766"/>
      <w:bookmarkStart w:id="164" w:name="_Toc16734"/>
      <w:bookmarkStart w:id="165" w:name="_Toc4129"/>
      <w:bookmarkStart w:id="166" w:name="_Toc10956"/>
      <w:bookmarkStart w:id="167" w:name="_Toc8654"/>
      <w:bookmarkStart w:id="168" w:name="_Toc11078"/>
      <w:bookmarkStart w:id="169" w:name="_Toc12304"/>
      <w:bookmarkStart w:id="170" w:name="_Toc26190"/>
      <w:bookmarkStart w:id="171" w:name="_Toc18606"/>
      <w:bookmarkStart w:id="172" w:name="_Toc1083"/>
      <w:bookmarkStart w:id="173" w:name="_Toc16121"/>
      <w:bookmarkStart w:id="174" w:name="_Toc4055"/>
      <w:r>
        <w:rPr>
          <w:rFonts w:hint="eastAsia" w:ascii="宋体" w:hAnsi="宋体" w:cs="宋体"/>
          <w:color w:val="auto"/>
        </w:rPr>
        <w:t>(2)投标人将按招标文件的规定履行合同责任和义务。</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F0C04B7">
      <w:pPr>
        <w:spacing w:line="360" w:lineRule="auto"/>
        <w:rPr>
          <w:rFonts w:hint="eastAsia" w:ascii="宋体" w:hAnsi="宋体" w:cs="宋体"/>
          <w:color w:val="auto"/>
        </w:rPr>
      </w:pPr>
      <w:r>
        <w:rPr>
          <w:rFonts w:hint="eastAsia" w:ascii="宋体" w:hAnsi="宋体" w:cs="宋体"/>
          <w:color w:val="auto"/>
        </w:rPr>
        <w:t>(3) 投标人已详细审查全部招标文件，包括第</w:t>
      </w:r>
      <w:r>
        <w:rPr>
          <w:rFonts w:hint="eastAsia" w:ascii="宋体" w:hAnsi="宋体" w:cs="宋体"/>
          <w:color w:val="auto"/>
          <w:u w:val="single"/>
        </w:rPr>
        <w:t xml:space="preserve">         </w:t>
      </w:r>
      <w:r>
        <w:rPr>
          <w:rFonts w:hint="eastAsia" w:ascii="宋体" w:hAnsi="宋体" w:cs="宋体"/>
          <w:color w:val="auto"/>
        </w:rPr>
        <w:t>号(招标编号、补充通知)(如果有的话)。我们完全理解并同意放弃对这方面有不明及误解的权力。</w:t>
      </w:r>
    </w:p>
    <w:p w14:paraId="19A033DC">
      <w:pPr>
        <w:spacing w:line="360" w:lineRule="auto"/>
        <w:rPr>
          <w:rFonts w:hint="eastAsia" w:ascii="宋体" w:hAnsi="宋体" w:cs="宋体"/>
          <w:color w:val="auto"/>
        </w:rPr>
      </w:pPr>
      <w:bookmarkStart w:id="175" w:name="_Toc21694"/>
      <w:bookmarkStart w:id="176" w:name="_Toc25592"/>
      <w:bookmarkStart w:id="177" w:name="_Toc16143"/>
      <w:bookmarkStart w:id="178" w:name="_Toc21907"/>
      <w:bookmarkStart w:id="179" w:name="_Toc16348"/>
      <w:bookmarkStart w:id="180" w:name="_Toc20115"/>
      <w:bookmarkStart w:id="181" w:name="_Toc16415"/>
      <w:bookmarkStart w:id="182" w:name="_Toc14469"/>
      <w:bookmarkStart w:id="183" w:name="_Toc1338"/>
      <w:bookmarkStart w:id="184" w:name="_Toc9118"/>
      <w:bookmarkStart w:id="185" w:name="_Toc30733"/>
      <w:bookmarkStart w:id="186" w:name="_Toc27895"/>
      <w:bookmarkStart w:id="187" w:name="_Toc11009"/>
      <w:bookmarkStart w:id="188" w:name="_Toc14552"/>
      <w:bookmarkStart w:id="189" w:name="_Toc4249"/>
      <w:bookmarkStart w:id="190" w:name="_Toc20859"/>
      <w:bookmarkStart w:id="191" w:name="_Toc132217004"/>
      <w:bookmarkStart w:id="192" w:name="_Toc22897"/>
      <w:r>
        <w:rPr>
          <w:rFonts w:hint="eastAsia" w:ascii="宋体" w:hAnsi="宋体" w:cs="宋体"/>
          <w:color w:val="auto"/>
        </w:rPr>
        <w:t>(4)本投标有效期为自开标日起个</w:t>
      </w:r>
      <w:r>
        <w:rPr>
          <w:rFonts w:hint="eastAsia" w:ascii="宋体" w:hAnsi="宋体" w:cs="宋体"/>
          <w:color w:val="auto"/>
          <w:lang w:val="en-US" w:eastAsia="zh-CN"/>
        </w:rPr>
        <w:t>90</w:t>
      </w:r>
      <w:r>
        <w:rPr>
          <w:rFonts w:hint="eastAsia" w:ascii="宋体" w:hAnsi="宋体" w:cs="宋体"/>
          <w:color w:val="auto"/>
        </w:rPr>
        <w:t>日历日。</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AAD5B25">
      <w:pPr>
        <w:spacing w:line="360" w:lineRule="auto"/>
        <w:rPr>
          <w:rFonts w:hint="eastAsia" w:ascii="宋体" w:hAnsi="宋体" w:cs="宋体"/>
          <w:color w:val="auto"/>
        </w:rPr>
      </w:pPr>
      <w:r>
        <w:rPr>
          <w:rFonts w:hint="eastAsia" w:ascii="宋体" w:hAnsi="宋体" w:cs="宋体"/>
          <w:color w:val="auto"/>
        </w:rPr>
        <w:t>(5)在规定的开标时间后，投标人保证遵守招标文件中有关保证金的规定。</w:t>
      </w:r>
    </w:p>
    <w:p w14:paraId="214D1A73">
      <w:pPr>
        <w:spacing w:line="360" w:lineRule="auto"/>
        <w:rPr>
          <w:rFonts w:hint="eastAsia" w:ascii="宋体" w:hAnsi="宋体" w:cs="宋体"/>
          <w:color w:val="auto"/>
        </w:rPr>
      </w:pPr>
      <w:r>
        <w:rPr>
          <w:rFonts w:hint="eastAsia" w:ascii="宋体" w:hAnsi="宋体" w:cs="宋体"/>
          <w:color w:val="auto"/>
        </w:rPr>
        <w:t>(6)根据投标人须知第 1 条规定，我方承诺，与招标人聘请的为此项目提供咨询服务的公司及任何附属机构均无关联，我方不是招标人的附属机构。</w:t>
      </w:r>
    </w:p>
    <w:p w14:paraId="3A69AF8F">
      <w:pPr>
        <w:spacing w:line="360" w:lineRule="auto"/>
        <w:rPr>
          <w:rFonts w:hint="eastAsia" w:ascii="宋体" w:hAnsi="宋体" w:cs="宋体"/>
          <w:color w:val="auto"/>
        </w:rPr>
      </w:pPr>
      <w:r>
        <w:rPr>
          <w:rFonts w:hint="eastAsia" w:ascii="宋体" w:hAnsi="宋体" w:cs="宋体"/>
          <w:color w:val="auto"/>
        </w:rPr>
        <w:t>(7)投标人同意提供按照贵方可能要求的与其投标有关的一切数据或资料，完全理解贵方不一定接受最低价的投标或收到的任何投标。</w:t>
      </w:r>
    </w:p>
    <w:p w14:paraId="6AC93BA2">
      <w:pPr>
        <w:spacing w:line="360" w:lineRule="auto"/>
        <w:rPr>
          <w:rFonts w:hint="eastAsia" w:ascii="宋体" w:hAnsi="宋体" w:cs="宋体"/>
          <w:color w:val="auto"/>
        </w:rPr>
      </w:pPr>
      <w:r>
        <w:rPr>
          <w:rFonts w:hint="eastAsia" w:ascii="宋体" w:hAnsi="宋体" w:cs="宋体"/>
          <w:color w:val="auto"/>
        </w:rPr>
        <w:t xml:space="preserve">9．与本投标有关的一切正式往来信函请寄：                   </w:t>
      </w:r>
    </w:p>
    <w:p w14:paraId="393C3F5F">
      <w:pPr>
        <w:spacing w:line="360" w:lineRule="auto"/>
        <w:rPr>
          <w:rFonts w:hint="eastAsia" w:ascii="宋体" w:hAnsi="宋体" w:cs="宋体"/>
          <w:color w:val="auto"/>
        </w:rPr>
      </w:pPr>
    </w:p>
    <w:p w14:paraId="2E91CFB0">
      <w:pPr>
        <w:spacing w:line="360" w:lineRule="auto"/>
        <w:rPr>
          <w:rFonts w:hint="eastAsia" w:ascii="宋体" w:hAnsi="宋体" w:cs="宋体"/>
          <w:color w:val="auto"/>
        </w:rPr>
      </w:pPr>
    </w:p>
    <w:p w14:paraId="48B2E766">
      <w:pPr>
        <w:spacing w:line="360" w:lineRule="auto"/>
        <w:rPr>
          <w:rFonts w:hint="eastAsia" w:ascii="宋体" w:hAnsi="宋体" w:cs="宋体"/>
          <w:color w:val="auto"/>
        </w:rPr>
      </w:pPr>
      <w:r>
        <w:rPr>
          <w:rFonts w:hint="eastAsia" w:ascii="宋体" w:hAnsi="宋体" w:cs="宋体"/>
          <w:color w:val="auto"/>
        </w:rPr>
        <w:t>地址_________________________     传真____________________________</w:t>
      </w:r>
    </w:p>
    <w:p w14:paraId="4D5A396E">
      <w:pPr>
        <w:spacing w:line="360" w:lineRule="auto"/>
        <w:rPr>
          <w:rFonts w:hint="eastAsia" w:ascii="宋体" w:hAnsi="宋体" w:cs="宋体"/>
          <w:color w:val="auto"/>
        </w:rPr>
      </w:pPr>
      <w:r>
        <w:rPr>
          <w:rFonts w:hint="eastAsia" w:ascii="宋体" w:hAnsi="宋体" w:cs="宋体"/>
          <w:color w:val="auto"/>
        </w:rPr>
        <w:t>电话_________________________     电子函件________________________</w:t>
      </w:r>
    </w:p>
    <w:p w14:paraId="7CF5321F">
      <w:pPr>
        <w:spacing w:line="360" w:lineRule="auto"/>
        <w:rPr>
          <w:rFonts w:hint="eastAsia" w:ascii="宋体" w:hAnsi="宋体" w:cs="宋体"/>
          <w:color w:val="auto"/>
        </w:rPr>
      </w:pPr>
    </w:p>
    <w:p w14:paraId="4A785E9F">
      <w:pPr>
        <w:spacing w:line="360" w:lineRule="auto"/>
        <w:rPr>
          <w:rFonts w:hint="eastAsia" w:ascii="宋体" w:hAnsi="宋体" w:cs="宋体"/>
          <w:color w:val="auto"/>
        </w:rPr>
      </w:pPr>
    </w:p>
    <w:p w14:paraId="668FC9A6">
      <w:pPr>
        <w:spacing w:line="360" w:lineRule="auto"/>
        <w:rPr>
          <w:rFonts w:hint="eastAsia" w:ascii="宋体" w:hAnsi="宋体" w:cs="宋体"/>
          <w:color w:val="auto"/>
        </w:rPr>
      </w:pPr>
      <w:r>
        <w:rPr>
          <w:rFonts w:hint="eastAsia" w:ascii="宋体" w:hAnsi="宋体" w:cs="宋体"/>
          <w:color w:val="auto"/>
        </w:rPr>
        <w:t>投标人名称(盖章)________________</w:t>
      </w:r>
    </w:p>
    <w:p w14:paraId="779924EA">
      <w:pPr>
        <w:spacing w:line="360" w:lineRule="auto"/>
        <w:rPr>
          <w:rFonts w:hint="eastAsia" w:ascii="宋体" w:hAnsi="宋体" w:cs="宋体"/>
          <w:color w:val="auto"/>
        </w:rPr>
      </w:pPr>
      <w:r>
        <w:rPr>
          <w:rFonts w:hint="eastAsia" w:ascii="宋体" w:hAnsi="宋体" w:cs="宋体"/>
          <w:color w:val="auto"/>
        </w:rPr>
        <w:t xml:space="preserve">投标人法定代表人（单位负责人）或其授权代表(签字或盖章)________________ </w:t>
      </w:r>
    </w:p>
    <w:p w14:paraId="70E6B930">
      <w:pPr>
        <w:spacing w:line="360" w:lineRule="auto"/>
        <w:rPr>
          <w:rFonts w:hint="eastAsia" w:ascii="宋体" w:hAnsi="宋体" w:cs="宋体"/>
          <w:color w:val="auto"/>
        </w:rPr>
      </w:pPr>
      <w:r>
        <w:rPr>
          <w:rFonts w:hint="eastAsia" w:ascii="宋体" w:hAnsi="宋体" w:cs="宋体"/>
          <w:color w:val="auto"/>
        </w:rPr>
        <w:t>投标人名称(全称)________________</w:t>
      </w:r>
    </w:p>
    <w:p w14:paraId="1779F043">
      <w:pPr>
        <w:spacing w:line="360" w:lineRule="auto"/>
        <w:rPr>
          <w:rFonts w:hint="eastAsia" w:ascii="宋体" w:hAnsi="宋体" w:cs="宋体"/>
          <w:color w:val="auto"/>
        </w:rPr>
      </w:pPr>
      <w:r>
        <w:rPr>
          <w:rFonts w:hint="eastAsia" w:ascii="宋体" w:hAnsi="宋体" w:cs="宋体"/>
          <w:color w:val="auto"/>
        </w:rPr>
        <w:t>投标人开户银行(全称)________________</w:t>
      </w:r>
    </w:p>
    <w:p w14:paraId="161C6878">
      <w:pPr>
        <w:spacing w:line="360" w:lineRule="auto"/>
        <w:rPr>
          <w:rFonts w:hint="eastAsia" w:ascii="宋体" w:hAnsi="宋体" w:cs="宋体"/>
          <w:color w:val="auto"/>
        </w:rPr>
      </w:pPr>
      <w:r>
        <w:rPr>
          <w:rFonts w:hint="eastAsia" w:ascii="宋体" w:hAnsi="宋体" w:cs="宋体"/>
          <w:color w:val="auto"/>
        </w:rPr>
        <w:t>投标人银行账号________________</w:t>
      </w:r>
    </w:p>
    <w:p w14:paraId="22DE8EA5">
      <w:pPr>
        <w:spacing w:line="360" w:lineRule="auto"/>
        <w:rPr>
          <w:rFonts w:hint="eastAsia" w:ascii="宋体" w:hAnsi="宋体" w:cs="宋体"/>
          <w:color w:val="auto"/>
        </w:rPr>
        <w:sectPr>
          <w:pgSz w:w="11905" w:h="16838"/>
          <w:pgMar w:top="850" w:right="1701" w:bottom="1134" w:left="1701" w:header="850" w:footer="992" w:gutter="0"/>
          <w:cols w:space="0" w:num="1"/>
          <w:docGrid w:type="lines" w:linePitch="330" w:charSpace="0"/>
        </w:sectPr>
      </w:pPr>
      <w:r>
        <w:rPr>
          <w:rFonts w:hint="eastAsia" w:ascii="宋体" w:hAnsi="宋体" w:cs="宋体"/>
          <w:color w:val="auto"/>
        </w:rPr>
        <w:t>日期________________</w:t>
      </w:r>
    </w:p>
    <w:p w14:paraId="1EE1FC18">
      <w:pPr>
        <w:pStyle w:val="3"/>
        <w:rPr>
          <w:color w:val="auto"/>
        </w:rPr>
      </w:pPr>
      <w:bookmarkStart w:id="193" w:name="_Toc27566"/>
      <w:bookmarkStart w:id="194" w:name="_Toc17264"/>
      <w:r>
        <w:rPr>
          <w:rFonts w:hint="eastAsia"/>
          <w:color w:val="auto"/>
        </w:rPr>
        <w:t>附件2  投标一览表</w:t>
      </w:r>
      <w:bookmarkEnd w:id="193"/>
      <w:bookmarkEnd w:id="194"/>
    </w:p>
    <w:p w14:paraId="66523734">
      <w:pPr>
        <w:spacing w:line="373" w:lineRule="auto"/>
        <w:rPr>
          <w:rFonts w:hint="eastAsia" w:ascii="宋体" w:hAnsi="宋体" w:cs="宋体"/>
          <w:color w:val="auto"/>
        </w:rPr>
      </w:pPr>
    </w:p>
    <w:p w14:paraId="59634591">
      <w:pPr>
        <w:spacing w:before="78" w:line="360" w:lineRule="auto"/>
        <w:ind w:left="126"/>
        <w:rPr>
          <w:rFonts w:hint="eastAsia" w:ascii="宋体" w:hAnsi="宋体" w:cs="宋体"/>
          <w:color w:val="auto"/>
          <w:szCs w:val="24"/>
        </w:rPr>
      </w:pPr>
      <w:r>
        <w:rPr>
          <w:rFonts w:hint="eastAsia" w:ascii="宋体" w:hAnsi="宋体" w:cs="宋体"/>
          <w:color w:val="auto"/>
          <w:spacing w:val="-8"/>
          <w:szCs w:val="24"/>
        </w:rPr>
        <w:t>项目名称：</w:t>
      </w:r>
      <w:r>
        <w:rPr>
          <w:rFonts w:hint="eastAsia" w:ascii="宋体" w:hAnsi="宋体" w:cs="宋体"/>
          <w:color w:val="auto"/>
          <w:spacing w:val="-8"/>
          <w:szCs w:val="24"/>
          <w:u w:val="single"/>
        </w:rPr>
        <w:t xml:space="preserve">                   </w:t>
      </w:r>
      <w:r>
        <w:rPr>
          <w:rFonts w:hint="eastAsia" w:ascii="宋体" w:hAnsi="宋体" w:cs="宋体"/>
          <w:color w:val="auto"/>
          <w:spacing w:val="-8"/>
          <w:szCs w:val="24"/>
        </w:rPr>
        <w:t>项目编号</w:t>
      </w:r>
      <w:r>
        <w:rPr>
          <w:rFonts w:hint="eastAsia" w:ascii="宋体" w:hAnsi="宋体" w:cs="宋体"/>
          <w:color w:val="auto"/>
          <w:spacing w:val="-7"/>
          <w:szCs w:val="24"/>
        </w:rPr>
        <w:t>：</w:t>
      </w:r>
      <w:r>
        <w:rPr>
          <w:rFonts w:hint="eastAsia" w:ascii="宋体" w:hAnsi="宋体" w:cs="宋体"/>
          <w:color w:val="auto"/>
          <w:szCs w:val="24"/>
          <w:u w:val="single"/>
        </w:rPr>
        <w:t xml:space="preserve">                    </w:t>
      </w:r>
    </w:p>
    <w:p w14:paraId="293EABBD">
      <w:pPr>
        <w:spacing w:line="360" w:lineRule="auto"/>
        <w:rPr>
          <w:rFonts w:hint="eastAsia" w:ascii="宋体" w:hAnsi="宋体" w:cs="宋体"/>
          <w:color w:val="auto"/>
          <w:szCs w:val="24"/>
        </w:rPr>
      </w:pPr>
    </w:p>
    <w:tbl>
      <w:tblPr>
        <w:tblStyle w:val="33"/>
        <w:tblW w:w="9156" w:type="dxa"/>
        <w:tblInd w:w="-4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696"/>
        <w:gridCol w:w="953"/>
        <w:gridCol w:w="1518"/>
        <w:gridCol w:w="1538"/>
        <w:gridCol w:w="1229"/>
        <w:gridCol w:w="598"/>
      </w:tblGrid>
      <w:tr w14:paraId="2D020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6" w:hRule="atLeast"/>
        </w:trPr>
        <w:tc>
          <w:tcPr>
            <w:tcW w:w="1624" w:type="dxa"/>
            <w:vAlign w:val="center"/>
          </w:tcPr>
          <w:p w14:paraId="7E56E32B">
            <w:pPr>
              <w:spacing w:before="258" w:line="360" w:lineRule="auto"/>
              <w:jc w:val="center"/>
              <w:rPr>
                <w:rFonts w:hint="eastAsia" w:ascii="宋体" w:hAnsi="宋体" w:cs="宋体"/>
                <w:color w:val="auto"/>
                <w:spacing w:val="-1"/>
                <w:szCs w:val="24"/>
              </w:rPr>
            </w:pPr>
            <w:r>
              <w:rPr>
                <w:rFonts w:hint="eastAsia" w:ascii="宋体" w:hAnsi="宋体" w:cs="宋体"/>
                <w:color w:val="auto"/>
                <w:spacing w:val="-2"/>
                <w:szCs w:val="24"/>
              </w:rPr>
              <w:t>含税投标报</w:t>
            </w:r>
            <w:r>
              <w:rPr>
                <w:rFonts w:hint="eastAsia" w:ascii="宋体" w:hAnsi="宋体" w:cs="宋体"/>
                <w:color w:val="auto"/>
                <w:spacing w:val="-1"/>
                <w:szCs w:val="24"/>
              </w:rPr>
              <w:t>价</w:t>
            </w:r>
          </w:p>
          <w:p w14:paraId="439CF599">
            <w:pPr>
              <w:spacing w:before="258" w:line="360" w:lineRule="auto"/>
              <w:jc w:val="center"/>
              <w:rPr>
                <w:rFonts w:hint="eastAsia" w:ascii="宋体" w:hAnsi="宋体" w:cs="宋体"/>
                <w:color w:val="auto"/>
                <w:szCs w:val="24"/>
              </w:rPr>
            </w:pPr>
            <w:r>
              <w:rPr>
                <w:rFonts w:hint="eastAsia" w:ascii="宋体" w:hAnsi="宋体" w:cs="宋体"/>
                <w:color w:val="auto"/>
                <w:spacing w:val="-1"/>
                <w:szCs w:val="24"/>
              </w:rPr>
              <w:t>（元）</w:t>
            </w:r>
          </w:p>
        </w:tc>
        <w:tc>
          <w:tcPr>
            <w:tcW w:w="1696" w:type="dxa"/>
            <w:vAlign w:val="center"/>
          </w:tcPr>
          <w:p w14:paraId="7E6547AE">
            <w:pPr>
              <w:spacing w:before="258" w:line="360" w:lineRule="auto"/>
              <w:jc w:val="center"/>
              <w:rPr>
                <w:rFonts w:hint="eastAsia" w:ascii="宋体" w:hAnsi="宋体" w:cs="宋体"/>
                <w:color w:val="auto"/>
                <w:szCs w:val="24"/>
              </w:rPr>
            </w:pPr>
            <w:r>
              <w:rPr>
                <w:rFonts w:hint="eastAsia" w:ascii="宋体" w:hAnsi="宋体" w:cs="宋体"/>
                <w:color w:val="auto"/>
                <w:spacing w:val="-2"/>
                <w:szCs w:val="24"/>
              </w:rPr>
              <w:t>不含税投标报</w:t>
            </w:r>
            <w:r>
              <w:rPr>
                <w:rFonts w:hint="eastAsia" w:ascii="宋体" w:hAnsi="宋体" w:cs="宋体"/>
                <w:color w:val="auto"/>
                <w:spacing w:val="-1"/>
                <w:szCs w:val="24"/>
              </w:rPr>
              <w:t>价</w:t>
            </w:r>
          </w:p>
          <w:p w14:paraId="3A63B15A">
            <w:pPr>
              <w:spacing w:before="71" w:line="360" w:lineRule="auto"/>
              <w:jc w:val="center"/>
              <w:rPr>
                <w:rFonts w:hint="eastAsia" w:ascii="宋体" w:hAnsi="宋体" w:cs="宋体"/>
                <w:color w:val="auto"/>
                <w:spacing w:val="21"/>
                <w:szCs w:val="24"/>
              </w:rPr>
            </w:pPr>
            <w:r>
              <w:rPr>
                <w:rFonts w:hint="eastAsia" w:ascii="宋体" w:hAnsi="宋体" w:cs="宋体"/>
                <w:color w:val="auto"/>
                <w:spacing w:val="-1"/>
                <w:szCs w:val="24"/>
              </w:rPr>
              <w:t>（元）</w:t>
            </w:r>
          </w:p>
        </w:tc>
        <w:tc>
          <w:tcPr>
            <w:tcW w:w="953" w:type="dxa"/>
            <w:vAlign w:val="center"/>
          </w:tcPr>
          <w:p w14:paraId="1A6C0B59">
            <w:pPr>
              <w:jc w:val="center"/>
              <w:rPr>
                <w:rFonts w:hint="eastAsia" w:ascii="宋体" w:hAnsi="宋体" w:cs="宋体"/>
                <w:color w:val="auto"/>
                <w:szCs w:val="24"/>
              </w:rPr>
            </w:pPr>
            <w:r>
              <w:rPr>
                <w:rFonts w:hint="eastAsia" w:ascii="宋体" w:hAnsi="宋体" w:cs="宋体"/>
                <w:color w:val="auto"/>
                <w:szCs w:val="24"/>
              </w:rPr>
              <w:t>税率</w:t>
            </w:r>
          </w:p>
          <w:p w14:paraId="0DE53260">
            <w:pPr>
              <w:spacing w:before="258" w:line="360" w:lineRule="auto"/>
              <w:jc w:val="center"/>
              <w:rPr>
                <w:rFonts w:hint="eastAsia" w:ascii="宋体" w:hAnsi="宋体" w:cs="宋体"/>
                <w:color w:val="auto"/>
                <w:spacing w:val="-2"/>
                <w:szCs w:val="24"/>
              </w:rPr>
            </w:pPr>
            <w:r>
              <w:rPr>
                <w:rFonts w:hint="eastAsia" w:ascii="宋体" w:hAnsi="宋体" w:cs="宋体"/>
                <w:color w:val="auto"/>
                <w:szCs w:val="24"/>
              </w:rPr>
              <w:t>（%）</w:t>
            </w:r>
          </w:p>
        </w:tc>
        <w:tc>
          <w:tcPr>
            <w:tcW w:w="1518" w:type="dxa"/>
            <w:vAlign w:val="center"/>
          </w:tcPr>
          <w:p w14:paraId="2FFB4D1F">
            <w:pPr>
              <w:spacing w:before="258"/>
              <w:jc w:val="center"/>
              <w:rPr>
                <w:rFonts w:hint="eastAsia" w:ascii="宋体" w:hAnsi="宋体" w:cs="宋体"/>
                <w:color w:val="auto"/>
                <w:spacing w:val="-2"/>
                <w:szCs w:val="24"/>
              </w:rPr>
            </w:pPr>
            <w:r>
              <w:rPr>
                <w:rFonts w:hint="eastAsia" w:ascii="宋体" w:hAnsi="宋体" w:cs="宋体"/>
                <w:color w:val="auto"/>
                <w:spacing w:val="-2"/>
                <w:szCs w:val="24"/>
              </w:rPr>
              <w:t>服务时间</w:t>
            </w:r>
          </w:p>
        </w:tc>
        <w:tc>
          <w:tcPr>
            <w:tcW w:w="1538" w:type="dxa"/>
            <w:vAlign w:val="center"/>
          </w:tcPr>
          <w:p w14:paraId="72905A43">
            <w:pPr>
              <w:spacing w:before="258"/>
              <w:jc w:val="center"/>
              <w:rPr>
                <w:rFonts w:hint="eastAsia" w:ascii="宋体" w:hAnsi="宋体" w:cs="宋体"/>
                <w:color w:val="auto"/>
                <w:spacing w:val="-2"/>
                <w:szCs w:val="24"/>
              </w:rPr>
            </w:pPr>
            <w:r>
              <w:rPr>
                <w:rFonts w:hint="eastAsia" w:ascii="宋体" w:hAnsi="宋体" w:cs="宋体"/>
                <w:color w:val="auto"/>
                <w:spacing w:val="-2"/>
                <w:szCs w:val="24"/>
              </w:rPr>
              <w:t>服务地点</w:t>
            </w:r>
          </w:p>
        </w:tc>
        <w:tc>
          <w:tcPr>
            <w:tcW w:w="1229" w:type="dxa"/>
            <w:vAlign w:val="center"/>
          </w:tcPr>
          <w:p w14:paraId="67AA644B">
            <w:pPr>
              <w:spacing w:before="258" w:line="360" w:lineRule="auto"/>
              <w:jc w:val="center"/>
              <w:rPr>
                <w:rFonts w:hint="eastAsia" w:ascii="宋体" w:hAnsi="宋体" w:cs="宋体"/>
                <w:color w:val="auto"/>
                <w:spacing w:val="-2"/>
                <w:szCs w:val="24"/>
              </w:rPr>
            </w:pPr>
            <w:r>
              <w:rPr>
                <w:rFonts w:hint="eastAsia" w:ascii="宋体" w:hAnsi="宋体" w:cs="宋体"/>
                <w:color w:val="auto"/>
                <w:szCs w:val="24"/>
              </w:rPr>
              <w:t>投标保证金</w:t>
            </w:r>
          </w:p>
        </w:tc>
        <w:tc>
          <w:tcPr>
            <w:tcW w:w="598" w:type="dxa"/>
            <w:vAlign w:val="center"/>
          </w:tcPr>
          <w:p w14:paraId="239592DC">
            <w:pPr>
              <w:spacing w:before="258" w:line="360" w:lineRule="auto"/>
              <w:jc w:val="center"/>
              <w:rPr>
                <w:rFonts w:hint="eastAsia" w:ascii="宋体" w:hAnsi="宋体" w:cs="宋体"/>
                <w:color w:val="auto"/>
                <w:spacing w:val="-2"/>
                <w:szCs w:val="24"/>
              </w:rPr>
            </w:pPr>
            <w:r>
              <w:rPr>
                <w:rFonts w:hint="eastAsia" w:ascii="宋体" w:hAnsi="宋体" w:cs="宋体"/>
                <w:color w:val="auto"/>
                <w:spacing w:val="-2"/>
                <w:szCs w:val="24"/>
              </w:rPr>
              <w:t>备注</w:t>
            </w:r>
          </w:p>
        </w:tc>
      </w:tr>
      <w:tr w14:paraId="50D33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1624" w:type="dxa"/>
          </w:tcPr>
          <w:p w14:paraId="40545D49">
            <w:pPr>
              <w:spacing w:line="360" w:lineRule="auto"/>
              <w:jc w:val="center"/>
              <w:rPr>
                <w:rFonts w:hint="eastAsia" w:ascii="宋体" w:hAnsi="宋体" w:cs="宋体"/>
                <w:color w:val="auto"/>
                <w:szCs w:val="24"/>
              </w:rPr>
            </w:pPr>
          </w:p>
        </w:tc>
        <w:tc>
          <w:tcPr>
            <w:tcW w:w="1696" w:type="dxa"/>
          </w:tcPr>
          <w:p w14:paraId="0620DE08">
            <w:pPr>
              <w:spacing w:line="360" w:lineRule="auto"/>
              <w:jc w:val="center"/>
              <w:rPr>
                <w:rFonts w:hint="eastAsia" w:ascii="宋体" w:hAnsi="宋体" w:cs="宋体"/>
                <w:color w:val="auto"/>
                <w:szCs w:val="24"/>
              </w:rPr>
            </w:pPr>
          </w:p>
        </w:tc>
        <w:tc>
          <w:tcPr>
            <w:tcW w:w="953" w:type="dxa"/>
          </w:tcPr>
          <w:p w14:paraId="4E4543F8">
            <w:pPr>
              <w:spacing w:line="360" w:lineRule="auto"/>
              <w:jc w:val="center"/>
              <w:rPr>
                <w:rFonts w:hint="eastAsia" w:ascii="宋体" w:hAnsi="宋体" w:cs="宋体"/>
                <w:color w:val="auto"/>
                <w:szCs w:val="24"/>
              </w:rPr>
            </w:pPr>
          </w:p>
        </w:tc>
        <w:tc>
          <w:tcPr>
            <w:tcW w:w="1518" w:type="dxa"/>
          </w:tcPr>
          <w:p w14:paraId="3FC5A79E">
            <w:pPr>
              <w:jc w:val="center"/>
              <w:rPr>
                <w:rFonts w:hint="eastAsia"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满足</w:t>
            </w:r>
          </w:p>
          <w:p w14:paraId="144ED7E4">
            <w:pPr>
              <w:spacing w:line="360" w:lineRule="auto"/>
              <w:jc w:val="center"/>
              <w:rPr>
                <w:rFonts w:hint="eastAsia"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不满足</w:t>
            </w:r>
          </w:p>
        </w:tc>
        <w:tc>
          <w:tcPr>
            <w:tcW w:w="1538" w:type="dxa"/>
          </w:tcPr>
          <w:p w14:paraId="66E6E9B9">
            <w:pPr>
              <w:jc w:val="center"/>
              <w:rPr>
                <w:rFonts w:hint="eastAsia"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满足</w:t>
            </w:r>
          </w:p>
          <w:p w14:paraId="5C47B742">
            <w:pPr>
              <w:spacing w:line="360" w:lineRule="auto"/>
              <w:jc w:val="center"/>
              <w:rPr>
                <w:rFonts w:hint="eastAsia"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不满足</w:t>
            </w:r>
          </w:p>
        </w:tc>
        <w:tc>
          <w:tcPr>
            <w:tcW w:w="1229" w:type="dxa"/>
          </w:tcPr>
          <w:p w14:paraId="3566A4E0">
            <w:pPr>
              <w:jc w:val="center"/>
              <w:rPr>
                <w:rFonts w:hint="eastAsia"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有</w:t>
            </w:r>
          </w:p>
          <w:p w14:paraId="456ACACF">
            <w:pPr>
              <w:spacing w:line="360" w:lineRule="auto"/>
              <w:jc w:val="center"/>
              <w:rPr>
                <w:rFonts w:hint="eastAsia"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无</w:t>
            </w:r>
          </w:p>
        </w:tc>
        <w:tc>
          <w:tcPr>
            <w:tcW w:w="598" w:type="dxa"/>
          </w:tcPr>
          <w:p w14:paraId="7209DF4F">
            <w:pPr>
              <w:spacing w:line="360" w:lineRule="auto"/>
              <w:jc w:val="center"/>
              <w:rPr>
                <w:rFonts w:hint="eastAsia" w:ascii="宋体" w:hAnsi="宋体" w:cs="宋体"/>
                <w:color w:val="auto"/>
                <w:szCs w:val="24"/>
              </w:rPr>
            </w:pPr>
          </w:p>
        </w:tc>
      </w:tr>
    </w:tbl>
    <w:p w14:paraId="1BF3161C">
      <w:pPr>
        <w:spacing w:line="360" w:lineRule="auto"/>
        <w:rPr>
          <w:rFonts w:hint="eastAsia" w:ascii="宋体" w:hAnsi="宋体" w:cs="宋体"/>
          <w:color w:val="auto"/>
          <w:szCs w:val="24"/>
        </w:rPr>
      </w:pPr>
    </w:p>
    <w:p w14:paraId="343B7538">
      <w:pPr>
        <w:spacing w:line="360" w:lineRule="auto"/>
        <w:rPr>
          <w:rFonts w:hint="eastAsia" w:ascii="宋体" w:hAnsi="宋体" w:cs="宋体"/>
          <w:color w:val="auto"/>
          <w:szCs w:val="24"/>
        </w:rPr>
      </w:pPr>
    </w:p>
    <w:p w14:paraId="522043EF">
      <w:pPr>
        <w:spacing w:line="360" w:lineRule="auto"/>
        <w:rPr>
          <w:rFonts w:hint="eastAsia" w:ascii="宋体" w:hAnsi="宋体" w:cs="宋体"/>
          <w:color w:val="auto"/>
          <w:szCs w:val="24"/>
        </w:rPr>
      </w:pPr>
    </w:p>
    <w:p w14:paraId="01C1C1E8">
      <w:pPr>
        <w:spacing w:before="78" w:line="360" w:lineRule="auto"/>
        <w:ind w:left="125"/>
        <w:rPr>
          <w:rFonts w:hint="eastAsia" w:ascii="宋体" w:hAnsi="宋体" w:cs="宋体"/>
          <w:color w:val="auto"/>
          <w:szCs w:val="24"/>
        </w:rPr>
      </w:pPr>
      <w:r>
        <w:rPr>
          <w:rFonts w:hint="eastAsia" w:ascii="宋体" w:hAnsi="宋体" w:cs="宋体"/>
          <w:color w:val="auto"/>
          <w:spacing w:val="7"/>
          <w:szCs w:val="24"/>
        </w:rPr>
        <w:t>投</w:t>
      </w:r>
      <w:r>
        <w:rPr>
          <w:rFonts w:hint="eastAsia" w:ascii="宋体" w:hAnsi="宋体" w:cs="宋体"/>
          <w:color w:val="auto"/>
          <w:spacing w:val="5"/>
          <w:szCs w:val="24"/>
        </w:rPr>
        <w:t>标人名称(盖章)：</w:t>
      </w:r>
      <w:r>
        <w:rPr>
          <w:rFonts w:hint="eastAsia" w:ascii="宋体" w:hAnsi="宋体" w:cs="宋体"/>
          <w:color w:val="auto"/>
          <w:szCs w:val="24"/>
          <w:u w:val="single"/>
        </w:rPr>
        <w:t xml:space="preserve">                                       </w:t>
      </w:r>
    </w:p>
    <w:p w14:paraId="5337322F">
      <w:pPr>
        <w:spacing w:before="1" w:line="360" w:lineRule="auto"/>
        <w:ind w:left="125"/>
        <w:rPr>
          <w:rFonts w:hint="eastAsia" w:ascii="宋体" w:hAnsi="宋体" w:cs="宋体"/>
          <w:color w:val="auto"/>
          <w:szCs w:val="24"/>
        </w:rPr>
      </w:pPr>
      <w:r>
        <w:rPr>
          <w:rFonts w:hint="eastAsia" w:ascii="宋体" w:hAnsi="宋体" w:cs="宋体"/>
          <w:color w:val="auto"/>
          <w:spacing w:val="8"/>
          <w:szCs w:val="24"/>
        </w:rPr>
        <w:t>投标人</w:t>
      </w:r>
      <w:r>
        <w:rPr>
          <w:rFonts w:hint="eastAsia" w:ascii="宋体" w:hAnsi="宋体" w:cs="宋体"/>
          <w:color w:val="auto"/>
          <w:spacing w:val="7"/>
          <w:szCs w:val="24"/>
        </w:rPr>
        <w:t>法定代表人（单位负责人）或其授权代表</w:t>
      </w:r>
      <w:r>
        <w:rPr>
          <w:rFonts w:hint="eastAsia" w:ascii="宋体" w:hAnsi="宋体" w:cs="宋体"/>
          <w:color w:val="auto"/>
          <w:spacing w:val="4"/>
          <w:szCs w:val="24"/>
        </w:rPr>
        <w:t>(签字或盖章) :</w:t>
      </w:r>
      <w:r>
        <w:rPr>
          <w:rFonts w:hint="eastAsia" w:ascii="宋体" w:hAnsi="宋体" w:cs="宋体"/>
          <w:color w:val="auto"/>
          <w:szCs w:val="24"/>
          <w:u w:val="single"/>
        </w:rPr>
        <w:t xml:space="preserve">               </w:t>
      </w:r>
    </w:p>
    <w:p w14:paraId="140F6A73">
      <w:pPr>
        <w:spacing w:before="147" w:line="360" w:lineRule="auto"/>
        <w:ind w:left="163"/>
        <w:rPr>
          <w:rFonts w:hint="eastAsia" w:ascii="宋体" w:hAnsi="宋体" w:cs="宋体"/>
          <w:color w:val="auto"/>
          <w:szCs w:val="24"/>
        </w:rPr>
      </w:pPr>
      <w:r>
        <w:rPr>
          <w:rFonts w:hint="eastAsia" w:ascii="宋体" w:hAnsi="宋体" w:cs="宋体"/>
          <w:color w:val="auto"/>
          <w:spacing w:val="-17"/>
          <w:szCs w:val="24"/>
        </w:rPr>
        <w:t>日期：</w:t>
      </w:r>
      <w:r>
        <w:rPr>
          <w:rFonts w:hint="eastAsia" w:ascii="宋体" w:hAnsi="宋体" w:cs="宋体"/>
          <w:color w:val="auto"/>
          <w:szCs w:val="24"/>
          <w:u w:val="single"/>
        </w:rPr>
        <w:t xml:space="preserve">                    </w:t>
      </w:r>
    </w:p>
    <w:p w14:paraId="203CAC67">
      <w:pPr>
        <w:spacing w:line="360" w:lineRule="auto"/>
        <w:rPr>
          <w:rFonts w:hint="eastAsia" w:ascii="宋体" w:hAnsi="宋体" w:cs="宋体"/>
          <w:color w:val="auto"/>
          <w:szCs w:val="24"/>
        </w:rPr>
      </w:pPr>
    </w:p>
    <w:p w14:paraId="56354FFC">
      <w:pPr>
        <w:pStyle w:val="43"/>
        <w:widowControl w:val="0"/>
        <w:adjustRightInd/>
        <w:snapToGrid/>
        <w:spacing w:after="0"/>
        <w:textAlignment w:val="auto"/>
        <w:rPr>
          <w:rFonts w:hint="eastAsia" w:ascii="宋体" w:hAnsi="宋体" w:cs="宋体"/>
          <w:b/>
          <w:bCs/>
          <w:color w:val="auto"/>
        </w:rPr>
      </w:pPr>
      <w:r>
        <w:rPr>
          <w:rFonts w:hint="eastAsia" w:ascii="宋体" w:hAnsi="宋体" w:cs="宋体"/>
          <w:b/>
          <w:bCs/>
          <w:color w:val="auto"/>
        </w:rPr>
        <w:t>注：此表除按照要求装订在投标文件中，还应按投标人须知的规定密封、标记并单独提交一份，以便在开标时使用。</w:t>
      </w:r>
    </w:p>
    <w:p w14:paraId="64D878D2">
      <w:pPr>
        <w:pStyle w:val="43"/>
        <w:widowControl w:val="0"/>
        <w:adjustRightInd/>
        <w:snapToGrid/>
        <w:spacing w:after="0"/>
        <w:ind w:firstLine="241" w:firstLineChars="100"/>
        <w:textAlignment w:val="auto"/>
        <w:rPr>
          <w:rFonts w:hint="eastAsia" w:ascii="宋体" w:hAnsi="宋体" w:cs="宋体"/>
          <w:b/>
          <w:bCs/>
          <w:color w:val="auto"/>
        </w:rPr>
      </w:pPr>
      <w:r>
        <w:rPr>
          <w:rFonts w:hint="eastAsia" w:ascii="宋体" w:hAnsi="宋体" w:cs="宋体"/>
          <w:b/>
          <w:bCs/>
          <w:color w:val="auto"/>
        </w:rPr>
        <w:t>（1）请在表格中“投标保证金”、“</w:t>
      </w:r>
      <w:r>
        <w:rPr>
          <w:rFonts w:hint="eastAsia" w:ascii="宋体" w:hAnsi="宋体" w:cs="宋体"/>
          <w:b/>
          <w:bCs/>
          <w:color w:val="auto"/>
          <w:spacing w:val="-2"/>
        </w:rPr>
        <w:t>服务</w:t>
      </w:r>
      <w:r>
        <w:rPr>
          <w:rFonts w:hint="eastAsia" w:ascii="宋体" w:hAnsi="宋体" w:cs="宋体"/>
          <w:b/>
          <w:bCs/>
          <w:color w:val="auto"/>
        </w:rPr>
        <w:t>时间”、“服务地点”在相应的“</w:t>
      </w:r>
      <w:r>
        <w:rPr>
          <w:rFonts w:hint="eastAsia" w:ascii="宋体" w:hAnsi="宋体" w:cs="宋体"/>
          <w:b/>
          <w:bCs/>
          <w:color w:val="auto"/>
        </w:rPr>
        <w:sym w:font="Wingdings 2" w:char="00A3"/>
      </w:r>
      <w:r>
        <w:rPr>
          <w:rFonts w:hint="eastAsia" w:ascii="宋体" w:hAnsi="宋体" w:cs="宋体"/>
          <w:b/>
          <w:bCs/>
          <w:color w:val="auto"/>
        </w:rPr>
        <w:t>”内标记“</w:t>
      </w:r>
      <w:r>
        <w:rPr>
          <w:b/>
          <w:bCs/>
          <w:color w:val="auto"/>
        </w:rPr>
        <w:t>√</w:t>
      </w:r>
      <w:r>
        <w:rPr>
          <w:rFonts w:hint="eastAsia" w:ascii="宋体" w:hAnsi="宋体" w:cs="宋体"/>
          <w:b/>
          <w:bCs/>
          <w:color w:val="auto"/>
        </w:rPr>
        <w:t>”；</w:t>
      </w:r>
    </w:p>
    <w:p w14:paraId="425964BE">
      <w:pPr>
        <w:pStyle w:val="43"/>
        <w:widowControl w:val="0"/>
        <w:adjustRightInd/>
        <w:snapToGrid/>
        <w:spacing w:after="0"/>
        <w:ind w:firstLine="241" w:firstLineChars="100"/>
        <w:textAlignment w:val="auto"/>
        <w:rPr>
          <w:rFonts w:hint="eastAsia" w:ascii="宋体" w:hAnsi="宋体" w:cs="宋体"/>
          <w:b/>
          <w:bCs/>
          <w:color w:val="auto"/>
        </w:rPr>
      </w:pPr>
      <w:r>
        <w:rPr>
          <w:rFonts w:hint="eastAsia" w:ascii="宋体" w:hAnsi="宋体" w:cs="宋体"/>
          <w:b/>
          <w:bCs/>
          <w:color w:val="auto"/>
        </w:rPr>
        <w:t>（2）本表所涉及报价是包含服务过程中所发生的材料费、人工费及税金等相关一切费用的报价。</w:t>
      </w:r>
    </w:p>
    <w:p w14:paraId="7E8D6083">
      <w:pPr>
        <w:pStyle w:val="43"/>
        <w:widowControl w:val="0"/>
        <w:adjustRightInd/>
        <w:snapToGrid/>
        <w:spacing w:after="0"/>
        <w:ind w:firstLine="241" w:firstLineChars="100"/>
        <w:textAlignment w:val="auto"/>
        <w:rPr>
          <w:rFonts w:hint="eastAsia" w:ascii="宋体" w:hAnsi="宋体" w:cs="宋体"/>
          <w:b/>
          <w:bCs/>
          <w:color w:val="auto"/>
        </w:rPr>
      </w:pPr>
      <w:r>
        <w:rPr>
          <w:rFonts w:hint="eastAsia" w:ascii="宋体" w:hAnsi="宋体" w:cs="宋体"/>
          <w:b/>
          <w:bCs/>
          <w:color w:val="auto"/>
        </w:rPr>
        <w:t>（3）此表中，投标总价应和“附件3投标分项报价表”中的总价相一致。</w:t>
      </w:r>
    </w:p>
    <w:p w14:paraId="0DCAA16C">
      <w:pPr>
        <w:numPr>
          <w:ilvl w:val="0"/>
          <w:numId w:val="6"/>
        </w:numPr>
        <w:spacing w:before="63" w:line="360" w:lineRule="auto"/>
        <w:ind w:left="539"/>
        <w:rPr>
          <w:rFonts w:hint="eastAsia" w:ascii="宋体" w:hAnsi="宋体" w:cs="宋体"/>
          <w:b/>
          <w:bCs/>
          <w:color w:val="auto"/>
          <w:szCs w:val="24"/>
        </w:rPr>
        <w:sectPr>
          <w:pgSz w:w="11905" w:h="16838"/>
          <w:pgMar w:top="850" w:right="1701" w:bottom="1134" w:left="1701" w:header="850" w:footer="992" w:gutter="0"/>
          <w:cols w:space="0" w:num="1"/>
          <w:docGrid w:type="lines" w:linePitch="330" w:charSpace="0"/>
        </w:sectPr>
      </w:pPr>
    </w:p>
    <w:p w14:paraId="5AE64EDC">
      <w:pPr>
        <w:pStyle w:val="3"/>
        <w:rPr>
          <w:color w:val="auto"/>
        </w:rPr>
      </w:pPr>
      <w:bookmarkStart w:id="195" w:name="_Toc17588"/>
      <w:bookmarkStart w:id="196" w:name="_Toc3320"/>
      <w:r>
        <w:rPr>
          <w:rFonts w:hint="eastAsia"/>
          <w:color w:val="auto"/>
        </w:rPr>
        <w:t>附件3  投标分项报价表</w:t>
      </w:r>
      <w:bookmarkEnd w:id="195"/>
      <w:bookmarkEnd w:id="196"/>
    </w:p>
    <w:p w14:paraId="3A9FE581">
      <w:pPr>
        <w:spacing w:before="143" w:line="360" w:lineRule="auto"/>
        <w:ind w:left="126"/>
        <w:rPr>
          <w:rFonts w:hint="eastAsia" w:hAnsi="宋体"/>
          <w:color w:val="auto"/>
        </w:rPr>
      </w:pPr>
      <w:r>
        <w:rPr>
          <w:rFonts w:hint="eastAsia" w:ascii="宋体" w:hAnsi="宋体" w:cs="宋体"/>
          <w:color w:val="auto"/>
          <w:spacing w:val="-7"/>
          <w:szCs w:val="24"/>
        </w:rPr>
        <w:t>项目名称：</w:t>
      </w:r>
      <w:r>
        <w:rPr>
          <w:rFonts w:hint="eastAsia" w:ascii="宋体" w:hAnsi="宋体" w:cs="宋体"/>
          <w:color w:val="auto"/>
          <w:spacing w:val="-7"/>
          <w:szCs w:val="24"/>
          <w:u w:val="single"/>
        </w:rPr>
        <w:t xml:space="preserve">                   </w:t>
      </w:r>
      <w:r>
        <w:rPr>
          <w:rFonts w:hint="eastAsia" w:ascii="宋体" w:hAnsi="宋体" w:cs="宋体"/>
          <w:color w:val="auto"/>
          <w:spacing w:val="-7"/>
          <w:szCs w:val="24"/>
        </w:rPr>
        <w:t>项目编号</w:t>
      </w:r>
      <w:r>
        <w:rPr>
          <w:rFonts w:hint="eastAsia" w:ascii="宋体" w:hAnsi="宋体" w:cs="宋体"/>
          <w:color w:val="auto"/>
          <w:spacing w:val="-5"/>
          <w:szCs w:val="24"/>
        </w:rPr>
        <w:t>：</w:t>
      </w:r>
      <w:r>
        <w:rPr>
          <w:rFonts w:hint="eastAsia" w:ascii="宋体" w:hAnsi="宋体" w:cs="宋体"/>
          <w:color w:val="auto"/>
          <w:szCs w:val="24"/>
          <w:u w:val="single"/>
        </w:rPr>
        <w:t xml:space="preserve">                  </w:t>
      </w:r>
      <w:r>
        <w:rPr>
          <w:rFonts w:hint="eastAsia" w:hAnsi="宋体"/>
          <w:color w:val="auto"/>
        </w:rPr>
        <w:t xml:space="preserve">      </w:t>
      </w:r>
    </w:p>
    <w:tbl>
      <w:tblPr>
        <w:tblStyle w:val="24"/>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2"/>
        <w:gridCol w:w="2617"/>
        <w:gridCol w:w="2141"/>
        <w:gridCol w:w="1334"/>
        <w:gridCol w:w="1008"/>
        <w:gridCol w:w="1618"/>
        <w:gridCol w:w="1800"/>
        <w:gridCol w:w="1560"/>
        <w:gridCol w:w="1684"/>
      </w:tblGrid>
      <w:tr w14:paraId="1415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692" w:type="dxa"/>
            <w:tcMar>
              <w:top w:w="12" w:type="dxa"/>
              <w:left w:w="12" w:type="dxa"/>
              <w:right w:w="12" w:type="dxa"/>
            </w:tcMar>
            <w:vAlign w:val="center"/>
          </w:tcPr>
          <w:p w14:paraId="57000111">
            <w:pPr>
              <w:pStyle w:val="48"/>
            </w:pPr>
            <w:r>
              <w:rPr>
                <w:rFonts w:hint="eastAsia"/>
              </w:rPr>
              <w:t>序号</w:t>
            </w:r>
          </w:p>
        </w:tc>
        <w:tc>
          <w:tcPr>
            <w:tcW w:w="2617" w:type="dxa"/>
            <w:tcMar>
              <w:top w:w="12" w:type="dxa"/>
              <w:left w:w="12" w:type="dxa"/>
              <w:right w:w="12" w:type="dxa"/>
            </w:tcMar>
            <w:vAlign w:val="center"/>
          </w:tcPr>
          <w:p w14:paraId="583AF4DE">
            <w:pPr>
              <w:pStyle w:val="48"/>
            </w:pPr>
            <w:r>
              <w:rPr>
                <w:rFonts w:hint="eastAsia"/>
              </w:rPr>
              <w:t>名称</w:t>
            </w:r>
          </w:p>
        </w:tc>
        <w:tc>
          <w:tcPr>
            <w:tcW w:w="2141" w:type="dxa"/>
            <w:vAlign w:val="center"/>
          </w:tcPr>
          <w:p w14:paraId="7CDBCBF4">
            <w:pPr>
              <w:pStyle w:val="48"/>
              <w:rPr>
                <w:rFonts w:hint="eastAsia" w:eastAsia="宋体"/>
                <w:lang w:eastAsia="zh-CN"/>
              </w:rPr>
            </w:pPr>
            <w:r>
              <w:rPr>
                <w:rFonts w:hint="eastAsia"/>
                <w:lang w:val="en-US" w:eastAsia="zh-CN"/>
              </w:rPr>
              <w:t>制造商</w:t>
            </w:r>
          </w:p>
        </w:tc>
        <w:tc>
          <w:tcPr>
            <w:tcW w:w="1334" w:type="dxa"/>
            <w:vAlign w:val="center"/>
          </w:tcPr>
          <w:p w14:paraId="2ED29866">
            <w:pPr>
              <w:pStyle w:val="48"/>
              <w:rPr>
                <w:rFonts w:hint="default" w:eastAsia="宋体"/>
                <w:lang w:val="en-US" w:eastAsia="zh-CN"/>
              </w:rPr>
            </w:pPr>
            <w:r>
              <w:rPr>
                <w:rFonts w:hint="eastAsia"/>
                <w:lang w:val="en-US" w:eastAsia="zh-CN"/>
              </w:rPr>
              <w:t>原产地/国别</w:t>
            </w:r>
          </w:p>
        </w:tc>
        <w:tc>
          <w:tcPr>
            <w:tcW w:w="1008" w:type="dxa"/>
            <w:tcMar>
              <w:top w:w="12" w:type="dxa"/>
              <w:left w:w="12" w:type="dxa"/>
              <w:right w:w="12" w:type="dxa"/>
            </w:tcMar>
            <w:vAlign w:val="center"/>
          </w:tcPr>
          <w:p w14:paraId="245A9AEB">
            <w:pPr>
              <w:pStyle w:val="48"/>
              <w:rPr>
                <w:rFonts w:hint="default" w:eastAsia="宋体"/>
                <w:lang w:val="en-US" w:eastAsia="zh-CN"/>
              </w:rPr>
            </w:pPr>
            <w:r>
              <w:rPr>
                <w:rFonts w:hint="eastAsia"/>
                <w:lang w:val="en-US" w:eastAsia="zh-CN"/>
              </w:rPr>
              <w:t>品牌</w:t>
            </w:r>
          </w:p>
        </w:tc>
        <w:tc>
          <w:tcPr>
            <w:tcW w:w="1618" w:type="dxa"/>
            <w:vAlign w:val="center"/>
          </w:tcPr>
          <w:p w14:paraId="74F8F627">
            <w:pPr>
              <w:pStyle w:val="48"/>
              <w:rPr>
                <w:rFonts w:hint="default"/>
                <w:lang w:val="en-US"/>
              </w:rPr>
            </w:pPr>
            <w:r>
              <w:rPr>
                <w:rFonts w:hint="eastAsia"/>
                <w:lang w:val="en-US" w:eastAsia="zh-CN"/>
              </w:rPr>
              <w:t>规格/型号</w:t>
            </w:r>
          </w:p>
        </w:tc>
        <w:tc>
          <w:tcPr>
            <w:tcW w:w="1800" w:type="dxa"/>
            <w:vAlign w:val="center"/>
          </w:tcPr>
          <w:p w14:paraId="0C2C9394">
            <w:pPr>
              <w:pStyle w:val="48"/>
            </w:pPr>
            <w:r>
              <w:rPr>
                <w:rFonts w:hint="eastAsia"/>
              </w:rPr>
              <w:t>单价</w:t>
            </w:r>
          </w:p>
          <w:p w14:paraId="7CE12FFC">
            <w:pPr>
              <w:pStyle w:val="48"/>
            </w:pPr>
            <w:r>
              <w:rPr>
                <w:rFonts w:hint="eastAsia"/>
              </w:rPr>
              <w:t>（不含税报价）</w:t>
            </w:r>
          </w:p>
        </w:tc>
        <w:tc>
          <w:tcPr>
            <w:tcW w:w="1560" w:type="dxa"/>
            <w:tcMar>
              <w:top w:w="12" w:type="dxa"/>
              <w:left w:w="12" w:type="dxa"/>
              <w:right w:w="12" w:type="dxa"/>
            </w:tcMar>
            <w:vAlign w:val="center"/>
          </w:tcPr>
          <w:p w14:paraId="50CB074E">
            <w:pPr>
              <w:pStyle w:val="48"/>
            </w:pPr>
            <w:r>
              <w:rPr>
                <w:rFonts w:hint="eastAsia"/>
              </w:rPr>
              <w:t>单价</w:t>
            </w:r>
          </w:p>
          <w:p w14:paraId="18437E23">
            <w:pPr>
              <w:pStyle w:val="48"/>
            </w:pPr>
            <w:r>
              <w:rPr>
                <w:rFonts w:hint="eastAsia"/>
              </w:rPr>
              <w:t>（含税报价）</w:t>
            </w:r>
          </w:p>
        </w:tc>
        <w:tc>
          <w:tcPr>
            <w:tcW w:w="1684" w:type="dxa"/>
            <w:tcMar>
              <w:top w:w="12" w:type="dxa"/>
              <w:left w:w="12" w:type="dxa"/>
              <w:right w:w="12" w:type="dxa"/>
            </w:tcMar>
            <w:vAlign w:val="center"/>
          </w:tcPr>
          <w:p w14:paraId="7AA163D8">
            <w:pPr>
              <w:pStyle w:val="48"/>
            </w:pPr>
            <w:r>
              <w:rPr>
                <w:rFonts w:hint="eastAsia"/>
              </w:rPr>
              <w:t>备注</w:t>
            </w:r>
          </w:p>
        </w:tc>
      </w:tr>
      <w:tr w14:paraId="7481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692" w:type="dxa"/>
            <w:tcMar>
              <w:top w:w="12" w:type="dxa"/>
              <w:left w:w="12" w:type="dxa"/>
              <w:right w:w="12" w:type="dxa"/>
            </w:tcMar>
            <w:vAlign w:val="center"/>
          </w:tcPr>
          <w:p w14:paraId="081CFDCD">
            <w:pPr>
              <w:pStyle w:val="48"/>
            </w:pPr>
            <w:r>
              <w:rPr>
                <w:rFonts w:hint="eastAsia"/>
              </w:rPr>
              <w:t>1</w:t>
            </w:r>
          </w:p>
        </w:tc>
        <w:tc>
          <w:tcPr>
            <w:tcW w:w="2617" w:type="dxa"/>
            <w:tcMar>
              <w:top w:w="12" w:type="dxa"/>
              <w:left w:w="12" w:type="dxa"/>
              <w:right w:w="12" w:type="dxa"/>
            </w:tcMar>
            <w:vAlign w:val="center"/>
          </w:tcPr>
          <w:p w14:paraId="150F0C52">
            <w:pPr>
              <w:jc w:val="center"/>
              <w:textAlignment w:val="center"/>
              <w:rPr>
                <w:rFonts w:hint="eastAsia" w:ascii="宋体" w:hAnsi="宋体" w:cs="宋体"/>
                <w:szCs w:val="24"/>
              </w:rPr>
            </w:pPr>
          </w:p>
        </w:tc>
        <w:tc>
          <w:tcPr>
            <w:tcW w:w="2141" w:type="dxa"/>
            <w:vAlign w:val="center"/>
          </w:tcPr>
          <w:p w14:paraId="7FCD6082">
            <w:pPr>
              <w:pStyle w:val="48"/>
            </w:pPr>
          </w:p>
        </w:tc>
        <w:tc>
          <w:tcPr>
            <w:tcW w:w="1334" w:type="dxa"/>
          </w:tcPr>
          <w:p w14:paraId="7D5D5CE0">
            <w:pPr>
              <w:pStyle w:val="48"/>
            </w:pPr>
          </w:p>
        </w:tc>
        <w:tc>
          <w:tcPr>
            <w:tcW w:w="1008" w:type="dxa"/>
            <w:tcMar>
              <w:top w:w="12" w:type="dxa"/>
              <w:left w:w="12" w:type="dxa"/>
              <w:right w:w="12" w:type="dxa"/>
            </w:tcMar>
            <w:vAlign w:val="center"/>
          </w:tcPr>
          <w:p w14:paraId="66A36681">
            <w:pPr>
              <w:pStyle w:val="48"/>
            </w:pPr>
          </w:p>
        </w:tc>
        <w:tc>
          <w:tcPr>
            <w:tcW w:w="1618" w:type="dxa"/>
          </w:tcPr>
          <w:p w14:paraId="43AAD53D">
            <w:pPr>
              <w:jc w:val="center"/>
              <w:rPr>
                <w:rFonts w:hint="eastAsia" w:hAnsi="宋体" w:cs="宋体"/>
                <w:color w:val="auto"/>
              </w:rPr>
            </w:pPr>
          </w:p>
        </w:tc>
        <w:tc>
          <w:tcPr>
            <w:tcW w:w="1800" w:type="dxa"/>
          </w:tcPr>
          <w:p w14:paraId="44839619">
            <w:pPr>
              <w:jc w:val="center"/>
              <w:rPr>
                <w:rFonts w:hint="eastAsia" w:hAnsi="宋体" w:cs="宋体"/>
                <w:color w:val="auto"/>
              </w:rPr>
            </w:pPr>
          </w:p>
        </w:tc>
        <w:tc>
          <w:tcPr>
            <w:tcW w:w="1560" w:type="dxa"/>
            <w:tcMar>
              <w:top w:w="12" w:type="dxa"/>
              <w:left w:w="12" w:type="dxa"/>
              <w:right w:w="12" w:type="dxa"/>
            </w:tcMar>
            <w:vAlign w:val="center"/>
          </w:tcPr>
          <w:p w14:paraId="3FE488A8">
            <w:pPr>
              <w:jc w:val="center"/>
              <w:rPr>
                <w:rFonts w:hint="eastAsia" w:hAnsi="宋体" w:cs="宋体"/>
                <w:color w:val="auto"/>
              </w:rPr>
            </w:pPr>
          </w:p>
        </w:tc>
        <w:tc>
          <w:tcPr>
            <w:tcW w:w="1684" w:type="dxa"/>
            <w:tcMar>
              <w:top w:w="12" w:type="dxa"/>
              <w:left w:w="12" w:type="dxa"/>
              <w:right w:w="12" w:type="dxa"/>
            </w:tcMar>
            <w:vAlign w:val="center"/>
          </w:tcPr>
          <w:p w14:paraId="3EA7CC99">
            <w:pPr>
              <w:pStyle w:val="48"/>
            </w:pPr>
          </w:p>
        </w:tc>
      </w:tr>
      <w:tr w14:paraId="3913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692" w:type="dxa"/>
            <w:tcMar>
              <w:top w:w="12" w:type="dxa"/>
              <w:left w:w="12" w:type="dxa"/>
              <w:right w:w="12" w:type="dxa"/>
            </w:tcMar>
            <w:vAlign w:val="center"/>
          </w:tcPr>
          <w:p w14:paraId="36F30322">
            <w:pPr>
              <w:pStyle w:val="48"/>
            </w:pPr>
            <w:r>
              <w:rPr>
                <w:rFonts w:hint="eastAsia"/>
              </w:rPr>
              <w:t>2</w:t>
            </w:r>
          </w:p>
        </w:tc>
        <w:tc>
          <w:tcPr>
            <w:tcW w:w="2617" w:type="dxa"/>
            <w:tcMar>
              <w:top w:w="12" w:type="dxa"/>
              <w:left w:w="12" w:type="dxa"/>
              <w:right w:w="12" w:type="dxa"/>
            </w:tcMar>
            <w:vAlign w:val="center"/>
          </w:tcPr>
          <w:p w14:paraId="3928ACCE">
            <w:pPr>
              <w:jc w:val="center"/>
              <w:textAlignment w:val="center"/>
              <w:rPr>
                <w:rFonts w:hint="eastAsia" w:ascii="宋体" w:hAnsi="宋体" w:cs="宋体"/>
                <w:szCs w:val="24"/>
              </w:rPr>
            </w:pPr>
          </w:p>
        </w:tc>
        <w:tc>
          <w:tcPr>
            <w:tcW w:w="2141" w:type="dxa"/>
            <w:vAlign w:val="center"/>
          </w:tcPr>
          <w:p w14:paraId="529BE8F6">
            <w:pPr>
              <w:pStyle w:val="48"/>
            </w:pPr>
          </w:p>
        </w:tc>
        <w:tc>
          <w:tcPr>
            <w:tcW w:w="1334" w:type="dxa"/>
          </w:tcPr>
          <w:p w14:paraId="6D6C38BD">
            <w:pPr>
              <w:pStyle w:val="48"/>
            </w:pPr>
          </w:p>
        </w:tc>
        <w:tc>
          <w:tcPr>
            <w:tcW w:w="1008" w:type="dxa"/>
            <w:tcMar>
              <w:top w:w="12" w:type="dxa"/>
              <w:left w:w="12" w:type="dxa"/>
              <w:right w:w="12" w:type="dxa"/>
            </w:tcMar>
            <w:vAlign w:val="center"/>
          </w:tcPr>
          <w:p w14:paraId="3EB2B8C7">
            <w:pPr>
              <w:pStyle w:val="48"/>
            </w:pPr>
          </w:p>
        </w:tc>
        <w:tc>
          <w:tcPr>
            <w:tcW w:w="1618" w:type="dxa"/>
          </w:tcPr>
          <w:p w14:paraId="3DFCC8C9">
            <w:pPr>
              <w:jc w:val="center"/>
              <w:rPr>
                <w:rFonts w:hint="eastAsia" w:hAnsi="宋体" w:cs="宋体"/>
                <w:color w:val="auto"/>
              </w:rPr>
            </w:pPr>
          </w:p>
        </w:tc>
        <w:tc>
          <w:tcPr>
            <w:tcW w:w="1800" w:type="dxa"/>
          </w:tcPr>
          <w:p w14:paraId="607021E1">
            <w:pPr>
              <w:jc w:val="center"/>
              <w:rPr>
                <w:rFonts w:hint="eastAsia" w:hAnsi="宋体" w:cs="宋体"/>
                <w:color w:val="auto"/>
              </w:rPr>
            </w:pPr>
          </w:p>
        </w:tc>
        <w:tc>
          <w:tcPr>
            <w:tcW w:w="1560" w:type="dxa"/>
            <w:tcMar>
              <w:top w:w="12" w:type="dxa"/>
              <w:left w:w="12" w:type="dxa"/>
              <w:right w:w="12" w:type="dxa"/>
            </w:tcMar>
            <w:vAlign w:val="center"/>
          </w:tcPr>
          <w:p w14:paraId="73E402C5">
            <w:pPr>
              <w:jc w:val="center"/>
              <w:rPr>
                <w:rFonts w:hint="eastAsia" w:hAnsi="宋体" w:cs="宋体"/>
                <w:color w:val="auto"/>
              </w:rPr>
            </w:pPr>
          </w:p>
        </w:tc>
        <w:tc>
          <w:tcPr>
            <w:tcW w:w="1684" w:type="dxa"/>
            <w:tcMar>
              <w:top w:w="12" w:type="dxa"/>
              <w:left w:w="12" w:type="dxa"/>
              <w:right w:w="12" w:type="dxa"/>
            </w:tcMar>
            <w:vAlign w:val="center"/>
          </w:tcPr>
          <w:p w14:paraId="09B718CF">
            <w:pPr>
              <w:pStyle w:val="48"/>
            </w:pPr>
          </w:p>
        </w:tc>
      </w:tr>
      <w:tr w14:paraId="62B0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692" w:type="dxa"/>
            <w:tcMar>
              <w:top w:w="12" w:type="dxa"/>
              <w:left w:w="12" w:type="dxa"/>
              <w:right w:w="12" w:type="dxa"/>
            </w:tcMar>
            <w:vAlign w:val="center"/>
          </w:tcPr>
          <w:p w14:paraId="305110F1">
            <w:pPr>
              <w:pStyle w:val="48"/>
            </w:pPr>
            <w:r>
              <w:rPr>
                <w:rFonts w:hint="eastAsia"/>
              </w:rPr>
              <w:t>3</w:t>
            </w:r>
          </w:p>
        </w:tc>
        <w:tc>
          <w:tcPr>
            <w:tcW w:w="2617" w:type="dxa"/>
            <w:tcMar>
              <w:top w:w="12" w:type="dxa"/>
              <w:left w:w="12" w:type="dxa"/>
              <w:right w:w="12" w:type="dxa"/>
            </w:tcMar>
            <w:vAlign w:val="center"/>
          </w:tcPr>
          <w:p w14:paraId="66142029">
            <w:pPr>
              <w:jc w:val="center"/>
              <w:textAlignment w:val="center"/>
              <w:rPr>
                <w:rFonts w:hint="eastAsia" w:ascii="宋体" w:hAnsi="宋体" w:cs="宋体"/>
                <w:szCs w:val="24"/>
              </w:rPr>
            </w:pPr>
            <w:r>
              <w:rPr>
                <w:rFonts w:hint="eastAsia" w:ascii="宋体" w:hAnsi="宋体" w:cs="宋体"/>
                <w:szCs w:val="24"/>
              </w:rPr>
              <w:t>......</w:t>
            </w:r>
          </w:p>
        </w:tc>
        <w:tc>
          <w:tcPr>
            <w:tcW w:w="2141" w:type="dxa"/>
            <w:vAlign w:val="center"/>
          </w:tcPr>
          <w:p w14:paraId="4C5DC524">
            <w:pPr>
              <w:pStyle w:val="48"/>
            </w:pPr>
          </w:p>
        </w:tc>
        <w:tc>
          <w:tcPr>
            <w:tcW w:w="1334" w:type="dxa"/>
            <w:vAlign w:val="center"/>
          </w:tcPr>
          <w:p w14:paraId="59D7D6B7">
            <w:pPr>
              <w:pStyle w:val="48"/>
            </w:pPr>
          </w:p>
        </w:tc>
        <w:tc>
          <w:tcPr>
            <w:tcW w:w="1008" w:type="dxa"/>
            <w:vAlign w:val="center"/>
          </w:tcPr>
          <w:p w14:paraId="0CF36E0E">
            <w:pPr>
              <w:pStyle w:val="48"/>
            </w:pPr>
          </w:p>
        </w:tc>
        <w:tc>
          <w:tcPr>
            <w:tcW w:w="1618" w:type="dxa"/>
            <w:vAlign w:val="center"/>
          </w:tcPr>
          <w:p w14:paraId="64735C30">
            <w:pPr>
              <w:pStyle w:val="48"/>
            </w:pPr>
          </w:p>
        </w:tc>
        <w:tc>
          <w:tcPr>
            <w:tcW w:w="1800" w:type="dxa"/>
            <w:vAlign w:val="center"/>
          </w:tcPr>
          <w:p w14:paraId="0C7FDAD6">
            <w:pPr>
              <w:pStyle w:val="48"/>
            </w:pPr>
          </w:p>
        </w:tc>
        <w:tc>
          <w:tcPr>
            <w:tcW w:w="1560" w:type="dxa"/>
            <w:vAlign w:val="center"/>
          </w:tcPr>
          <w:p w14:paraId="4A0B4615">
            <w:pPr>
              <w:pStyle w:val="48"/>
            </w:pPr>
          </w:p>
        </w:tc>
        <w:tc>
          <w:tcPr>
            <w:tcW w:w="1684" w:type="dxa"/>
            <w:vAlign w:val="center"/>
          </w:tcPr>
          <w:p w14:paraId="30D36749">
            <w:pPr>
              <w:pStyle w:val="48"/>
            </w:pPr>
          </w:p>
        </w:tc>
      </w:tr>
      <w:tr w14:paraId="4D2F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4454" w:type="dxa"/>
            <w:gridSpan w:val="9"/>
          </w:tcPr>
          <w:p w14:paraId="1E3D61AB">
            <w:pPr>
              <w:pStyle w:val="48"/>
            </w:pPr>
            <w:r>
              <w:rPr>
                <w:rFonts w:hint="eastAsia"/>
              </w:rPr>
              <w:t>投标总价（含税）：人民币</w:t>
            </w:r>
            <w:r>
              <w:rPr>
                <w:rFonts w:hint="eastAsia"/>
                <w:u w:val="single"/>
              </w:rPr>
              <w:t xml:space="preserve">    （大写金额）　</w:t>
            </w:r>
            <w:r>
              <w:rPr>
                <w:rFonts w:hint="eastAsia"/>
              </w:rPr>
              <w:t>元（即￥</w:t>
            </w:r>
            <w:r>
              <w:rPr>
                <w:rFonts w:hint="eastAsia"/>
                <w:u w:val="single"/>
              </w:rPr>
              <w:t>　（小写金额）　</w:t>
            </w:r>
            <w:r>
              <w:rPr>
                <w:rFonts w:hint="eastAsia"/>
              </w:rPr>
              <w:t>元）</w:t>
            </w:r>
          </w:p>
        </w:tc>
      </w:tr>
    </w:tbl>
    <w:p w14:paraId="04EF7498">
      <w:pPr>
        <w:spacing w:before="78" w:line="360" w:lineRule="auto"/>
        <w:ind w:firstLine="254" w:firstLineChars="100"/>
        <w:rPr>
          <w:rFonts w:hint="eastAsia" w:ascii="宋体" w:hAnsi="宋体" w:eastAsia="宋体" w:cs="宋体"/>
          <w:color w:val="auto"/>
          <w:spacing w:val="7"/>
          <w:szCs w:val="24"/>
          <w:lang w:val="en-US" w:eastAsia="zh-CN"/>
        </w:rPr>
      </w:pPr>
      <w:r>
        <w:rPr>
          <w:rFonts w:hint="eastAsia" w:ascii="宋体" w:hAnsi="宋体" w:cs="宋体"/>
          <w:color w:val="auto"/>
          <w:spacing w:val="7"/>
          <w:szCs w:val="24"/>
          <w:lang w:val="en-US" w:eastAsia="zh-CN"/>
        </w:rPr>
        <w:t>注：本报价中应包含投标人在执行本项目中所发生的所有费用，采购人将不再支付其他费用。</w:t>
      </w:r>
    </w:p>
    <w:p w14:paraId="59FDD581">
      <w:pPr>
        <w:spacing w:before="78" w:line="360" w:lineRule="auto"/>
        <w:ind w:firstLine="254" w:firstLineChars="100"/>
        <w:rPr>
          <w:rFonts w:hint="eastAsia" w:ascii="宋体" w:hAnsi="宋体" w:cs="宋体"/>
          <w:color w:val="auto"/>
          <w:szCs w:val="24"/>
        </w:rPr>
      </w:pPr>
      <w:r>
        <w:rPr>
          <w:rFonts w:hint="eastAsia" w:ascii="宋体" w:hAnsi="宋体" w:cs="宋体"/>
          <w:color w:val="auto"/>
          <w:spacing w:val="7"/>
          <w:szCs w:val="24"/>
        </w:rPr>
        <w:t>投</w:t>
      </w:r>
      <w:r>
        <w:rPr>
          <w:rFonts w:hint="eastAsia" w:ascii="宋体" w:hAnsi="宋体" w:cs="宋体"/>
          <w:color w:val="auto"/>
          <w:spacing w:val="5"/>
          <w:szCs w:val="24"/>
        </w:rPr>
        <w:t>标人名称(盖章)：</w:t>
      </w:r>
      <w:r>
        <w:rPr>
          <w:rFonts w:hint="eastAsia" w:ascii="宋体" w:hAnsi="宋体" w:cs="宋体"/>
          <w:color w:val="auto"/>
          <w:szCs w:val="24"/>
          <w:u w:val="single"/>
        </w:rPr>
        <w:t xml:space="preserve">                                       </w:t>
      </w:r>
    </w:p>
    <w:p w14:paraId="493F81A1">
      <w:pPr>
        <w:spacing w:before="1" w:line="360" w:lineRule="auto"/>
        <w:ind w:firstLine="256" w:firstLineChars="100"/>
        <w:rPr>
          <w:rFonts w:hint="eastAsia" w:ascii="宋体" w:hAnsi="宋体" w:cs="宋体"/>
          <w:color w:val="auto"/>
          <w:szCs w:val="24"/>
          <w:u w:val="single"/>
        </w:rPr>
      </w:pPr>
      <w:r>
        <w:rPr>
          <w:rFonts w:hint="eastAsia" w:ascii="宋体" w:hAnsi="宋体" w:cs="宋体"/>
          <w:color w:val="auto"/>
          <w:spacing w:val="8"/>
          <w:szCs w:val="24"/>
        </w:rPr>
        <w:t>投标人</w:t>
      </w:r>
      <w:r>
        <w:rPr>
          <w:rFonts w:hint="eastAsia" w:ascii="宋体" w:hAnsi="宋体" w:cs="宋体"/>
          <w:color w:val="auto"/>
          <w:spacing w:val="7"/>
          <w:szCs w:val="24"/>
        </w:rPr>
        <w:t>法定代表人（单位负责人）或其授权代表</w:t>
      </w:r>
      <w:r>
        <w:rPr>
          <w:rFonts w:hint="eastAsia" w:ascii="宋体" w:hAnsi="宋体" w:cs="宋体"/>
          <w:color w:val="auto"/>
          <w:spacing w:val="4"/>
          <w:szCs w:val="24"/>
        </w:rPr>
        <w:t>(签字或盖章) :</w:t>
      </w:r>
      <w:r>
        <w:rPr>
          <w:rFonts w:hint="eastAsia" w:ascii="宋体" w:hAnsi="宋体" w:cs="宋体"/>
          <w:color w:val="auto"/>
          <w:szCs w:val="24"/>
          <w:u w:val="single"/>
        </w:rPr>
        <w:t xml:space="preserve">               </w:t>
      </w:r>
    </w:p>
    <w:p w14:paraId="72497903">
      <w:pPr>
        <w:spacing w:before="1" w:line="360" w:lineRule="auto"/>
        <w:ind w:firstLine="206" w:firstLineChars="100"/>
        <w:rPr>
          <w:rFonts w:hint="eastAsia" w:ascii="宋体" w:hAnsi="宋体" w:cs="宋体"/>
          <w:color w:val="auto"/>
          <w:szCs w:val="24"/>
          <w:u w:val="single"/>
        </w:rPr>
      </w:pPr>
      <w:r>
        <w:rPr>
          <w:rFonts w:hint="eastAsia" w:ascii="宋体" w:hAnsi="宋体" w:cs="宋体"/>
          <w:color w:val="auto"/>
          <w:spacing w:val="-17"/>
          <w:szCs w:val="24"/>
        </w:rPr>
        <w:t>日期：</w:t>
      </w:r>
      <w:r>
        <w:rPr>
          <w:rFonts w:hint="eastAsia" w:ascii="宋体" w:hAnsi="宋体" w:cs="宋体"/>
          <w:color w:val="auto"/>
          <w:szCs w:val="24"/>
          <w:u w:val="single"/>
        </w:rPr>
        <w:t xml:space="preserve">                    </w:t>
      </w:r>
    </w:p>
    <w:p w14:paraId="2CB0ADDC">
      <w:pPr>
        <w:spacing w:before="1" w:line="360" w:lineRule="auto"/>
        <w:rPr>
          <w:rFonts w:hint="eastAsia" w:ascii="宋体" w:hAnsi="宋体" w:cs="宋体"/>
          <w:b/>
          <w:bCs/>
          <w:color w:val="auto"/>
          <w:szCs w:val="24"/>
        </w:rPr>
        <w:sectPr>
          <w:pgSz w:w="16838" w:h="11905" w:orient="landscape"/>
          <w:pgMar w:top="1701" w:right="850" w:bottom="1701" w:left="1134" w:header="850" w:footer="992" w:gutter="0"/>
          <w:cols w:space="0" w:num="1"/>
          <w:docGrid w:type="lines" w:linePitch="330" w:charSpace="0"/>
        </w:sectPr>
      </w:pPr>
    </w:p>
    <w:p w14:paraId="3E0257F7">
      <w:pPr>
        <w:pStyle w:val="3"/>
        <w:rPr>
          <w:color w:val="auto"/>
        </w:rPr>
      </w:pPr>
      <w:bookmarkStart w:id="197" w:name="_Toc17971"/>
      <w:bookmarkStart w:id="198" w:name="_Toc9939"/>
      <w:r>
        <w:rPr>
          <w:rFonts w:hint="eastAsia"/>
          <w:color w:val="auto"/>
        </w:rPr>
        <w:t>附件4</w:t>
      </w:r>
      <w:r>
        <w:rPr>
          <w:rFonts w:hint="eastAsia"/>
          <w:color w:val="auto"/>
          <w:lang w:val="en-US" w:eastAsia="zh-CN"/>
        </w:rPr>
        <w:t>-1</w:t>
      </w:r>
      <w:r>
        <w:rPr>
          <w:rFonts w:hint="eastAsia"/>
          <w:color w:val="auto"/>
        </w:rPr>
        <w:t xml:space="preserve">  技术规格响应</w:t>
      </w:r>
      <w:r>
        <w:rPr>
          <w:rFonts w:hint="eastAsia"/>
          <w:color w:val="auto"/>
          <w:lang w:eastAsia="zh-CN"/>
        </w:rPr>
        <w:t>（</w:t>
      </w:r>
      <w:r>
        <w:rPr>
          <w:rFonts w:hint="eastAsia" w:ascii="宋体" w:hAnsi="宋体" w:eastAsia="宋体" w:cs="宋体"/>
          <w:color w:val="000000" w:themeColor="text1"/>
          <w:sz w:val="24"/>
          <w:szCs w:val="24"/>
          <w14:textFill>
            <w14:solidFill>
              <w14:schemeClr w14:val="tx1"/>
            </w14:solidFill>
          </w14:textFill>
        </w:rPr>
        <w:t>★</w:t>
      </w:r>
      <w:r>
        <w:rPr>
          <w:rFonts w:hint="eastAsia"/>
          <w:color w:val="auto"/>
        </w:rPr>
        <w:t>号条款</w:t>
      </w:r>
      <w:r>
        <w:rPr>
          <w:rFonts w:hint="eastAsia"/>
          <w:color w:val="auto"/>
          <w:lang w:eastAsia="zh-CN"/>
        </w:rPr>
        <w:t>）</w:t>
      </w:r>
      <w:r>
        <w:rPr>
          <w:rFonts w:hint="eastAsia"/>
          <w:color w:val="auto"/>
        </w:rPr>
        <w:t>/偏离表</w:t>
      </w:r>
      <w:bookmarkEnd w:id="197"/>
      <w:bookmarkEnd w:id="198"/>
    </w:p>
    <w:p w14:paraId="69BF682B">
      <w:pPr>
        <w:spacing w:line="360" w:lineRule="auto"/>
        <w:rPr>
          <w:rFonts w:hint="eastAsia" w:ascii="宋体" w:hAnsi="宋体" w:cs="宋体"/>
          <w:color w:val="auto"/>
        </w:rPr>
      </w:pPr>
      <w:r>
        <w:rPr>
          <w:rFonts w:hint="eastAsia" w:ascii="宋体" w:hAnsi="宋体" w:cs="宋体"/>
          <w:color w:val="auto"/>
        </w:rPr>
        <w:t>项目名称：</w:t>
      </w:r>
    </w:p>
    <w:p w14:paraId="6B2E492E">
      <w:pPr>
        <w:spacing w:line="360" w:lineRule="auto"/>
      </w:pPr>
      <w:r>
        <w:rPr>
          <w:rFonts w:hint="eastAsia" w:ascii="宋体" w:hAnsi="宋体" w:cs="宋体"/>
          <w:color w:val="auto"/>
        </w:rPr>
        <w:t>招标编号：</w:t>
      </w:r>
      <w:r>
        <w:rPr>
          <w:rFonts w:hint="eastAsia" w:ascii="宋体" w:hAnsi="宋体" w:cs="宋体"/>
          <w:color w:val="auto"/>
        </w:rPr>
        <w:br w:type="textWrapping"/>
      </w:r>
    </w:p>
    <w:tbl>
      <w:tblPr>
        <w:tblStyle w:val="24"/>
        <w:tblW w:w="9466" w:type="dxa"/>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48"/>
        <w:gridCol w:w="2515"/>
        <w:gridCol w:w="2382"/>
        <w:gridCol w:w="1309"/>
        <w:gridCol w:w="1099"/>
      </w:tblGrid>
      <w:tr w14:paraId="3CB9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3" w:type="dxa"/>
            <w:vAlign w:val="center"/>
          </w:tcPr>
          <w:p w14:paraId="5318599C">
            <w:pPr>
              <w:jc w:val="center"/>
              <w:rPr>
                <w:rFonts w:hint="eastAsia" w:ascii="宋体" w:hAnsi="宋体" w:cs="宋体"/>
                <w:color w:val="auto"/>
              </w:rPr>
            </w:pPr>
            <w:r>
              <w:rPr>
                <w:rFonts w:hint="eastAsia" w:ascii="宋体" w:hAnsi="宋体" w:cs="宋体"/>
                <w:color w:val="auto"/>
                <w:lang w:val="en-US" w:eastAsia="zh-CN"/>
              </w:rPr>
              <w:t>序号</w:t>
            </w:r>
          </w:p>
        </w:tc>
        <w:tc>
          <w:tcPr>
            <w:tcW w:w="1348" w:type="dxa"/>
            <w:vAlign w:val="center"/>
          </w:tcPr>
          <w:p w14:paraId="33B023D3">
            <w:pPr>
              <w:jc w:val="center"/>
              <w:rPr>
                <w:rFonts w:hint="eastAsia" w:ascii="宋体" w:hAnsi="宋体" w:cs="宋体"/>
                <w:color w:val="auto"/>
              </w:rPr>
            </w:pPr>
            <w:r>
              <w:rPr>
                <w:rFonts w:hint="eastAsia" w:ascii="宋体" w:hAnsi="宋体" w:cs="宋体"/>
                <w:color w:val="auto"/>
              </w:rPr>
              <w:t>招标文件条目号</w:t>
            </w:r>
          </w:p>
        </w:tc>
        <w:tc>
          <w:tcPr>
            <w:tcW w:w="2515" w:type="dxa"/>
            <w:vAlign w:val="center"/>
          </w:tcPr>
          <w:p w14:paraId="0D9598F8">
            <w:pPr>
              <w:jc w:val="center"/>
              <w:rPr>
                <w:rFonts w:hint="eastAsia" w:ascii="宋体" w:hAnsi="宋体" w:cs="宋体"/>
                <w:color w:val="auto"/>
              </w:rPr>
            </w:pPr>
            <w:r>
              <w:rPr>
                <w:rFonts w:hint="eastAsia" w:ascii="宋体" w:hAnsi="宋体" w:cs="宋体"/>
                <w:color w:val="auto"/>
              </w:rPr>
              <w:t>招标文件的技术要求</w:t>
            </w:r>
          </w:p>
        </w:tc>
        <w:tc>
          <w:tcPr>
            <w:tcW w:w="2382" w:type="dxa"/>
            <w:vAlign w:val="center"/>
          </w:tcPr>
          <w:p w14:paraId="0D3DBD16">
            <w:pPr>
              <w:jc w:val="center"/>
              <w:rPr>
                <w:rFonts w:hint="eastAsia" w:ascii="宋体" w:hAnsi="宋体" w:cs="宋体"/>
                <w:color w:val="auto"/>
              </w:rPr>
            </w:pPr>
            <w:r>
              <w:rPr>
                <w:rFonts w:hint="eastAsia" w:ascii="宋体" w:hAnsi="宋体" w:cs="宋体"/>
                <w:color w:val="auto"/>
              </w:rPr>
              <w:t>投标文件的技术应答</w:t>
            </w:r>
          </w:p>
        </w:tc>
        <w:tc>
          <w:tcPr>
            <w:tcW w:w="1309" w:type="dxa"/>
            <w:vAlign w:val="center"/>
          </w:tcPr>
          <w:p w14:paraId="58763A02">
            <w:pPr>
              <w:jc w:val="center"/>
              <w:rPr>
                <w:rFonts w:hint="eastAsia" w:ascii="宋体" w:hAnsi="宋体" w:eastAsia="宋体" w:cs="宋体"/>
                <w:color w:val="auto"/>
                <w:lang w:eastAsia="zh-CN"/>
              </w:rPr>
            </w:pPr>
            <w:r>
              <w:rPr>
                <w:rFonts w:hint="eastAsia" w:ascii="宋体" w:hAnsi="宋体" w:cs="宋体"/>
                <w:color w:val="auto"/>
                <w:lang w:val="en-US" w:eastAsia="zh-CN"/>
              </w:rPr>
              <w:t>偏离情况</w:t>
            </w:r>
          </w:p>
        </w:tc>
        <w:tc>
          <w:tcPr>
            <w:tcW w:w="1099" w:type="dxa"/>
            <w:vAlign w:val="center"/>
          </w:tcPr>
          <w:p w14:paraId="00F61AB7">
            <w:pPr>
              <w:jc w:val="center"/>
              <w:rPr>
                <w:rFonts w:hint="eastAsia" w:ascii="宋体" w:hAnsi="宋体" w:cs="宋体"/>
                <w:color w:val="auto"/>
              </w:rPr>
            </w:pPr>
            <w:r>
              <w:rPr>
                <w:rFonts w:hint="eastAsia" w:ascii="宋体" w:hAnsi="宋体" w:cs="宋体"/>
                <w:color w:val="auto"/>
              </w:rPr>
              <w:t>说明</w:t>
            </w:r>
          </w:p>
        </w:tc>
      </w:tr>
      <w:tr w14:paraId="56B5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1418A24B">
            <w:pPr>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1348" w:type="dxa"/>
            <w:vAlign w:val="center"/>
          </w:tcPr>
          <w:p w14:paraId="50CD9471">
            <w:pPr>
              <w:rPr>
                <w:rFonts w:hint="eastAsia" w:ascii="宋体" w:hAnsi="宋体" w:cs="宋体"/>
                <w:color w:val="auto"/>
              </w:rPr>
            </w:pPr>
            <w:r>
              <w:rPr>
                <w:rFonts w:hint="eastAsia" w:ascii="宋体" w:hAnsi="宋体" w:cs="宋体"/>
                <w:color w:val="auto"/>
              </w:rPr>
              <w:t>四、详细技术要求</w:t>
            </w:r>
          </w:p>
          <w:p w14:paraId="642439B0">
            <w:pP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2515" w:type="dxa"/>
            <w:vAlign w:val="center"/>
          </w:tcPr>
          <w:p w14:paraId="6F749279">
            <w:pPr>
              <w:rPr>
                <w:rFonts w:hint="eastAsia" w:ascii="宋体" w:hAnsi="宋体" w:cs="宋体"/>
                <w:color w:val="auto"/>
              </w:rPr>
            </w:pPr>
            <w:r>
              <w:rPr>
                <w:rFonts w:hint="eastAsia" w:ascii="宋体" w:hAnsi="宋体" w:eastAsia="宋体" w:cs="宋体"/>
                <w:color w:val="000000" w:themeColor="text1"/>
                <w:sz w:val="24"/>
                <w:szCs w:val="24"/>
                <w14:textFill>
                  <w14:solidFill>
                    <w14:schemeClr w14:val="tx1"/>
                  </w14:solidFill>
                </w14:textFill>
              </w:rPr>
              <w:t>处理器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bidi="en-US"/>
                <w14:textFill>
                  <w14:solidFill>
                    <w14:schemeClr w14:val="tx1"/>
                  </w14:solidFill>
                </w14:textFill>
              </w:rPr>
              <w:t>配置</w:t>
            </w:r>
            <w:r>
              <w:rPr>
                <w:rFonts w:hint="eastAsia" w:ascii="宋体" w:hAnsi="宋体" w:eastAsia="宋体" w:cs="宋体"/>
                <w:color w:val="000000" w:themeColor="text1"/>
                <w:sz w:val="24"/>
                <w:szCs w:val="24"/>
                <w14:textFill>
                  <w14:solidFill>
                    <w14:schemeClr w14:val="tx1"/>
                  </w14:solidFill>
                </w14:textFill>
              </w:rPr>
              <w:t>≥4颗intel至强系列处理器，单处理器核心数≥</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8，主频数≥2.2GHz</w:t>
            </w:r>
          </w:p>
        </w:tc>
        <w:tc>
          <w:tcPr>
            <w:tcW w:w="2382" w:type="dxa"/>
            <w:vAlign w:val="center"/>
          </w:tcPr>
          <w:p w14:paraId="6F5EB3A3">
            <w:pPr>
              <w:rPr>
                <w:rFonts w:hint="eastAsia" w:ascii="宋体" w:hAnsi="宋体" w:cs="宋体"/>
                <w:color w:val="auto"/>
              </w:rPr>
            </w:pPr>
          </w:p>
        </w:tc>
        <w:tc>
          <w:tcPr>
            <w:tcW w:w="1309" w:type="dxa"/>
            <w:vAlign w:val="center"/>
          </w:tcPr>
          <w:p w14:paraId="4291C1FA">
            <w:pPr>
              <w:rPr>
                <w:rFonts w:hint="eastAsia" w:ascii="宋体" w:hAnsi="宋体" w:cs="宋体"/>
                <w:color w:val="auto"/>
              </w:rPr>
            </w:pPr>
          </w:p>
        </w:tc>
        <w:tc>
          <w:tcPr>
            <w:tcW w:w="1099" w:type="dxa"/>
            <w:vAlign w:val="center"/>
          </w:tcPr>
          <w:p w14:paraId="5C2E08A4">
            <w:pPr>
              <w:rPr>
                <w:rFonts w:hint="eastAsia" w:ascii="宋体" w:hAnsi="宋体" w:cs="宋体"/>
                <w:color w:val="auto"/>
              </w:rPr>
            </w:pPr>
          </w:p>
        </w:tc>
      </w:tr>
      <w:tr w14:paraId="5E99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6936E6AE">
            <w:pP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1348" w:type="dxa"/>
            <w:vAlign w:val="center"/>
          </w:tcPr>
          <w:p w14:paraId="3D11993F">
            <w:pPr>
              <w:rPr>
                <w:rFonts w:hint="eastAsia" w:ascii="宋体" w:hAnsi="宋体" w:cs="宋体"/>
                <w:color w:val="auto"/>
              </w:rPr>
            </w:pPr>
            <w:r>
              <w:rPr>
                <w:rFonts w:hint="eastAsia" w:ascii="宋体" w:hAnsi="宋体" w:cs="宋体"/>
                <w:color w:val="auto"/>
              </w:rPr>
              <w:t>四、详细技术要求</w:t>
            </w:r>
          </w:p>
          <w:p w14:paraId="0F8B73AC">
            <w:pPr>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2515" w:type="dxa"/>
            <w:vAlign w:val="center"/>
          </w:tcPr>
          <w:p w14:paraId="5E8AB7B6">
            <w:pP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w:t>
            </w:r>
            <w:r>
              <w:rPr>
                <w:rFonts w:hint="eastAsia" w:ascii="宋体" w:hAnsi="宋体" w:eastAsia="宋体" w:cs="宋体"/>
                <w:color w:val="000000" w:themeColor="text1"/>
                <w:sz w:val="24"/>
                <w:szCs w:val="24"/>
                <w:lang w:val="en-US" w:eastAsia="zh-CN"/>
                <w14:textFill>
                  <w14:solidFill>
                    <w14:schemeClr w14:val="tx1"/>
                  </w14:solidFill>
                </w14:textFill>
              </w:rPr>
              <w:t>64</w:t>
            </w:r>
            <w:r>
              <w:rPr>
                <w:rFonts w:hint="eastAsia" w:ascii="宋体" w:hAnsi="宋体" w:eastAsia="宋体" w:cs="宋体"/>
                <w:color w:val="000000" w:themeColor="text1"/>
                <w:sz w:val="24"/>
                <w:szCs w:val="24"/>
                <w14:textFill>
                  <w14:solidFill>
                    <w14:schemeClr w14:val="tx1"/>
                  </w14:solidFill>
                </w14:textFill>
              </w:rPr>
              <w:t>根64GB 4800MHz DDR5内存。</w:t>
            </w:r>
          </w:p>
        </w:tc>
        <w:tc>
          <w:tcPr>
            <w:tcW w:w="2382" w:type="dxa"/>
            <w:vAlign w:val="center"/>
          </w:tcPr>
          <w:p w14:paraId="4FB1F8B4">
            <w:pPr>
              <w:rPr>
                <w:rFonts w:hint="eastAsia" w:ascii="宋体" w:hAnsi="宋体" w:cs="宋体"/>
                <w:color w:val="auto"/>
              </w:rPr>
            </w:pPr>
          </w:p>
        </w:tc>
        <w:tc>
          <w:tcPr>
            <w:tcW w:w="1309" w:type="dxa"/>
            <w:vAlign w:val="center"/>
          </w:tcPr>
          <w:p w14:paraId="5DBB664A">
            <w:pPr>
              <w:rPr>
                <w:rFonts w:hint="eastAsia" w:ascii="宋体" w:hAnsi="宋体" w:cs="宋体"/>
                <w:color w:val="auto"/>
              </w:rPr>
            </w:pPr>
          </w:p>
        </w:tc>
        <w:tc>
          <w:tcPr>
            <w:tcW w:w="1099" w:type="dxa"/>
            <w:vAlign w:val="center"/>
          </w:tcPr>
          <w:p w14:paraId="75807385">
            <w:pPr>
              <w:rPr>
                <w:rFonts w:hint="eastAsia" w:ascii="宋体" w:hAnsi="宋体" w:cs="宋体"/>
                <w:color w:val="auto"/>
              </w:rPr>
            </w:pPr>
          </w:p>
        </w:tc>
      </w:tr>
      <w:tr w14:paraId="3636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149ED2F9">
            <w:pPr>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1348" w:type="dxa"/>
            <w:vAlign w:val="center"/>
          </w:tcPr>
          <w:p w14:paraId="42007838">
            <w:pPr>
              <w:rPr>
                <w:rFonts w:hint="eastAsia" w:ascii="宋体" w:hAnsi="宋体" w:cs="宋体"/>
                <w:color w:val="auto"/>
              </w:rPr>
            </w:pPr>
            <w:r>
              <w:rPr>
                <w:rFonts w:hint="eastAsia" w:ascii="宋体" w:hAnsi="宋体" w:cs="宋体"/>
                <w:color w:val="auto"/>
              </w:rPr>
              <w:t>四、详细技术要求</w:t>
            </w:r>
          </w:p>
          <w:p w14:paraId="0C077580">
            <w:pPr>
              <w:rPr>
                <w:rFonts w:hint="eastAsia" w:ascii="宋体" w:hAnsi="宋体" w:eastAsia="宋体" w:cs="宋体"/>
                <w:color w:val="auto"/>
                <w:lang w:val="en-US" w:eastAsia="zh-CN"/>
              </w:rPr>
            </w:pPr>
            <w:r>
              <w:rPr>
                <w:rFonts w:hint="eastAsia" w:ascii="宋体" w:hAnsi="宋体" w:cs="宋体"/>
                <w:color w:val="auto"/>
                <w:lang w:val="en-US" w:eastAsia="zh-CN"/>
              </w:rPr>
              <w:t>7</w:t>
            </w:r>
          </w:p>
        </w:tc>
        <w:tc>
          <w:tcPr>
            <w:tcW w:w="2515" w:type="dxa"/>
            <w:vAlign w:val="center"/>
          </w:tcPr>
          <w:p w14:paraId="66ED0650">
            <w:pP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硬盘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配置≥2块 1.2TB SSD硬盘</w:t>
            </w:r>
          </w:p>
        </w:tc>
        <w:tc>
          <w:tcPr>
            <w:tcW w:w="2382" w:type="dxa"/>
            <w:vAlign w:val="center"/>
          </w:tcPr>
          <w:p w14:paraId="4BC069C0">
            <w:pPr>
              <w:rPr>
                <w:rFonts w:hint="eastAsia" w:ascii="宋体" w:hAnsi="宋体" w:cs="宋体"/>
                <w:color w:val="auto"/>
              </w:rPr>
            </w:pPr>
          </w:p>
        </w:tc>
        <w:tc>
          <w:tcPr>
            <w:tcW w:w="1309" w:type="dxa"/>
            <w:vAlign w:val="center"/>
          </w:tcPr>
          <w:p w14:paraId="28FD7B6C">
            <w:pPr>
              <w:rPr>
                <w:rFonts w:hint="eastAsia" w:ascii="宋体" w:hAnsi="宋体" w:cs="宋体"/>
                <w:color w:val="auto"/>
              </w:rPr>
            </w:pPr>
          </w:p>
        </w:tc>
        <w:tc>
          <w:tcPr>
            <w:tcW w:w="1099" w:type="dxa"/>
            <w:vAlign w:val="center"/>
          </w:tcPr>
          <w:p w14:paraId="09DFB6A4">
            <w:pPr>
              <w:rPr>
                <w:rFonts w:hint="eastAsia" w:ascii="宋体" w:hAnsi="宋体" w:cs="宋体"/>
                <w:color w:val="auto"/>
              </w:rPr>
            </w:pPr>
          </w:p>
        </w:tc>
      </w:tr>
      <w:tr w14:paraId="3E4A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240A8C45">
            <w:pPr>
              <w:rPr>
                <w:rFonts w:hint="eastAsia" w:ascii="宋体" w:hAnsi="宋体" w:eastAsia="宋体" w:cs="宋体"/>
                <w:color w:val="auto"/>
                <w:lang w:val="en-US" w:eastAsia="zh-CN"/>
              </w:rPr>
            </w:pPr>
            <w:r>
              <w:rPr>
                <w:rFonts w:hint="eastAsia" w:ascii="宋体" w:hAnsi="宋体" w:cs="宋体"/>
                <w:color w:val="auto"/>
                <w:lang w:val="en-US" w:eastAsia="zh-CN"/>
              </w:rPr>
              <w:t>4</w:t>
            </w:r>
          </w:p>
        </w:tc>
        <w:tc>
          <w:tcPr>
            <w:tcW w:w="1348" w:type="dxa"/>
            <w:vAlign w:val="center"/>
          </w:tcPr>
          <w:p w14:paraId="011C7959">
            <w:pPr>
              <w:rPr>
                <w:rFonts w:hint="eastAsia" w:ascii="宋体" w:hAnsi="宋体" w:cs="宋体"/>
                <w:color w:val="auto"/>
              </w:rPr>
            </w:pPr>
            <w:r>
              <w:rPr>
                <w:rFonts w:hint="eastAsia" w:ascii="宋体" w:hAnsi="宋体" w:cs="宋体"/>
                <w:color w:val="auto"/>
              </w:rPr>
              <w:t>四、详细技术要求</w:t>
            </w:r>
          </w:p>
          <w:p w14:paraId="0D7052BA">
            <w:pPr>
              <w:rPr>
                <w:rFonts w:hint="eastAsia" w:ascii="宋体" w:hAnsi="宋体" w:eastAsia="宋体" w:cs="宋体"/>
                <w:color w:val="auto"/>
                <w:lang w:val="en-US" w:eastAsia="zh-CN"/>
              </w:rPr>
            </w:pPr>
            <w:r>
              <w:rPr>
                <w:rFonts w:hint="eastAsia" w:ascii="宋体" w:hAnsi="宋体" w:cs="宋体"/>
                <w:color w:val="auto"/>
                <w:lang w:val="en-US" w:eastAsia="zh-CN"/>
              </w:rPr>
              <w:t>9</w:t>
            </w:r>
          </w:p>
        </w:tc>
        <w:tc>
          <w:tcPr>
            <w:tcW w:w="2515" w:type="dxa"/>
            <w:vAlign w:val="center"/>
          </w:tcPr>
          <w:p w14:paraId="5FEF5C6A">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GPU卡</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配置1块GPU卡，显存≥48GB，单卡FP32性能≥59TFlops，FP16≥119TFlops，FP8≥239Tflops</w:t>
            </w:r>
          </w:p>
        </w:tc>
        <w:tc>
          <w:tcPr>
            <w:tcW w:w="2382" w:type="dxa"/>
            <w:vAlign w:val="center"/>
          </w:tcPr>
          <w:p w14:paraId="1B436EDA">
            <w:pPr>
              <w:rPr>
                <w:rFonts w:hint="eastAsia" w:ascii="宋体" w:hAnsi="宋体" w:cs="宋体"/>
                <w:color w:val="auto"/>
              </w:rPr>
            </w:pPr>
          </w:p>
        </w:tc>
        <w:tc>
          <w:tcPr>
            <w:tcW w:w="1309" w:type="dxa"/>
            <w:vAlign w:val="center"/>
          </w:tcPr>
          <w:p w14:paraId="0B3D8DC3">
            <w:pPr>
              <w:rPr>
                <w:rFonts w:hint="eastAsia" w:ascii="宋体" w:hAnsi="宋体" w:cs="宋体"/>
                <w:color w:val="auto"/>
              </w:rPr>
            </w:pPr>
          </w:p>
        </w:tc>
        <w:tc>
          <w:tcPr>
            <w:tcW w:w="1099" w:type="dxa"/>
            <w:vAlign w:val="center"/>
          </w:tcPr>
          <w:p w14:paraId="6296AD42">
            <w:pPr>
              <w:rPr>
                <w:rFonts w:hint="eastAsia" w:ascii="宋体" w:hAnsi="宋体" w:cs="宋体"/>
                <w:color w:val="auto"/>
              </w:rPr>
            </w:pPr>
          </w:p>
        </w:tc>
      </w:tr>
      <w:tr w14:paraId="1EEB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2083A2E6">
            <w:pPr>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1348" w:type="dxa"/>
            <w:vAlign w:val="center"/>
          </w:tcPr>
          <w:p w14:paraId="4F198E75">
            <w:pPr>
              <w:rPr>
                <w:rFonts w:hint="eastAsia" w:ascii="宋体" w:hAnsi="宋体" w:cs="宋体"/>
                <w:color w:val="auto"/>
              </w:rPr>
            </w:pPr>
            <w:r>
              <w:rPr>
                <w:rFonts w:hint="eastAsia" w:ascii="宋体" w:hAnsi="宋体" w:cs="宋体"/>
                <w:color w:val="auto"/>
              </w:rPr>
              <w:t>四、详细技术要求</w:t>
            </w:r>
          </w:p>
          <w:p w14:paraId="74B7070C">
            <w:pPr>
              <w:rPr>
                <w:rFonts w:hint="default" w:ascii="宋体" w:hAnsi="宋体" w:eastAsia="宋体" w:cs="宋体"/>
                <w:color w:val="auto"/>
                <w:lang w:val="en-US" w:eastAsia="zh-CN"/>
              </w:rPr>
            </w:pPr>
            <w:r>
              <w:rPr>
                <w:rFonts w:hint="eastAsia" w:ascii="宋体" w:hAnsi="宋体" w:cs="宋体"/>
                <w:color w:val="auto"/>
                <w:lang w:val="en-US" w:eastAsia="zh-CN"/>
              </w:rPr>
              <w:t>10</w:t>
            </w:r>
          </w:p>
        </w:tc>
        <w:tc>
          <w:tcPr>
            <w:tcW w:w="2515" w:type="dxa"/>
            <w:vAlign w:val="center"/>
          </w:tcPr>
          <w:p w14:paraId="6DB219FD">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网口</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配置≥1块 HDR 200G网卡、≥1块 四口千兆网卡。</w:t>
            </w:r>
          </w:p>
        </w:tc>
        <w:tc>
          <w:tcPr>
            <w:tcW w:w="2382" w:type="dxa"/>
            <w:vAlign w:val="center"/>
          </w:tcPr>
          <w:p w14:paraId="247E1BD8">
            <w:pPr>
              <w:rPr>
                <w:rFonts w:hint="eastAsia" w:ascii="宋体" w:hAnsi="宋体" w:cs="宋体"/>
                <w:color w:val="auto"/>
              </w:rPr>
            </w:pPr>
          </w:p>
        </w:tc>
        <w:tc>
          <w:tcPr>
            <w:tcW w:w="1309" w:type="dxa"/>
            <w:vAlign w:val="center"/>
          </w:tcPr>
          <w:p w14:paraId="2BDE7A95">
            <w:pPr>
              <w:rPr>
                <w:rFonts w:hint="eastAsia" w:ascii="宋体" w:hAnsi="宋体" w:cs="宋体"/>
                <w:color w:val="auto"/>
              </w:rPr>
            </w:pPr>
          </w:p>
        </w:tc>
        <w:tc>
          <w:tcPr>
            <w:tcW w:w="1099" w:type="dxa"/>
            <w:vAlign w:val="center"/>
          </w:tcPr>
          <w:p w14:paraId="397A65F4">
            <w:pPr>
              <w:rPr>
                <w:rFonts w:hint="eastAsia" w:ascii="宋体" w:hAnsi="宋体" w:cs="宋体"/>
                <w:color w:val="auto"/>
              </w:rPr>
            </w:pPr>
          </w:p>
        </w:tc>
      </w:tr>
      <w:tr w14:paraId="3FA3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797AD3A9">
            <w:pPr>
              <w:rPr>
                <w:rFonts w:hint="eastAsia" w:ascii="宋体" w:hAnsi="宋体" w:eastAsia="宋体" w:cs="宋体"/>
                <w:color w:val="auto"/>
                <w:lang w:val="en-US" w:eastAsia="zh-CN"/>
              </w:rPr>
            </w:pPr>
            <w:r>
              <w:rPr>
                <w:rFonts w:hint="eastAsia" w:ascii="宋体" w:hAnsi="宋体" w:cs="宋体"/>
                <w:color w:val="auto"/>
                <w:lang w:val="en-US" w:eastAsia="zh-CN"/>
              </w:rPr>
              <w:t>6</w:t>
            </w:r>
          </w:p>
        </w:tc>
        <w:tc>
          <w:tcPr>
            <w:tcW w:w="1348" w:type="dxa"/>
            <w:vAlign w:val="center"/>
          </w:tcPr>
          <w:p w14:paraId="0A6505BF">
            <w:pPr>
              <w:rPr>
                <w:rFonts w:hint="eastAsia" w:ascii="宋体" w:hAnsi="宋体" w:cs="宋体"/>
                <w:color w:val="auto"/>
              </w:rPr>
            </w:pPr>
            <w:r>
              <w:rPr>
                <w:rFonts w:hint="eastAsia" w:ascii="宋体" w:hAnsi="宋体" w:cs="宋体"/>
                <w:color w:val="auto"/>
              </w:rPr>
              <w:t>四、详细技术要求</w:t>
            </w:r>
          </w:p>
          <w:p w14:paraId="71712B2E">
            <w:pPr>
              <w:rPr>
                <w:rFonts w:hint="default" w:ascii="宋体" w:hAnsi="宋体" w:cs="宋体"/>
                <w:color w:val="auto"/>
                <w:lang w:val="en-US"/>
              </w:rPr>
            </w:pPr>
            <w:r>
              <w:rPr>
                <w:rFonts w:hint="eastAsia" w:ascii="宋体" w:hAnsi="宋体" w:cs="宋体"/>
                <w:color w:val="auto"/>
                <w:lang w:val="en-US" w:eastAsia="zh-CN"/>
              </w:rPr>
              <w:t>13</w:t>
            </w:r>
          </w:p>
        </w:tc>
        <w:tc>
          <w:tcPr>
            <w:tcW w:w="2515" w:type="dxa"/>
            <w:vAlign w:val="center"/>
          </w:tcPr>
          <w:p w14:paraId="4863CDA9">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电源</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配置≥4</w:t>
            </w:r>
            <w:r>
              <w:rPr>
                <w:rFonts w:hint="eastAsia" w:ascii="宋体" w:hAnsi="宋体" w:cs="宋体"/>
                <w:color w:val="000000" w:themeColor="text1"/>
                <w:sz w:val="24"/>
                <w:szCs w:val="24"/>
                <w:lang w:val="en-US" w:eastAsia="zh-CN"/>
                <w14:textFill>
                  <w14:solidFill>
                    <w14:schemeClr w14:val="tx1"/>
                  </w14:solidFill>
                </w14:textFill>
              </w:rPr>
              <w:t>块</w:t>
            </w:r>
            <w:r>
              <w:rPr>
                <w:rFonts w:hint="eastAsia" w:ascii="宋体" w:hAnsi="宋体" w:eastAsia="宋体" w:cs="宋体"/>
                <w:color w:val="000000" w:themeColor="text1"/>
                <w:sz w:val="24"/>
                <w:szCs w:val="24"/>
                <w14:textFill>
                  <w14:solidFill>
                    <w14:schemeClr w14:val="tx1"/>
                  </w14:solidFill>
                </w14:textFill>
              </w:rPr>
              <w:t>电源，实现2+2冗余电源</w:t>
            </w:r>
          </w:p>
        </w:tc>
        <w:tc>
          <w:tcPr>
            <w:tcW w:w="2382" w:type="dxa"/>
            <w:vAlign w:val="center"/>
          </w:tcPr>
          <w:p w14:paraId="631678DA">
            <w:pPr>
              <w:rPr>
                <w:rFonts w:hint="eastAsia" w:ascii="宋体" w:hAnsi="宋体" w:cs="宋体"/>
                <w:color w:val="auto"/>
              </w:rPr>
            </w:pPr>
          </w:p>
        </w:tc>
        <w:tc>
          <w:tcPr>
            <w:tcW w:w="1309" w:type="dxa"/>
            <w:vAlign w:val="center"/>
          </w:tcPr>
          <w:p w14:paraId="384CC1DF">
            <w:pPr>
              <w:rPr>
                <w:rFonts w:hint="eastAsia" w:ascii="宋体" w:hAnsi="宋体" w:cs="宋体"/>
                <w:color w:val="auto"/>
              </w:rPr>
            </w:pPr>
          </w:p>
        </w:tc>
        <w:tc>
          <w:tcPr>
            <w:tcW w:w="1099" w:type="dxa"/>
            <w:vAlign w:val="center"/>
          </w:tcPr>
          <w:p w14:paraId="640C740D">
            <w:pPr>
              <w:rPr>
                <w:rFonts w:hint="eastAsia" w:ascii="宋体" w:hAnsi="宋体" w:cs="宋体"/>
                <w:color w:val="auto"/>
              </w:rPr>
            </w:pPr>
          </w:p>
        </w:tc>
      </w:tr>
      <w:tr w14:paraId="2150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76006138">
            <w:pPr>
              <w:rPr>
                <w:rFonts w:hint="eastAsia" w:ascii="宋体" w:hAnsi="宋体" w:eastAsia="宋体" w:cs="宋体"/>
                <w:color w:val="auto"/>
                <w:lang w:val="en-US" w:eastAsia="zh-CN"/>
              </w:rPr>
            </w:pPr>
            <w:r>
              <w:rPr>
                <w:rFonts w:hint="eastAsia" w:ascii="宋体" w:hAnsi="宋体" w:cs="宋体"/>
                <w:color w:val="auto"/>
                <w:lang w:val="en-US" w:eastAsia="zh-CN"/>
              </w:rPr>
              <w:t>7</w:t>
            </w:r>
          </w:p>
        </w:tc>
        <w:tc>
          <w:tcPr>
            <w:tcW w:w="1348" w:type="dxa"/>
            <w:vAlign w:val="center"/>
          </w:tcPr>
          <w:p w14:paraId="732939D8">
            <w:pPr>
              <w:rPr>
                <w:rFonts w:hint="eastAsia" w:ascii="宋体" w:hAnsi="宋体" w:cs="宋体"/>
                <w:color w:val="auto"/>
              </w:rPr>
            </w:pPr>
            <w:r>
              <w:rPr>
                <w:rFonts w:hint="eastAsia" w:ascii="宋体" w:hAnsi="宋体" w:cs="宋体"/>
                <w:color w:val="auto"/>
              </w:rPr>
              <w:t>四、详细技术要求</w:t>
            </w:r>
          </w:p>
          <w:p w14:paraId="575FCA6D">
            <w:pPr>
              <w:rPr>
                <w:rFonts w:hint="default" w:ascii="宋体" w:hAnsi="宋体" w:cs="宋体"/>
                <w:color w:val="auto"/>
                <w:lang w:val="en-US"/>
              </w:rPr>
            </w:pPr>
            <w:r>
              <w:rPr>
                <w:rFonts w:hint="eastAsia" w:ascii="宋体" w:hAnsi="宋体" w:cs="宋体"/>
                <w:color w:val="auto"/>
                <w:lang w:val="en-US" w:eastAsia="zh-CN"/>
              </w:rPr>
              <w:t>14</w:t>
            </w:r>
          </w:p>
        </w:tc>
        <w:tc>
          <w:tcPr>
            <w:tcW w:w="2515" w:type="dxa"/>
            <w:vAlign w:val="center"/>
          </w:tcPr>
          <w:p w14:paraId="4CF87F55">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导轨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配置上架导轨。</w:t>
            </w:r>
          </w:p>
        </w:tc>
        <w:tc>
          <w:tcPr>
            <w:tcW w:w="2382" w:type="dxa"/>
            <w:vAlign w:val="center"/>
          </w:tcPr>
          <w:p w14:paraId="662D5457">
            <w:pPr>
              <w:rPr>
                <w:rFonts w:hint="eastAsia" w:ascii="宋体" w:hAnsi="宋体" w:cs="宋体"/>
                <w:color w:val="auto"/>
              </w:rPr>
            </w:pPr>
          </w:p>
        </w:tc>
        <w:tc>
          <w:tcPr>
            <w:tcW w:w="1309" w:type="dxa"/>
            <w:vAlign w:val="center"/>
          </w:tcPr>
          <w:p w14:paraId="44FACFE0">
            <w:pPr>
              <w:rPr>
                <w:rFonts w:hint="eastAsia" w:ascii="宋体" w:hAnsi="宋体" w:cs="宋体"/>
                <w:color w:val="auto"/>
              </w:rPr>
            </w:pPr>
          </w:p>
        </w:tc>
        <w:tc>
          <w:tcPr>
            <w:tcW w:w="1099" w:type="dxa"/>
            <w:vAlign w:val="center"/>
          </w:tcPr>
          <w:p w14:paraId="304C71F8">
            <w:pPr>
              <w:rPr>
                <w:rFonts w:hint="eastAsia" w:ascii="宋体" w:hAnsi="宋体" w:cs="宋体"/>
                <w:color w:val="auto"/>
              </w:rPr>
            </w:pPr>
          </w:p>
        </w:tc>
      </w:tr>
      <w:tr w14:paraId="4DB5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745D083B">
            <w:pPr>
              <w:rPr>
                <w:rFonts w:hint="eastAsia" w:ascii="宋体" w:hAnsi="宋体" w:eastAsia="宋体" w:cs="宋体"/>
                <w:color w:val="auto"/>
                <w:lang w:val="en-US" w:eastAsia="zh-CN"/>
              </w:rPr>
            </w:pPr>
            <w:r>
              <w:rPr>
                <w:rFonts w:hint="eastAsia" w:ascii="宋体" w:hAnsi="宋体" w:cs="宋体"/>
                <w:color w:val="auto"/>
                <w:lang w:val="en-US" w:eastAsia="zh-CN"/>
              </w:rPr>
              <w:t>8</w:t>
            </w:r>
          </w:p>
        </w:tc>
        <w:tc>
          <w:tcPr>
            <w:tcW w:w="1348" w:type="dxa"/>
            <w:vAlign w:val="center"/>
          </w:tcPr>
          <w:p w14:paraId="7C5626F2">
            <w:pPr>
              <w:rPr>
                <w:rFonts w:hint="eastAsia" w:ascii="宋体" w:hAnsi="宋体" w:cs="宋体"/>
                <w:color w:val="auto"/>
              </w:rPr>
            </w:pPr>
            <w:r>
              <w:rPr>
                <w:rFonts w:hint="eastAsia" w:ascii="宋体" w:hAnsi="宋体" w:cs="宋体"/>
                <w:color w:val="auto"/>
              </w:rPr>
              <w:t>四、详细技术要求</w:t>
            </w:r>
          </w:p>
          <w:p w14:paraId="1F0C38DE">
            <w:pPr>
              <w:rPr>
                <w:rFonts w:hint="default" w:ascii="宋体" w:hAnsi="宋体" w:eastAsia="宋体" w:cs="宋体"/>
                <w:color w:val="auto"/>
                <w:lang w:val="en-US" w:eastAsia="zh-CN"/>
              </w:rPr>
            </w:pPr>
            <w:r>
              <w:rPr>
                <w:rFonts w:hint="eastAsia" w:ascii="宋体" w:hAnsi="宋体" w:cs="宋体"/>
                <w:color w:val="auto"/>
                <w:lang w:val="en-US" w:eastAsia="zh-CN"/>
              </w:rPr>
              <w:t>20</w:t>
            </w:r>
          </w:p>
        </w:tc>
        <w:tc>
          <w:tcPr>
            <w:tcW w:w="2515" w:type="dxa"/>
            <w:vAlign w:val="center"/>
          </w:tcPr>
          <w:p w14:paraId="4AF8D763">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存储架构</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采用全对称分布式集群存储架构，节点间完全对称，无独立的元数据物理服务器或索引服务器。支持全局统一命名空间，不接受IO节点/SAN双控盘阵+JBOD的存储架构。</w:t>
            </w:r>
          </w:p>
        </w:tc>
        <w:tc>
          <w:tcPr>
            <w:tcW w:w="2382" w:type="dxa"/>
            <w:vAlign w:val="center"/>
          </w:tcPr>
          <w:p w14:paraId="2F1A4D88">
            <w:pPr>
              <w:rPr>
                <w:rFonts w:hint="eastAsia" w:ascii="宋体" w:hAnsi="宋体" w:cs="宋体"/>
                <w:color w:val="auto"/>
              </w:rPr>
            </w:pPr>
          </w:p>
        </w:tc>
        <w:tc>
          <w:tcPr>
            <w:tcW w:w="1309" w:type="dxa"/>
            <w:vAlign w:val="center"/>
          </w:tcPr>
          <w:p w14:paraId="03D8DB8A">
            <w:pPr>
              <w:rPr>
                <w:rFonts w:hint="eastAsia" w:ascii="宋体" w:hAnsi="宋体" w:cs="宋体"/>
                <w:color w:val="auto"/>
              </w:rPr>
            </w:pPr>
          </w:p>
        </w:tc>
        <w:tc>
          <w:tcPr>
            <w:tcW w:w="1099" w:type="dxa"/>
            <w:vAlign w:val="center"/>
          </w:tcPr>
          <w:p w14:paraId="62C89ABC">
            <w:pPr>
              <w:rPr>
                <w:rFonts w:hint="eastAsia" w:ascii="宋体" w:hAnsi="宋体" w:cs="宋体"/>
                <w:color w:val="auto"/>
              </w:rPr>
            </w:pPr>
          </w:p>
        </w:tc>
      </w:tr>
      <w:tr w14:paraId="3F5B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53386D3F">
            <w:pPr>
              <w:rPr>
                <w:rFonts w:hint="eastAsia" w:ascii="宋体" w:hAnsi="宋体" w:eastAsia="宋体" w:cs="宋体"/>
                <w:color w:val="auto"/>
                <w:lang w:val="en-US" w:eastAsia="zh-CN"/>
              </w:rPr>
            </w:pPr>
            <w:r>
              <w:rPr>
                <w:rFonts w:hint="eastAsia" w:ascii="宋体" w:hAnsi="宋体" w:cs="宋体"/>
                <w:color w:val="auto"/>
                <w:lang w:val="en-US" w:eastAsia="zh-CN"/>
              </w:rPr>
              <w:t>9</w:t>
            </w:r>
          </w:p>
        </w:tc>
        <w:tc>
          <w:tcPr>
            <w:tcW w:w="1348" w:type="dxa"/>
            <w:vAlign w:val="center"/>
          </w:tcPr>
          <w:p w14:paraId="57E9D15B">
            <w:pPr>
              <w:rPr>
                <w:rFonts w:hint="eastAsia" w:ascii="宋体" w:hAnsi="宋体" w:cs="宋体"/>
                <w:color w:val="auto"/>
              </w:rPr>
            </w:pPr>
            <w:r>
              <w:rPr>
                <w:rFonts w:hint="eastAsia" w:ascii="宋体" w:hAnsi="宋体" w:cs="宋体"/>
                <w:color w:val="auto"/>
              </w:rPr>
              <w:t>四、详细技术要求</w:t>
            </w:r>
          </w:p>
          <w:p w14:paraId="1DD051C8">
            <w:pPr>
              <w:rPr>
                <w:rFonts w:hint="default" w:ascii="宋体" w:hAnsi="宋体" w:eastAsia="宋体" w:cs="宋体"/>
                <w:color w:val="auto"/>
                <w:lang w:val="en-US" w:eastAsia="zh-CN"/>
              </w:rPr>
            </w:pPr>
            <w:r>
              <w:rPr>
                <w:rFonts w:hint="eastAsia" w:ascii="宋体" w:hAnsi="宋体" w:cs="宋体"/>
                <w:color w:val="auto"/>
                <w:lang w:val="en-US" w:eastAsia="zh-CN"/>
              </w:rPr>
              <w:t>31</w:t>
            </w:r>
          </w:p>
        </w:tc>
        <w:tc>
          <w:tcPr>
            <w:tcW w:w="2515" w:type="dxa"/>
            <w:vAlign w:val="center"/>
          </w:tcPr>
          <w:p w14:paraId="303288C3">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节点数量</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≥3台</w:t>
            </w:r>
          </w:p>
        </w:tc>
        <w:tc>
          <w:tcPr>
            <w:tcW w:w="2382" w:type="dxa"/>
            <w:vAlign w:val="center"/>
          </w:tcPr>
          <w:p w14:paraId="36BCC36D">
            <w:pPr>
              <w:rPr>
                <w:rFonts w:hint="eastAsia" w:ascii="宋体" w:hAnsi="宋体" w:cs="宋体"/>
                <w:color w:val="auto"/>
              </w:rPr>
            </w:pPr>
          </w:p>
        </w:tc>
        <w:tc>
          <w:tcPr>
            <w:tcW w:w="1309" w:type="dxa"/>
            <w:vAlign w:val="center"/>
          </w:tcPr>
          <w:p w14:paraId="6A4E87D3">
            <w:pPr>
              <w:rPr>
                <w:rFonts w:hint="eastAsia" w:ascii="宋体" w:hAnsi="宋体" w:cs="宋体"/>
                <w:color w:val="auto"/>
              </w:rPr>
            </w:pPr>
          </w:p>
        </w:tc>
        <w:tc>
          <w:tcPr>
            <w:tcW w:w="1099" w:type="dxa"/>
            <w:vAlign w:val="center"/>
          </w:tcPr>
          <w:p w14:paraId="54332EC1">
            <w:pPr>
              <w:rPr>
                <w:rFonts w:hint="eastAsia" w:ascii="宋体" w:hAnsi="宋体" w:cs="宋体"/>
                <w:color w:val="auto"/>
              </w:rPr>
            </w:pPr>
          </w:p>
        </w:tc>
      </w:tr>
      <w:tr w14:paraId="670C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0310C2D2">
            <w:pPr>
              <w:rPr>
                <w:rFonts w:hint="default" w:ascii="宋体" w:hAnsi="宋体" w:eastAsia="宋体" w:cs="宋体"/>
                <w:color w:val="auto"/>
                <w:lang w:val="en-US" w:eastAsia="zh-CN"/>
              </w:rPr>
            </w:pPr>
            <w:r>
              <w:rPr>
                <w:rFonts w:hint="eastAsia" w:ascii="宋体" w:hAnsi="宋体" w:cs="宋体"/>
                <w:color w:val="auto"/>
                <w:lang w:val="en-US" w:eastAsia="zh-CN"/>
              </w:rPr>
              <w:t>10</w:t>
            </w:r>
          </w:p>
        </w:tc>
        <w:tc>
          <w:tcPr>
            <w:tcW w:w="1348" w:type="dxa"/>
            <w:vAlign w:val="center"/>
          </w:tcPr>
          <w:p w14:paraId="3615CEB8">
            <w:pPr>
              <w:rPr>
                <w:rFonts w:hint="eastAsia" w:ascii="宋体" w:hAnsi="宋体" w:cs="宋体"/>
                <w:color w:val="auto"/>
              </w:rPr>
            </w:pPr>
            <w:r>
              <w:rPr>
                <w:rFonts w:hint="eastAsia" w:ascii="宋体" w:hAnsi="宋体" w:cs="宋体"/>
                <w:color w:val="auto"/>
              </w:rPr>
              <w:t>四、详细技术要求</w:t>
            </w:r>
          </w:p>
          <w:p w14:paraId="0109D41B">
            <w:pPr>
              <w:rPr>
                <w:rFonts w:hint="default" w:ascii="宋体" w:hAnsi="宋体" w:cs="宋体"/>
                <w:color w:val="auto"/>
                <w:lang w:val="en-US"/>
              </w:rPr>
            </w:pPr>
            <w:r>
              <w:rPr>
                <w:rFonts w:hint="eastAsia" w:ascii="宋体" w:hAnsi="宋体" w:cs="宋体"/>
                <w:color w:val="auto"/>
                <w:lang w:val="en-US" w:eastAsia="zh-CN"/>
              </w:rPr>
              <w:t>33</w:t>
            </w:r>
          </w:p>
        </w:tc>
        <w:tc>
          <w:tcPr>
            <w:tcW w:w="2515" w:type="dxa"/>
            <w:vAlign w:val="center"/>
          </w:tcPr>
          <w:p w14:paraId="6D2B55D9">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处理器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配置≥2颗第五代英特尔至强可扩展，每颗CPU核心数≥28核，CPU主频≥2.2GHz</w:t>
            </w:r>
          </w:p>
        </w:tc>
        <w:tc>
          <w:tcPr>
            <w:tcW w:w="2382" w:type="dxa"/>
            <w:vAlign w:val="center"/>
          </w:tcPr>
          <w:p w14:paraId="1CB166E6">
            <w:pPr>
              <w:rPr>
                <w:rFonts w:hint="eastAsia" w:ascii="宋体" w:hAnsi="宋体" w:cs="宋体"/>
                <w:color w:val="auto"/>
              </w:rPr>
            </w:pPr>
          </w:p>
        </w:tc>
        <w:tc>
          <w:tcPr>
            <w:tcW w:w="1309" w:type="dxa"/>
            <w:vAlign w:val="center"/>
          </w:tcPr>
          <w:p w14:paraId="79FCA4CA">
            <w:pPr>
              <w:rPr>
                <w:rFonts w:hint="eastAsia" w:ascii="宋体" w:hAnsi="宋体" w:cs="宋体"/>
                <w:color w:val="auto"/>
              </w:rPr>
            </w:pPr>
          </w:p>
        </w:tc>
        <w:tc>
          <w:tcPr>
            <w:tcW w:w="1099" w:type="dxa"/>
            <w:vAlign w:val="center"/>
          </w:tcPr>
          <w:p w14:paraId="6F40CF8D">
            <w:pPr>
              <w:rPr>
                <w:rFonts w:hint="eastAsia" w:ascii="宋体" w:hAnsi="宋体" w:cs="宋体"/>
                <w:color w:val="auto"/>
              </w:rPr>
            </w:pPr>
          </w:p>
        </w:tc>
      </w:tr>
      <w:tr w14:paraId="6315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67EBAA41">
            <w:pPr>
              <w:rPr>
                <w:rFonts w:hint="default" w:ascii="宋体" w:hAnsi="宋体" w:cs="宋体"/>
                <w:color w:val="auto"/>
                <w:lang w:val="en-US" w:eastAsia="zh-CN"/>
              </w:rPr>
            </w:pPr>
            <w:r>
              <w:rPr>
                <w:rFonts w:hint="eastAsia" w:ascii="宋体" w:hAnsi="宋体" w:cs="宋体"/>
                <w:color w:val="auto"/>
                <w:lang w:val="en-US" w:eastAsia="zh-CN"/>
              </w:rPr>
              <w:t>11</w:t>
            </w:r>
          </w:p>
        </w:tc>
        <w:tc>
          <w:tcPr>
            <w:tcW w:w="1348" w:type="dxa"/>
            <w:vAlign w:val="center"/>
          </w:tcPr>
          <w:p w14:paraId="65D47353">
            <w:pPr>
              <w:rPr>
                <w:rFonts w:hint="eastAsia" w:ascii="宋体" w:hAnsi="宋体" w:cs="宋体"/>
                <w:color w:val="auto"/>
              </w:rPr>
            </w:pPr>
            <w:r>
              <w:rPr>
                <w:rFonts w:hint="eastAsia" w:ascii="宋体" w:hAnsi="宋体" w:cs="宋体"/>
                <w:color w:val="auto"/>
              </w:rPr>
              <w:t>四、详细技术要求</w:t>
            </w:r>
          </w:p>
          <w:p w14:paraId="15D6031F">
            <w:pPr>
              <w:rPr>
                <w:rFonts w:hint="default" w:ascii="宋体" w:hAnsi="宋体" w:cs="宋体"/>
                <w:color w:val="auto"/>
                <w:lang w:val="en-US"/>
              </w:rPr>
            </w:pPr>
            <w:r>
              <w:rPr>
                <w:rFonts w:hint="eastAsia" w:ascii="宋体" w:hAnsi="宋体" w:cs="宋体"/>
                <w:color w:val="auto"/>
                <w:lang w:val="en-US" w:eastAsia="zh-CN"/>
              </w:rPr>
              <w:t>34</w:t>
            </w:r>
          </w:p>
        </w:tc>
        <w:tc>
          <w:tcPr>
            <w:tcW w:w="2515" w:type="dxa"/>
            <w:vAlign w:val="center"/>
          </w:tcPr>
          <w:p w14:paraId="0767C752">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内存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配置≥16根32GB 3200MHz DDR5内存。</w:t>
            </w:r>
          </w:p>
        </w:tc>
        <w:tc>
          <w:tcPr>
            <w:tcW w:w="2382" w:type="dxa"/>
            <w:vAlign w:val="center"/>
          </w:tcPr>
          <w:p w14:paraId="03813259">
            <w:pPr>
              <w:rPr>
                <w:rFonts w:hint="eastAsia" w:ascii="宋体" w:hAnsi="宋体" w:cs="宋体"/>
                <w:color w:val="auto"/>
              </w:rPr>
            </w:pPr>
          </w:p>
        </w:tc>
        <w:tc>
          <w:tcPr>
            <w:tcW w:w="1309" w:type="dxa"/>
            <w:vAlign w:val="center"/>
          </w:tcPr>
          <w:p w14:paraId="7F04F9F0">
            <w:pPr>
              <w:rPr>
                <w:rFonts w:hint="eastAsia" w:ascii="宋体" w:hAnsi="宋体" w:cs="宋体"/>
                <w:color w:val="auto"/>
              </w:rPr>
            </w:pPr>
          </w:p>
        </w:tc>
        <w:tc>
          <w:tcPr>
            <w:tcW w:w="1099" w:type="dxa"/>
            <w:vAlign w:val="center"/>
          </w:tcPr>
          <w:p w14:paraId="241F036D">
            <w:pPr>
              <w:rPr>
                <w:rFonts w:hint="eastAsia" w:ascii="宋体" w:hAnsi="宋体" w:cs="宋体"/>
                <w:color w:val="auto"/>
              </w:rPr>
            </w:pPr>
          </w:p>
        </w:tc>
      </w:tr>
      <w:tr w14:paraId="0E47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1BA9BAB9">
            <w:pPr>
              <w:rPr>
                <w:rFonts w:hint="default" w:ascii="宋体" w:hAnsi="宋体" w:cs="宋体"/>
                <w:color w:val="auto"/>
                <w:lang w:val="en-US" w:eastAsia="zh-CN"/>
              </w:rPr>
            </w:pPr>
            <w:r>
              <w:rPr>
                <w:rFonts w:hint="eastAsia" w:ascii="宋体" w:hAnsi="宋体" w:cs="宋体"/>
                <w:color w:val="auto"/>
                <w:lang w:val="en-US" w:eastAsia="zh-CN"/>
              </w:rPr>
              <w:t>12</w:t>
            </w:r>
          </w:p>
        </w:tc>
        <w:tc>
          <w:tcPr>
            <w:tcW w:w="1348" w:type="dxa"/>
            <w:vAlign w:val="center"/>
          </w:tcPr>
          <w:p w14:paraId="1FB01EAD">
            <w:pPr>
              <w:rPr>
                <w:rFonts w:hint="eastAsia" w:ascii="宋体" w:hAnsi="宋体" w:cs="宋体"/>
                <w:color w:val="auto"/>
              </w:rPr>
            </w:pPr>
            <w:r>
              <w:rPr>
                <w:rFonts w:hint="eastAsia" w:ascii="宋体" w:hAnsi="宋体" w:cs="宋体"/>
                <w:color w:val="auto"/>
              </w:rPr>
              <w:t>四、详细技术要求</w:t>
            </w:r>
          </w:p>
          <w:p w14:paraId="5E5A2A7C">
            <w:pPr>
              <w:rPr>
                <w:rFonts w:hint="default" w:ascii="宋体" w:hAnsi="宋体" w:cs="宋体"/>
                <w:color w:val="auto"/>
                <w:lang w:val="en-US"/>
              </w:rPr>
            </w:pPr>
            <w:r>
              <w:rPr>
                <w:rFonts w:hint="eastAsia" w:ascii="宋体" w:hAnsi="宋体" w:cs="宋体"/>
                <w:color w:val="auto"/>
                <w:lang w:val="en-US" w:eastAsia="zh-CN"/>
              </w:rPr>
              <w:t>35</w:t>
            </w:r>
          </w:p>
        </w:tc>
        <w:tc>
          <w:tcPr>
            <w:tcW w:w="2515" w:type="dxa"/>
            <w:vAlign w:val="center"/>
          </w:tcPr>
          <w:p w14:paraId="43323EE4">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硬盘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配置≥2块 480GB SSD硬盘、≥36块 20TB SATA硬盘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≥4块 15.36T NVME SSD硬盘。</w:t>
            </w:r>
          </w:p>
        </w:tc>
        <w:tc>
          <w:tcPr>
            <w:tcW w:w="2382" w:type="dxa"/>
            <w:vAlign w:val="center"/>
          </w:tcPr>
          <w:p w14:paraId="64F3A6DD">
            <w:pPr>
              <w:rPr>
                <w:rFonts w:hint="eastAsia" w:ascii="宋体" w:hAnsi="宋体" w:cs="宋体"/>
                <w:color w:val="auto"/>
              </w:rPr>
            </w:pPr>
          </w:p>
        </w:tc>
        <w:tc>
          <w:tcPr>
            <w:tcW w:w="1309" w:type="dxa"/>
            <w:vAlign w:val="center"/>
          </w:tcPr>
          <w:p w14:paraId="2C73218E">
            <w:pPr>
              <w:rPr>
                <w:rFonts w:hint="eastAsia" w:ascii="宋体" w:hAnsi="宋体" w:cs="宋体"/>
                <w:color w:val="auto"/>
              </w:rPr>
            </w:pPr>
          </w:p>
        </w:tc>
        <w:tc>
          <w:tcPr>
            <w:tcW w:w="1099" w:type="dxa"/>
            <w:vAlign w:val="center"/>
          </w:tcPr>
          <w:p w14:paraId="077EC426">
            <w:pPr>
              <w:rPr>
                <w:rFonts w:hint="eastAsia" w:ascii="宋体" w:hAnsi="宋体" w:cs="宋体"/>
                <w:color w:val="auto"/>
              </w:rPr>
            </w:pPr>
          </w:p>
        </w:tc>
      </w:tr>
      <w:tr w14:paraId="0612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5FB4C6AF">
            <w:pPr>
              <w:rPr>
                <w:rFonts w:hint="default" w:ascii="宋体" w:hAnsi="宋体" w:cs="宋体"/>
                <w:color w:val="auto"/>
                <w:lang w:val="en-US" w:eastAsia="zh-CN"/>
              </w:rPr>
            </w:pPr>
            <w:r>
              <w:rPr>
                <w:rFonts w:hint="eastAsia" w:ascii="宋体" w:hAnsi="宋体" w:cs="宋体"/>
                <w:color w:val="auto"/>
                <w:lang w:val="en-US" w:eastAsia="zh-CN"/>
              </w:rPr>
              <w:t>13</w:t>
            </w:r>
          </w:p>
        </w:tc>
        <w:tc>
          <w:tcPr>
            <w:tcW w:w="1348" w:type="dxa"/>
            <w:vAlign w:val="center"/>
          </w:tcPr>
          <w:p w14:paraId="250BAC1D">
            <w:pPr>
              <w:rPr>
                <w:rFonts w:hint="eastAsia" w:ascii="宋体" w:hAnsi="宋体" w:cs="宋体"/>
                <w:color w:val="auto"/>
              </w:rPr>
            </w:pPr>
            <w:r>
              <w:rPr>
                <w:rFonts w:hint="eastAsia" w:ascii="宋体" w:hAnsi="宋体" w:cs="宋体"/>
                <w:color w:val="auto"/>
              </w:rPr>
              <w:t>四、详细技术要求</w:t>
            </w:r>
          </w:p>
          <w:p w14:paraId="627152F5">
            <w:pPr>
              <w:rPr>
                <w:rFonts w:hint="default" w:ascii="宋体" w:hAnsi="宋体" w:cs="宋体"/>
                <w:color w:val="auto"/>
                <w:lang w:val="en-US"/>
              </w:rPr>
            </w:pPr>
            <w:r>
              <w:rPr>
                <w:rFonts w:hint="eastAsia" w:ascii="宋体" w:hAnsi="宋体" w:cs="宋体"/>
                <w:color w:val="auto"/>
                <w:lang w:val="en-US" w:eastAsia="zh-CN"/>
              </w:rPr>
              <w:t>37</w:t>
            </w:r>
          </w:p>
        </w:tc>
        <w:tc>
          <w:tcPr>
            <w:tcW w:w="2515" w:type="dxa"/>
            <w:vAlign w:val="center"/>
          </w:tcPr>
          <w:p w14:paraId="3A9EFAD6">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RAID卡</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配置2块独立Raid卡，4GB缓存，支持RAID 0/1/5/6。</w:t>
            </w:r>
          </w:p>
        </w:tc>
        <w:tc>
          <w:tcPr>
            <w:tcW w:w="2382" w:type="dxa"/>
            <w:vAlign w:val="center"/>
          </w:tcPr>
          <w:p w14:paraId="06986E74">
            <w:pPr>
              <w:rPr>
                <w:rFonts w:hint="eastAsia" w:ascii="宋体" w:hAnsi="宋体" w:cs="宋体"/>
                <w:color w:val="auto"/>
              </w:rPr>
            </w:pPr>
          </w:p>
        </w:tc>
        <w:tc>
          <w:tcPr>
            <w:tcW w:w="1309" w:type="dxa"/>
            <w:vAlign w:val="center"/>
          </w:tcPr>
          <w:p w14:paraId="7F292884">
            <w:pPr>
              <w:rPr>
                <w:rFonts w:hint="eastAsia" w:ascii="宋体" w:hAnsi="宋体" w:cs="宋体"/>
                <w:color w:val="auto"/>
              </w:rPr>
            </w:pPr>
          </w:p>
        </w:tc>
        <w:tc>
          <w:tcPr>
            <w:tcW w:w="1099" w:type="dxa"/>
            <w:vAlign w:val="center"/>
          </w:tcPr>
          <w:p w14:paraId="3A7B6CA4">
            <w:pPr>
              <w:rPr>
                <w:rFonts w:hint="eastAsia" w:ascii="宋体" w:hAnsi="宋体" w:cs="宋体"/>
                <w:color w:val="auto"/>
              </w:rPr>
            </w:pPr>
          </w:p>
        </w:tc>
      </w:tr>
      <w:tr w14:paraId="3752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4013AA5C">
            <w:pPr>
              <w:rPr>
                <w:rFonts w:hint="default" w:ascii="宋体" w:hAnsi="宋体" w:cs="宋体"/>
                <w:color w:val="auto"/>
                <w:lang w:val="en-US" w:eastAsia="zh-CN"/>
              </w:rPr>
            </w:pPr>
            <w:r>
              <w:rPr>
                <w:rFonts w:hint="eastAsia" w:ascii="宋体" w:hAnsi="宋体" w:cs="宋体"/>
                <w:color w:val="auto"/>
                <w:lang w:val="en-US" w:eastAsia="zh-CN"/>
              </w:rPr>
              <w:t>14</w:t>
            </w:r>
          </w:p>
        </w:tc>
        <w:tc>
          <w:tcPr>
            <w:tcW w:w="1348" w:type="dxa"/>
            <w:vAlign w:val="center"/>
          </w:tcPr>
          <w:p w14:paraId="6D69B2F7">
            <w:pPr>
              <w:rPr>
                <w:rFonts w:hint="eastAsia" w:ascii="宋体" w:hAnsi="宋体" w:cs="宋体"/>
                <w:color w:val="auto"/>
              </w:rPr>
            </w:pPr>
            <w:r>
              <w:rPr>
                <w:rFonts w:hint="eastAsia" w:ascii="宋体" w:hAnsi="宋体" w:cs="宋体"/>
                <w:color w:val="auto"/>
              </w:rPr>
              <w:t>四、详细技术要求</w:t>
            </w:r>
          </w:p>
          <w:p w14:paraId="3785E59F">
            <w:pPr>
              <w:rPr>
                <w:rFonts w:hint="default" w:ascii="宋体" w:hAnsi="宋体" w:cs="宋体"/>
                <w:color w:val="auto"/>
                <w:lang w:val="en-US"/>
              </w:rPr>
            </w:pPr>
            <w:r>
              <w:rPr>
                <w:rFonts w:hint="eastAsia" w:ascii="宋体" w:hAnsi="宋体" w:cs="宋体"/>
                <w:color w:val="auto"/>
                <w:lang w:val="en-US" w:eastAsia="zh-CN"/>
              </w:rPr>
              <w:t>38</w:t>
            </w:r>
          </w:p>
        </w:tc>
        <w:tc>
          <w:tcPr>
            <w:tcW w:w="2515" w:type="dxa"/>
            <w:vAlign w:val="center"/>
          </w:tcPr>
          <w:p w14:paraId="746BE988">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网口</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配置≥1块 HDR200G网卡、≥1块双口千兆网卡。</w:t>
            </w:r>
          </w:p>
        </w:tc>
        <w:tc>
          <w:tcPr>
            <w:tcW w:w="2382" w:type="dxa"/>
            <w:vAlign w:val="center"/>
          </w:tcPr>
          <w:p w14:paraId="147A1457">
            <w:pPr>
              <w:rPr>
                <w:rFonts w:hint="eastAsia" w:ascii="宋体" w:hAnsi="宋体" w:cs="宋体"/>
                <w:color w:val="auto"/>
              </w:rPr>
            </w:pPr>
          </w:p>
        </w:tc>
        <w:tc>
          <w:tcPr>
            <w:tcW w:w="1309" w:type="dxa"/>
            <w:vAlign w:val="center"/>
          </w:tcPr>
          <w:p w14:paraId="21608EBC">
            <w:pPr>
              <w:rPr>
                <w:rFonts w:hint="eastAsia" w:ascii="宋体" w:hAnsi="宋体" w:cs="宋体"/>
                <w:color w:val="auto"/>
              </w:rPr>
            </w:pPr>
          </w:p>
        </w:tc>
        <w:tc>
          <w:tcPr>
            <w:tcW w:w="1099" w:type="dxa"/>
            <w:vAlign w:val="center"/>
          </w:tcPr>
          <w:p w14:paraId="06919A4F">
            <w:pPr>
              <w:rPr>
                <w:rFonts w:hint="eastAsia" w:ascii="宋体" w:hAnsi="宋体" w:cs="宋体"/>
                <w:color w:val="auto"/>
              </w:rPr>
            </w:pPr>
          </w:p>
        </w:tc>
      </w:tr>
      <w:tr w14:paraId="3B04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58481063">
            <w:pPr>
              <w:rPr>
                <w:rFonts w:hint="default" w:ascii="宋体" w:hAnsi="宋体" w:cs="宋体"/>
                <w:color w:val="auto"/>
                <w:lang w:val="en-US" w:eastAsia="zh-CN"/>
              </w:rPr>
            </w:pPr>
            <w:r>
              <w:rPr>
                <w:rFonts w:hint="eastAsia" w:ascii="宋体" w:hAnsi="宋体" w:cs="宋体"/>
                <w:color w:val="auto"/>
                <w:lang w:val="en-US" w:eastAsia="zh-CN"/>
              </w:rPr>
              <w:t>15</w:t>
            </w:r>
          </w:p>
        </w:tc>
        <w:tc>
          <w:tcPr>
            <w:tcW w:w="1348" w:type="dxa"/>
            <w:vAlign w:val="center"/>
          </w:tcPr>
          <w:p w14:paraId="15C8EBED">
            <w:pPr>
              <w:rPr>
                <w:rFonts w:hint="eastAsia" w:ascii="宋体" w:hAnsi="宋体" w:cs="宋体"/>
                <w:color w:val="auto"/>
              </w:rPr>
            </w:pPr>
            <w:r>
              <w:rPr>
                <w:rFonts w:hint="eastAsia" w:ascii="宋体" w:hAnsi="宋体" w:cs="宋体"/>
                <w:color w:val="auto"/>
              </w:rPr>
              <w:t>四、详细技术要求</w:t>
            </w:r>
          </w:p>
          <w:p w14:paraId="3920FD84">
            <w:pPr>
              <w:rPr>
                <w:rFonts w:hint="default" w:ascii="宋体" w:hAnsi="宋体" w:cs="宋体"/>
                <w:color w:val="auto"/>
                <w:lang w:val="en-US"/>
              </w:rPr>
            </w:pPr>
            <w:r>
              <w:rPr>
                <w:rFonts w:hint="eastAsia" w:ascii="宋体" w:hAnsi="宋体" w:cs="宋体"/>
                <w:color w:val="auto"/>
                <w:lang w:val="en-US" w:eastAsia="zh-CN"/>
              </w:rPr>
              <w:t>39</w:t>
            </w:r>
          </w:p>
        </w:tc>
        <w:tc>
          <w:tcPr>
            <w:tcW w:w="2515" w:type="dxa"/>
            <w:vAlign w:val="center"/>
          </w:tcPr>
          <w:p w14:paraId="214007AA">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电源</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配置≥2块冗余电源。</w:t>
            </w:r>
          </w:p>
        </w:tc>
        <w:tc>
          <w:tcPr>
            <w:tcW w:w="2382" w:type="dxa"/>
            <w:vAlign w:val="center"/>
          </w:tcPr>
          <w:p w14:paraId="676569F7">
            <w:pPr>
              <w:rPr>
                <w:rFonts w:hint="eastAsia" w:ascii="宋体" w:hAnsi="宋体" w:cs="宋体"/>
                <w:color w:val="auto"/>
              </w:rPr>
            </w:pPr>
          </w:p>
        </w:tc>
        <w:tc>
          <w:tcPr>
            <w:tcW w:w="1309" w:type="dxa"/>
            <w:vAlign w:val="center"/>
          </w:tcPr>
          <w:p w14:paraId="5BF77908">
            <w:pPr>
              <w:rPr>
                <w:rFonts w:hint="eastAsia" w:ascii="宋体" w:hAnsi="宋体" w:cs="宋体"/>
                <w:color w:val="auto"/>
              </w:rPr>
            </w:pPr>
          </w:p>
        </w:tc>
        <w:tc>
          <w:tcPr>
            <w:tcW w:w="1099" w:type="dxa"/>
            <w:vAlign w:val="center"/>
          </w:tcPr>
          <w:p w14:paraId="18D764AE">
            <w:pPr>
              <w:rPr>
                <w:rFonts w:hint="eastAsia" w:ascii="宋体" w:hAnsi="宋体" w:cs="宋体"/>
                <w:color w:val="auto"/>
              </w:rPr>
            </w:pPr>
          </w:p>
        </w:tc>
      </w:tr>
      <w:tr w14:paraId="06F4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3" w:type="dxa"/>
            <w:vAlign w:val="center"/>
          </w:tcPr>
          <w:p w14:paraId="65CAE8A8">
            <w:pPr>
              <w:rPr>
                <w:rFonts w:hint="default" w:ascii="宋体" w:hAnsi="宋体" w:cs="宋体"/>
                <w:color w:val="auto"/>
                <w:lang w:val="en-US" w:eastAsia="zh-CN"/>
              </w:rPr>
            </w:pPr>
            <w:r>
              <w:rPr>
                <w:rFonts w:hint="eastAsia" w:ascii="宋体" w:hAnsi="宋体" w:cs="宋体"/>
                <w:color w:val="auto"/>
                <w:lang w:val="en-US" w:eastAsia="zh-CN"/>
              </w:rPr>
              <w:t>16</w:t>
            </w:r>
          </w:p>
        </w:tc>
        <w:tc>
          <w:tcPr>
            <w:tcW w:w="1348" w:type="dxa"/>
            <w:vAlign w:val="center"/>
          </w:tcPr>
          <w:p w14:paraId="7A53BA6B">
            <w:pPr>
              <w:rPr>
                <w:rFonts w:hint="eastAsia" w:ascii="宋体" w:hAnsi="宋体" w:cs="宋体"/>
                <w:color w:val="auto"/>
              </w:rPr>
            </w:pPr>
            <w:r>
              <w:rPr>
                <w:rFonts w:hint="eastAsia" w:ascii="宋体" w:hAnsi="宋体" w:cs="宋体"/>
                <w:color w:val="auto"/>
              </w:rPr>
              <w:t>四、详细技术要求</w:t>
            </w:r>
          </w:p>
          <w:p w14:paraId="60B8C100">
            <w:pPr>
              <w:rPr>
                <w:rFonts w:hint="default" w:ascii="宋体" w:hAnsi="宋体" w:cs="宋体"/>
                <w:color w:val="auto"/>
                <w:lang w:val="en-US" w:eastAsia="zh-CN"/>
              </w:rPr>
            </w:pPr>
            <w:r>
              <w:rPr>
                <w:rFonts w:hint="eastAsia" w:ascii="宋体" w:hAnsi="宋体" w:cs="宋体"/>
                <w:color w:val="auto"/>
                <w:lang w:val="en-US" w:eastAsia="zh-CN"/>
              </w:rPr>
              <w:t>40</w:t>
            </w:r>
          </w:p>
        </w:tc>
        <w:tc>
          <w:tcPr>
            <w:tcW w:w="2515" w:type="dxa"/>
            <w:vAlign w:val="center"/>
          </w:tcPr>
          <w:p w14:paraId="201467A9">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导轨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配置上架导轨。</w:t>
            </w:r>
          </w:p>
        </w:tc>
        <w:tc>
          <w:tcPr>
            <w:tcW w:w="2382" w:type="dxa"/>
            <w:vAlign w:val="center"/>
          </w:tcPr>
          <w:p w14:paraId="3A32248D">
            <w:pPr>
              <w:rPr>
                <w:rFonts w:hint="eastAsia" w:ascii="宋体" w:hAnsi="宋体" w:cs="宋体"/>
                <w:color w:val="auto"/>
              </w:rPr>
            </w:pPr>
          </w:p>
        </w:tc>
        <w:tc>
          <w:tcPr>
            <w:tcW w:w="1309" w:type="dxa"/>
            <w:vAlign w:val="center"/>
          </w:tcPr>
          <w:p w14:paraId="288E52C1">
            <w:pPr>
              <w:rPr>
                <w:rFonts w:hint="eastAsia" w:ascii="宋体" w:hAnsi="宋体" w:cs="宋体"/>
                <w:color w:val="auto"/>
              </w:rPr>
            </w:pPr>
          </w:p>
        </w:tc>
        <w:tc>
          <w:tcPr>
            <w:tcW w:w="1099" w:type="dxa"/>
            <w:vAlign w:val="center"/>
          </w:tcPr>
          <w:p w14:paraId="30715AB9">
            <w:pPr>
              <w:rPr>
                <w:rFonts w:hint="eastAsia" w:ascii="宋体" w:hAnsi="宋体" w:cs="宋体"/>
                <w:color w:val="auto"/>
              </w:rPr>
            </w:pPr>
          </w:p>
        </w:tc>
      </w:tr>
      <w:tr w14:paraId="6053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Align w:val="center"/>
          </w:tcPr>
          <w:p w14:paraId="28149D68">
            <w:pPr>
              <w:rPr>
                <w:rFonts w:hint="default" w:ascii="宋体" w:hAnsi="宋体" w:eastAsia="宋体" w:cs="宋体"/>
                <w:color w:val="auto"/>
                <w:lang w:val="en-US" w:eastAsia="zh-CN"/>
              </w:rPr>
            </w:pPr>
            <w:r>
              <w:rPr>
                <w:rFonts w:hint="eastAsia" w:ascii="宋体" w:hAnsi="宋体" w:cs="宋体"/>
                <w:color w:val="auto"/>
                <w:lang w:val="en-US" w:eastAsia="zh-CN"/>
              </w:rPr>
              <w:t>17</w:t>
            </w:r>
          </w:p>
        </w:tc>
        <w:tc>
          <w:tcPr>
            <w:tcW w:w="1348" w:type="dxa"/>
            <w:vAlign w:val="center"/>
          </w:tcPr>
          <w:p w14:paraId="465EEF76">
            <w:pPr>
              <w:rPr>
                <w:rFonts w:hint="eastAsia" w:ascii="宋体" w:hAnsi="宋体" w:cs="宋体"/>
                <w:color w:val="auto"/>
              </w:rPr>
            </w:pPr>
            <w:r>
              <w:rPr>
                <w:rFonts w:hint="eastAsia" w:ascii="宋体" w:hAnsi="宋体" w:cs="宋体"/>
                <w:color w:val="auto"/>
              </w:rPr>
              <w:t>四、详细技术要求</w:t>
            </w:r>
          </w:p>
          <w:p w14:paraId="7A8F2813">
            <w:pPr>
              <w:rPr>
                <w:rFonts w:hint="default" w:ascii="宋体" w:hAnsi="宋体" w:cs="宋体"/>
                <w:color w:val="auto"/>
                <w:lang w:val="en-US"/>
              </w:rPr>
            </w:pPr>
            <w:r>
              <w:rPr>
                <w:rFonts w:hint="eastAsia" w:ascii="宋体" w:hAnsi="宋体" w:cs="宋体"/>
                <w:color w:val="auto"/>
                <w:lang w:val="en-US" w:eastAsia="zh-CN"/>
              </w:rPr>
              <w:t>41</w:t>
            </w:r>
          </w:p>
        </w:tc>
        <w:tc>
          <w:tcPr>
            <w:tcW w:w="2515" w:type="dxa"/>
            <w:vAlign w:val="center"/>
          </w:tcPr>
          <w:p w14:paraId="7BBE3601">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节点数量</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≥1台</w:t>
            </w:r>
          </w:p>
        </w:tc>
        <w:tc>
          <w:tcPr>
            <w:tcW w:w="2382" w:type="dxa"/>
            <w:vAlign w:val="center"/>
          </w:tcPr>
          <w:p w14:paraId="607A197F">
            <w:pPr>
              <w:rPr>
                <w:rFonts w:hint="eastAsia" w:ascii="宋体" w:hAnsi="宋体" w:cs="宋体"/>
                <w:color w:val="auto"/>
              </w:rPr>
            </w:pPr>
          </w:p>
        </w:tc>
        <w:tc>
          <w:tcPr>
            <w:tcW w:w="1309" w:type="dxa"/>
            <w:vAlign w:val="center"/>
          </w:tcPr>
          <w:p w14:paraId="5DD601FC">
            <w:pPr>
              <w:rPr>
                <w:rFonts w:hint="eastAsia" w:ascii="宋体" w:hAnsi="宋体" w:cs="宋体"/>
                <w:color w:val="auto"/>
              </w:rPr>
            </w:pPr>
          </w:p>
        </w:tc>
        <w:tc>
          <w:tcPr>
            <w:tcW w:w="1099" w:type="dxa"/>
            <w:vAlign w:val="center"/>
          </w:tcPr>
          <w:p w14:paraId="73AF08E5">
            <w:pPr>
              <w:rPr>
                <w:rFonts w:hint="eastAsia" w:ascii="宋体" w:hAnsi="宋体" w:cs="宋体"/>
                <w:color w:val="auto"/>
              </w:rPr>
            </w:pPr>
          </w:p>
        </w:tc>
      </w:tr>
      <w:tr w14:paraId="6C49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Align w:val="center"/>
          </w:tcPr>
          <w:p w14:paraId="17544019">
            <w:pPr>
              <w:rPr>
                <w:rFonts w:hint="default" w:ascii="宋体" w:hAnsi="宋体" w:eastAsia="宋体" w:cs="宋体"/>
                <w:color w:val="auto"/>
                <w:lang w:val="en-US" w:eastAsia="zh-CN"/>
              </w:rPr>
            </w:pPr>
            <w:r>
              <w:rPr>
                <w:rFonts w:hint="eastAsia" w:ascii="宋体" w:hAnsi="宋体" w:cs="宋体"/>
                <w:color w:val="auto"/>
                <w:lang w:val="en-US" w:eastAsia="zh-CN"/>
              </w:rPr>
              <w:t>18</w:t>
            </w:r>
          </w:p>
        </w:tc>
        <w:tc>
          <w:tcPr>
            <w:tcW w:w="1348" w:type="dxa"/>
            <w:vAlign w:val="center"/>
          </w:tcPr>
          <w:p w14:paraId="7FDD3690">
            <w:pPr>
              <w:rPr>
                <w:rFonts w:hint="eastAsia" w:ascii="宋体" w:hAnsi="宋体" w:cs="宋体"/>
                <w:color w:val="auto"/>
              </w:rPr>
            </w:pPr>
            <w:r>
              <w:rPr>
                <w:rFonts w:hint="eastAsia" w:ascii="宋体" w:hAnsi="宋体" w:cs="宋体"/>
                <w:color w:val="auto"/>
              </w:rPr>
              <w:t>四、详细技术要求</w:t>
            </w:r>
          </w:p>
          <w:p w14:paraId="173EAA73">
            <w:pPr>
              <w:rPr>
                <w:rFonts w:hint="default" w:ascii="宋体" w:hAnsi="宋体" w:cs="宋体"/>
                <w:color w:val="auto"/>
                <w:lang w:val="en-US"/>
              </w:rPr>
            </w:pPr>
            <w:r>
              <w:rPr>
                <w:rFonts w:hint="eastAsia" w:ascii="宋体" w:hAnsi="宋体" w:cs="宋体"/>
                <w:color w:val="auto"/>
                <w:lang w:val="en-US" w:eastAsia="zh-CN"/>
              </w:rPr>
              <w:t>43</w:t>
            </w:r>
          </w:p>
        </w:tc>
        <w:tc>
          <w:tcPr>
            <w:tcW w:w="2515" w:type="dxa"/>
            <w:vAlign w:val="center"/>
          </w:tcPr>
          <w:p w14:paraId="5A774E84">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处理器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配置≥2颗第五代英特尔至强可扩展，每颗CPU核心数≥28核，CPU主频≥2.2GHz</w:t>
            </w:r>
          </w:p>
        </w:tc>
        <w:tc>
          <w:tcPr>
            <w:tcW w:w="2382" w:type="dxa"/>
            <w:vAlign w:val="center"/>
          </w:tcPr>
          <w:p w14:paraId="16F0BC8B">
            <w:pPr>
              <w:rPr>
                <w:rFonts w:hint="eastAsia" w:ascii="宋体" w:hAnsi="宋体" w:cs="宋体"/>
                <w:color w:val="auto"/>
              </w:rPr>
            </w:pPr>
          </w:p>
        </w:tc>
        <w:tc>
          <w:tcPr>
            <w:tcW w:w="1309" w:type="dxa"/>
            <w:vAlign w:val="center"/>
          </w:tcPr>
          <w:p w14:paraId="75C0A7A5">
            <w:pPr>
              <w:rPr>
                <w:rFonts w:hint="eastAsia" w:ascii="宋体" w:hAnsi="宋体" w:cs="宋体"/>
                <w:color w:val="auto"/>
              </w:rPr>
            </w:pPr>
          </w:p>
        </w:tc>
        <w:tc>
          <w:tcPr>
            <w:tcW w:w="1099" w:type="dxa"/>
            <w:vAlign w:val="center"/>
          </w:tcPr>
          <w:p w14:paraId="58AF91F7">
            <w:pPr>
              <w:rPr>
                <w:rFonts w:hint="eastAsia" w:ascii="宋体" w:hAnsi="宋体" w:cs="宋体"/>
                <w:color w:val="auto"/>
              </w:rPr>
            </w:pPr>
          </w:p>
        </w:tc>
      </w:tr>
      <w:tr w14:paraId="42AC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Align w:val="center"/>
          </w:tcPr>
          <w:p w14:paraId="11CCFD81">
            <w:pPr>
              <w:rPr>
                <w:rFonts w:hint="default" w:ascii="宋体" w:hAnsi="宋体" w:eastAsia="宋体" w:cs="宋体"/>
                <w:color w:val="auto"/>
                <w:lang w:val="en-US" w:eastAsia="zh-CN"/>
              </w:rPr>
            </w:pPr>
            <w:r>
              <w:rPr>
                <w:rFonts w:hint="eastAsia" w:ascii="宋体" w:hAnsi="宋体" w:cs="宋体"/>
                <w:color w:val="auto"/>
                <w:lang w:val="en-US" w:eastAsia="zh-CN"/>
              </w:rPr>
              <w:t>19</w:t>
            </w:r>
          </w:p>
        </w:tc>
        <w:tc>
          <w:tcPr>
            <w:tcW w:w="1348" w:type="dxa"/>
            <w:vAlign w:val="center"/>
          </w:tcPr>
          <w:p w14:paraId="067E31CE">
            <w:pPr>
              <w:rPr>
                <w:rFonts w:hint="eastAsia" w:ascii="宋体" w:hAnsi="宋体" w:cs="宋体"/>
                <w:color w:val="auto"/>
              </w:rPr>
            </w:pPr>
            <w:r>
              <w:rPr>
                <w:rFonts w:hint="eastAsia" w:ascii="宋体" w:hAnsi="宋体" w:cs="宋体"/>
                <w:color w:val="auto"/>
              </w:rPr>
              <w:t>四、详细技术要求</w:t>
            </w:r>
          </w:p>
          <w:p w14:paraId="5E2F122C">
            <w:pPr>
              <w:rPr>
                <w:rFonts w:hint="default" w:ascii="宋体" w:hAnsi="宋体" w:cs="宋体"/>
                <w:color w:val="auto"/>
                <w:lang w:val="en-US"/>
              </w:rPr>
            </w:pPr>
            <w:r>
              <w:rPr>
                <w:rFonts w:hint="eastAsia" w:ascii="宋体" w:hAnsi="宋体" w:cs="宋体"/>
                <w:color w:val="auto"/>
                <w:lang w:val="en-US" w:eastAsia="zh-CN"/>
              </w:rPr>
              <w:t>44</w:t>
            </w:r>
          </w:p>
        </w:tc>
        <w:tc>
          <w:tcPr>
            <w:tcW w:w="2515" w:type="dxa"/>
            <w:vAlign w:val="center"/>
          </w:tcPr>
          <w:p w14:paraId="0B6AC159">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内存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配置≥16根32GB 3200MHz DDR5内存。</w:t>
            </w:r>
          </w:p>
        </w:tc>
        <w:tc>
          <w:tcPr>
            <w:tcW w:w="2382" w:type="dxa"/>
            <w:vAlign w:val="center"/>
          </w:tcPr>
          <w:p w14:paraId="5355A0F2">
            <w:pPr>
              <w:rPr>
                <w:rFonts w:hint="eastAsia" w:ascii="宋体" w:hAnsi="宋体" w:cs="宋体"/>
                <w:color w:val="auto"/>
              </w:rPr>
            </w:pPr>
          </w:p>
        </w:tc>
        <w:tc>
          <w:tcPr>
            <w:tcW w:w="1309" w:type="dxa"/>
            <w:vAlign w:val="center"/>
          </w:tcPr>
          <w:p w14:paraId="2C45F6AB">
            <w:pPr>
              <w:rPr>
                <w:rFonts w:hint="eastAsia" w:ascii="宋体" w:hAnsi="宋体" w:cs="宋体"/>
                <w:color w:val="auto"/>
              </w:rPr>
            </w:pPr>
          </w:p>
        </w:tc>
        <w:tc>
          <w:tcPr>
            <w:tcW w:w="1099" w:type="dxa"/>
            <w:vAlign w:val="center"/>
          </w:tcPr>
          <w:p w14:paraId="4F8B4765">
            <w:pPr>
              <w:rPr>
                <w:rFonts w:hint="eastAsia" w:ascii="宋体" w:hAnsi="宋体" w:cs="宋体"/>
                <w:color w:val="auto"/>
              </w:rPr>
            </w:pPr>
          </w:p>
        </w:tc>
      </w:tr>
      <w:tr w14:paraId="167D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Align w:val="center"/>
          </w:tcPr>
          <w:p w14:paraId="3D3B9C51">
            <w:pPr>
              <w:rPr>
                <w:rFonts w:hint="default" w:ascii="宋体" w:hAnsi="宋体" w:eastAsia="宋体" w:cs="宋体"/>
                <w:color w:val="auto"/>
                <w:lang w:val="en-US" w:eastAsia="zh-CN"/>
              </w:rPr>
            </w:pPr>
            <w:r>
              <w:rPr>
                <w:rFonts w:hint="eastAsia" w:ascii="宋体" w:hAnsi="宋体" w:cs="宋体"/>
                <w:color w:val="auto"/>
                <w:lang w:val="en-US" w:eastAsia="zh-CN"/>
              </w:rPr>
              <w:t>20</w:t>
            </w:r>
          </w:p>
        </w:tc>
        <w:tc>
          <w:tcPr>
            <w:tcW w:w="1348" w:type="dxa"/>
            <w:vAlign w:val="center"/>
          </w:tcPr>
          <w:p w14:paraId="08E4B775">
            <w:pPr>
              <w:rPr>
                <w:rFonts w:hint="eastAsia" w:ascii="宋体" w:hAnsi="宋体" w:cs="宋体"/>
                <w:color w:val="auto"/>
              </w:rPr>
            </w:pPr>
            <w:r>
              <w:rPr>
                <w:rFonts w:hint="eastAsia" w:ascii="宋体" w:hAnsi="宋体" w:cs="宋体"/>
                <w:color w:val="auto"/>
              </w:rPr>
              <w:t>四、详细技术要求</w:t>
            </w:r>
          </w:p>
          <w:p w14:paraId="22CA3623">
            <w:pPr>
              <w:rPr>
                <w:rFonts w:hint="default" w:ascii="宋体" w:hAnsi="宋体" w:cs="宋体"/>
                <w:color w:val="auto"/>
                <w:lang w:val="en-US"/>
              </w:rPr>
            </w:pPr>
            <w:r>
              <w:rPr>
                <w:rFonts w:hint="eastAsia" w:ascii="宋体" w:hAnsi="宋体" w:cs="宋体"/>
                <w:color w:val="auto"/>
                <w:lang w:val="en-US" w:eastAsia="zh-CN"/>
              </w:rPr>
              <w:t>45</w:t>
            </w:r>
          </w:p>
        </w:tc>
        <w:tc>
          <w:tcPr>
            <w:tcW w:w="2515" w:type="dxa"/>
            <w:vAlign w:val="center"/>
          </w:tcPr>
          <w:p w14:paraId="2E32A8FB">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硬盘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配置≥2块 480GB SSD硬盘、≥36块 20TB SATA硬盘、≥4块 15.36T NVME SSD硬盘。</w:t>
            </w:r>
          </w:p>
        </w:tc>
        <w:tc>
          <w:tcPr>
            <w:tcW w:w="2382" w:type="dxa"/>
            <w:vAlign w:val="center"/>
          </w:tcPr>
          <w:p w14:paraId="47C43B0D">
            <w:pPr>
              <w:rPr>
                <w:rFonts w:hint="eastAsia" w:ascii="宋体" w:hAnsi="宋体" w:cs="宋体"/>
                <w:color w:val="auto"/>
              </w:rPr>
            </w:pPr>
          </w:p>
        </w:tc>
        <w:tc>
          <w:tcPr>
            <w:tcW w:w="1309" w:type="dxa"/>
            <w:vAlign w:val="center"/>
          </w:tcPr>
          <w:p w14:paraId="0215B428">
            <w:pPr>
              <w:rPr>
                <w:rFonts w:hint="eastAsia" w:ascii="宋体" w:hAnsi="宋体" w:cs="宋体"/>
                <w:color w:val="auto"/>
              </w:rPr>
            </w:pPr>
          </w:p>
        </w:tc>
        <w:tc>
          <w:tcPr>
            <w:tcW w:w="1099" w:type="dxa"/>
            <w:vAlign w:val="center"/>
          </w:tcPr>
          <w:p w14:paraId="61A1C094">
            <w:pPr>
              <w:rPr>
                <w:rFonts w:hint="eastAsia" w:ascii="宋体" w:hAnsi="宋体" w:cs="宋体"/>
                <w:color w:val="auto"/>
              </w:rPr>
            </w:pPr>
          </w:p>
        </w:tc>
      </w:tr>
      <w:tr w14:paraId="11E9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Align w:val="center"/>
          </w:tcPr>
          <w:p w14:paraId="4B0F2B9B">
            <w:pPr>
              <w:rPr>
                <w:rFonts w:hint="default" w:ascii="宋体" w:hAnsi="宋体" w:eastAsia="宋体" w:cs="宋体"/>
                <w:color w:val="auto"/>
                <w:lang w:val="en-US" w:eastAsia="zh-CN"/>
              </w:rPr>
            </w:pPr>
            <w:r>
              <w:rPr>
                <w:rFonts w:hint="eastAsia" w:ascii="宋体" w:hAnsi="宋体" w:cs="宋体"/>
                <w:color w:val="auto"/>
                <w:lang w:val="en-US" w:eastAsia="zh-CN"/>
              </w:rPr>
              <w:t>21</w:t>
            </w:r>
          </w:p>
        </w:tc>
        <w:tc>
          <w:tcPr>
            <w:tcW w:w="1348" w:type="dxa"/>
            <w:vAlign w:val="center"/>
          </w:tcPr>
          <w:p w14:paraId="7009EFD2">
            <w:pPr>
              <w:rPr>
                <w:rFonts w:hint="eastAsia" w:ascii="宋体" w:hAnsi="宋体" w:cs="宋体"/>
                <w:color w:val="auto"/>
              </w:rPr>
            </w:pPr>
            <w:r>
              <w:rPr>
                <w:rFonts w:hint="eastAsia" w:ascii="宋体" w:hAnsi="宋体" w:cs="宋体"/>
                <w:color w:val="auto"/>
              </w:rPr>
              <w:t>四、详细技术要求</w:t>
            </w:r>
          </w:p>
          <w:p w14:paraId="2568EC1B">
            <w:pPr>
              <w:rPr>
                <w:rFonts w:hint="default" w:ascii="宋体" w:hAnsi="宋体" w:cs="宋体"/>
                <w:color w:val="auto"/>
                <w:lang w:val="en-US"/>
              </w:rPr>
            </w:pPr>
            <w:r>
              <w:rPr>
                <w:rFonts w:hint="eastAsia" w:ascii="宋体" w:hAnsi="宋体" w:cs="宋体"/>
                <w:color w:val="auto"/>
                <w:lang w:val="en-US" w:eastAsia="zh-CN"/>
              </w:rPr>
              <w:t>47</w:t>
            </w:r>
          </w:p>
        </w:tc>
        <w:tc>
          <w:tcPr>
            <w:tcW w:w="2515" w:type="dxa"/>
            <w:vAlign w:val="center"/>
          </w:tcPr>
          <w:p w14:paraId="3A7AC5A3">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RAID卡</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配置2块独立Raid卡，4GB缓存，支持RAID 0/1/5/6。</w:t>
            </w:r>
          </w:p>
        </w:tc>
        <w:tc>
          <w:tcPr>
            <w:tcW w:w="2382" w:type="dxa"/>
            <w:vAlign w:val="center"/>
          </w:tcPr>
          <w:p w14:paraId="48B22BAD">
            <w:pPr>
              <w:rPr>
                <w:rFonts w:hint="eastAsia" w:ascii="宋体" w:hAnsi="宋体" w:cs="宋体"/>
                <w:color w:val="auto"/>
              </w:rPr>
            </w:pPr>
          </w:p>
        </w:tc>
        <w:tc>
          <w:tcPr>
            <w:tcW w:w="1309" w:type="dxa"/>
            <w:vAlign w:val="center"/>
          </w:tcPr>
          <w:p w14:paraId="03368B82">
            <w:pPr>
              <w:rPr>
                <w:rFonts w:hint="eastAsia" w:ascii="宋体" w:hAnsi="宋体" w:cs="宋体"/>
                <w:color w:val="auto"/>
              </w:rPr>
            </w:pPr>
          </w:p>
        </w:tc>
        <w:tc>
          <w:tcPr>
            <w:tcW w:w="1099" w:type="dxa"/>
            <w:vAlign w:val="center"/>
          </w:tcPr>
          <w:p w14:paraId="712A87D9">
            <w:pPr>
              <w:rPr>
                <w:rFonts w:hint="eastAsia" w:ascii="宋体" w:hAnsi="宋体" w:cs="宋体"/>
                <w:color w:val="auto"/>
              </w:rPr>
            </w:pPr>
          </w:p>
        </w:tc>
      </w:tr>
      <w:tr w14:paraId="3218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Align w:val="center"/>
          </w:tcPr>
          <w:p w14:paraId="775BBFFC">
            <w:pPr>
              <w:rPr>
                <w:rFonts w:hint="default" w:ascii="宋体" w:hAnsi="宋体" w:eastAsia="宋体" w:cs="宋体"/>
                <w:color w:val="auto"/>
                <w:lang w:val="en-US" w:eastAsia="zh-CN"/>
              </w:rPr>
            </w:pPr>
            <w:r>
              <w:rPr>
                <w:rFonts w:hint="eastAsia" w:ascii="宋体" w:hAnsi="宋体" w:cs="宋体"/>
                <w:color w:val="auto"/>
                <w:lang w:val="en-US" w:eastAsia="zh-CN"/>
              </w:rPr>
              <w:t>22</w:t>
            </w:r>
          </w:p>
        </w:tc>
        <w:tc>
          <w:tcPr>
            <w:tcW w:w="1348" w:type="dxa"/>
            <w:vAlign w:val="center"/>
          </w:tcPr>
          <w:p w14:paraId="2D27FE40">
            <w:pPr>
              <w:rPr>
                <w:rFonts w:hint="eastAsia" w:ascii="宋体" w:hAnsi="宋体" w:cs="宋体"/>
                <w:color w:val="auto"/>
              </w:rPr>
            </w:pPr>
            <w:r>
              <w:rPr>
                <w:rFonts w:hint="eastAsia" w:ascii="宋体" w:hAnsi="宋体" w:cs="宋体"/>
                <w:color w:val="auto"/>
              </w:rPr>
              <w:t>四、详细技术要求</w:t>
            </w:r>
          </w:p>
          <w:p w14:paraId="2DDD76C6">
            <w:pPr>
              <w:rPr>
                <w:rFonts w:hint="default" w:ascii="宋体" w:hAnsi="宋体" w:eastAsia="宋体" w:cs="宋体"/>
                <w:color w:val="auto"/>
                <w:lang w:val="en-US" w:eastAsia="zh-CN"/>
              </w:rPr>
            </w:pPr>
            <w:r>
              <w:rPr>
                <w:rFonts w:hint="eastAsia" w:ascii="宋体" w:hAnsi="宋体" w:cs="宋体"/>
                <w:color w:val="auto"/>
                <w:lang w:val="en-US" w:eastAsia="zh-CN"/>
              </w:rPr>
              <w:t>48</w:t>
            </w:r>
          </w:p>
        </w:tc>
        <w:tc>
          <w:tcPr>
            <w:tcW w:w="2515" w:type="dxa"/>
            <w:vAlign w:val="center"/>
          </w:tcPr>
          <w:p w14:paraId="4DF64D40">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网口</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配置≥1块 HDR200G网卡、≥1块双口千兆网卡。</w:t>
            </w:r>
          </w:p>
        </w:tc>
        <w:tc>
          <w:tcPr>
            <w:tcW w:w="2382" w:type="dxa"/>
            <w:vAlign w:val="center"/>
          </w:tcPr>
          <w:p w14:paraId="02078A07">
            <w:pPr>
              <w:rPr>
                <w:rFonts w:hint="eastAsia" w:ascii="宋体" w:hAnsi="宋体" w:cs="宋体"/>
                <w:color w:val="auto"/>
              </w:rPr>
            </w:pPr>
          </w:p>
        </w:tc>
        <w:tc>
          <w:tcPr>
            <w:tcW w:w="1309" w:type="dxa"/>
            <w:vAlign w:val="center"/>
          </w:tcPr>
          <w:p w14:paraId="274029A0">
            <w:pPr>
              <w:rPr>
                <w:rFonts w:hint="eastAsia" w:ascii="宋体" w:hAnsi="宋体" w:cs="宋体"/>
                <w:color w:val="auto"/>
              </w:rPr>
            </w:pPr>
          </w:p>
        </w:tc>
        <w:tc>
          <w:tcPr>
            <w:tcW w:w="1099" w:type="dxa"/>
            <w:vAlign w:val="center"/>
          </w:tcPr>
          <w:p w14:paraId="081740E1">
            <w:pPr>
              <w:rPr>
                <w:rFonts w:hint="eastAsia" w:ascii="宋体" w:hAnsi="宋体" w:cs="宋体"/>
                <w:color w:val="auto"/>
              </w:rPr>
            </w:pPr>
          </w:p>
        </w:tc>
      </w:tr>
      <w:tr w14:paraId="345C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Align w:val="center"/>
          </w:tcPr>
          <w:p w14:paraId="1203856F">
            <w:pPr>
              <w:rPr>
                <w:rFonts w:hint="default" w:ascii="宋体" w:hAnsi="宋体" w:eastAsia="宋体" w:cs="宋体"/>
                <w:color w:val="auto"/>
                <w:lang w:val="en-US" w:eastAsia="zh-CN"/>
              </w:rPr>
            </w:pPr>
            <w:r>
              <w:rPr>
                <w:rFonts w:hint="eastAsia" w:ascii="宋体" w:hAnsi="宋体" w:cs="宋体"/>
                <w:color w:val="auto"/>
                <w:lang w:val="en-US" w:eastAsia="zh-CN"/>
              </w:rPr>
              <w:t>23</w:t>
            </w:r>
          </w:p>
        </w:tc>
        <w:tc>
          <w:tcPr>
            <w:tcW w:w="1348" w:type="dxa"/>
            <w:vAlign w:val="center"/>
          </w:tcPr>
          <w:p w14:paraId="5BE9E9F2">
            <w:pPr>
              <w:rPr>
                <w:rFonts w:hint="eastAsia" w:ascii="宋体" w:hAnsi="宋体" w:cs="宋体"/>
                <w:color w:val="auto"/>
              </w:rPr>
            </w:pPr>
            <w:r>
              <w:rPr>
                <w:rFonts w:hint="eastAsia" w:ascii="宋体" w:hAnsi="宋体" w:cs="宋体"/>
                <w:color w:val="auto"/>
              </w:rPr>
              <w:t>四、详细技术要求</w:t>
            </w:r>
          </w:p>
          <w:p w14:paraId="1820E74B">
            <w:pPr>
              <w:rPr>
                <w:rFonts w:hint="default" w:ascii="宋体" w:hAnsi="宋体" w:cs="宋体"/>
                <w:color w:val="auto"/>
                <w:lang w:val="en-US"/>
              </w:rPr>
            </w:pPr>
            <w:r>
              <w:rPr>
                <w:rFonts w:hint="eastAsia" w:ascii="宋体" w:hAnsi="宋体" w:cs="宋体"/>
                <w:color w:val="auto"/>
                <w:lang w:val="en-US" w:eastAsia="zh-CN"/>
              </w:rPr>
              <w:t>49</w:t>
            </w:r>
          </w:p>
        </w:tc>
        <w:tc>
          <w:tcPr>
            <w:tcW w:w="2515" w:type="dxa"/>
            <w:vAlign w:val="center"/>
          </w:tcPr>
          <w:p w14:paraId="5AB2B7D0">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电源</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配置≥2块冗余电源。</w:t>
            </w:r>
          </w:p>
        </w:tc>
        <w:tc>
          <w:tcPr>
            <w:tcW w:w="2382" w:type="dxa"/>
            <w:vAlign w:val="center"/>
          </w:tcPr>
          <w:p w14:paraId="7F52462A">
            <w:pPr>
              <w:rPr>
                <w:rFonts w:hint="eastAsia" w:ascii="宋体" w:hAnsi="宋体" w:cs="宋体"/>
                <w:color w:val="auto"/>
              </w:rPr>
            </w:pPr>
          </w:p>
        </w:tc>
        <w:tc>
          <w:tcPr>
            <w:tcW w:w="1309" w:type="dxa"/>
            <w:vAlign w:val="center"/>
          </w:tcPr>
          <w:p w14:paraId="237C612A">
            <w:pPr>
              <w:rPr>
                <w:rFonts w:hint="eastAsia" w:ascii="宋体" w:hAnsi="宋体" w:cs="宋体"/>
                <w:color w:val="auto"/>
              </w:rPr>
            </w:pPr>
          </w:p>
        </w:tc>
        <w:tc>
          <w:tcPr>
            <w:tcW w:w="1099" w:type="dxa"/>
            <w:vAlign w:val="center"/>
          </w:tcPr>
          <w:p w14:paraId="21236F73">
            <w:pPr>
              <w:rPr>
                <w:rFonts w:hint="eastAsia" w:ascii="宋体" w:hAnsi="宋体" w:cs="宋体"/>
                <w:color w:val="auto"/>
              </w:rPr>
            </w:pPr>
          </w:p>
        </w:tc>
      </w:tr>
      <w:tr w14:paraId="3262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Align w:val="center"/>
          </w:tcPr>
          <w:p w14:paraId="259D7EAB">
            <w:pPr>
              <w:rPr>
                <w:rFonts w:hint="default" w:ascii="宋体" w:hAnsi="宋体" w:eastAsia="宋体" w:cs="宋体"/>
                <w:color w:val="auto"/>
                <w:lang w:val="en-US" w:eastAsia="zh-CN"/>
              </w:rPr>
            </w:pPr>
            <w:r>
              <w:rPr>
                <w:rFonts w:hint="eastAsia" w:ascii="宋体" w:hAnsi="宋体" w:cs="宋体"/>
                <w:color w:val="auto"/>
                <w:lang w:val="en-US" w:eastAsia="zh-CN"/>
              </w:rPr>
              <w:t>24</w:t>
            </w:r>
          </w:p>
        </w:tc>
        <w:tc>
          <w:tcPr>
            <w:tcW w:w="1348" w:type="dxa"/>
            <w:vAlign w:val="center"/>
          </w:tcPr>
          <w:p w14:paraId="297C2EAE">
            <w:pPr>
              <w:rPr>
                <w:rFonts w:hint="eastAsia" w:ascii="宋体" w:hAnsi="宋体" w:cs="宋体"/>
                <w:color w:val="auto"/>
              </w:rPr>
            </w:pPr>
            <w:r>
              <w:rPr>
                <w:rFonts w:hint="eastAsia" w:ascii="宋体" w:hAnsi="宋体" w:cs="宋体"/>
                <w:color w:val="auto"/>
              </w:rPr>
              <w:t>四、详细技术要求</w:t>
            </w:r>
          </w:p>
          <w:p w14:paraId="5D7C5DA9">
            <w:pPr>
              <w:rPr>
                <w:rFonts w:hint="default" w:ascii="宋体" w:hAnsi="宋体" w:cs="宋体"/>
                <w:color w:val="auto"/>
                <w:lang w:val="en-US"/>
              </w:rPr>
            </w:pPr>
            <w:r>
              <w:rPr>
                <w:rFonts w:hint="eastAsia" w:ascii="宋体" w:hAnsi="宋体" w:cs="宋体"/>
                <w:color w:val="auto"/>
                <w:lang w:val="en-US" w:eastAsia="zh-CN"/>
              </w:rPr>
              <w:t>50</w:t>
            </w:r>
          </w:p>
        </w:tc>
        <w:tc>
          <w:tcPr>
            <w:tcW w:w="2515" w:type="dxa"/>
            <w:vAlign w:val="center"/>
          </w:tcPr>
          <w:p w14:paraId="23660DC2">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导轨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配置上架导轨。</w:t>
            </w:r>
          </w:p>
        </w:tc>
        <w:tc>
          <w:tcPr>
            <w:tcW w:w="2382" w:type="dxa"/>
            <w:vAlign w:val="center"/>
          </w:tcPr>
          <w:p w14:paraId="793AE731">
            <w:pPr>
              <w:rPr>
                <w:rFonts w:hint="eastAsia" w:ascii="宋体" w:hAnsi="宋体" w:cs="宋体"/>
                <w:color w:val="auto"/>
              </w:rPr>
            </w:pPr>
          </w:p>
        </w:tc>
        <w:tc>
          <w:tcPr>
            <w:tcW w:w="1309" w:type="dxa"/>
            <w:vAlign w:val="center"/>
          </w:tcPr>
          <w:p w14:paraId="4DEFFB80">
            <w:pPr>
              <w:rPr>
                <w:rFonts w:hint="eastAsia" w:ascii="宋体" w:hAnsi="宋体" w:cs="宋体"/>
                <w:color w:val="auto"/>
              </w:rPr>
            </w:pPr>
          </w:p>
        </w:tc>
        <w:tc>
          <w:tcPr>
            <w:tcW w:w="1099" w:type="dxa"/>
            <w:vAlign w:val="center"/>
          </w:tcPr>
          <w:p w14:paraId="618D69A1">
            <w:pPr>
              <w:rPr>
                <w:rFonts w:hint="eastAsia" w:ascii="宋体" w:hAnsi="宋体" w:cs="宋体"/>
                <w:color w:val="auto"/>
              </w:rPr>
            </w:pPr>
          </w:p>
        </w:tc>
      </w:tr>
      <w:tr w14:paraId="1119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Align w:val="center"/>
          </w:tcPr>
          <w:p w14:paraId="2FD70038">
            <w:pPr>
              <w:rPr>
                <w:rFonts w:hint="default" w:ascii="宋体" w:hAnsi="宋体" w:eastAsia="宋体" w:cs="宋体"/>
                <w:color w:val="auto"/>
                <w:lang w:val="en-US" w:eastAsia="zh-CN"/>
              </w:rPr>
            </w:pPr>
            <w:r>
              <w:rPr>
                <w:rFonts w:hint="eastAsia" w:ascii="宋体" w:hAnsi="宋体" w:cs="宋体"/>
                <w:color w:val="auto"/>
                <w:lang w:val="en-US" w:eastAsia="zh-CN"/>
              </w:rPr>
              <w:t>25</w:t>
            </w:r>
          </w:p>
        </w:tc>
        <w:tc>
          <w:tcPr>
            <w:tcW w:w="1348" w:type="dxa"/>
            <w:vAlign w:val="center"/>
          </w:tcPr>
          <w:p w14:paraId="08017133">
            <w:pPr>
              <w:rPr>
                <w:rFonts w:hint="eastAsia" w:ascii="宋体" w:hAnsi="宋体" w:cs="宋体"/>
                <w:color w:val="auto"/>
              </w:rPr>
            </w:pPr>
            <w:r>
              <w:rPr>
                <w:rFonts w:hint="eastAsia" w:ascii="宋体" w:hAnsi="宋体" w:cs="宋体"/>
                <w:color w:val="auto"/>
              </w:rPr>
              <w:t>四、详细技术要求</w:t>
            </w:r>
          </w:p>
          <w:p w14:paraId="0324EBFE">
            <w:pPr>
              <w:rPr>
                <w:rFonts w:hint="default" w:ascii="宋体" w:hAnsi="宋体" w:cs="宋体"/>
                <w:color w:val="auto"/>
                <w:lang w:val="en-US"/>
              </w:rPr>
            </w:pPr>
            <w:r>
              <w:rPr>
                <w:rFonts w:hint="eastAsia" w:ascii="宋体" w:hAnsi="宋体" w:cs="宋体"/>
                <w:color w:val="auto"/>
                <w:lang w:val="en-US" w:eastAsia="zh-CN"/>
              </w:rPr>
              <w:t>51</w:t>
            </w:r>
          </w:p>
        </w:tc>
        <w:tc>
          <w:tcPr>
            <w:tcW w:w="2515" w:type="dxa"/>
            <w:vAlign w:val="center"/>
          </w:tcPr>
          <w:p w14:paraId="24FC526E">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总体要求</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配置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1台核心交换机，提供不少于40个HDR 200G接口或80个100G接口，并提供满足整套设备所需光纤线缆</w:t>
            </w:r>
          </w:p>
        </w:tc>
        <w:tc>
          <w:tcPr>
            <w:tcW w:w="2382" w:type="dxa"/>
            <w:vAlign w:val="center"/>
          </w:tcPr>
          <w:p w14:paraId="1948414A">
            <w:pPr>
              <w:rPr>
                <w:rFonts w:hint="eastAsia" w:ascii="宋体" w:hAnsi="宋体" w:cs="宋体"/>
                <w:color w:val="auto"/>
              </w:rPr>
            </w:pPr>
          </w:p>
        </w:tc>
        <w:tc>
          <w:tcPr>
            <w:tcW w:w="1309" w:type="dxa"/>
            <w:vAlign w:val="center"/>
          </w:tcPr>
          <w:p w14:paraId="4262BE34">
            <w:pPr>
              <w:rPr>
                <w:rFonts w:hint="eastAsia" w:ascii="宋体" w:hAnsi="宋体" w:cs="宋体"/>
                <w:color w:val="auto"/>
              </w:rPr>
            </w:pPr>
          </w:p>
        </w:tc>
        <w:tc>
          <w:tcPr>
            <w:tcW w:w="1099" w:type="dxa"/>
            <w:vAlign w:val="center"/>
          </w:tcPr>
          <w:p w14:paraId="50327B07">
            <w:pPr>
              <w:rPr>
                <w:rFonts w:hint="eastAsia" w:ascii="宋体" w:hAnsi="宋体" w:cs="宋体"/>
                <w:color w:val="auto"/>
              </w:rPr>
            </w:pPr>
          </w:p>
        </w:tc>
      </w:tr>
      <w:tr w14:paraId="1E67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Align w:val="center"/>
          </w:tcPr>
          <w:p w14:paraId="20A535A0">
            <w:pPr>
              <w:rPr>
                <w:rFonts w:hint="default" w:ascii="宋体" w:hAnsi="宋体" w:eastAsia="宋体" w:cs="宋体"/>
                <w:color w:val="auto"/>
                <w:lang w:val="en-US" w:eastAsia="zh-CN"/>
              </w:rPr>
            </w:pPr>
            <w:r>
              <w:rPr>
                <w:rFonts w:hint="eastAsia" w:ascii="宋体" w:hAnsi="宋体" w:cs="宋体"/>
                <w:color w:val="auto"/>
                <w:lang w:val="en-US" w:eastAsia="zh-CN"/>
              </w:rPr>
              <w:t>26</w:t>
            </w:r>
          </w:p>
        </w:tc>
        <w:tc>
          <w:tcPr>
            <w:tcW w:w="1348" w:type="dxa"/>
            <w:vAlign w:val="center"/>
          </w:tcPr>
          <w:p w14:paraId="447148EA">
            <w:pPr>
              <w:rPr>
                <w:rFonts w:hint="eastAsia" w:ascii="宋体" w:hAnsi="宋体" w:cs="宋体"/>
                <w:color w:val="auto"/>
              </w:rPr>
            </w:pPr>
            <w:r>
              <w:rPr>
                <w:rFonts w:hint="eastAsia" w:ascii="宋体" w:hAnsi="宋体" w:cs="宋体"/>
                <w:color w:val="auto"/>
              </w:rPr>
              <w:t>四、详细技术要求</w:t>
            </w:r>
          </w:p>
          <w:p w14:paraId="608590EC">
            <w:pPr>
              <w:rPr>
                <w:rFonts w:hint="default" w:ascii="宋体" w:hAnsi="宋体" w:cs="宋体"/>
                <w:color w:val="auto"/>
                <w:lang w:val="en-US"/>
              </w:rPr>
            </w:pPr>
            <w:r>
              <w:rPr>
                <w:rFonts w:hint="eastAsia" w:ascii="宋体" w:hAnsi="宋体" w:cs="宋体"/>
                <w:color w:val="auto"/>
                <w:lang w:val="en-US" w:eastAsia="zh-CN"/>
              </w:rPr>
              <w:t>52</w:t>
            </w:r>
          </w:p>
        </w:tc>
        <w:tc>
          <w:tcPr>
            <w:tcW w:w="2515" w:type="dxa"/>
            <w:vAlign w:val="center"/>
          </w:tcPr>
          <w:p w14:paraId="002C6A4F">
            <w:pPr>
              <w:rPr>
                <w:rFonts w:hint="eastAsia" w:ascii="宋体" w:hAnsi="宋体" w:eastAsia="宋体" w:cs="宋体"/>
                <w:color w:val="auto"/>
                <w:lang w:eastAsia="zh-CN"/>
              </w:rPr>
            </w:pPr>
            <w:r>
              <w:rPr>
                <w:rFonts w:hint="eastAsia" w:ascii="宋体" w:hAnsi="宋体" w:eastAsia="宋体" w:cs="宋体"/>
                <w:color w:val="000000" w:themeColor="text1"/>
                <w:sz w:val="24"/>
                <w:szCs w:val="24"/>
                <w14:textFill>
                  <w14:solidFill>
                    <w14:schemeClr w14:val="tx1"/>
                  </w14:solidFill>
                </w14:textFill>
              </w:rPr>
              <w:t>总体要求</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配置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1台管理交换机，提供不少于48个 10/100/1000Base-T电口，提供不少于4个万兆SFP+光口，支持2个扩展插槽，双电源，交流220V供电，并提供满足整套设备所需光纤线缆</w:t>
            </w:r>
          </w:p>
        </w:tc>
        <w:tc>
          <w:tcPr>
            <w:tcW w:w="2382" w:type="dxa"/>
            <w:vAlign w:val="center"/>
          </w:tcPr>
          <w:p w14:paraId="4299C298">
            <w:pPr>
              <w:rPr>
                <w:rFonts w:hint="eastAsia" w:ascii="宋体" w:hAnsi="宋体" w:cs="宋体"/>
                <w:color w:val="auto"/>
              </w:rPr>
            </w:pPr>
          </w:p>
        </w:tc>
        <w:tc>
          <w:tcPr>
            <w:tcW w:w="1309" w:type="dxa"/>
            <w:vAlign w:val="center"/>
          </w:tcPr>
          <w:p w14:paraId="5AB80216">
            <w:pPr>
              <w:rPr>
                <w:rFonts w:hint="eastAsia" w:ascii="宋体" w:hAnsi="宋体" w:cs="宋体"/>
                <w:color w:val="auto"/>
              </w:rPr>
            </w:pPr>
          </w:p>
        </w:tc>
        <w:tc>
          <w:tcPr>
            <w:tcW w:w="1099" w:type="dxa"/>
            <w:vAlign w:val="center"/>
          </w:tcPr>
          <w:p w14:paraId="719B154E">
            <w:pPr>
              <w:rPr>
                <w:rFonts w:hint="eastAsia" w:ascii="宋体" w:hAnsi="宋体" w:cs="宋体"/>
                <w:color w:val="auto"/>
              </w:rPr>
            </w:pPr>
          </w:p>
        </w:tc>
      </w:tr>
    </w:tbl>
    <w:p w14:paraId="49B5C682">
      <w:pPr>
        <w:rPr>
          <w:rFonts w:hint="eastAsia" w:ascii="宋体" w:hAnsi="宋体" w:cs="宋体"/>
          <w:color w:val="auto"/>
        </w:rPr>
      </w:pPr>
    </w:p>
    <w:p w14:paraId="5CA28EC6">
      <w:pPr>
        <w:spacing w:line="360" w:lineRule="auto"/>
        <w:rPr>
          <w:rFonts w:hint="eastAsia" w:ascii="宋体" w:hAnsi="宋体" w:cs="宋体"/>
          <w:color w:val="auto"/>
        </w:rPr>
      </w:pPr>
      <w:r>
        <w:rPr>
          <w:rFonts w:hint="eastAsia" w:ascii="宋体" w:hAnsi="宋体" w:cs="宋体"/>
          <w:color w:val="auto"/>
        </w:rPr>
        <w:t>投标人名称(加盖公章)：</w:t>
      </w:r>
      <w:r>
        <w:rPr>
          <w:rFonts w:hint="eastAsia" w:ascii="宋体" w:hAnsi="宋体" w:cs="宋体"/>
          <w:color w:val="auto"/>
          <w:u w:val="single"/>
        </w:rPr>
        <w:t xml:space="preserve">                  </w:t>
      </w:r>
    </w:p>
    <w:p w14:paraId="617A87C2">
      <w:pPr>
        <w:spacing w:line="360" w:lineRule="auto"/>
        <w:rPr>
          <w:rFonts w:hint="eastAsia" w:ascii="宋体" w:hAnsi="宋体" w:cs="宋体"/>
          <w:color w:val="auto"/>
        </w:rPr>
      </w:pPr>
      <w:r>
        <w:rPr>
          <w:rFonts w:hint="eastAsia" w:ascii="宋体" w:hAnsi="宋体" w:cs="宋体"/>
          <w:color w:val="auto"/>
          <w:spacing w:val="8"/>
          <w:szCs w:val="24"/>
        </w:rPr>
        <w:t>投标人</w:t>
      </w:r>
      <w:r>
        <w:rPr>
          <w:rFonts w:hint="eastAsia" w:ascii="宋体" w:hAnsi="宋体" w:cs="宋体"/>
          <w:color w:val="auto"/>
          <w:spacing w:val="7"/>
          <w:szCs w:val="24"/>
        </w:rPr>
        <w:t>法定代表人（单位负责人）或其授权代表</w:t>
      </w:r>
      <w:r>
        <w:rPr>
          <w:rFonts w:hint="eastAsia" w:ascii="宋体" w:hAnsi="宋体" w:cs="宋体"/>
          <w:color w:val="auto"/>
          <w:spacing w:val="4"/>
          <w:szCs w:val="24"/>
        </w:rPr>
        <w:t>(签字或盖章)</w:t>
      </w:r>
      <w:r>
        <w:rPr>
          <w:rFonts w:hint="eastAsia" w:ascii="宋体" w:hAnsi="宋体" w:cs="宋体"/>
          <w:color w:val="auto"/>
        </w:rPr>
        <w:t>：</w:t>
      </w:r>
      <w:r>
        <w:rPr>
          <w:rFonts w:hint="eastAsia" w:ascii="宋体" w:hAnsi="宋体" w:cs="宋体"/>
          <w:color w:val="auto"/>
          <w:u w:val="single"/>
        </w:rPr>
        <w:t xml:space="preserve">                  </w:t>
      </w:r>
    </w:p>
    <w:p w14:paraId="02E9A979">
      <w:pPr>
        <w:spacing w:line="360" w:lineRule="auto"/>
        <w:rPr>
          <w:rFonts w:hint="eastAsia" w:ascii="宋体" w:hAnsi="宋体" w:cs="宋体"/>
          <w:color w:val="auto"/>
          <w:u w:val="single"/>
        </w:rPr>
      </w:pPr>
    </w:p>
    <w:p w14:paraId="00223E9B">
      <w:pPr>
        <w:spacing w:line="360" w:lineRule="auto"/>
        <w:rPr>
          <w:rFonts w:hint="eastAsia" w:ascii="宋体" w:hAnsi="宋体" w:cs="宋体"/>
          <w:color w:val="auto"/>
        </w:rPr>
      </w:pPr>
      <w:r>
        <w:rPr>
          <w:rFonts w:hint="eastAsia" w:ascii="宋体" w:hAnsi="宋体" w:cs="宋体"/>
          <w:color w:val="auto"/>
        </w:rPr>
        <w:t>注：</w:t>
      </w:r>
      <w:r>
        <w:rPr>
          <w:rFonts w:hint="eastAsia" w:ascii="宋体" w:hAnsi="宋体" w:cs="宋体"/>
          <w:color w:val="auto"/>
          <w:lang w:val="en-US" w:eastAsia="zh-CN"/>
        </w:rPr>
        <w:t>1.</w:t>
      </w:r>
      <w:r>
        <w:rPr>
          <w:rFonts w:hint="eastAsia" w:ascii="宋体" w:hAnsi="宋体" w:cs="宋体"/>
          <w:color w:val="auto"/>
        </w:rPr>
        <w:t>投标人需对本招标文件</w:t>
      </w:r>
      <w:r>
        <w:rPr>
          <w:rFonts w:hint="eastAsia" w:ascii="宋体" w:hAnsi="宋体" w:cs="宋体"/>
          <w:color w:val="auto"/>
          <w:lang w:eastAsia="zh-CN"/>
        </w:rPr>
        <w:t>《</w:t>
      </w:r>
      <w:r>
        <w:rPr>
          <w:rFonts w:hint="eastAsia" w:ascii="宋体" w:hAnsi="宋体" w:cs="宋体"/>
          <w:color w:val="auto"/>
          <w:lang w:val="en-US" w:eastAsia="zh-CN"/>
        </w:rPr>
        <w:t>技术要求</w:t>
      </w:r>
      <w:r>
        <w:rPr>
          <w:rFonts w:hint="eastAsia" w:ascii="宋体" w:hAnsi="宋体" w:cs="宋体"/>
          <w:color w:val="auto"/>
          <w:lang w:eastAsia="zh-CN"/>
        </w:rPr>
        <w:t>》</w:t>
      </w:r>
      <w:r>
        <w:rPr>
          <w:rFonts w:hint="eastAsia" w:ascii="宋体" w:hAnsi="宋体" w:cs="宋体"/>
          <w:color w:val="auto"/>
        </w:rPr>
        <w:t>中</w:t>
      </w:r>
      <w:r>
        <w:rPr>
          <w:rFonts w:hint="eastAsia" w:ascii="宋体" w:hAnsi="宋体" w:cs="宋体"/>
          <w:color w:val="auto"/>
          <w:lang w:val="en-US" w:eastAsia="zh-CN"/>
        </w:rPr>
        <w:t>标</w:t>
      </w:r>
      <w:r>
        <w:rPr>
          <w:rFonts w:hint="eastAsia" w:ascii="宋体" w:hAnsi="宋体" w:cs="宋体"/>
          <w:color w:val="auto"/>
        </w:rPr>
        <w:t>注为</w:t>
      </w:r>
      <w:r>
        <w:rPr>
          <w:rFonts w:hint="eastAsia" w:ascii="宋体" w:hAnsi="宋体" w:cs="宋体"/>
          <w:color w:val="auto"/>
          <w:lang w:eastAsia="zh-CN"/>
        </w:rPr>
        <w:t>“★”</w:t>
      </w:r>
      <w:r>
        <w:rPr>
          <w:rFonts w:hint="eastAsia" w:ascii="宋体" w:hAnsi="宋体" w:cs="宋体"/>
          <w:color w:val="auto"/>
        </w:rPr>
        <w:t>条款逐项填写。</w:t>
      </w:r>
    </w:p>
    <w:p w14:paraId="4D3D3254">
      <w:pPr>
        <w:numPr>
          <w:ilvl w:val="0"/>
          <w:numId w:val="7"/>
        </w:numPr>
        <w:spacing w:line="360" w:lineRule="auto"/>
        <w:rPr>
          <w:rFonts w:hint="eastAsia" w:ascii="宋体" w:hAnsi="宋体" w:cs="宋体"/>
          <w:color w:val="auto"/>
        </w:rPr>
      </w:pPr>
      <w:r>
        <w:rPr>
          <w:rFonts w:hint="eastAsia" w:ascii="宋体" w:hAnsi="宋体" w:cs="宋体"/>
          <w:color w:val="auto"/>
        </w:rPr>
        <w:t>投标人应对招标文件技术要求的内容给予逐条响应，以自己所能达到的内容予以填写，而不应</w:t>
      </w:r>
      <w:r>
        <w:rPr>
          <w:rFonts w:hint="eastAsia" w:ascii="宋体" w:hAnsi="宋体" w:cs="宋体"/>
          <w:color w:val="auto"/>
          <w:lang w:val="en-US" w:eastAsia="zh-CN"/>
        </w:rPr>
        <w:t>复制</w:t>
      </w:r>
      <w:r>
        <w:rPr>
          <w:rFonts w:hint="eastAsia" w:ascii="宋体" w:hAnsi="宋体" w:cs="宋体"/>
          <w:color w:val="auto"/>
        </w:rPr>
        <w:t>招标的技术要求作为响应内容。</w:t>
      </w:r>
    </w:p>
    <w:p w14:paraId="4501AD08">
      <w:pPr>
        <w:numPr>
          <w:ilvl w:val="0"/>
          <w:numId w:val="7"/>
        </w:numPr>
        <w:spacing w:line="360" w:lineRule="auto"/>
        <w:rPr>
          <w:rFonts w:hint="eastAsia" w:ascii="宋体" w:hAnsi="宋体" w:cs="宋体"/>
          <w:color w:val="auto"/>
        </w:rPr>
      </w:pPr>
      <w:r>
        <w:rPr>
          <w:rFonts w:hint="eastAsia" w:ascii="宋体" w:hAnsi="宋体" w:cs="宋体"/>
          <w:color w:val="auto"/>
          <w:lang w:eastAsia="zh-CN"/>
        </w:rPr>
        <w:t>“</w:t>
      </w:r>
      <w:r>
        <w:rPr>
          <w:rFonts w:hint="eastAsia" w:ascii="宋体" w:hAnsi="宋体" w:cs="宋体"/>
          <w:color w:val="auto"/>
        </w:rPr>
        <w:t>偏离情况</w:t>
      </w:r>
      <w:r>
        <w:rPr>
          <w:rFonts w:hint="eastAsia" w:ascii="宋体" w:hAnsi="宋体" w:cs="宋体"/>
          <w:color w:val="auto"/>
          <w:lang w:eastAsia="zh-CN"/>
        </w:rPr>
        <w:t>”</w:t>
      </w:r>
      <w:r>
        <w:rPr>
          <w:rFonts w:hint="eastAsia" w:ascii="宋体" w:hAnsi="宋体" w:cs="宋体"/>
          <w:color w:val="auto"/>
        </w:rPr>
        <w:t>列应据实填写</w:t>
      </w:r>
      <w:r>
        <w:rPr>
          <w:rFonts w:hint="eastAsia" w:ascii="宋体" w:hAnsi="宋体" w:cs="宋体"/>
          <w:color w:val="auto"/>
          <w:lang w:eastAsia="zh-CN"/>
        </w:rPr>
        <w:t>“”</w:t>
      </w:r>
      <w:r>
        <w:rPr>
          <w:rFonts w:hint="eastAsia" w:ascii="宋体" w:hAnsi="宋体" w:cs="宋体"/>
          <w:color w:val="auto"/>
        </w:rPr>
        <w:t>无偏离</w:t>
      </w:r>
      <w:r>
        <w:rPr>
          <w:rFonts w:hint="eastAsia" w:ascii="宋体" w:hAnsi="宋体" w:cs="宋体"/>
          <w:color w:val="auto"/>
          <w:lang w:eastAsia="zh-CN"/>
        </w:rPr>
        <w:t>”</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rPr>
        <w:t>正偏离</w:t>
      </w:r>
      <w:r>
        <w:rPr>
          <w:rFonts w:hint="eastAsia" w:ascii="宋体" w:hAnsi="宋体" w:cs="宋体"/>
          <w:color w:val="auto"/>
          <w:lang w:eastAsia="zh-CN"/>
        </w:rPr>
        <w:t>”</w:t>
      </w:r>
      <w:r>
        <w:rPr>
          <w:rFonts w:hint="eastAsia" w:ascii="宋体" w:hAnsi="宋体" w:cs="宋体"/>
          <w:color w:val="auto"/>
        </w:rPr>
        <w:t>或</w:t>
      </w:r>
      <w:r>
        <w:rPr>
          <w:rFonts w:hint="eastAsia" w:ascii="宋体" w:hAnsi="宋体" w:cs="宋体"/>
          <w:color w:val="auto"/>
          <w:lang w:eastAsia="zh-CN"/>
        </w:rPr>
        <w:t>“</w:t>
      </w:r>
      <w:r>
        <w:rPr>
          <w:rFonts w:hint="eastAsia" w:ascii="宋体" w:hAnsi="宋体" w:cs="宋体"/>
          <w:color w:val="auto"/>
        </w:rPr>
        <w:t>负偏离</w:t>
      </w:r>
      <w:r>
        <w:rPr>
          <w:rFonts w:hint="eastAsia" w:ascii="宋体" w:hAnsi="宋体" w:cs="宋体"/>
          <w:color w:val="auto"/>
          <w:lang w:eastAsia="zh-CN"/>
        </w:rPr>
        <w:t>”</w:t>
      </w:r>
      <w:r>
        <w:rPr>
          <w:rFonts w:hint="eastAsia" w:ascii="宋体" w:hAnsi="宋体" w:cs="宋体"/>
          <w:color w:val="auto"/>
        </w:rPr>
        <w:t>。</w:t>
      </w:r>
    </w:p>
    <w:p w14:paraId="4522E49F">
      <w:pPr>
        <w:spacing w:line="240" w:lineRule="auto"/>
        <w:rPr>
          <w:rFonts w:hint="eastAsia" w:ascii="宋体" w:hAnsi="宋体" w:cs="宋体"/>
          <w:color w:val="auto"/>
        </w:rPr>
      </w:pPr>
      <w:r>
        <w:rPr>
          <w:rFonts w:hint="eastAsia" w:ascii="宋体" w:hAnsi="宋体" w:cs="宋体"/>
          <w:color w:val="auto"/>
        </w:rPr>
        <w:br w:type="page"/>
      </w:r>
    </w:p>
    <w:p w14:paraId="4B400181">
      <w:pPr>
        <w:pStyle w:val="3"/>
        <w:rPr>
          <w:color w:val="auto"/>
        </w:rPr>
      </w:pPr>
      <w:bookmarkStart w:id="199" w:name="_Toc28306"/>
      <w:r>
        <w:rPr>
          <w:rFonts w:hint="eastAsia"/>
          <w:color w:val="auto"/>
        </w:rPr>
        <w:t>附件4</w:t>
      </w:r>
      <w:r>
        <w:rPr>
          <w:rFonts w:hint="eastAsia"/>
          <w:color w:val="auto"/>
          <w:lang w:val="en-US" w:eastAsia="zh-CN"/>
        </w:rPr>
        <w:t>-2</w:t>
      </w:r>
      <w:r>
        <w:rPr>
          <w:rFonts w:hint="eastAsia"/>
          <w:color w:val="auto"/>
        </w:rPr>
        <w:t xml:space="preserve">  技术规格响应</w:t>
      </w:r>
      <w:r>
        <w:rPr>
          <w:rFonts w:hint="eastAsia"/>
          <w:color w:val="auto"/>
          <w:lang w:eastAsia="zh-CN"/>
        </w:rPr>
        <w:t>（</w:t>
      </w:r>
      <w:r>
        <w:rPr>
          <w:rFonts w:hint="eastAsia"/>
          <w:color w:val="auto"/>
          <w:lang w:val="en-US" w:eastAsia="zh-CN"/>
        </w:rPr>
        <w:t>非</w:t>
      </w:r>
      <w:r>
        <w:rPr>
          <w:rFonts w:hint="eastAsia" w:ascii="宋体" w:hAnsi="宋体" w:eastAsia="宋体" w:cs="宋体"/>
          <w:color w:val="000000" w:themeColor="text1"/>
          <w:sz w:val="24"/>
          <w:szCs w:val="24"/>
          <w14:textFill>
            <w14:solidFill>
              <w14:schemeClr w14:val="tx1"/>
            </w14:solidFill>
          </w14:textFill>
        </w:rPr>
        <w:t>★</w:t>
      </w:r>
      <w:r>
        <w:rPr>
          <w:rFonts w:hint="eastAsia"/>
          <w:color w:val="auto"/>
        </w:rPr>
        <w:t>号条款</w:t>
      </w:r>
      <w:r>
        <w:rPr>
          <w:rFonts w:hint="eastAsia"/>
          <w:color w:val="auto"/>
          <w:lang w:eastAsia="zh-CN"/>
        </w:rPr>
        <w:t>）</w:t>
      </w:r>
      <w:r>
        <w:rPr>
          <w:rFonts w:hint="eastAsia"/>
          <w:color w:val="auto"/>
        </w:rPr>
        <w:t>/偏离表</w:t>
      </w:r>
      <w:bookmarkEnd w:id="199"/>
    </w:p>
    <w:p w14:paraId="7F5713A0">
      <w:pPr>
        <w:spacing w:line="360" w:lineRule="auto"/>
        <w:rPr>
          <w:rFonts w:hint="eastAsia" w:ascii="宋体" w:hAnsi="宋体" w:cs="宋体"/>
          <w:color w:val="auto"/>
        </w:rPr>
      </w:pPr>
      <w:r>
        <w:rPr>
          <w:rFonts w:hint="eastAsia" w:ascii="宋体" w:hAnsi="宋体" w:cs="宋体"/>
          <w:color w:val="auto"/>
        </w:rPr>
        <w:t>项目名称：</w:t>
      </w:r>
    </w:p>
    <w:p w14:paraId="1383FE0B">
      <w:pPr>
        <w:spacing w:line="360" w:lineRule="auto"/>
      </w:pPr>
      <w:r>
        <w:rPr>
          <w:rFonts w:hint="eastAsia" w:ascii="宋体" w:hAnsi="宋体" w:cs="宋体"/>
          <w:color w:val="auto"/>
        </w:rPr>
        <w:t>招标编号：</w:t>
      </w:r>
      <w:r>
        <w:rPr>
          <w:rFonts w:hint="eastAsia" w:ascii="宋体" w:hAnsi="宋体" w:cs="宋体"/>
          <w:color w:val="auto"/>
        </w:rPr>
        <w:br w:type="textWrapping"/>
      </w:r>
    </w:p>
    <w:tbl>
      <w:tblPr>
        <w:tblStyle w:val="24"/>
        <w:tblW w:w="9658"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19"/>
        <w:gridCol w:w="2304"/>
        <w:gridCol w:w="2458"/>
        <w:gridCol w:w="1365"/>
        <w:gridCol w:w="1501"/>
      </w:tblGrid>
      <w:tr w14:paraId="4336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11" w:type="dxa"/>
            <w:vAlign w:val="center"/>
          </w:tcPr>
          <w:p w14:paraId="5E723032">
            <w:pPr>
              <w:jc w:val="center"/>
              <w:rPr>
                <w:rFonts w:hint="eastAsia" w:ascii="宋体" w:hAnsi="宋体" w:cs="宋体"/>
                <w:color w:val="auto"/>
              </w:rPr>
            </w:pPr>
            <w:r>
              <w:rPr>
                <w:rFonts w:hint="eastAsia" w:ascii="宋体" w:hAnsi="宋体" w:cs="宋体"/>
                <w:color w:val="auto"/>
                <w:lang w:val="en-US" w:eastAsia="zh-CN"/>
              </w:rPr>
              <w:t>序号</w:t>
            </w:r>
          </w:p>
        </w:tc>
        <w:tc>
          <w:tcPr>
            <w:tcW w:w="1319" w:type="dxa"/>
            <w:vAlign w:val="center"/>
          </w:tcPr>
          <w:p w14:paraId="481B0F76">
            <w:pPr>
              <w:jc w:val="center"/>
              <w:rPr>
                <w:rFonts w:hint="eastAsia" w:ascii="宋体" w:hAnsi="宋体" w:cs="宋体"/>
                <w:color w:val="auto"/>
              </w:rPr>
            </w:pPr>
            <w:r>
              <w:rPr>
                <w:rFonts w:hint="eastAsia" w:ascii="宋体" w:hAnsi="宋体" w:cs="宋体"/>
                <w:color w:val="auto"/>
              </w:rPr>
              <w:t>招标文件条目号</w:t>
            </w:r>
          </w:p>
        </w:tc>
        <w:tc>
          <w:tcPr>
            <w:tcW w:w="2304" w:type="dxa"/>
            <w:vAlign w:val="center"/>
          </w:tcPr>
          <w:p w14:paraId="3B4F0203">
            <w:pPr>
              <w:jc w:val="center"/>
              <w:rPr>
                <w:rFonts w:hint="eastAsia" w:ascii="宋体" w:hAnsi="宋体" w:cs="宋体"/>
                <w:color w:val="auto"/>
              </w:rPr>
            </w:pPr>
            <w:r>
              <w:rPr>
                <w:rFonts w:hint="eastAsia" w:ascii="宋体" w:hAnsi="宋体" w:cs="宋体"/>
                <w:color w:val="auto"/>
              </w:rPr>
              <w:t>招标文件的技术要求</w:t>
            </w:r>
          </w:p>
        </w:tc>
        <w:tc>
          <w:tcPr>
            <w:tcW w:w="2458" w:type="dxa"/>
            <w:vAlign w:val="center"/>
          </w:tcPr>
          <w:p w14:paraId="478AF51E">
            <w:pPr>
              <w:jc w:val="center"/>
              <w:rPr>
                <w:rFonts w:hint="eastAsia" w:ascii="宋体" w:hAnsi="宋体" w:cs="宋体"/>
                <w:color w:val="auto"/>
              </w:rPr>
            </w:pPr>
            <w:r>
              <w:rPr>
                <w:rFonts w:hint="eastAsia" w:ascii="宋体" w:hAnsi="宋体" w:cs="宋体"/>
                <w:color w:val="auto"/>
              </w:rPr>
              <w:t>投标文件的技术应答</w:t>
            </w:r>
          </w:p>
        </w:tc>
        <w:tc>
          <w:tcPr>
            <w:tcW w:w="1365" w:type="dxa"/>
            <w:vAlign w:val="center"/>
          </w:tcPr>
          <w:p w14:paraId="085DBFFA">
            <w:pPr>
              <w:jc w:val="center"/>
              <w:rPr>
                <w:rFonts w:hint="default" w:ascii="宋体" w:hAnsi="宋体" w:eastAsia="宋体" w:cs="宋体"/>
                <w:color w:val="auto"/>
                <w:lang w:val="en-US" w:eastAsia="zh-CN"/>
              </w:rPr>
            </w:pPr>
            <w:r>
              <w:rPr>
                <w:rFonts w:hint="eastAsia" w:ascii="宋体" w:hAnsi="宋体" w:cs="宋体"/>
                <w:color w:val="auto"/>
                <w:lang w:val="en-US" w:eastAsia="zh-CN"/>
              </w:rPr>
              <w:t>偏离情况</w:t>
            </w:r>
          </w:p>
        </w:tc>
        <w:tc>
          <w:tcPr>
            <w:tcW w:w="1501" w:type="dxa"/>
            <w:vAlign w:val="center"/>
          </w:tcPr>
          <w:p w14:paraId="52F708D4">
            <w:pPr>
              <w:jc w:val="center"/>
              <w:rPr>
                <w:rFonts w:hint="eastAsia" w:ascii="宋体" w:hAnsi="宋体" w:cs="宋体"/>
                <w:color w:val="auto"/>
              </w:rPr>
            </w:pPr>
            <w:r>
              <w:rPr>
                <w:rFonts w:hint="eastAsia" w:ascii="宋体" w:hAnsi="宋体" w:cs="宋体"/>
                <w:color w:val="auto"/>
              </w:rPr>
              <w:t>说明</w:t>
            </w:r>
          </w:p>
        </w:tc>
      </w:tr>
      <w:tr w14:paraId="78F2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1" w:type="dxa"/>
            <w:vAlign w:val="center"/>
          </w:tcPr>
          <w:p w14:paraId="48BF85FF">
            <w:pPr>
              <w:rPr>
                <w:rFonts w:hint="eastAsia" w:ascii="宋体" w:hAnsi="宋体" w:cs="宋体"/>
                <w:color w:val="auto"/>
              </w:rPr>
            </w:pPr>
          </w:p>
        </w:tc>
        <w:tc>
          <w:tcPr>
            <w:tcW w:w="1319" w:type="dxa"/>
            <w:vAlign w:val="center"/>
          </w:tcPr>
          <w:p w14:paraId="62AC5CDA">
            <w:pPr>
              <w:rPr>
                <w:rFonts w:hint="eastAsia" w:ascii="宋体" w:hAnsi="宋体" w:cs="宋体"/>
                <w:color w:val="auto"/>
              </w:rPr>
            </w:pPr>
          </w:p>
        </w:tc>
        <w:tc>
          <w:tcPr>
            <w:tcW w:w="2304" w:type="dxa"/>
            <w:vAlign w:val="center"/>
          </w:tcPr>
          <w:p w14:paraId="14EB5C11">
            <w:pPr>
              <w:rPr>
                <w:rFonts w:hint="eastAsia" w:ascii="宋体" w:hAnsi="宋体" w:cs="宋体"/>
                <w:color w:val="auto"/>
              </w:rPr>
            </w:pPr>
          </w:p>
        </w:tc>
        <w:tc>
          <w:tcPr>
            <w:tcW w:w="2458" w:type="dxa"/>
            <w:vAlign w:val="center"/>
          </w:tcPr>
          <w:p w14:paraId="01F2D37D">
            <w:pPr>
              <w:rPr>
                <w:rFonts w:hint="eastAsia" w:ascii="宋体" w:hAnsi="宋体" w:cs="宋体"/>
                <w:color w:val="auto"/>
              </w:rPr>
            </w:pPr>
          </w:p>
        </w:tc>
        <w:tc>
          <w:tcPr>
            <w:tcW w:w="1365" w:type="dxa"/>
            <w:vAlign w:val="center"/>
          </w:tcPr>
          <w:p w14:paraId="0E4F24AD">
            <w:pPr>
              <w:rPr>
                <w:rFonts w:hint="eastAsia" w:ascii="宋体" w:hAnsi="宋体" w:cs="宋体"/>
                <w:color w:val="auto"/>
              </w:rPr>
            </w:pPr>
          </w:p>
        </w:tc>
        <w:tc>
          <w:tcPr>
            <w:tcW w:w="1501" w:type="dxa"/>
            <w:vAlign w:val="center"/>
          </w:tcPr>
          <w:p w14:paraId="16CFDF21">
            <w:pPr>
              <w:rPr>
                <w:rFonts w:hint="eastAsia" w:ascii="宋体" w:hAnsi="宋体" w:cs="宋体"/>
                <w:color w:val="auto"/>
              </w:rPr>
            </w:pPr>
          </w:p>
        </w:tc>
      </w:tr>
      <w:tr w14:paraId="50EF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1" w:type="dxa"/>
            <w:vAlign w:val="center"/>
          </w:tcPr>
          <w:p w14:paraId="48493F4D">
            <w:pPr>
              <w:rPr>
                <w:rFonts w:hint="eastAsia" w:ascii="宋体" w:hAnsi="宋体" w:cs="宋体"/>
                <w:color w:val="auto"/>
              </w:rPr>
            </w:pPr>
          </w:p>
        </w:tc>
        <w:tc>
          <w:tcPr>
            <w:tcW w:w="1319" w:type="dxa"/>
            <w:vAlign w:val="center"/>
          </w:tcPr>
          <w:p w14:paraId="3D342762">
            <w:pPr>
              <w:rPr>
                <w:rFonts w:hint="eastAsia" w:ascii="宋体" w:hAnsi="宋体" w:cs="宋体"/>
                <w:color w:val="auto"/>
              </w:rPr>
            </w:pPr>
          </w:p>
        </w:tc>
        <w:tc>
          <w:tcPr>
            <w:tcW w:w="2304" w:type="dxa"/>
            <w:vAlign w:val="center"/>
          </w:tcPr>
          <w:p w14:paraId="2A4A7D3C">
            <w:pPr>
              <w:rPr>
                <w:rFonts w:hint="eastAsia" w:ascii="宋体" w:hAnsi="宋体" w:cs="宋体"/>
                <w:color w:val="auto"/>
              </w:rPr>
            </w:pPr>
          </w:p>
        </w:tc>
        <w:tc>
          <w:tcPr>
            <w:tcW w:w="2458" w:type="dxa"/>
            <w:vAlign w:val="center"/>
          </w:tcPr>
          <w:p w14:paraId="5E800B25">
            <w:pPr>
              <w:rPr>
                <w:rFonts w:hint="eastAsia" w:ascii="宋体" w:hAnsi="宋体" w:cs="宋体"/>
                <w:color w:val="auto"/>
              </w:rPr>
            </w:pPr>
          </w:p>
        </w:tc>
        <w:tc>
          <w:tcPr>
            <w:tcW w:w="1365" w:type="dxa"/>
            <w:vAlign w:val="center"/>
          </w:tcPr>
          <w:p w14:paraId="70ACC50E">
            <w:pPr>
              <w:rPr>
                <w:rFonts w:hint="eastAsia" w:ascii="宋体" w:hAnsi="宋体" w:cs="宋体"/>
                <w:color w:val="auto"/>
              </w:rPr>
            </w:pPr>
          </w:p>
        </w:tc>
        <w:tc>
          <w:tcPr>
            <w:tcW w:w="1501" w:type="dxa"/>
            <w:vAlign w:val="center"/>
          </w:tcPr>
          <w:p w14:paraId="73B38432">
            <w:pPr>
              <w:rPr>
                <w:rFonts w:hint="eastAsia" w:ascii="宋体" w:hAnsi="宋体" w:cs="宋体"/>
                <w:color w:val="auto"/>
              </w:rPr>
            </w:pPr>
          </w:p>
        </w:tc>
      </w:tr>
      <w:tr w14:paraId="124B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1" w:type="dxa"/>
            <w:vAlign w:val="center"/>
          </w:tcPr>
          <w:p w14:paraId="0476A3BF">
            <w:pPr>
              <w:rPr>
                <w:rFonts w:hint="eastAsia" w:ascii="宋体" w:hAnsi="宋体" w:cs="宋体"/>
                <w:color w:val="auto"/>
              </w:rPr>
            </w:pPr>
          </w:p>
        </w:tc>
        <w:tc>
          <w:tcPr>
            <w:tcW w:w="1319" w:type="dxa"/>
            <w:vAlign w:val="center"/>
          </w:tcPr>
          <w:p w14:paraId="414BA820">
            <w:pPr>
              <w:rPr>
                <w:rFonts w:hint="eastAsia" w:ascii="宋体" w:hAnsi="宋体" w:cs="宋体"/>
                <w:color w:val="auto"/>
              </w:rPr>
            </w:pPr>
          </w:p>
        </w:tc>
        <w:tc>
          <w:tcPr>
            <w:tcW w:w="2304" w:type="dxa"/>
            <w:vAlign w:val="center"/>
          </w:tcPr>
          <w:p w14:paraId="74421E80">
            <w:pPr>
              <w:rPr>
                <w:rFonts w:hint="eastAsia" w:ascii="宋体" w:hAnsi="宋体" w:cs="宋体"/>
                <w:color w:val="auto"/>
              </w:rPr>
            </w:pPr>
          </w:p>
        </w:tc>
        <w:tc>
          <w:tcPr>
            <w:tcW w:w="2458" w:type="dxa"/>
            <w:vAlign w:val="center"/>
          </w:tcPr>
          <w:p w14:paraId="536A0734">
            <w:pPr>
              <w:rPr>
                <w:rFonts w:hint="eastAsia" w:ascii="宋体" w:hAnsi="宋体" w:cs="宋体"/>
                <w:color w:val="auto"/>
              </w:rPr>
            </w:pPr>
          </w:p>
        </w:tc>
        <w:tc>
          <w:tcPr>
            <w:tcW w:w="1365" w:type="dxa"/>
            <w:vAlign w:val="center"/>
          </w:tcPr>
          <w:p w14:paraId="26DC4DAD">
            <w:pPr>
              <w:rPr>
                <w:rFonts w:hint="eastAsia" w:ascii="宋体" w:hAnsi="宋体" w:cs="宋体"/>
                <w:color w:val="auto"/>
              </w:rPr>
            </w:pPr>
          </w:p>
        </w:tc>
        <w:tc>
          <w:tcPr>
            <w:tcW w:w="1501" w:type="dxa"/>
            <w:vAlign w:val="center"/>
          </w:tcPr>
          <w:p w14:paraId="5B5EAE2C">
            <w:pPr>
              <w:rPr>
                <w:rFonts w:hint="eastAsia" w:ascii="宋体" w:hAnsi="宋体" w:cs="宋体"/>
                <w:color w:val="auto"/>
              </w:rPr>
            </w:pPr>
          </w:p>
        </w:tc>
      </w:tr>
      <w:tr w14:paraId="6953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1" w:type="dxa"/>
            <w:vAlign w:val="center"/>
          </w:tcPr>
          <w:p w14:paraId="41DEC8D9">
            <w:pPr>
              <w:rPr>
                <w:rFonts w:hint="eastAsia" w:ascii="宋体" w:hAnsi="宋体" w:cs="宋体"/>
                <w:color w:val="auto"/>
              </w:rPr>
            </w:pPr>
          </w:p>
        </w:tc>
        <w:tc>
          <w:tcPr>
            <w:tcW w:w="1319" w:type="dxa"/>
            <w:vAlign w:val="center"/>
          </w:tcPr>
          <w:p w14:paraId="506E596F">
            <w:pPr>
              <w:rPr>
                <w:rFonts w:hint="eastAsia" w:ascii="宋体" w:hAnsi="宋体" w:cs="宋体"/>
                <w:color w:val="auto"/>
              </w:rPr>
            </w:pPr>
          </w:p>
        </w:tc>
        <w:tc>
          <w:tcPr>
            <w:tcW w:w="2304" w:type="dxa"/>
            <w:vAlign w:val="center"/>
          </w:tcPr>
          <w:p w14:paraId="7FEF44AE">
            <w:pPr>
              <w:rPr>
                <w:rFonts w:hint="eastAsia" w:ascii="宋体" w:hAnsi="宋体" w:cs="宋体"/>
                <w:color w:val="auto"/>
              </w:rPr>
            </w:pPr>
          </w:p>
        </w:tc>
        <w:tc>
          <w:tcPr>
            <w:tcW w:w="2458" w:type="dxa"/>
            <w:vAlign w:val="center"/>
          </w:tcPr>
          <w:p w14:paraId="7B662C01">
            <w:pPr>
              <w:rPr>
                <w:rFonts w:hint="eastAsia" w:ascii="宋体" w:hAnsi="宋体" w:cs="宋体"/>
                <w:color w:val="auto"/>
              </w:rPr>
            </w:pPr>
          </w:p>
        </w:tc>
        <w:tc>
          <w:tcPr>
            <w:tcW w:w="1365" w:type="dxa"/>
            <w:vAlign w:val="center"/>
          </w:tcPr>
          <w:p w14:paraId="09C57A8C">
            <w:pPr>
              <w:rPr>
                <w:rFonts w:hint="eastAsia" w:ascii="宋体" w:hAnsi="宋体" w:cs="宋体"/>
                <w:color w:val="auto"/>
              </w:rPr>
            </w:pPr>
          </w:p>
        </w:tc>
        <w:tc>
          <w:tcPr>
            <w:tcW w:w="1501" w:type="dxa"/>
            <w:vAlign w:val="center"/>
          </w:tcPr>
          <w:p w14:paraId="4FA7B465">
            <w:pPr>
              <w:rPr>
                <w:rFonts w:hint="eastAsia" w:ascii="宋体" w:hAnsi="宋体" w:cs="宋体"/>
                <w:color w:val="auto"/>
              </w:rPr>
            </w:pPr>
          </w:p>
        </w:tc>
      </w:tr>
      <w:tr w14:paraId="679C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1" w:type="dxa"/>
            <w:vAlign w:val="center"/>
          </w:tcPr>
          <w:p w14:paraId="3C559820">
            <w:pPr>
              <w:rPr>
                <w:rFonts w:hint="eastAsia" w:ascii="宋体" w:hAnsi="宋体" w:cs="宋体"/>
                <w:color w:val="auto"/>
              </w:rPr>
            </w:pPr>
          </w:p>
        </w:tc>
        <w:tc>
          <w:tcPr>
            <w:tcW w:w="1319" w:type="dxa"/>
            <w:vAlign w:val="center"/>
          </w:tcPr>
          <w:p w14:paraId="51220ED0">
            <w:pPr>
              <w:rPr>
                <w:rFonts w:hint="eastAsia" w:ascii="宋体" w:hAnsi="宋体" w:cs="宋体"/>
                <w:color w:val="auto"/>
              </w:rPr>
            </w:pPr>
          </w:p>
        </w:tc>
        <w:tc>
          <w:tcPr>
            <w:tcW w:w="2304" w:type="dxa"/>
            <w:vAlign w:val="center"/>
          </w:tcPr>
          <w:p w14:paraId="48E045DB">
            <w:pPr>
              <w:rPr>
                <w:rFonts w:hint="eastAsia" w:ascii="宋体" w:hAnsi="宋体" w:cs="宋体"/>
                <w:color w:val="auto"/>
              </w:rPr>
            </w:pPr>
          </w:p>
        </w:tc>
        <w:tc>
          <w:tcPr>
            <w:tcW w:w="2458" w:type="dxa"/>
            <w:vAlign w:val="center"/>
          </w:tcPr>
          <w:p w14:paraId="458B3D42">
            <w:pPr>
              <w:rPr>
                <w:rFonts w:hint="eastAsia" w:ascii="宋体" w:hAnsi="宋体" w:cs="宋体"/>
                <w:color w:val="auto"/>
              </w:rPr>
            </w:pPr>
          </w:p>
        </w:tc>
        <w:tc>
          <w:tcPr>
            <w:tcW w:w="1365" w:type="dxa"/>
            <w:vAlign w:val="center"/>
          </w:tcPr>
          <w:p w14:paraId="082D0A73">
            <w:pPr>
              <w:rPr>
                <w:rFonts w:hint="eastAsia" w:ascii="宋体" w:hAnsi="宋体" w:cs="宋体"/>
                <w:color w:val="auto"/>
              </w:rPr>
            </w:pPr>
          </w:p>
        </w:tc>
        <w:tc>
          <w:tcPr>
            <w:tcW w:w="1501" w:type="dxa"/>
            <w:vAlign w:val="center"/>
          </w:tcPr>
          <w:p w14:paraId="2A3366DD">
            <w:pPr>
              <w:rPr>
                <w:rFonts w:hint="eastAsia" w:ascii="宋体" w:hAnsi="宋体" w:cs="宋体"/>
                <w:color w:val="auto"/>
              </w:rPr>
            </w:pPr>
          </w:p>
        </w:tc>
      </w:tr>
      <w:tr w14:paraId="5846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1" w:type="dxa"/>
            <w:vAlign w:val="center"/>
          </w:tcPr>
          <w:p w14:paraId="586E3C3C">
            <w:pPr>
              <w:rPr>
                <w:rFonts w:hint="eastAsia" w:ascii="宋体" w:hAnsi="宋体" w:cs="宋体"/>
                <w:color w:val="auto"/>
              </w:rPr>
            </w:pPr>
          </w:p>
        </w:tc>
        <w:tc>
          <w:tcPr>
            <w:tcW w:w="1319" w:type="dxa"/>
            <w:vAlign w:val="center"/>
          </w:tcPr>
          <w:p w14:paraId="0B7B12D3">
            <w:pPr>
              <w:rPr>
                <w:rFonts w:hint="eastAsia" w:ascii="宋体" w:hAnsi="宋体" w:cs="宋体"/>
                <w:color w:val="auto"/>
              </w:rPr>
            </w:pPr>
          </w:p>
        </w:tc>
        <w:tc>
          <w:tcPr>
            <w:tcW w:w="2304" w:type="dxa"/>
            <w:vAlign w:val="center"/>
          </w:tcPr>
          <w:p w14:paraId="74BFAED5">
            <w:pPr>
              <w:rPr>
                <w:rFonts w:hint="eastAsia" w:ascii="宋体" w:hAnsi="宋体" w:cs="宋体"/>
                <w:color w:val="auto"/>
              </w:rPr>
            </w:pPr>
          </w:p>
        </w:tc>
        <w:tc>
          <w:tcPr>
            <w:tcW w:w="2458" w:type="dxa"/>
            <w:vAlign w:val="center"/>
          </w:tcPr>
          <w:p w14:paraId="63F6AA54">
            <w:pPr>
              <w:rPr>
                <w:rFonts w:hint="eastAsia" w:ascii="宋体" w:hAnsi="宋体" w:cs="宋体"/>
                <w:color w:val="auto"/>
              </w:rPr>
            </w:pPr>
          </w:p>
        </w:tc>
        <w:tc>
          <w:tcPr>
            <w:tcW w:w="1365" w:type="dxa"/>
            <w:vAlign w:val="center"/>
          </w:tcPr>
          <w:p w14:paraId="05410683">
            <w:pPr>
              <w:rPr>
                <w:rFonts w:hint="eastAsia" w:ascii="宋体" w:hAnsi="宋体" w:cs="宋体"/>
                <w:color w:val="auto"/>
              </w:rPr>
            </w:pPr>
          </w:p>
        </w:tc>
        <w:tc>
          <w:tcPr>
            <w:tcW w:w="1501" w:type="dxa"/>
            <w:vAlign w:val="center"/>
          </w:tcPr>
          <w:p w14:paraId="7DE4FD31">
            <w:pPr>
              <w:rPr>
                <w:rFonts w:hint="eastAsia" w:ascii="宋体" w:hAnsi="宋体" w:cs="宋体"/>
                <w:color w:val="auto"/>
              </w:rPr>
            </w:pPr>
          </w:p>
        </w:tc>
      </w:tr>
      <w:tr w14:paraId="27D4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1" w:type="dxa"/>
            <w:vAlign w:val="center"/>
          </w:tcPr>
          <w:p w14:paraId="6352EA92">
            <w:pPr>
              <w:rPr>
                <w:rFonts w:hint="eastAsia" w:ascii="宋体" w:hAnsi="宋体" w:cs="宋体"/>
                <w:color w:val="auto"/>
              </w:rPr>
            </w:pPr>
          </w:p>
        </w:tc>
        <w:tc>
          <w:tcPr>
            <w:tcW w:w="1319" w:type="dxa"/>
            <w:vAlign w:val="center"/>
          </w:tcPr>
          <w:p w14:paraId="50FE594E">
            <w:pPr>
              <w:rPr>
                <w:rFonts w:hint="eastAsia" w:ascii="宋体" w:hAnsi="宋体" w:cs="宋体"/>
                <w:color w:val="auto"/>
              </w:rPr>
            </w:pPr>
          </w:p>
        </w:tc>
        <w:tc>
          <w:tcPr>
            <w:tcW w:w="2304" w:type="dxa"/>
            <w:vAlign w:val="center"/>
          </w:tcPr>
          <w:p w14:paraId="197B15B5">
            <w:pPr>
              <w:rPr>
                <w:rFonts w:hint="eastAsia" w:ascii="宋体" w:hAnsi="宋体" w:cs="宋体"/>
                <w:color w:val="auto"/>
              </w:rPr>
            </w:pPr>
          </w:p>
        </w:tc>
        <w:tc>
          <w:tcPr>
            <w:tcW w:w="2458" w:type="dxa"/>
            <w:vAlign w:val="center"/>
          </w:tcPr>
          <w:p w14:paraId="21E374B5">
            <w:pPr>
              <w:rPr>
                <w:rFonts w:hint="eastAsia" w:ascii="宋体" w:hAnsi="宋体" w:cs="宋体"/>
                <w:color w:val="auto"/>
              </w:rPr>
            </w:pPr>
          </w:p>
        </w:tc>
        <w:tc>
          <w:tcPr>
            <w:tcW w:w="1365" w:type="dxa"/>
            <w:vAlign w:val="center"/>
          </w:tcPr>
          <w:p w14:paraId="61AA43E2">
            <w:pPr>
              <w:rPr>
                <w:rFonts w:hint="eastAsia" w:ascii="宋体" w:hAnsi="宋体" w:cs="宋体"/>
                <w:color w:val="auto"/>
              </w:rPr>
            </w:pPr>
          </w:p>
        </w:tc>
        <w:tc>
          <w:tcPr>
            <w:tcW w:w="1501" w:type="dxa"/>
            <w:vAlign w:val="center"/>
          </w:tcPr>
          <w:p w14:paraId="418575DF">
            <w:pPr>
              <w:rPr>
                <w:rFonts w:hint="eastAsia" w:ascii="宋体" w:hAnsi="宋体" w:cs="宋体"/>
                <w:color w:val="auto"/>
              </w:rPr>
            </w:pPr>
          </w:p>
        </w:tc>
      </w:tr>
      <w:tr w14:paraId="526F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1" w:type="dxa"/>
            <w:vAlign w:val="center"/>
          </w:tcPr>
          <w:p w14:paraId="5E2B7CAD">
            <w:pPr>
              <w:rPr>
                <w:rFonts w:hint="eastAsia" w:ascii="宋体" w:hAnsi="宋体" w:cs="宋体"/>
                <w:color w:val="auto"/>
              </w:rPr>
            </w:pPr>
          </w:p>
        </w:tc>
        <w:tc>
          <w:tcPr>
            <w:tcW w:w="1319" w:type="dxa"/>
            <w:vAlign w:val="center"/>
          </w:tcPr>
          <w:p w14:paraId="10BF0D6B">
            <w:pPr>
              <w:rPr>
                <w:rFonts w:hint="eastAsia" w:ascii="宋体" w:hAnsi="宋体" w:cs="宋体"/>
                <w:color w:val="auto"/>
              </w:rPr>
            </w:pPr>
          </w:p>
        </w:tc>
        <w:tc>
          <w:tcPr>
            <w:tcW w:w="2304" w:type="dxa"/>
            <w:vAlign w:val="center"/>
          </w:tcPr>
          <w:p w14:paraId="53AD7A00">
            <w:pPr>
              <w:rPr>
                <w:rFonts w:hint="eastAsia" w:ascii="宋体" w:hAnsi="宋体" w:cs="宋体"/>
                <w:color w:val="auto"/>
              </w:rPr>
            </w:pPr>
          </w:p>
        </w:tc>
        <w:tc>
          <w:tcPr>
            <w:tcW w:w="2458" w:type="dxa"/>
            <w:vAlign w:val="center"/>
          </w:tcPr>
          <w:p w14:paraId="1DE3B3A3">
            <w:pPr>
              <w:rPr>
                <w:rFonts w:hint="eastAsia" w:ascii="宋体" w:hAnsi="宋体" w:cs="宋体"/>
                <w:color w:val="auto"/>
              </w:rPr>
            </w:pPr>
          </w:p>
        </w:tc>
        <w:tc>
          <w:tcPr>
            <w:tcW w:w="1365" w:type="dxa"/>
            <w:vAlign w:val="center"/>
          </w:tcPr>
          <w:p w14:paraId="4A954471">
            <w:pPr>
              <w:rPr>
                <w:rFonts w:hint="eastAsia" w:ascii="宋体" w:hAnsi="宋体" w:cs="宋体"/>
                <w:color w:val="auto"/>
              </w:rPr>
            </w:pPr>
          </w:p>
        </w:tc>
        <w:tc>
          <w:tcPr>
            <w:tcW w:w="1501" w:type="dxa"/>
            <w:vAlign w:val="center"/>
          </w:tcPr>
          <w:p w14:paraId="6511B34F">
            <w:pPr>
              <w:rPr>
                <w:rFonts w:hint="eastAsia" w:ascii="宋体" w:hAnsi="宋体" w:cs="宋体"/>
                <w:color w:val="auto"/>
              </w:rPr>
            </w:pPr>
          </w:p>
        </w:tc>
      </w:tr>
      <w:tr w14:paraId="1DA3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1" w:type="dxa"/>
            <w:vAlign w:val="center"/>
          </w:tcPr>
          <w:p w14:paraId="525F07FB">
            <w:pPr>
              <w:rPr>
                <w:rFonts w:hint="eastAsia" w:ascii="宋体" w:hAnsi="宋体" w:cs="宋体"/>
                <w:color w:val="auto"/>
              </w:rPr>
            </w:pPr>
          </w:p>
        </w:tc>
        <w:tc>
          <w:tcPr>
            <w:tcW w:w="1319" w:type="dxa"/>
            <w:vAlign w:val="center"/>
          </w:tcPr>
          <w:p w14:paraId="0D9705A8">
            <w:pPr>
              <w:rPr>
                <w:rFonts w:hint="eastAsia" w:ascii="宋体" w:hAnsi="宋体" w:cs="宋体"/>
                <w:color w:val="auto"/>
              </w:rPr>
            </w:pPr>
          </w:p>
        </w:tc>
        <w:tc>
          <w:tcPr>
            <w:tcW w:w="2304" w:type="dxa"/>
            <w:vAlign w:val="center"/>
          </w:tcPr>
          <w:p w14:paraId="33396773">
            <w:pPr>
              <w:rPr>
                <w:rFonts w:hint="eastAsia" w:ascii="宋体" w:hAnsi="宋体" w:cs="宋体"/>
                <w:color w:val="auto"/>
              </w:rPr>
            </w:pPr>
          </w:p>
        </w:tc>
        <w:tc>
          <w:tcPr>
            <w:tcW w:w="2458" w:type="dxa"/>
            <w:vAlign w:val="center"/>
          </w:tcPr>
          <w:p w14:paraId="4F8C133B">
            <w:pPr>
              <w:rPr>
                <w:rFonts w:hint="eastAsia" w:ascii="宋体" w:hAnsi="宋体" w:cs="宋体"/>
                <w:color w:val="auto"/>
              </w:rPr>
            </w:pPr>
          </w:p>
        </w:tc>
        <w:tc>
          <w:tcPr>
            <w:tcW w:w="1365" w:type="dxa"/>
            <w:vAlign w:val="center"/>
          </w:tcPr>
          <w:p w14:paraId="72976B5D">
            <w:pPr>
              <w:rPr>
                <w:rFonts w:hint="eastAsia" w:ascii="宋体" w:hAnsi="宋体" w:cs="宋体"/>
                <w:color w:val="auto"/>
              </w:rPr>
            </w:pPr>
          </w:p>
        </w:tc>
        <w:tc>
          <w:tcPr>
            <w:tcW w:w="1501" w:type="dxa"/>
            <w:vAlign w:val="center"/>
          </w:tcPr>
          <w:p w14:paraId="7ED19811">
            <w:pPr>
              <w:rPr>
                <w:rFonts w:hint="eastAsia" w:ascii="宋体" w:hAnsi="宋体" w:cs="宋体"/>
                <w:color w:val="auto"/>
              </w:rPr>
            </w:pPr>
          </w:p>
        </w:tc>
      </w:tr>
    </w:tbl>
    <w:p w14:paraId="2D5C514F">
      <w:pPr>
        <w:rPr>
          <w:rFonts w:hint="eastAsia" w:ascii="宋体" w:hAnsi="宋体" w:cs="宋体"/>
          <w:color w:val="auto"/>
        </w:rPr>
      </w:pPr>
    </w:p>
    <w:p w14:paraId="3A674344">
      <w:pPr>
        <w:spacing w:line="360" w:lineRule="auto"/>
        <w:rPr>
          <w:rFonts w:hint="eastAsia" w:ascii="宋体" w:hAnsi="宋体" w:cs="宋体"/>
          <w:color w:val="auto"/>
        </w:rPr>
      </w:pPr>
      <w:r>
        <w:rPr>
          <w:rFonts w:hint="eastAsia" w:ascii="宋体" w:hAnsi="宋体" w:cs="宋体"/>
          <w:color w:val="auto"/>
        </w:rPr>
        <w:t>投标人名称(加盖公章)：</w:t>
      </w:r>
      <w:r>
        <w:rPr>
          <w:rFonts w:hint="eastAsia" w:ascii="宋体" w:hAnsi="宋体" w:cs="宋体"/>
          <w:color w:val="auto"/>
          <w:u w:val="single"/>
        </w:rPr>
        <w:t xml:space="preserve">                  </w:t>
      </w:r>
    </w:p>
    <w:p w14:paraId="54BC5BFD">
      <w:pPr>
        <w:spacing w:line="360" w:lineRule="auto"/>
        <w:rPr>
          <w:rFonts w:hint="eastAsia" w:ascii="宋体" w:hAnsi="宋体" w:cs="宋体"/>
          <w:color w:val="auto"/>
        </w:rPr>
      </w:pPr>
      <w:r>
        <w:rPr>
          <w:rFonts w:hint="eastAsia" w:ascii="宋体" w:hAnsi="宋体" w:cs="宋体"/>
          <w:color w:val="auto"/>
          <w:spacing w:val="8"/>
          <w:szCs w:val="24"/>
        </w:rPr>
        <w:t>投标人</w:t>
      </w:r>
      <w:r>
        <w:rPr>
          <w:rFonts w:hint="eastAsia" w:ascii="宋体" w:hAnsi="宋体" w:cs="宋体"/>
          <w:color w:val="auto"/>
          <w:spacing w:val="7"/>
          <w:szCs w:val="24"/>
        </w:rPr>
        <w:t>法定代表人（单位负责人）或其授权代表</w:t>
      </w:r>
      <w:r>
        <w:rPr>
          <w:rFonts w:hint="eastAsia" w:ascii="宋体" w:hAnsi="宋体" w:cs="宋体"/>
          <w:color w:val="auto"/>
          <w:spacing w:val="4"/>
          <w:szCs w:val="24"/>
        </w:rPr>
        <w:t>(签字或盖章)</w:t>
      </w:r>
      <w:r>
        <w:rPr>
          <w:rFonts w:hint="eastAsia" w:ascii="宋体" w:hAnsi="宋体" w:cs="宋体"/>
          <w:color w:val="auto"/>
        </w:rPr>
        <w:t>：</w:t>
      </w:r>
      <w:r>
        <w:rPr>
          <w:rFonts w:hint="eastAsia" w:ascii="宋体" w:hAnsi="宋体" w:cs="宋体"/>
          <w:color w:val="auto"/>
          <w:u w:val="single"/>
        </w:rPr>
        <w:t xml:space="preserve">                  </w:t>
      </w:r>
    </w:p>
    <w:p w14:paraId="47F736A0">
      <w:pPr>
        <w:spacing w:line="360" w:lineRule="auto"/>
        <w:rPr>
          <w:rFonts w:hint="eastAsia" w:ascii="宋体" w:hAnsi="宋体" w:cs="宋体"/>
          <w:color w:val="auto"/>
          <w:u w:val="none"/>
          <w:lang w:val="en-US" w:eastAsia="zh-CN"/>
        </w:rPr>
      </w:pPr>
      <w:r>
        <w:rPr>
          <w:rFonts w:hint="eastAsia" w:ascii="宋体" w:hAnsi="宋体" w:cs="宋体"/>
          <w:color w:val="auto"/>
          <w:u w:val="none"/>
          <w:lang w:val="en-US" w:eastAsia="zh-CN"/>
        </w:rPr>
        <w:t>注：1.</w:t>
      </w:r>
      <w:r>
        <w:rPr>
          <w:rFonts w:hint="eastAsia" w:ascii="宋体" w:hAnsi="宋体" w:cs="宋体"/>
          <w:color w:val="auto"/>
        </w:rPr>
        <w:t>投标人需对本招标文件</w:t>
      </w:r>
      <w:r>
        <w:rPr>
          <w:rFonts w:hint="eastAsia" w:ascii="宋体" w:hAnsi="宋体" w:cs="宋体"/>
          <w:color w:val="auto"/>
          <w:lang w:eastAsia="zh-CN"/>
        </w:rPr>
        <w:t>《</w:t>
      </w:r>
      <w:r>
        <w:rPr>
          <w:rFonts w:hint="eastAsia" w:ascii="宋体" w:hAnsi="宋体" w:cs="宋体"/>
          <w:color w:val="auto"/>
          <w:lang w:val="en-US" w:eastAsia="zh-CN"/>
        </w:rPr>
        <w:t>技术要求</w:t>
      </w:r>
      <w:r>
        <w:rPr>
          <w:rFonts w:hint="eastAsia" w:ascii="宋体" w:hAnsi="宋体" w:cs="宋体"/>
          <w:color w:val="auto"/>
          <w:lang w:eastAsia="zh-CN"/>
        </w:rPr>
        <w:t>》</w:t>
      </w:r>
      <w:r>
        <w:rPr>
          <w:rFonts w:hint="eastAsia" w:ascii="宋体" w:hAnsi="宋体" w:cs="宋体"/>
          <w:color w:val="auto"/>
          <w:lang w:val="en-US" w:eastAsia="zh-CN"/>
        </w:rPr>
        <w:t>三</w:t>
      </w:r>
      <w:r>
        <w:rPr>
          <w:rFonts w:hint="eastAsia" w:ascii="宋体" w:hAnsi="宋体" w:cs="宋体"/>
          <w:color w:val="auto"/>
        </w:rPr>
        <w:t>、</w:t>
      </w:r>
      <w:r>
        <w:rPr>
          <w:rFonts w:hint="eastAsia" w:ascii="宋体" w:hAnsi="宋体" w:cs="宋体"/>
          <w:color w:val="auto"/>
          <w:lang w:val="en-US" w:eastAsia="zh-CN"/>
        </w:rPr>
        <w:t>详细技术要求及四、项目实施及服务要求</w:t>
      </w:r>
      <w:r>
        <w:rPr>
          <w:rFonts w:hint="eastAsia" w:ascii="宋体" w:hAnsi="宋体" w:cs="宋体"/>
          <w:color w:val="auto"/>
        </w:rPr>
        <w:t>中未标注</w:t>
      </w:r>
      <w:r>
        <w:rPr>
          <w:rFonts w:hint="eastAsia" w:ascii="宋体" w:hAnsi="宋体" w:cs="宋体"/>
          <w:color w:val="auto"/>
          <w:lang w:eastAsia="zh-CN"/>
        </w:rPr>
        <w:t>“★”</w:t>
      </w:r>
      <w:r>
        <w:rPr>
          <w:rFonts w:hint="eastAsia" w:ascii="宋体" w:hAnsi="宋体" w:cs="宋体"/>
          <w:color w:val="auto"/>
        </w:rPr>
        <w:t>条款进行点对点应答，应在引用本招标文件的基础上进行逐条逐项答复、说明或解释。投标文件中漏报技术条款视为负偏离。</w:t>
      </w:r>
    </w:p>
    <w:p w14:paraId="25B20AA8">
      <w:pPr>
        <w:spacing w:line="360" w:lineRule="auto"/>
        <w:rPr>
          <w:rFonts w:hint="eastAsia" w:ascii="宋体" w:hAnsi="宋体" w:eastAsia="宋体" w:cs="宋体"/>
          <w:color w:val="auto"/>
          <w:u w:val="none"/>
          <w:lang w:eastAsia="zh-CN"/>
        </w:rPr>
      </w:pPr>
      <w:r>
        <w:rPr>
          <w:rFonts w:hint="eastAsia" w:ascii="宋体" w:hAnsi="宋体" w:cs="宋体"/>
          <w:color w:val="auto"/>
          <w:u w:val="none"/>
          <w:lang w:val="en-US" w:eastAsia="zh-CN"/>
        </w:rPr>
        <w:t>2.</w:t>
      </w:r>
      <w:r>
        <w:rPr>
          <w:rFonts w:hint="eastAsia" w:ascii="宋体" w:hAnsi="宋体" w:cs="宋体"/>
          <w:color w:val="auto"/>
          <w:u w:val="none"/>
        </w:rPr>
        <w:t>如此表应答内容与投标文件的货物技术说明文件不一致的，以货物技术说明文件为准</w:t>
      </w:r>
      <w:r>
        <w:rPr>
          <w:rFonts w:hint="eastAsia" w:ascii="宋体" w:hAnsi="宋体" w:cs="宋体"/>
          <w:color w:val="auto"/>
          <w:u w:val="none"/>
          <w:lang w:eastAsia="zh-CN"/>
        </w:rPr>
        <w:t>。</w:t>
      </w:r>
    </w:p>
    <w:p w14:paraId="0573DFFA">
      <w:pPr>
        <w:spacing w:line="360" w:lineRule="auto"/>
        <w:rPr>
          <w:rFonts w:hint="eastAsia" w:ascii="宋体" w:hAnsi="宋体" w:cs="宋体"/>
          <w:color w:val="auto"/>
        </w:rPr>
      </w:pPr>
      <w:r>
        <w:rPr>
          <w:rFonts w:hint="eastAsia" w:ascii="宋体" w:hAnsi="宋体" w:cs="宋体"/>
          <w:color w:val="auto"/>
          <w:lang w:val="en-US" w:eastAsia="zh-CN"/>
        </w:rPr>
        <w:t>3.</w:t>
      </w:r>
      <w:r>
        <w:rPr>
          <w:rFonts w:hint="eastAsia" w:ascii="宋体" w:hAnsi="宋体" w:cs="宋体"/>
          <w:color w:val="auto"/>
        </w:rPr>
        <w:t>投标人应对招标文件技术要求的内容给予逐条响应，以自己所能达到的内容予以填写，而不应</w:t>
      </w:r>
      <w:r>
        <w:rPr>
          <w:rFonts w:hint="eastAsia" w:ascii="宋体" w:hAnsi="宋体" w:cs="宋体"/>
          <w:color w:val="auto"/>
          <w:lang w:val="en-US" w:eastAsia="zh-CN"/>
        </w:rPr>
        <w:t>复制</w:t>
      </w:r>
      <w:r>
        <w:rPr>
          <w:rFonts w:hint="eastAsia" w:ascii="宋体" w:hAnsi="宋体" w:cs="宋体"/>
          <w:color w:val="auto"/>
        </w:rPr>
        <w:t>招标的技术要求作为响应内容。</w:t>
      </w:r>
    </w:p>
    <w:p w14:paraId="5360D594">
      <w:pPr>
        <w:numPr>
          <w:ilvl w:val="-1"/>
          <w:numId w:val="0"/>
        </w:numPr>
        <w:spacing w:line="360" w:lineRule="auto"/>
        <w:rPr>
          <w:rFonts w:hint="eastAsia" w:ascii="宋体" w:hAnsi="宋体" w:cs="宋体"/>
          <w:color w:val="auto"/>
        </w:rPr>
      </w:pPr>
      <w:r>
        <w:rPr>
          <w:rFonts w:hint="eastAsia" w:ascii="宋体" w:hAnsi="宋体" w:cs="宋体"/>
          <w:color w:val="auto"/>
          <w:lang w:val="en-US" w:eastAsia="zh-CN"/>
        </w:rPr>
        <w:t>4.</w:t>
      </w:r>
      <w:r>
        <w:rPr>
          <w:rFonts w:hint="eastAsia" w:ascii="宋体" w:hAnsi="宋体" w:cs="宋体"/>
          <w:color w:val="auto"/>
          <w:lang w:eastAsia="zh-CN"/>
        </w:rPr>
        <w:t>“</w:t>
      </w:r>
      <w:r>
        <w:rPr>
          <w:rFonts w:hint="eastAsia" w:ascii="宋体" w:hAnsi="宋体" w:cs="宋体"/>
          <w:color w:val="auto"/>
        </w:rPr>
        <w:t>偏离情况</w:t>
      </w:r>
      <w:r>
        <w:rPr>
          <w:rFonts w:hint="eastAsia" w:ascii="宋体" w:hAnsi="宋体" w:cs="宋体"/>
          <w:color w:val="auto"/>
          <w:lang w:eastAsia="zh-CN"/>
        </w:rPr>
        <w:t>”</w:t>
      </w:r>
      <w:r>
        <w:rPr>
          <w:rFonts w:hint="eastAsia" w:ascii="宋体" w:hAnsi="宋体" w:cs="宋体"/>
          <w:color w:val="auto"/>
        </w:rPr>
        <w:t>列应据实填写</w:t>
      </w:r>
      <w:r>
        <w:rPr>
          <w:rFonts w:hint="eastAsia" w:ascii="宋体" w:hAnsi="宋体" w:cs="宋体"/>
          <w:color w:val="auto"/>
          <w:lang w:eastAsia="zh-CN"/>
        </w:rPr>
        <w:t>“”</w:t>
      </w:r>
      <w:r>
        <w:rPr>
          <w:rFonts w:hint="eastAsia" w:ascii="宋体" w:hAnsi="宋体" w:cs="宋体"/>
          <w:color w:val="auto"/>
        </w:rPr>
        <w:t>无偏离</w:t>
      </w:r>
      <w:r>
        <w:rPr>
          <w:rFonts w:hint="eastAsia" w:ascii="宋体" w:hAnsi="宋体" w:cs="宋体"/>
          <w:color w:val="auto"/>
          <w:lang w:eastAsia="zh-CN"/>
        </w:rPr>
        <w:t>”</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rPr>
        <w:t>正偏离</w:t>
      </w:r>
      <w:r>
        <w:rPr>
          <w:rFonts w:hint="eastAsia" w:ascii="宋体" w:hAnsi="宋体" w:cs="宋体"/>
          <w:color w:val="auto"/>
          <w:lang w:eastAsia="zh-CN"/>
        </w:rPr>
        <w:t>”</w:t>
      </w:r>
      <w:r>
        <w:rPr>
          <w:rFonts w:hint="eastAsia" w:ascii="宋体" w:hAnsi="宋体" w:cs="宋体"/>
          <w:color w:val="auto"/>
        </w:rPr>
        <w:t>或</w:t>
      </w:r>
      <w:r>
        <w:rPr>
          <w:rFonts w:hint="eastAsia" w:ascii="宋体" w:hAnsi="宋体" w:cs="宋体"/>
          <w:color w:val="auto"/>
          <w:lang w:eastAsia="zh-CN"/>
        </w:rPr>
        <w:t>“</w:t>
      </w:r>
      <w:r>
        <w:rPr>
          <w:rFonts w:hint="eastAsia" w:ascii="宋体" w:hAnsi="宋体" w:cs="宋体"/>
          <w:color w:val="auto"/>
        </w:rPr>
        <w:t>负偏离</w:t>
      </w:r>
      <w:r>
        <w:rPr>
          <w:rFonts w:hint="eastAsia" w:ascii="宋体" w:hAnsi="宋体" w:cs="宋体"/>
          <w:color w:val="auto"/>
          <w:lang w:eastAsia="zh-CN"/>
        </w:rPr>
        <w:t>”</w:t>
      </w:r>
      <w:r>
        <w:rPr>
          <w:rFonts w:hint="eastAsia" w:ascii="宋体" w:hAnsi="宋体" w:cs="宋体"/>
          <w:color w:val="auto"/>
        </w:rPr>
        <w:t>。</w:t>
      </w:r>
    </w:p>
    <w:p w14:paraId="58B7E895">
      <w:pPr>
        <w:pStyle w:val="3"/>
        <w:rPr>
          <w:color w:val="auto"/>
        </w:rPr>
      </w:pPr>
      <w:bookmarkStart w:id="200" w:name="_Toc27634"/>
      <w:bookmarkStart w:id="201" w:name="_Toc13175"/>
      <w:r>
        <w:rPr>
          <w:rFonts w:hint="eastAsia"/>
          <w:color w:val="auto"/>
        </w:rPr>
        <w:t>附件5  商务条款响应/偏离表</w:t>
      </w:r>
      <w:bookmarkEnd w:id="200"/>
      <w:bookmarkEnd w:id="201"/>
    </w:p>
    <w:p w14:paraId="21168CCD">
      <w:pPr>
        <w:spacing w:line="360" w:lineRule="auto"/>
        <w:rPr>
          <w:rFonts w:hint="eastAsia" w:ascii="宋体" w:hAnsi="宋体" w:cs="宋体"/>
          <w:color w:val="auto"/>
        </w:rPr>
      </w:pPr>
      <w:r>
        <w:rPr>
          <w:rFonts w:hint="eastAsia" w:ascii="宋体" w:hAnsi="宋体" w:cs="宋体"/>
          <w:color w:val="auto"/>
        </w:rPr>
        <w:t>项目名称：</w:t>
      </w:r>
    </w:p>
    <w:p w14:paraId="7915D2B9">
      <w:pPr>
        <w:spacing w:line="360" w:lineRule="auto"/>
        <w:rPr>
          <w:rFonts w:hint="eastAsia" w:ascii="宋体" w:hAnsi="宋体" w:cs="宋体"/>
          <w:color w:val="auto"/>
        </w:rPr>
      </w:pPr>
      <w:r>
        <w:rPr>
          <w:rFonts w:hint="eastAsia" w:ascii="宋体" w:hAnsi="宋体" w:cs="宋体"/>
          <w:color w:val="auto"/>
        </w:rPr>
        <w:t>招标编号：</w:t>
      </w:r>
      <w:r>
        <w:rPr>
          <w:rFonts w:hint="eastAsia" w:ascii="宋体" w:hAnsi="宋体" w:cs="宋体"/>
          <w:color w:val="auto"/>
        </w:rPr>
        <w:br w:type="textWrapping"/>
      </w:r>
    </w:p>
    <w:tbl>
      <w:tblPr>
        <w:tblStyle w:val="24"/>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604"/>
        <w:gridCol w:w="1988"/>
        <w:gridCol w:w="1988"/>
        <w:gridCol w:w="1403"/>
        <w:gridCol w:w="1403"/>
      </w:tblGrid>
      <w:tr w14:paraId="1ECA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90" w:type="dxa"/>
            <w:vAlign w:val="center"/>
          </w:tcPr>
          <w:p w14:paraId="1E81DA89">
            <w:pPr>
              <w:rPr>
                <w:rFonts w:hint="eastAsia" w:ascii="宋体" w:hAnsi="宋体" w:cs="宋体"/>
                <w:color w:val="auto"/>
              </w:rPr>
            </w:pPr>
            <w:r>
              <w:rPr>
                <w:rFonts w:hint="eastAsia" w:ascii="宋体" w:hAnsi="宋体" w:cs="宋体"/>
                <w:color w:val="auto"/>
              </w:rPr>
              <w:t>序号</w:t>
            </w:r>
          </w:p>
        </w:tc>
        <w:tc>
          <w:tcPr>
            <w:tcW w:w="1604" w:type="dxa"/>
            <w:vAlign w:val="center"/>
          </w:tcPr>
          <w:p w14:paraId="6A6E72AB">
            <w:pPr>
              <w:jc w:val="center"/>
              <w:rPr>
                <w:rFonts w:hint="eastAsia" w:ascii="宋体" w:hAnsi="宋体" w:cs="宋体"/>
                <w:color w:val="auto"/>
              </w:rPr>
            </w:pPr>
            <w:r>
              <w:rPr>
                <w:rFonts w:hint="eastAsia" w:ascii="宋体" w:hAnsi="宋体" w:cs="宋体"/>
                <w:color w:val="auto"/>
              </w:rPr>
              <w:t>招标文件条目号</w:t>
            </w:r>
          </w:p>
        </w:tc>
        <w:tc>
          <w:tcPr>
            <w:tcW w:w="1988" w:type="dxa"/>
            <w:vAlign w:val="center"/>
          </w:tcPr>
          <w:p w14:paraId="396F3573">
            <w:pPr>
              <w:jc w:val="center"/>
              <w:rPr>
                <w:rFonts w:hint="eastAsia" w:ascii="宋体" w:hAnsi="宋体" w:cs="宋体"/>
                <w:color w:val="auto"/>
              </w:rPr>
            </w:pPr>
            <w:r>
              <w:rPr>
                <w:rFonts w:hint="eastAsia" w:ascii="宋体" w:hAnsi="宋体" w:cs="宋体"/>
                <w:color w:val="auto"/>
              </w:rPr>
              <w:t>招标文件的商务条款</w:t>
            </w:r>
          </w:p>
        </w:tc>
        <w:tc>
          <w:tcPr>
            <w:tcW w:w="1988" w:type="dxa"/>
            <w:vAlign w:val="center"/>
          </w:tcPr>
          <w:p w14:paraId="17E46518">
            <w:pPr>
              <w:jc w:val="center"/>
              <w:rPr>
                <w:rFonts w:hint="eastAsia" w:ascii="宋体" w:hAnsi="宋体" w:cs="宋体"/>
                <w:color w:val="auto"/>
              </w:rPr>
            </w:pPr>
            <w:r>
              <w:rPr>
                <w:rFonts w:hint="eastAsia" w:ascii="宋体" w:hAnsi="宋体" w:cs="宋体"/>
                <w:color w:val="auto"/>
              </w:rPr>
              <w:t>投标文件的商务条款</w:t>
            </w:r>
          </w:p>
        </w:tc>
        <w:tc>
          <w:tcPr>
            <w:tcW w:w="1403" w:type="dxa"/>
            <w:vAlign w:val="center"/>
          </w:tcPr>
          <w:p w14:paraId="38C7E23B">
            <w:pPr>
              <w:jc w:val="center"/>
              <w:rPr>
                <w:rFonts w:hint="eastAsia" w:ascii="宋体" w:hAnsi="宋体" w:cs="宋体"/>
                <w:color w:val="auto"/>
              </w:rPr>
            </w:pPr>
            <w:r>
              <w:rPr>
                <w:rFonts w:hint="eastAsia" w:ascii="宋体" w:hAnsi="宋体" w:cs="宋体"/>
                <w:color w:val="auto"/>
              </w:rPr>
              <w:t>响应/偏离</w:t>
            </w:r>
          </w:p>
        </w:tc>
        <w:tc>
          <w:tcPr>
            <w:tcW w:w="1403" w:type="dxa"/>
            <w:vAlign w:val="center"/>
          </w:tcPr>
          <w:p w14:paraId="4A2C4008">
            <w:pPr>
              <w:jc w:val="center"/>
              <w:rPr>
                <w:rFonts w:hint="eastAsia" w:ascii="宋体" w:hAnsi="宋体" w:cs="宋体"/>
                <w:color w:val="auto"/>
              </w:rPr>
            </w:pPr>
            <w:r>
              <w:rPr>
                <w:rFonts w:hint="eastAsia" w:ascii="宋体" w:hAnsi="宋体" w:cs="宋体"/>
                <w:color w:val="auto"/>
              </w:rPr>
              <w:t>说明</w:t>
            </w:r>
          </w:p>
        </w:tc>
      </w:tr>
      <w:tr w14:paraId="194F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90" w:type="dxa"/>
            <w:vAlign w:val="center"/>
          </w:tcPr>
          <w:p w14:paraId="44721063">
            <w:pPr>
              <w:rPr>
                <w:rFonts w:hint="eastAsia" w:ascii="宋体" w:hAnsi="宋体" w:cs="宋体"/>
                <w:color w:val="auto"/>
              </w:rPr>
            </w:pPr>
          </w:p>
        </w:tc>
        <w:tc>
          <w:tcPr>
            <w:tcW w:w="1604" w:type="dxa"/>
            <w:vAlign w:val="center"/>
          </w:tcPr>
          <w:p w14:paraId="4D0A8794">
            <w:pPr>
              <w:rPr>
                <w:rFonts w:hint="eastAsia" w:ascii="宋体" w:hAnsi="宋体" w:cs="宋体"/>
                <w:color w:val="auto"/>
              </w:rPr>
            </w:pPr>
          </w:p>
        </w:tc>
        <w:tc>
          <w:tcPr>
            <w:tcW w:w="1988" w:type="dxa"/>
            <w:vAlign w:val="center"/>
          </w:tcPr>
          <w:p w14:paraId="192AB2F4">
            <w:pPr>
              <w:rPr>
                <w:rFonts w:hint="eastAsia" w:ascii="宋体" w:hAnsi="宋体" w:cs="宋体"/>
                <w:color w:val="auto"/>
              </w:rPr>
            </w:pPr>
          </w:p>
        </w:tc>
        <w:tc>
          <w:tcPr>
            <w:tcW w:w="1988" w:type="dxa"/>
            <w:vAlign w:val="center"/>
          </w:tcPr>
          <w:p w14:paraId="77EC7C22">
            <w:pPr>
              <w:rPr>
                <w:rFonts w:hint="eastAsia" w:ascii="宋体" w:hAnsi="宋体" w:cs="宋体"/>
                <w:color w:val="auto"/>
              </w:rPr>
            </w:pPr>
          </w:p>
        </w:tc>
        <w:tc>
          <w:tcPr>
            <w:tcW w:w="1403" w:type="dxa"/>
            <w:vAlign w:val="center"/>
          </w:tcPr>
          <w:p w14:paraId="48E92C3B">
            <w:pPr>
              <w:rPr>
                <w:rFonts w:hint="eastAsia" w:ascii="宋体" w:hAnsi="宋体" w:cs="宋体"/>
                <w:color w:val="auto"/>
              </w:rPr>
            </w:pPr>
          </w:p>
        </w:tc>
        <w:tc>
          <w:tcPr>
            <w:tcW w:w="1403" w:type="dxa"/>
            <w:vAlign w:val="center"/>
          </w:tcPr>
          <w:p w14:paraId="37FF7D02">
            <w:pPr>
              <w:rPr>
                <w:rFonts w:hint="eastAsia" w:ascii="宋体" w:hAnsi="宋体" w:cs="宋体"/>
                <w:color w:val="auto"/>
              </w:rPr>
            </w:pPr>
          </w:p>
        </w:tc>
      </w:tr>
      <w:tr w14:paraId="6F86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90" w:type="dxa"/>
            <w:vAlign w:val="center"/>
          </w:tcPr>
          <w:p w14:paraId="5998F589">
            <w:pPr>
              <w:rPr>
                <w:rFonts w:hint="eastAsia" w:ascii="宋体" w:hAnsi="宋体" w:cs="宋体"/>
                <w:color w:val="auto"/>
              </w:rPr>
            </w:pPr>
          </w:p>
        </w:tc>
        <w:tc>
          <w:tcPr>
            <w:tcW w:w="1604" w:type="dxa"/>
            <w:vAlign w:val="center"/>
          </w:tcPr>
          <w:p w14:paraId="6F52EE1C">
            <w:pPr>
              <w:rPr>
                <w:rFonts w:hint="eastAsia" w:ascii="宋体" w:hAnsi="宋体" w:cs="宋体"/>
                <w:color w:val="auto"/>
              </w:rPr>
            </w:pPr>
          </w:p>
        </w:tc>
        <w:tc>
          <w:tcPr>
            <w:tcW w:w="1988" w:type="dxa"/>
            <w:vAlign w:val="center"/>
          </w:tcPr>
          <w:p w14:paraId="3097BDE2">
            <w:pPr>
              <w:rPr>
                <w:rFonts w:hint="eastAsia" w:ascii="宋体" w:hAnsi="宋体" w:cs="宋体"/>
                <w:color w:val="auto"/>
              </w:rPr>
            </w:pPr>
          </w:p>
        </w:tc>
        <w:tc>
          <w:tcPr>
            <w:tcW w:w="1988" w:type="dxa"/>
            <w:vAlign w:val="center"/>
          </w:tcPr>
          <w:p w14:paraId="5822DC34">
            <w:pPr>
              <w:rPr>
                <w:rFonts w:hint="eastAsia" w:ascii="宋体" w:hAnsi="宋体" w:cs="宋体"/>
                <w:color w:val="auto"/>
              </w:rPr>
            </w:pPr>
          </w:p>
        </w:tc>
        <w:tc>
          <w:tcPr>
            <w:tcW w:w="1403" w:type="dxa"/>
            <w:vAlign w:val="center"/>
          </w:tcPr>
          <w:p w14:paraId="0C0489DE">
            <w:pPr>
              <w:rPr>
                <w:rFonts w:hint="eastAsia" w:ascii="宋体" w:hAnsi="宋体" w:cs="宋体"/>
                <w:color w:val="auto"/>
              </w:rPr>
            </w:pPr>
          </w:p>
        </w:tc>
        <w:tc>
          <w:tcPr>
            <w:tcW w:w="1403" w:type="dxa"/>
            <w:vAlign w:val="center"/>
          </w:tcPr>
          <w:p w14:paraId="29DC22A0">
            <w:pPr>
              <w:rPr>
                <w:rFonts w:hint="eastAsia" w:ascii="宋体" w:hAnsi="宋体" w:cs="宋体"/>
                <w:color w:val="auto"/>
              </w:rPr>
            </w:pPr>
          </w:p>
        </w:tc>
      </w:tr>
      <w:tr w14:paraId="1FF6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90" w:type="dxa"/>
            <w:vAlign w:val="center"/>
          </w:tcPr>
          <w:p w14:paraId="74F3E0C2">
            <w:pPr>
              <w:rPr>
                <w:rFonts w:hint="eastAsia" w:ascii="宋体" w:hAnsi="宋体" w:cs="宋体"/>
                <w:color w:val="auto"/>
              </w:rPr>
            </w:pPr>
          </w:p>
        </w:tc>
        <w:tc>
          <w:tcPr>
            <w:tcW w:w="1604" w:type="dxa"/>
            <w:vAlign w:val="center"/>
          </w:tcPr>
          <w:p w14:paraId="7E886218">
            <w:pPr>
              <w:rPr>
                <w:rFonts w:hint="eastAsia" w:ascii="宋体" w:hAnsi="宋体" w:cs="宋体"/>
                <w:color w:val="auto"/>
              </w:rPr>
            </w:pPr>
          </w:p>
        </w:tc>
        <w:tc>
          <w:tcPr>
            <w:tcW w:w="1988" w:type="dxa"/>
            <w:vAlign w:val="center"/>
          </w:tcPr>
          <w:p w14:paraId="00A5AD71">
            <w:pPr>
              <w:rPr>
                <w:rFonts w:hint="eastAsia" w:ascii="宋体" w:hAnsi="宋体" w:cs="宋体"/>
                <w:color w:val="auto"/>
              </w:rPr>
            </w:pPr>
          </w:p>
        </w:tc>
        <w:tc>
          <w:tcPr>
            <w:tcW w:w="1988" w:type="dxa"/>
            <w:vAlign w:val="center"/>
          </w:tcPr>
          <w:p w14:paraId="589793B6">
            <w:pPr>
              <w:rPr>
                <w:rFonts w:hint="eastAsia" w:ascii="宋体" w:hAnsi="宋体" w:cs="宋体"/>
                <w:color w:val="auto"/>
              </w:rPr>
            </w:pPr>
          </w:p>
        </w:tc>
        <w:tc>
          <w:tcPr>
            <w:tcW w:w="1403" w:type="dxa"/>
            <w:vAlign w:val="center"/>
          </w:tcPr>
          <w:p w14:paraId="1E4C997B">
            <w:pPr>
              <w:rPr>
                <w:rFonts w:hint="eastAsia" w:ascii="宋体" w:hAnsi="宋体" w:cs="宋体"/>
                <w:color w:val="auto"/>
              </w:rPr>
            </w:pPr>
          </w:p>
        </w:tc>
        <w:tc>
          <w:tcPr>
            <w:tcW w:w="1403" w:type="dxa"/>
            <w:vAlign w:val="center"/>
          </w:tcPr>
          <w:p w14:paraId="3C26B03F">
            <w:pPr>
              <w:rPr>
                <w:rFonts w:hint="eastAsia" w:ascii="宋体" w:hAnsi="宋体" w:cs="宋体"/>
                <w:color w:val="auto"/>
              </w:rPr>
            </w:pPr>
          </w:p>
        </w:tc>
      </w:tr>
      <w:tr w14:paraId="6547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90" w:type="dxa"/>
            <w:vAlign w:val="center"/>
          </w:tcPr>
          <w:p w14:paraId="43BDE40A">
            <w:pPr>
              <w:rPr>
                <w:rFonts w:hint="eastAsia" w:ascii="宋体" w:hAnsi="宋体" w:cs="宋体"/>
                <w:color w:val="auto"/>
              </w:rPr>
            </w:pPr>
          </w:p>
        </w:tc>
        <w:tc>
          <w:tcPr>
            <w:tcW w:w="1604" w:type="dxa"/>
            <w:vAlign w:val="center"/>
          </w:tcPr>
          <w:p w14:paraId="2008A923">
            <w:pPr>
              <w:rPr>
                <w:rFonts w:hint="eastAsia" w:ascii="宋体" w:hAnsi="宋体" w:cs="宋体"/>
                <w:color w:val="auto"/>
              </w:rPr>
            </w:pPr>
          </w:p>
        </w:tc>
        <w:tc>
          <w:tcPr>
            <w:tcW w:w="1988" w:type="dxa"/>
            <w:vAlign w:val="center"/>
          </w:tcPr>
          <w:p w14:paraId="3CE3EEC4">
            <w:pPr>
              <w:rPr>
                <w:rFonts w:hint="eastAsia" w:ascii="宋体" w:hAnsi="宋体" w:cs="宋体"/>
                <w:color w:val="auto"/>
              </w:rPr>
            </w:pPr>
          </w:p>
        </w:tc>
        <w:tc>
          <w:tcPr>
            <w:tcW w:w="1988" w:type="dxa"/>
            <w:vAlign w:val="center"/>
          </w:tcPr>
          <w:p w14:paraId="62401B39">
            <w:pPr>
              <w:rPr>
                <w:rFonts w:hint="eastAsia" w:ascii="宋体" w:hAnsi="宋体" w:cs="宋体"/>
                <w:color w:val="auto"/>
              </w:rPr>
            </w:pPr>
          </w:p>
        </w:tc>
        <w:tc>
          <w:tcPr>
            <w:tcW w:w="1403" w:type="dxa"/>
            <w:vAlign w:val="center"/>
          </w:tcPr>
          <w:p w14:paraId="1F27BE1E">
            <w:pPr>
              <w:rPr>
                <w:rFonts w:hint="eastAsia" w:ascii="宋体" w:hAnsi="宋体" w:cs="宋体"/>
                <w:color w:val="auto"/>
              </w:rPr>
            </w:pPr>
          </w:p>
        </w:tc>
        <w:tc>
          <w:tcPr>
            <w:tcW w:w="1403" w:type="dxa"/>
            <w:vAlign w:val="center"/>
          </w:tcPr>
          <w:p w14:paraId="727862C2">
            <w:pPr>
              <w:rPr>
                <w:rFonts w:hint="eastAsia" w:ascii="宋体" w:hAnsi="宋体" w:cs="宋体"/>
                <w:color w:val="auto"/>
              </w:rPr>
            </w:pPr>
          </w:p>
        </w:tc>
      </w:tr>
      <w:tr w14:paraId="60E3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90" w:type="dxa"/>
            <w:vAlign w:val="center"/>
          </w:tcPr>
          <w:p w14:paraId="09EB3C5B">
            <w:pPr>
              <w:rPr>
                <w:rFonts w:hint="eastAsia" w:ascii="宋体" w:hAnsi="宋体" w:cs="宋体"/>
                <w:color w:val="auto"/>
              </w:rPr>
            </w:pPr>
          </w:p>
        </w:tc>
        <w:tc>
          <w:tcPr>
            <w:tcW w:w="1604" w:type="dxa"/>
            <w:vAlign w:val="center"/>
          </w:tcPr>
          <w:p w14:paraId="664DFAC5">
            <w:pPr>
              <w:rPr>
                <w:rFonts w:hint="eastAsia" w:ascii="宋体" w:hAnsi="宋体" w:cs="宋体"/>
                <w:color w:val="auto"/>
              </w:rPr>
            </w:pPr>
          </w:p>
        </w:tc>
        <w:tc>
          <w:tcPr>
            <w:tcW w:w="1988" w:type="dxa"/>
            <w:vAlign w:val="center"/>
          </w:tcPr>
          <w:p w14:paraId="7CBEB37F">
            <w:pPr>
              <w:rPr>
                <w:rFonts w:hint="eastAsia" w:ascii="宋体" w:hAnsi="宋体" w:cs="宋体"/>
                <w:color w:val="auto"/>
              </w:rPr>
            </w:pPr>
          </w:p>
        </w:tc>
        <w:tc>
          <w:tcPr>
            <w:tcW w:w="1988" w:type="dxa"/>
            <w:vAlign w:val="center"/>
          </w:tcPr>
          <w:p w14:paraId="7F8D0F25">
            <w:pPr>
              <w:rPr>
                <w:rFonts w:hint="eastAsia" w:ascii="宋体" w:hAnsi="宋体" w:cs="宋体"/>
                <w:color w:val="auto"/>
              </w:rPr>
            </w:pPr>
          </w:p>
        </w:tc>
        <w:tc>
          <w:tcPr>
            <w:tcW w:w="1403" w:type="dxa"/>
            <w:vAlign w:val="center"/>
          </w:tcPr>
          <w:p w14:paraId="27BD48E6">
            <w:pPr>
              <w:rPr>
                <w:rFonts w:hint="eastAsia" w:ascii="宋体" w:hAnsi="宋体" w:cs="宋体"/>
                <w:color w:val="auto"/>
              </w:rPr>
            </w:pPr>
          </w:p>
        </w:tc>
        <w:tc>
          <w:tcPr>
            <w:tcW w:w="1403" w:type="dxa"/>
            <w:vAlign w:val="center"/>
          </w:tcPr>
          <w:p w14:paraId="6A1FC190">
            <w:pPr>
              <w:rPr>
                <w:rFonts w:hint="eastAsia" w:ascii="宋体" w:hAnsi="宋体" w:cs="宋体"/>
                <w:color w:val="auto"/>
              </w:rPr>
            </w:pPr>
          </w:p>
        </w:tc>
      </w:tr>
      <w:tr w14:paraId="5826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90" w:type="dxa"/>
            <w:vAlign w:val="center"/>
          </w:tcPr>
          <w:p w14:paraId="771C679E">
            <w:pPr>
              <w:rPr>
                <w:rFonts w:hint="eastAsia" w:ascii="宋体" w:hAnsi="宋体" w:cs="宋体"/>
                <w:color w:val="auto"/>
              </w:rPr>
            </w:pPr>
          </w:p>
        </w:tc>
        <w:tc>
          <w:tcPr>
            <w:tcW w:w="1604" w:type="dxa"/>
            <w:vAlign w:val="center"/>
          </w:tcPr>
          <w:p w14:paraId="54BF7905">
            <w:pPr>
              <w:rPr>
                <w:rFonts w:hint="eastAsia" w:ascii="宋体" w:hAnsi="宋体" w:cs="宋体"/>
                <w:color w:val="auto"/>
              </w:rPr>
            </w:pPr>
          </w:p>
        </w:tc>
        <w:tc>
          <w:tcPr>
            <w:tcW w:w="1988" w:type="dxa"/>
            <w:vAlign w:val="center"/>
          </w:tcPr>
          <w:p w14:paraId="3CBCD8E3">
            <w:pPr>
              <w:rPr>
                <w:rFonts w:hint="eastAsia" w:ascii="宋体" w:hAnsi="宋体" w:cs="宋体"/>
                <w:color w:val="auto"/>
              </w:rPr>
            </w:pPr>
          </w:p>
        </w:tc>
        <w:tc>
          <w:tcPr>
            <w:tcW w:w="1988" w:type="dxa"/>
            <w:vAlign w:val="center"/>
          </w:tcPr>
          <w:p w14:paraId="2BC7598F">
            <w:pPr>
              <w:rPr>
                <w:rFonts w:hint="eastAsia" w:ascii="宋体" w:hAnsi="宋体" w:cs="宋体"/>
                <w:color w:val="auto"/>
              </w:rPr>
            </w:pPr>
          </w:p>
        </w:tc>
        <w:tc>
          <w:tcPr>
            <w:tcW w:w="1403" w:type="dxa"/>
            <w:vAlign w:val="center"/>
          </w:tcPr>
          <w:p w14:paraId="7B479300">
            <w:pPr>
              <w:rPr>
                <w:rFonts w:hint="eastAsia" w:ascii="宋体" w:hAnsi="宋体" w:cs="宋体"/>
                <w:color w:val="auto"/>
              </w:rPr>
            </w:pPr>
          </w:p>
        </w:tc>
        <w:tc>
          <w:tcPr>
            <w:tcW w:w="1403" w:type="dxa"/>
            <w:vAlign w:val="center"/>
          </w:tcPr>
          <w:p w14:paraId="4947BCF9">
            <w:pPr>
              <w:rPr>
                <w:rFonts w:hint="eastAsia" w:ascii="宋体" w:hAnsi="宋体" w:cs="宋体"/>
                <w:color w:val="auto"/>
              </w:rPr>
            </w:pPr>
          </w:p>
        </w:tc>
      </w:tr>
    </w:tbl>
    <w:p w14:paraId="0535201A">
      <w:pPr>
        <w:rPr>
          <w:rFonts w:hint="eastAsia" w:ascii="宋体" w:hAnsi="宋体" w:cs="宋体"/>
          <w:color w:val="auto"/>
        </w:rPr>
      </w:pPr>
    </w:p>
    <w:p w14:paraId="7394933A">
      <w:pPr>
        <w:spacing w:line="360" w:lineRule="auto"/>
        <w:rPr>
          <w:rFonts w:hint="eastAsia" w:ascii="宋体" w:hAnsi="宋体" w:cs="宋体"/>
          <w:color w:val="auto"/>
        </w:rPr>
      </w:pPr>
      <w:r>
        <w:rPr>
          <w:rFonts w:hint="eastAsia" w:ascii="宋体" w:hAnsi="宋体" w:cs="宋体"/>
          <w:color w:val="auto"/>
        </w:rPr>
        <w:t>投标人名称(加盖公章)：</w:t>
      </w:r>
      <w:r>
        <w:rPr>
          <w:rFonts w:hint="eastAsia" w:ascii="宋体" w:hAnsi="宋体" w:cs="宋体"/>
          <w:color w:val="auto"/>
          <w:u w:val="single"/>
        </w:rPr>
        <w:t xml:space="preserve">                  </w:t>
      </w:r>
    </w:p>
    <w:p w14:paraId="3ACF1745">
      <w:pPr>
        <w:spacing w:line="360" w:lineRule="auto"/>
        <w:rPr>
          <w:rFonts w:hint="eastAsia" w:ascii="宋体" w:hAnsi="宋体" w:cs="宋体"/>
          <w:color w:val="auto"/>
        </w:rPr>
      </w:pPr>
      <w:r>
        <w:rPr>
          <w:rFonts w:hint="eastAsia" w:ascii="宋体" w:hAnsi="宋体" w:cs="宋体"/>
          <w:color w:val="auto"/>
          <w:spacing w:val="8"/>
          <w:szCs w:val="24"/>
        </w:rPr>
        <w:t>投标人</w:t>
      </w:r>
      <w:r>
        <w:rPr>
          <w:rFonts w:hint="eastAsia" w:ascii="宋体" w:hAnsi="宋体" w:cs="宋体"/>
          <w:color w:val="auto"/>
          <w:spacing w:val="7"/>
          <w:szCs w:val="24"/>
        </w:rPr>
        <w:t>法定代表人（单位负责人）或其授权代表</w:t>
      </w:r>
      <w:r>
        <w:rPr>
          <w:rFonts w:hint="eastAsia" w:ascii="宋体" w:hAnsi="宋体" w:cs="宋体"/>
          <w:color w:val="auto"/>
          <w:spacing w:val="4"/>
          <w:szCs w:val="24"/>
        </w:rPr>
        <w:t>(签字或盖章)</w:t>
      </w:r>
      <w:r>
        <w:rPr>
          <w:rFonts w:hint="eastAsia" w:ascii="宋体" w:hAnsi="宋体" w:cs="宋体"/>
          <w:color w:val="auto"/>
        </w:rPr>
        <w:t>：</w:t>
      </w:r>
      <w:r>
        <w:rPr>
          <w:rFonts w:hint="eastAsia" w:ascii="宋体" w:hAnsi="宋体" w:cs="宋体"/>
          <w:color w:val="auto"/>
          <w:u w:val="single"/>
        </w:rPr>
        <w:t xml:space="preserve">                  </w:t>
      </w:r>
    </w:p>
    <w:p w14:paraId="303F7040">
      <w:pPr>
        <w:rPr>
          <w:rFonts w:hint="eastAsia" w:ascii="宋体" w:hAnsi="宋体" w:cs="宋体"/>
          <w:color w:val="auto"/>
        </w:rPr>
      </w:pPr>
    </w:p>
    <w:p w14:paraId="4D0EFB24">
      <w:pPr>
        <w:rPr>
          <w:rFonts w:hint="eastAsia" w:ascii="宋体" w:hAnsi="宋体" w:cs="宋体"/>
          <w:color w:val="auto"/>
          <w:u w:val="single"/>
        </w:rPr>
      </w:pPr>
    </w:p>
    <w:p w14:paraId="746A315B">
      <w:pPr>
        <w:spacing w:before="148" w:line="360" w:lineRule="auto"/>
        <w:ind w:left="173"/>
        <w:rPr>
          <w:rFonts w:hint="eastAsia" w:ascii="宋体" w:hAnsi="宋体" w:cs="宋体"/>
          <w:color w:val="auto"/>
          <w:szCs w:val="24"/>
          <w:u w:val="single"/>
        </w:rPr>
        <w:sectPr>
          <w:pgSz w:w="11905" w:h="16838"/>
          <w:pgMar w:top="850" w:right="1701" w:bottom="1134" w:left="1701" w:header="850" w:footer="992" w:gutter="0"/>
          <w:cols w:space="0" w:num="1"/>
          <w:docGrid w:type="lines" w:linePitch="330" w:charSpace="0"/>
        </w:sectPr>
      </w:pPr>
      <w:r>
        <w:rPr>
          <w:rFonts w:hint="eastAsia" w:ascii="宋体" w:hAnsi="宋体" w:cs="宋体"/>
          <w:color w:val="auto"/>
        </w:rPr>
        <w:t>注：本表应包括合同条款的偏离说明。</w:t>
      </w:r>
    </w:p>
    <w:p w14:paraId="10744A0F">
      <w:pPr>
        <w:pStyle w:val="3"/>
        <w:rPr>
          <w:color w:val="auto"/>
        </w:rPr>
      </w:pPr>
      <w:bookmarkStart w:id="202" w:name="_Toc20863"/>
      <w:bookmarkStart w:id="203" w:name="_Toc22821"/>
      <w:r>
        <w:rPr>
          <w:rFonts w:hint="eastAsia"/>
          <w:color w:val="auto"/>
        </w:rPr>
        <w:t>附件 6  资格证明文件</w:t>
      </w:r>
      <w:bookmarkEnd w:id="202"/>
      <w:bookmarkEnd w:id="203"/>
    </w:p>
    <w:p w14:paraId="69908F57">
      <w:pPr>
        <w:pStyle w:val="5"/>
        <w:rPr>
          <w:rFonts w:hint="eastAsia" w:ascii="宋体" w:hAnsi="宋体" w:cs="宋体"/>
          <w:sz w:val="28"/>
          <w:szCs w:val="28"/>
        </w:rPr>
      </w:pPr>
      <w:r>
        <w:rPr>
          <w:rFonts w:hint="eastAsia" w:ascii="宋体" w:hAnsi="宋体" w:cs="宋体"/>
          <w:sz w:val="28"/>
          <w:szCs w:val="28"/>
        </w:rPr>
        <w:t>6-1 法人营业执照副本复印件</w:t>
      </w:r>
    </w:p>
    <w:p w14:paraId="7DB49685">
      <w:pPr>
        <w:pStyle w:val="4"/>
        <w:ind w:firstLine="480"/>
        <w:rPr>
          <w:color w:val="auto"/>
        </w:rPr>
      </w:pPr>
    </w:p>
    <w:p w14:paraId="06A930EA">
      <w:pPr>
        <w:spacing w:before="262" w:line="219" w:lineRule="auto"/>
        <w:ind w:left="44"/>
        <w:rPr>
          <w:rFonts w:hint="eastAsia" w:ascii="宋体" w:hAnsi="宋体" w:cs="宋体"/>
          <w:color w:val="auto"/>
          <w:szCs w:val="24"/>
        </w:rPr>
      </w:pPr>
      <w:r>
        <w:rPr>
          <w:rFonts w:hint="eastAsia" w:ascii="宋体" w:hAnsi="宋体" w:cs="宋体"/>
          <w:color w:val="auto"/>
          <w:spacing w:val="14"/>
          <w:szCs w:val="24"/>
          <w14:textOutline w14:w="4356" w14:cap="flat" w14:cmpd="sng" w14:algn="ctr">
            <w14:solidFill>
              <w14:srgbClr w14:val="000000"/>
            </w14:solidFill>
            <w14:prstDash w14:val="solid"/>
            <w14:miter w14:val="0"/>
          </w14:textOutline>
        </w:rPr>
        <w:t>(</w:t>
      </w:r>
      <w:r>
        <w:rPr>
          <w:rFonts w:hint="eastAsia" w:ascii="宋体" w:hAnsi="宋体" w:cs="宋体"/>
          <w:color w:val="auto"/>
          <w:spacing w:val="9"/>
          <w:szCs w:val="24"/>
          <w14:textOutline w14:w="4356" w14:cap="flat" w14:cmpd="sng" w14:algn="ctr">
            <w14:solidFill>
              <w14:srgbClr w14:val="000000"/>
            </w14:solidFill>
            <w14:prstDash w14:val="solid"/>
            <w14:miter w14:val="0"/>
          </w14:textOutline>
        </w:rPr>
        <w:t>须加盖投标人单位公章)</w:t>
      </w:r>
    </w:p>
    <w:p w14:paraId="719E0F86">
      <w:pPr>
        <w:spacing w:line="439" w:lineRule="auto"/>
        <w:rPr>
          <w:rFonts w:hint="eastAsia" w:ascii="宋体" w:hAnsi="宋体" w:cs="宋体"/>
          <w:color w:val="auto"/>
        </w:rPr>
      </w:pPr>
    </w:p>
    <w:p w14:paraId="2B11E8E1">
      <w:pPr>
        <w:spacing w:before="68" w:line="225" w:lineRule="auto"/>
        <w:ind w:left="37"/>
        <w:rPr>
          <w:rFonts w:hint="eastAsia" w:ascii="宋体" w:hAnsi="宋体" w:cs="宋体"/>
          <w:color w:val="auto"/>
        </w:rPr>
      </w:pPr>
      <w:r>
        <w:rPr>
          <w:rFonts w:hint="eastAsia" w:ascii="宋体" w:hAnsi="宋体" w:cs="宋体"/>
          <w:color w:val="auto"/>
          <w:spacing w:val="-15"/>
        </w:rPr>
        <w:t>注</w:t>
      </w:r>
      <w:r>
        <w:rPr>
          <w:rFonts w:hint="eastAsia" w:ascii="宋体" w:hAnsi="宋体" w:cs="宋体"/>
          <w:color w:val="auto"/>
          <w:spacing w:val="-13"/>
        </w:rPr>
        <w:t>：</w:t>
      </w:r>
    </w:p>
    <w:p w14:paraId="1A96F85A">
      <w:pPr>
        <w:spacing w:before="212" w:line="468" w:lineRule="exact"/>
        <w:ind w:left="52"/>
        <w:rPr>
          <w:rFonts w:hint="eastAsia" w:ascii="宋体" w:hAnsi="宋体" w:cs="宋体"/>
          <w:color w:val="auto"/>
        </w:rPr>
      </w:pPr>
      <w:r>
        <w:rPr>
          <w:rFonts w:hint="eastAsia" w:ascii="宋体" w:hAnsi="宋体" w:cs="宋体"/>
          <w:color w:val="auto"/>
          <w:spacing w:val="-3"/>
          <w:position w:val="20"/>
        </w:rPr>
        <w:t>1</w:t>
      </w:r>
      <w:r>
        <w:rPr>
          <w:rFonts w:hint="eastAsia" w:ascii="宋体" w:hAnsi="宋体" w:cs="宋体"/>
          <w:color w:val="auto"/>
          <w:spacing w:val="-2"/>
          <w:position w:val="20"/>
        </w:rPr>
        <w:t>.复印件上应加盖投标人单位公章。</w:t>
      </w:r>
    </w:p>
    <w:p w14:paraId="05209850">
      <w:pPr>
        <w:spacing w:line="242" w:lineRule="auto"/>
        <w:ind w:left="39"/>
        <w:rPr>
          <w:rFonts w:hint="eastAsia" w:ascii="宋体" w:hAnsi="宋体" w:cs="宋体"/>
          <w:color w:val="auto"/>
        </w:rPr>
      </w:pPr>
      <w:r>
        <w:rPr>
          <w:rFonts w:hint="eastAsia" w:ascii="宋体" w:hAnsi="宋体" w:cs="宋体"/>
          <w:color w:val="auto"/>
          <w:spacing w:val="-1"/>
        </w:rPr>
        <w:t>2.如投标人</w:t>
      </w:r>
      <w:r>
        <w:rPr>
          <w:rFonts w:hint="eastAsia" w:ascii="宋体" w:hAnsi="宋体" w:cs="宋体"/>
          <w:color w:val="auto"/>
        </w:rPr>
        <w:t>为非企业法人，应提供相应的证明文件。</w:t>
      </w:r>
    </w:p>
    <w:p w14:paraId="47159BCE">
      <w:pPr>
        <w:pStyle w:val="4"/>
        <w:ind w:firstLine="480"/>
        <w:rPr>
          <w:color w:val="0000FF"/>
        </w:rPr>
      </w:pPr>
    </w:p>
    <w:p w14:paraId="79EE9D7C">
      <w:pPr>
        <w:pStyle w:val="32"/>
        <w:rPr>
          <w:color w:val="0000FF"/>
        </w:rPr>
      </w:pPr>
    </w:p>
    <w:p w14:paraId="491D64DC">
      <w:pPr>
        <w:jc w:val="center"/>
        <w:rPr>
          <w:rFonts w:hint="eastAsia" w:ascii="宋体" w:hAnsi="宋体" w:cs="宋体"/>
          <w:color w:val="0000FF"/>
          <w:sz w:val="32"/>
          <w:szCs w:val="24"/>
        </w:rPr>
      </w:pPr>
    </w:p>
    <w:p w14:paraId="774C766F">
      <w:pPr>
        <w:rPr>
          <w:rFonts w:hint="eastAsia" w:ascii="宋体" w:hAnsi="宋体" w:cs="宋体"/>
          <w:color w:val="0000FF"/>
          <w:sz w:val="32"/>
          <w:szCs w:val="24"/>
        </w:rPr>
        <w:sectPr>
          <w:pgSz w:w="11905" w:h="16838"/>
          <w:pgMar w:top="850" w:right="1701" w:bottom="1134" w:left="1701" w:header="850" w:footer="992" w:gutter="0"/>
          <w:cols w:space="0" w:num="1"/>
          <w:docGrid w:type="lines" w:linePitch="330" w:charSpace="0"/>
        </w:sectPr>
      </w:pPr>
    </w:p>
    <w:p w14:paraId="2FAF0C95">
      <w:pPr>
        <w:pStyle w:val="5"/>
        <w:rPr>
          <w:rFonts w:hint="eastAsia" w:ascii="宋体" w:hAnsi="宋体" w:cs="宋体"/>
          <w:sz w:val="28"/>
          <w:szCs w:val="28"/>
        </w:rPr>
      </w:pPr>
      <w:r>
        <w:rPr>
          <w:rFonts w:hint="eastAsia" w:ascii="宋体" w:hAnsi="宋体" w:cs="宋体"/>
          <w:sz w:val="28"/>
          <w:szCs w:val="28"/>
        </w:rPr>
        <w:t>6-2 法定代表人（单位负责人）授权书(格式)</w:t>
      </w:r>
    </w:p>
    <w:p w14:paraId="74E691D7">
      <w:pPr>
        <w:pStyle w:val="38"/>
        <w:spacing w:line="360" w:lineRule="auto"/>
        <w:ind w:firstLine="480"/>
        <w:rPr>
          <w:rFonts w:hint="eastAsia" w:ascii="宋体"/>
          <w:color w:val="auto"/>
        </w:rPr>
      </w:pPr>
      <w:r>
        <w:rPr>
          <w:rFonts w:hint="eastAsia" w:ascii="宋体"/>
          <w:color w:val="auto"/>
        </w:rPr>
        <w:t>本授权书声明：注册于</w:t>
      </w:r>
      <w:r>
        <w:rPr>
          <w:rFonts w:hint="eastAsia" w:ascii="宋体"/>
          <w:color w:val="auto"/>
          <w:u w:val="single"/>
        </w:rPr>
        <w:t>（国家或地区的名称）</w:t>
      </w:r>
      <w:r>
        <w:rPr>
          <w:rFonts w:hint="eastAsia" w:ascii="宋体"/>
          <w:color w:val="auto"/>
        </w:rPr>
        <w:t>的</w:t>
      </w:r>
      <w:r>
        <w:rPr>
          <w:rFonts w:hint="eastAsia" w:ascii="宋体"/>
          <w:color w:val="auto"/>
          <w:u w:val="single"/>
        </w:rPr>
        <w:t>（公司名称）</w:t>
      </w:r>
      <w:r>
        <w:rPr>
          <w:rFonts w:hint="eastAsia" w:ascii="宋体"/>
          <w:color w:val="auto"/>
        </w:rPr>
        <w:t>的在下面签字的</w:t>
      </w:r>
      <w:r>
        <w:rPr>
          <w:rFonts w:hint="eastAsia" w:ascii="宋体"/>
          <w:color w:val="auto"/>
          <w:u w:val="single"/>
        </w:rPr>
        <w:t>(法定代表人（单位负责人）姓名、职务)</w:t>
      </w:r>
      <w:r>
        <w:rPr>
          <w:rFonts w:hint="eastAsia" w:ascii="宋体"/>
          <w:color w:val="auto"/>
        </w:rPr>
        <w:t>代表本公司授权</w:t>
      </w:r>
      <w:r>
        <w:rPr>
          <w:rFonts w:hint="eastAsia" w:ascii="宋体"/>
          <w:color w:val="auto"/>
          <w:u w:val="single"/>
        </w:rPr>
        <w:t>（单位名称）</w:t>
      </w:r>
      <w:r>
        <w:rPr>
          <w:rFonts w:hint="eastAsia" w:ascii="宋体"/>
          <w:color w:val="auto"/>
        </w:rPr>
        <w:t>的在下面签字的</w:t>
      </w:r>
      <w:r>
        <w:rPr>
          <w:rFonts w:hint="eastAsia" w:ascii="宋体"/>
          <w:color w:val="auto"/>
          <w:u w:val="single"/>
        </w:rPr>
        <w:t>（被授权人的姓名、职务）</w:t>
      </w:r>
      <w:r>
        <w:rPr>
          <w:rFonts w:hint="eastAsia" w:ascii="宋体"/>
          <w:color w:val="auto"/>
        </w:rPr>
        <w:t>为本公司的合法代理人，就</w:t>
      </w:r>
      <w:r>
        <w:rPr>
          <w:rFonts w:hint="eastAsia" w:ascii="宋体"/>
          <w:color w:val="auto"/>
          <w:u w:val="single"/>
        </w:rPr>
        <w:t>（项目名称、招标编号）</w:t>
      </w:r>
      <w:r>
        <w:rPr>
          <w:rFonts w:hint="eastAsia" w:ascii="宋体"/>
          <w:color w:val="auto"/>
        </w:rPr>
        <w:t>的投标，以本公司名义处理一切与之有关的事务。</w:t>
      </w:r>
    </w:p>
    <w:p w14:paraId="01C3B948">
      <w:pPr>
        <w:pStyle w:val="38"/>
        <w:ind w:firstLine="480"/>
        <w:rPr>
          <w:rFonts w:hint="eastAsia" w:ascii="宋体"/>
          <w:color w:val="auto"/>
        </w:rPr>
      </w:pPr>
    </w:p>
    <w:p w14:paraId="183AB43C">
      <w:pPr>
        <w:pStyle w:val="38"/>
        <w:ind w:firstLine="480"/>
        <w:rPr>
          <w:rFonts w:hint="eastAsia" w:ascii="宋体"/>
          <w:color w:val="auto"/>
        </w:rPr>
      </w:pPr>
      <w:r>
        <w:rPr>
          <w:rFonts w:hint="eastAsia" w:ascii="宋体"/>
          <w:color w:val="auto"/>
        </w:rPr>
        <w:t>本授权书于</w:t>
      </w:r>
      <w:r>
        <w:rPr>
          <w:rFonts w:hint="eastAsia" w:ascii="宋体"/>
          <w:color w:val="auto"/>
          <w:u w:val="single"/>
        </w:rPr>
        <w:t xml:space="preserve">    </w:t>
      </w:r>
      <w:r>
        <w:rPr>
          <w:rFonts w:hint="eastAsia" w:ascii="宋体"/>
          <w:color w:val="auto"/>
        </w:rPr>
        <w:t>年</w:t>
      </w:r>
      <w:r>
        <w:rPr>
          <w:rFonts w:hint="eastAsia" w:ascii="宋体"/>
          <w:color w:val="auto"/>
          <w:u w:val="single"/>
        </w:rPr>
        <w:t xml:space="preserve">    </w:t>
      </w:r>
      <w:r>
        <w:rPr>
          <w:rFonts w:hint="eastAsia" w:ascii="宋体"/>
          <w:color w:val="auto"/>
        </w:rPr>
        <w:t>月</w:t>
      </w:r>
      <w:r>
        <w:rPr>
          <w:rFonts w:hint="eastAsia" w:ascii="宋体"/>
          <w:color w:val="auto"/>
          <w:u w:val="single"/>
        </w:rPr>
        <w:t xml:space="preserve">    </w:t>
      </w:r>
      <w:r>
        <w:rPr>
          <w:rFonts w:hint="eastAsia" w:ascii="宋体"/>
          <w:color w:val="auto"/>
        </w:rPr>
        <w:t>日签字生效，特此声明。</w:t>
      </w:r>
    </w:p>
    <w:p w14:paraId="16EE22C8">
      <w:pPr>
        <w:pStyle w:val="38"/>
        <w:ind w:firstLine="480"/>
        <w:rPr>
          <w:rFonts w:hint="eastAsia" w:ascii="宋体"/>
          <w:color w:val="auto"/>
        </w:rPr>
      </w:pPr>
    </w:p>
    <w:p w14:paraId="5699D346">
      <w:pPr>
        <w:pStyle w:val="38"/>
        <w:ind w:firstLine="480"/>
        <w:rPr>
          <w:rFonts w:hint="eastAsia" w:ascii="宋体"/>
          <w:color w:val="auto"/>
        </w:rPr>
      </w:pPr>
      <w:r>
        <w:rPr>
          <w:rFonts w:hint="eastAsia" w:ascii="宋体"/>
          <w:color w:val="auto"/>
        </w:rPr>
        <w:t>法定代表人</w:t>
      </w:r>
      <w:r>
        <w:rPr>
          <w:rFonts w:hint="eastAsia" w:ascii="宋体"/>
          <w:color w:val="auto"/>
          <w:spacing w:val="7"/>
        </w:rPr>
        <w:t>（单位负责人）</w:t>
      </w:r>
      <w:r>
        <w:rPr>
          <w:rFonts w:hint="eastAsia" w:ascii="宋体"/>
          <w:color w:val="auto"/>
        </w:rPr>
        <w:t>签字或盖章：</w:t>
      </w:r>
      <w:r>
        <w:rPr>
          <w:rFonts w:hint="eastAsia" w:ascii="宋体"/>
          <w:color w:val="auto"/>
          <w:u w:val="single"/>
        </w:rPr>
        <w:t xml:space="preserve">                  </w:t>
      </w:r>
    </w:p>
    <w:p w14:paraId="7C032B9D">
      <w:pPr>
        <w:pStyle w:val="38"/>
        <w:ind w:firstLine="480"/>
        <w:rPr>
          <w:rFonts w:hint="eastAsia" w:ascii="宋体"/>
          <w:color w:val="auto"/>
        </w:rPr>
      </w:pPr>
    </w:p>
    <w:p w14:paraId="7A850610">
      <w:pPr>
        <w:pStyle w:val="38"/>
        <w:ind w:firstLine="480"/>
        <w:rPr>
          <w:rFonts w:hint="eastAsia" w:ascii="宋体"/>
          <w:color w:val="auto"/>
        </w:rPr>
      </w:pPr>
      <w:r>
        <w:rPr>
          <w:rFonts w:hint="eastAsia" w:ascii="宋体"/>
          <w:color w:val="auto"/>
        </w:rPr>
        <w:t>被授权人签字或盖章：</w:t>
      </w:r>
      <w:r>
        <w:rPr>
          <w:rFonts w:hint="eastAsia" w:ascii="宋体"/>
          <w:color w:val="auto"/>
          <w:u w:val="single"/>
        </w:rPr>
        <w:t xml:space="preserve">                  </w:t>
      </w:r>
    </w:p>
    <w:p w14:paraId="3DCEF19C">
      <w:pPr>
        <w:pStyle w:val="38"/>
        <w:ind w:firstLine="480"/>
        <w:rPr>
          <w:rFonts w:hint="eastAsia" w:ascii="宋体"/>
          <w:color w:val="auto"/>
        </w:rPr>
      </w:pPr>
    </w:p>
    <w:p w14:paraId="0D27568C">
      <w:pPr>
        <w:pStyle w:val="38"/>
        <w:ind w:firstLine="480"/>
        <w:rPr>
          <w:rFonts w:hint="eastAsia" w:ascii="宋体"/>
          <w:color w:val="auto"/>
          <w:u w:val="single"/>
        </w:rPr>
      </w:pPr>
      <w:r>
        <w:rPr>
          <w:rFonts w:hint="eastAsia" w:ascii="宋体"/>
          <w:color w:val="auto"/>
        </w:rPr>
        <w:t>投标人名称(加盖公章)：</w:t>
      </w:r>
      <w:r>
        <w:rPr>
          <w:rFonts w:hint="eastAsia" w:ascii="宋体"/>
          <w:color w:val="auto"/>
          <w:u w:val="single"/>
        </w:rPr>
        <w:t xml:space="preserve">                  </w:t>
      </w:r>
    </w:p>
    <w:p w14:paraId="6B2778FD">
      <w:pPr>
        <w:pStyle w:val="38"/>
        <w:ind w:firstLine="480"/>
        <w:rPr>
          <w:rFonts w:hint="eastAsia" w:ascii="宋体"/>
          <w:color w:val="auto"/>
          <w:u w:val="single"/>
        </w:rPr>
      </w:pPr>
    </w:p>
    <w:p w14:paraId="1642B67A">
      <w:pPr>
        <w:rPr>
          <w:rFonts w:hint="eastAsia" w:ascii="宋体" w:hAnsi="宋体" w:cs="宋体"/>
          <w:b/>
          <w:color w:val="auto"/>
          <w:spacing w:val="6"/>
        </w:rPr>
      </w:pPr>
    </w:p>
    <w:p w14:paraId="485C19E7">
      <w:pPr>
        <w:rPr>
          <w:rFonts w:hint="eastAsia" w:ascii="宋体" w:hAnsi="宋体" w:cs="宋体"/>
          <w:color w:val="auto"/>
          <w:spacing w:val="6"/>
        </w:rPr>
      </w:pPr>
      <w:r>
        <w:rPr>
          <w:rFonts w:hint="eastAsia" w:ascii="宋体" w:hAnsi="宋体" w:cs="宋体"/>
          <w:color w:val="auto"/>
          <w:spacing w:val="6"/>
        </w:rPr>
        <w:t xml:space="preserve">  （提供法定代表人（</w:t>
      </w:r>
      <w:r>
        <w:rPr>
          <w:rFonts w:hint="eastAsia" w:ascii="宋体" w:hAnsi="宋体" w:cs="宋体"/>
          <w:color w:val="auto"/>
          <w:spacing w:val="7"/>
          <w:szCs w:val="24"/>
        </w:rPr>
        <w:t>单位负责人</w:t>
      </w:r>
      <w:r>
        <w:rPr>
          <w:rFonts w:hint="eastAsia" w:ascii="宋体" w:hAnsi="宋体" w:cs="宋体"/>
          <w:color w:val="auto"/>
          <w:spacing w:val="6"/>
        </w:rPr>
        <w:t>）及被授权人身份证正、反面复印件，并加盖投标人公章）</w:t>
      </w:r>
    </w:p>
    <w:p w14:paraId="44B55F73">
      <w:pPr>
        <w:rPr>
          <w:rFonts w:hint="eastAsia" w:ascii="宋体" w:hAnsi="宋体" w:cs="宋体"/>
          <w:color w:val="auto"/>
          <w:spacing w:val="6"/>
        </w:rPr>
      </w:pPr>
    </w:p>
    <w:p w14:paraId="177946D4">
      <w:pPr>
        <w:rPr>
          <w:rFonts w:hint="eastAsia" w:ascii="宋体" w:hAnsi="宋体" w:cs="宋体"/>
          <w:color w:val="auto"/>
          <w:spacing w:val="6"/>
        </w:rPr>
      </w:pPr>
      <w:r>
        <w:rPr>
          <w:rFonts w:hint="eastAsia" w:ascii="宋体" w:hAnsi="宋体" w:cs="宋体"/>
          <w:color w:val="auto"/>
          <w:spacing w:val="6"/>
        </w:rPr>
        <w:t xml:space="preserve">  </w:t>
      </w:r>
    </w:p>
    <w:p w14:paraId="16CB86DC">
      <w:pPr>
        <w:pStyle w:val="32"/>
        <w:rPr>
          <w:rFonts w:hint="eastAsia" w:ascii="宋体" w:hAnsi="宋体" w:cs="宋体"/>
          <w:snapToGrid w:val="0"/>
          <w:spacing w:val="6"/>
          <w:kern w:val="0"/>
          <w:sz w:val="24"/>
          <w:szCs w:val="21"/>
          <w:lang w:val="en-US"/>
        </w:rPr>
        <w:sectPr>
          <w:pgSz w:w="11905" w:h="16838"/>
          <w:pgMar w:top="850" w:right="1701" w:bottom="1134" w:left="1701" w:header="850" w:footer="992" w:gutter="0"/>
          <w:cols w:space="0" w:num="1"/>
          <w:docGrid w:type="lines" w:linePitch="330" w:charSpace="0"/>
        </w:sectPr>
      </w:pPr>
      <w:r>
        <w:rPr>
          <w:rFonts w:hint="eastAsia" w:ascii="宋体" w:hAnsi="宋体" w:cs="宋体"/>
          <w:spacing w:val="6"/>
        </w:rPr>
        <w:t xml:space="preserve">   </w:t>
      </w:r>
      <w:r>
        <w:rPr>
          <w:rFonts w:hint="eastAsia" w:ascii="宋体" w:hAnsi="宋体" w:cs="宋体"/>
          <w:snapToGrid w:val="0"/>
          <w:spacing w:val="6"/>
          <w:kern w:val="0"/>
          <w:sz w:val="24"/>
          <w:szCs w:val="21"/>
          <w:lang w:val="en-US"/>
        </w:rPr>
        <w:t>附：法定代表人（单位负责人）身份证明</w:t>
      </w:r>
    </w:p>
    <w:p w14:paraId="03678ABA">
      <w:pPr>
        <w:pStyle w:val="5"/>
        <w:rPr>
          <w:rFonts w:hint="eastAsia" w:ascii="宋体" w:hAnsi="宋体" w:cs="宋体"/>
          <w:sz w:val="28"/>
          <w:szCs w:val="28"/>
        </w:rPr>
      </w:pPr>
      <w:r>
        <w:rPr>
          <w:rFonts w:hint="eastAsia" w:ascii="宋体" w:hAnsi="宋体" w:cs="宋体"/>
          <w:sz w:val="28"/>
          <w:szCs w:val="28"/>
        </w:rPr>
        <w:t>6-3 投标人资格声明</w:t>
      </w:r>
    </w:p>
    <w:p w14:paraId="4BEBF4DB">
      <w:pPr>
        <w:pStyle w:val="38"/>
        <w:ind w:firstLine="480"/>
        <w:jc w:val="center"/>
        <w:rPr>
          <w:rFonts w:hint="eastAsia" w:ascii="宋体"/>
          <w:color w:val="auto"/>
        </w:rPr>
      </w:pPr>
      <w:r>
        <w:rPr>
          <w:rFonts w:hint="eastAsia" w:ascii="宋体"/>
          <w:color w:val="auto"/>
        </w:rPr>
        <w:t>(必须填写投标人情况表)</w:t>
      </w:r>
    </w:p>
    <w:p w14:paraId="26E14658">
      <w:pPr>
        <w:pStyle w:val="38"/>
        <w:ind w:firstLine="482"/>
        <w:jc w:val="center"/>
        <w:rPr>
          <w:rFonts w:hint="eastAsia" w:ascii="宋体"/>
          <w:b/>
          <w:color w:val="auto"/>
        </w:rPr>
      </w:pPr>
      <w:r>
        <w:rPr>
          <w:rFonts w:hint="eastAsia" w:ascii="宋体"/>
          <w:b/>
          <w:color w:val="auto"/>
        </w:rPr>
        <w:t>投标人情况表</w:t>
      </w:r>
    </w:p>
    <w:p w14:paraId="72D8E3FD">
      <w:pPr>
        <w:pStyle w:val="38"/>
        <w:ind w:firstLine="480"/>
        <w:rPr>
          <w:rFonts w:hint="eastAsia" w:ascii="宋体"/>
          <w:color w:val="auto"/>
        </w:rPr>
      </w:pPr>
      <w:r>
        <w:rPr>
          <w:rFonts w:hint="eastAsia" w:ascii="宋体"/>
          <w:color w:val="auto"/>
        </w:rPr>
        <w:t>投标人：</w:t>
      </w:r>
      <w:r>
        <w:rPr>
          <w:rFonts w:hint="eastAsia" w:ascii="宋体"/>
          <w:b/>
          <w:color w:val="auto"/>
        </w:rPr>
        <w:t>（公章）</w:t>
      </w:r>
      <w:r>
        <w:rPr>
          <w:rFonts w:hint="eastAsia" w:ascii="宋体"/>
          <w:color w:val="auto"/>
        </w:rPr>
        <w:tab/>
      </w:r>
      <w:r>
        <w:rPr>
          <w:rFonts w:hint="eastAsia" w:ascii="宋体"/>
          <w:color w:val="auto"/>
        </w:rPr>
        <w:tab/>
      </w:r>
      <w:r>
        <w:rPr>
          <w:rFonts w:hint="eastAsia" w:ascii="宋体"/>
          <w:color w:val="auto"/>
        </w:rPr>
        <w:tab/>
      </w:r>
      <w:r>
        <w:rPr>
          <w:rFonts w:hint="eastAsia" w:ascii="宋体"/>
          <w:color w:val="auto"/>
        </w:rPr>
        <w:tab/>
      </w:r>
      <w:r>
        <w:rPr>
          <w:rFonts w:hint="eastAsia" w:ascii="宋体"/>
          <w:color w:val="auto"/>
        </w:rPr>
        <w:tab/>
      </w:r>
      <w:r>
        <w:rPr>
          <w:rFonts w:hint="eastAsia" w:ascii="宋体"/>
          <w:color w:val="auto"/>
        </w:rPr>
        <w:tab/>
      </w:r>
      <w:r>
        <w:rPr>
          <w:rFonts w:hint="eastAsia" w:ascii="宋体"/>
          <w:color w:val="auto"/>
        </w:rPr>
        <w:tab/>
      </w:r>
      <w:r>
        <w:rPr>
          <w:rFonts w:hint="eastAsia" w:ascii="宋体"/>
          <w:color w:val="auto"/>
        </w:rPr>
        <w:tab/>
      </w:r>
      <w:r>
        <w:rPr>
          <w:rFonts w:hint="eastAsia" w:ascii="宋体"/>
          <w:color w:val="auto"/>
        </w:rPr>
        <w:tab/>
      </w:r>
      <w:r>
        <w:rPr>
          <w:rFonts w:hint="eastAsia" w:ascii="宋体"/>
          <w:color w:val="auto"/>
        </w:rPr>
        <w:t>填表日期：</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226"/>
        <w:gridCol w:w="249"/>
        <w:gridCol w:w="1268"/>
        <w:gridCol w:w="1484"/>
        <w:gridCol w:w="1467"/>
        <w:gridCol w:w="1885"/>
      </w:tblGrid>
      <w:tr w14:paraId="1B41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tcBorders>
              <w:top w:val="single" w:color="auto" w:sz="12" w:space="0"/>
              <w:left w:val="single" w:color="auto" w:sz="12" w:space="0"/>
            </w:tcBorders>
            <w:vAlign w:val="center"/>
          </w:tcPr>
          <w:p w14:paraId="628E47DB">
            <w:pPr>
              <w:jc w:val="center"/>
              <w:rPr>
                <w:rFonts w:hint="eastAsia" w:ascii="宋体" w:hAnsi="宋体" w:cs="宋体"/>
                <w:color w:val="auto"/>
                <w:szCs w:val="24"/>
              </w:rPr>
            </w:pPr>
            <w:r>
              <w:rPr>
                <w:rFonts w:hint="eastAsia" w:ascii="宋体" w:hAnsi="宋体" w:cs="宋体"/>
                <w:color w:val="auto"/>
                <w:szCs w:val="24"/>
              </w:rPr>
              <w:t>单位名称</w:t>
            </w:r>
          </w:p>
        </w:tc>
        <w:tc>
          <w:tcPr>
            <w:tcW w:w="7579" w:type="dxa"/>
            <w:gridSpan w:val="6"/>
            <w:tcBorders>
              <w:top w:val="single" w:color="auto" w:sz="12" w:space="0"/>
              <w:right w:val="single" w:color="auto" w:sz="12" w:space="0"/>
            </w:tcBorders>
            <w:vAlign w:val="center"/>
          </w:tcPr>
          <w:p w14:paraId="5F96F1B4">
            <w:pPr>
              <w:rPr>
                <w:rFonts w:hint="eastAsia" w:ascii="宋体" w:hAnsi="宋体" w:cs="宋体"/>
                <w:color w:val="auto"/>
                <w:szCs w:val="24"/>
              </w:rPr>
            </w:pPr>
          </w:p>
        </w:tc>
      </w:tr>
      <w:tr w14:paraId="36E0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tcBorders>
              <w:left w:val="single" w:color="auto" w:sz="12" w:space="0"/>
            </w:tcBorders>
            <w:vAlign w:val="center"/>
          </w:tcPr>
          <w:p w14:paraId="3D80F997">
            <w:pPr>
              <w:jc w:val="center"/>
              <w:rPr>
                <w:rFonts w:hint="eastAsia" w:ascii="宋体" w:hAnsi="宋体" w:cs="宋体"/>
                <w:color w:val="auto"/>
                <w:szCs w:val="24"/>
              </w:rPr>
            </w:pPr>
            <w:r>
              <w:rPr>
                <w:rFonts w:hint="eastAsia" w:ascii="宋体" w:hAnsi="宋体" w:cs="宋体"/>
                <w:color w:val="auto"/>
                <w:szCs w:val="24"/>
              </w:rPr>
              <w:t>详细地址</w:t>
            </w:r>
          </w:p>
        </w:tc>
        <w:tc>
          <w:tcPr>
            <w:tcW w:w="7579" w:type="dxa"/>
            <w:gridSpan w:val="6"/>
            <w:tcBorders>
              <w:right w:val="single" w:color="auto" w:sz="12" w:space="0"/>
            </w:tcBorders>
            <w:vAlign w:val="center"/>
          </w:tcPr>
          <w:p w14:paraId="1A846979">
            <w:pPr>
              <w:rPr>
                <w:rFonts w:hint="eastAsia" w:ascii="宋体" w:hAnsi="宋体" w:cs="宋体"/>
                <w:color w:val="auto"/>
                <w:szCs w:val="24"/>
              </w:rPr>
            </w:pPr>
          </w:p>
        </w:tc>
      </w:tr>
      <w:tr w14:paraId="5F36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tcBorders>
              <w:left w:val="single" w:color="auto" w:sz="12" w:space="0"/>
            </w:tcBorders>
            <w:vAlign w:val="center"/>
          </w:tcPr>
          <w:p w14:paraId="2125BE6D">
            <w:pPr>
              <w:jc w:val="center"/>
              <w:rPr>
                <w:rFonts w:hint="eastAsia" w:ascii="宋体" w:hAnsi="宋体" w:cs="宋体"/>
                <w:color w:val="auto"/>
                <w:szCs w:val="24"/>
              </w:rPr>
            </w:pPr>
            <w:r>
              <w:rPr>
                <w:rFonts w:hint="eastAsia" w:ascii="宋体" w:hAnsi="宋体" w:cs="宋体"/>
                <w:color w:val="auto"/>
                <w:szCs w:val="24"/>
              </w:rPr>
              <w:t>主管部门</w:t>
            </w:r>
          </w:p>
        </w:tc>
        <w:tc>
          <w:tcPr>
            <w:tcW w:w="1226" w:type="dxa"/>
            <w:vAlign w:val="center"/>
          </w:tcPr>
          <w:p w14:paraId="7B5B712A">
            <w:pPr>
              <w:rPr>
                <w:rFonts w:hint="eastAsia" w:ascii="宋体" w:hAnsi="宋体" w:cs="宋体"/>
                <w:color w:val="auto"/>
                <w:szCs w:val="24"/>
              </w:rPr>
            </w:pPr>
          </w:p>
        </w:tc>
        <w:tc>
          <w:tcPr>
            <w:tcW w:w="1517" w:type="dxa"/>
            <w:gridSpan w:val="2"/>
            <w:vAlign w:val="center"/>
          </w:tcPr>
          <w:p w14:paraId="536887EE">
            <w:pPr>
              <w:rPr>
                <w:rFonts w:hint="eastAsia" w:ascii="宋体" w:hAnsi="宋体" w:cs="宋体"/>
                <w:color w:val="auto"/>
                <w:szCs w:val="24"/>
              </w:rPr>
            </w:pPr>
            <w:r>
              <w:rPr>
                <w:rFonts w:hint="eastAsia" w:ascii="宋体" w:hAnsi="宋体" w:cs="宋体"/>
                <w:color w:val="auto"/>
                <w:szCs w:val="24"/>
              </w:rPr>
              <w:t>法人代表</w:t>
            </w:r>
          </w:p>
        </w:tc>
        <w:tc>
          <w:tcPr>
            <w:tcW w:w="1484" w:type="dxa"/>
            <w:vAlign w:val="center"/>
          </w:tcPr>
          <w:p w14:paraId="398DE619">
            <w:pPr>
              <w:rPr>
                <w:rFonts w:hint="eastAsia" w:ascii="宋体" w:hAnsi="宋体" w:cs="宋体"/>
                <w:color w:val="auto"/>
                <w:szCs w:val="24"/>
              </w:rPr>
            </w:pPr>
          </w:p>
        </w:tc>
        <w:tc>
          <w:tcPr>
            <w:tcW w:w="1467" w:type="dxa"/>
            <w:vAlign w:val="center"/>
          </w:tcPr>
          <w:p w14:paraId="477DEC3D">
            <w:pPr>
              <w:rPr>
                <w:rFonts w:hint="eastAsia" w:ascii="宋体" w:hAnsi="宋体" w:cs="宋体"/>
                <w:color w:val="auto"/>
                <w:szCs w:val="24"/>
              </w:rPr>
            </w:pPr>
            <w:r>
              <w:rPr>
                <w:rFonts w:hint="eastAsia" w:ascii="宋体" w:hAnsi="宋体" w:cs="宋体"/>
                <w:color w:val="auto"/>
                <w:szCs w:val="24"/>
              </w:rPr>
              <w:t>职务</w:t>
            </w:r>
          </w:p>
        </w:tc>
        <w:tc>
          <w:tcPr>
            <w:tcW w:w="1885" w:type="dxa"/>
            <w:tcBorders>
              <w:right w:val="single" w:color="auto" w:sz="12" w:space="0"/>
            </w:tcBorders>
          </w:tcPr>
          <w:p w14:paraId="4B2F060E">
            <w:pPr>
              <w:rPr>
                <w:rFonts w:hint="eastAsia" w:ascii="宋体" w:hAnsi="宋体" w:cs="宋体"/>
                <w:color w:val="auto"/>
                <w:szCs w:val="24"/>
              </w:rPr>
            </w:pPr>
          </w:p>
        </w:tc>
      </w:tr>
      <w:tr w14:paraId="7BD6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tcBorders>
              <w:left w:val="single" w:color="auto" w:sz="12" w:space="0"/>
            </w:tcBorders>
            <w:vAlign w:val="center"/>
          </w:tcPr>
          <w:p w14:paraId="68483CE0">
            <w:pPr>
              <w:jc w:val="center"/>
              <w:rPr>
                <w:rFonts w:hint="eastAsia" w:ascii="宋体" w:hAnsi="宋体" w:cs="宋体"/>
                <w:color w:val="auto"/>
                <w:szCs w:val="24"/>
              </w:rPr>
            </w:pPr>
            <w:r>
              <w:rPr>
                <w:rFonts w:hint="eastAsia" w:ascii="宋体" w:hAnsi="宋体" w:cs="宋体"/>
                <w:color w:val="auto"/>
                <w:szCs w:val="24"/>
              </w:rPr>
              <w:t>经济类型</w:t>
            </w:r>
          </w:p>
        </w:tc>
        <w:tc>
          <w:tcPr>
            <w:tcW w:w="1226" w:type="dxa"/>
            <w:vAlign w:val="center"/>
          </w:tcPr>
          <w:p w14:paraId="06731B4D">
            <w:pPr>
              <w:rPr>
                <w:rFonts w:hint="eastAsia" w:ascii="宋体" w:hAnsi="宋体" w:cs="宋体"/>
                <w:color w:val="auto"/>
                <w:szCs w:val="24"/>
              </w:rPr>
            </w:pPr>
          </w:p>
        </w:tc>
        <w:tc>
          <w:tcPr>
            <w:tcW w:w="1517" w:type="dxa"/>
            <w:gridSpan w:val="2"/>
            <w:vAlign w:val="center"/>
          </w:tcPr>
          <w:p w14:paraId="3B64C0F0">
            <w:pPr>
              <w:rPr>
                <w:rFonts w:hint="eastAsia" w:ascii="宋体" w:hAnsi="宋体" w:cs="宋体"/>
                <w:color w:val="auto"/>
                <w:szCs w:val="24"/>
              </w:rPr>
            </w:pPr>
            <w:r>
              <w:rPr>
                <w:rFonts w:hint="eastAsia" w:ascii="宋体" w:hAnsi="宋体" w:cs="宋体"/>
                <w:color w:val="auto"/>
                <w:szCs w:val="24"/>
              </w:rPr>
              <w:t>授权代表</w:t>
            </w:r>
          </w:p>
        </w:tc>
        <w:tc>
          <w:tcPr>
            <w:tcW w:w="1484" w:type="dxa"/>
            <w:vAlign w:val="center"/>
          </w:tcPr>
          <w:p w14:paraId="6909B02A">
            <w:pPr>
              <w:rPr>
                <w:rFonts w:hint="eastAsia" w:ascii="宋体" w:hAnsi="宋体" w:cs="宋体"/>
                <w:color w:val="auto"/>
                <w:szCs w:val="24"/>
              </w:rPr>
            </w:pPr>
          </w:p>
        </w:tc>
        <w:tc>
          <w:tcPr>
            <w:tcW w:w="1467" w:type="dxa"/>
            <w:vAlign w:val="center"/>
          </w:tcPr>
          <w:p w14:paraId="462EFA76">
            <w:pPr>
              <w:rPr>
                <w:rFonts w:hint="eastAsia" w:ascii="宋体" w:hAnsi="宋体" w:cs="宋体"/>
                <w:color w:val="auto"/>
                <w:szCs w:val="24"/>
              </w:rPr>
            </w:pPr>
            <w:r>
              <w:rPr>
                <w:rFonts w:hint="eastAsia" w:ascii="宋体" w:hAnsi="宋体" w:cs="宋体"/>
                <w:color w:val="auto"/>
                <w:szCs w:val="24"/>
              </w:rPr>
              <w:t>职务</w:t>
            </w:r>
          </w:p>
        </w:tc>
        <w:tc>
          <w:tcPr>
            <w:tcW w:w="1885" w:type="dxa"/>
            <w:tcBorders>
              <w:right w:val="single" w:color="auto" w:sz="12" w:space="0"/>
            </w:tcBorders>
          </w:tcPr>
          <w:p w14:paraId="48AFBCEC">
            <w:pPr>
              <w:rPr>
                <w:rFonts w:hint="eastAsia" w:ascii="宋体" w:hAnsi="宋体" w:cs="宋体"/>
                <w:color w:val="auto"/>
                <w:szCs w:val="24"/>
              </w:rPr>
            </w:pPr>
          </w:p>
        </w:tc>
      </w:tr>
      <w:tr w14:paraId="36C4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tcBorders>
              <w:left w:val="single" w:color="auto" w:sz="12" w:space="0"/>
            </w:tcBorders>
            <w:vAlign w:val="center"/>
          </w:tcPr>
          <w:p w14:paraId="33AE07AF">
            <w:pPr>
              <w:jc w:val="center"/>
              <w:rPr>
                <w:rFonts w:hint="eastAsia" w:ascii="宋体" w:hAnsi="宋体" w:cs="宋体"/>
                <w:color w:val="auto"/>
                <w:szCs w:val="24"/>
              </w:rPr>
            </w:pPr>
            <w:r>
              <w:rPr>
                <w:rFonts w:hint="eastAsia" w:ascii="宋体" w:hAnsi="宋体" w:cs="宋体"/>
                <w:color w:val="auto"/>
                <w:szCs w:val="24"/>
              </w:rPr>
              <w:t>邮政编码</w:t>
            </w:r>
          </w:p>
        </w:tc>
        <w:tc>
          <w:tcPr>
            <w:tcW w:w="1226" w:type="dxa"/>
            <w:vAlign w:val="center"/>
          </w:tcPr>
          <w:p w14:paraId="4AEFCB32">
            <w:pPr>
              <w:rPr>
                <w:rFonts w:hint="eastAsia" w:ascii="宋体" w:hAnsi="宋体" w:cs="宋体"/>
                <w:color w:val="auto"/>
                <w:szCs w:val="24"/>
              </w:rPr>
            </w:pPr>
          </w:p>
        </w:tc>
        <w:tc>
          <w:tcPr>
            <w:tcW w:w="1517" w:type="dxa"/>
            <w:gridSpan w:val="2"/>
            <w:vAlign w:val="center"/>
          </w:tcPr>
          <w:p w14:paraId="3A724395">
            <w:pPr>
              <w:rPr>
                <w:rFonts w:hint="eastAsia" w:ascii="宋体" w:hAnsi="宋体" w:cs="宋体"/>
                <w:color w:val="auto"/>
                <w:szCs w:val="24"/>
              </w:rPr>
            </w:pPr>
            <w:r>
              <w:rPr>
                <w:rFonts w:hint="eastAsia" w:ascii="宋体" w:hAnsi="宋体" w:cs="宋体"/>
                <w:color w:val="auto"/>
                <w:szCs w:val="24"/>
              </w:rPr>
              <w:t>电话</w:t>
            </w:r>
          </w:p>
        </w:tc>
        <w:tc>
          <w:tcPr>
            <w:tcW w:w="1484" w:type="dxa"/>
            <w:vAlign w:val="center"/>
          </w:tcPr>
          <w:p w14:paraId="4EAB59BC">
            <w:pPr>
              <w:rPr>
                <w:rFonts w:hint="eastAsia" w:ascii="宋体" w:hAnsi="宋体" w:cs="宋体"/>
                <w:color w:val="auto"/>
                <w:szCs w:val="24"/>
              </w:rPr>
            </w:pPr>
          </w:p>
        </w:tc>
        <w:tc>
          <w:tcPr>
            <w:tcW w:w="1467" w:type="dxa"/>
            <w:vAlign w:val="center"/>
          </w:tcPr>
          <w:p w14:paraId="1BA582A2">
            <w:pPr>
              <w:rPr>
                <w:rFonts w:hint="eastAsia" w:ascii="宋体" w:hAnsi="宋体" w:cs="宋体"/>
                <w:color w:val="auto"/>
                <w:szCs w:val="24"/>
              </w:rPr>
            </w:pPr>
            <w:r>
              <w:rPr>
                <w:rFonts w:hint="eastAsia" w:ascii="宋体" w:hAnsi="宋体" w:cs="宋体"/>
                <w:color w:val="auto"/>
                <w:szCs w:val="24"/>
              </w:rPr>
              <w:t>传真</w:t>
            </w:r>
          </w:p>
        </w:tc>
        <w:tc>
          <w:tcPr>
            <w:tcW w:w="1885" w:type="dxa"/>
            <w:tcBorders>
              <w:right w:val="single" w:color="auto" w:sz="12" w:space="0"/>
            </w:tcBorders>
          </w:tcPr>
          <w:p w14:paraId="3F115C9E">
            <w:pPr>
              <w:rPr>
                <w:rFonts w:hint="eastAsia" w:ascii="宋体" w:hAnsi="宋体" w:cs="宋体"/>
                <w:color w:val="auto"/>
                <w:szCs w:val="24"/>
              </w:rPr>
            </w:pPr>
          </w:p>
        </w:tc>
      </w:tr>
      <w:tr w14:paraId="7B24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tcBorders>
              <w:left w:val="single" w:color="auto" w:sz="12" w:space="0"/>
            </w:tcBorders>
            <w:vAlign w:val="center"/>
          </w:tcPr>
          <w:p w14:paraId="1E309754">
            <w:pPr>
              <w:jc w:val="center"/>
              <w:rPr>
                <w:rFonts w:hint="eastAsia" w:ascii="宋体" w:hAnsi="宋体" w:cs="宋体"/>
                <w:color w:val="auto"/>
                <w:szCs w:val="24"/>
              </w:rPr>
            </w:pPr>
            <w:r>
              <w:rPr>
                <w:rFonts w:hint="eastAsia" w:ascii="宋体" w:hAnsi="宋体" w:cs="宋体"/>
                <w:color w:val="auto"/>
                <w:szCs w:val="24"/>
              </w:rPr>
              <w:t>单位简介及机构情况</w:t>
            </w:r>
          </w:p>
        </w:tc>
        <w:tc>
          <w:tcPr>
            <w:tcW w:w="7579" w:type="dxa"/>
            <w:gridSpan w:val="6"/>
            <w:tcBorders>
              <w:right w:val="single" w:color="auto" w:sz="12" w:space="0"/>
            </w:tcBorders>
          </w:tcPr>
          <w:p w14:paraId="58E60CAB">
            <w:pPr>
              <w:rPr>
                <w:rFonts w:hint="eastAsia" w:ascii="宋体" w:hAnsi="宋体" w:cs="宋体"/>
                <w:color w:val="auto"/>
                <w:szCs w:val="24"/>
              </w:rPr>
            </w:pPr>
          </w:p>
        </w:tc>
      </w:tr>
      <w:tr w14:paraId="4F8B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tcBorders>
              <w:left w:val="single" w:color="auto" w:sz="12" w:space="0"/>
            </w:tcBorders>
            <w:vAlign w:val="center"/>
          </w:tcPr>
          <w:p w14:paraId="61256728">
            <w:pPr>
              <w:jc w:val="center"/>
              <w:rPr>
                <w:rFonts w:hint="eastAsia" w:ascii="宋体" w:hAnsi="宋体" w:cs="宋体"/>
                <w:color w:val="auto"/>
                <w:szCs w:val="24"/>
              </w:rPr>
            </w:pPr>
            <w:r>
              <w:rPr>
                <w:rFonts w:hint="eastAsia" w:ascii="宋体" w:hAnsi="宋体" w:cs="宋体"/>
                <w:color w:val="auto"/>
                <w:szCs w:val="24"/>
              </w:rPr>
              <w:t>单位优势及特长</w:t>
            </w:r>
          </w:p>
        </w:tc>
        <w:tc>
          <w:tcPr>
            <w:tcW w:w="7579" w:type="dxa"/>
            <w:gridSpan w:val="6"/>
            <w:tcBorders>
              <w:right w:val="single" w:color="auto" w:sz="12" w:space="0"/>
            </w:tcBorders>
          </w:tcPr>
          <w:p w14:paraId="6D6A7AAA">
            <w:pPr>
              <w:rPr>
                <w:rFonts w:hint="eastAsia" w:ascii="宋体" w:hAnsi="宋体" w:cs="宋体"/>
                <w:color w:val="auto"/>
                <w:szCs w:val="24"/>
              </w:rPr>
            </w:pPr>
          </w:p>
        </w:tc>
      </w:tr>
      <w:tr w14:paraId="7661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restart"/>
            <w:tcBorders>
              <w:left w:val="single" w:color="auto" w:sz="12" w:space="0"/>
            </w:tcBorders>
            <w:vAlign w:val="center"/>
          </w:tcPr>
          <w:p w14:paraId="6711FA57">
            <w:pPr>
              <w:jc w:val="center"/>
              <w:rPr>
                <w:rFonts w:hint="eastAsia" w:ascii="宋体" w:hAnsi="宋体" w:cs="宋体"/>
                <w:color w:val="auto"/>
                <w:szCs w:val="24"/>
              </w:rPr>
            </w:pPr>
            <w:r>
              <w:rPr>
                <w:rFonts w:hint="eastAsia" w:ascii="宋体" w:hAnsi="宋体" w:cs="宋体"/>
                <w:color w:val="auto"/>
                <w:szCs w:val="24"/>
              </w:rPr>
              <w:t>单位概况</w:t>
            </w:r>
          </w:p>
        </w:tc>
        <w:tc>
          <w:tcPr>
            <w:tcW w:w="1475" w:type="dxa"/>
            <w:gridSpan w:val="2"/>
            <w:vMerge w:val="restart"/>
            <w:vAlign w:val="center"/>
          </w:tcPr>
          <w:p w14:paraId="41993469">
            <w:pPr>
              <w:rPr>
                <w:rFonts w:hint="eastAsia" w:ascii="宋体" w:hAnsi="宋体" w:cs="宋体"/>
                <w:color w:val="auto"/>
                <w:szCs w:val="24"/>
              </w:rPr>
            </w:pPr>
            <w:r>
              <w:rPr>
                <w:rFonts w:hint="eastAsia" w:ascii="宋体" w:hAnsi="宋体" w:cs="宋体"/>
                <w:color w:val="auto"/>
                <w:szCs w:val="24"/>
              </w:rPr>
              <w:t>职工总数</w:t>
            </w:r>
          </w:p>
        </w:tc>
        <w:tc>
          <w:tcPr>
            <w:tcW w:w="1268" w:type="dxa"/>
            <w:vMerge w:val="restart"/>
            <w:vAlign w:val="center"/>
          </w:tcPr>
          <w:p w14:paraId="08E18670">
            <w:pPr>
              <w:jc w:val="right"/>
              <w:rPr>
                <w:rFonts w:hint="eastAsia" w:ascii="宋体" w:hAnsi="宋体" w:cs="宋体"/>
                <w:color w:val="auto"/>
                <w:szCs w:val="24"/>
              </w:rPr>
            </w:pPr>
            <w:r>
              <w:rPr>
                <w:rFonts w:hint="eastAsia" w:ascii="宋体" w:hAnsi="宋体" w:cs="宋体"/>
                <w:color w:val="auto"/>
                <w:szCs w:val="24"/>
              </w:rPr>
              <w:t>人</w:t>
            </w:r>
          </w:p>
        </w:tc>
        <w:tc>
          <w:tcPr>
            <w:tcW w:w="4836" w:type="dxa"/>
            <w:gridSpan w:val="3"/>
            <w:tcBorders>
              <w:right w:val="single" w:color="auto" w:sz="12" w:space="0"/>
            </w:tcBorders>
          </w:tcPr>
          <w:p w14:paraId="55CB0BFE">
            <w:pPr>
              <w:rPr>
                <w:rFonts w:hint="eastAsia" w:ascii="宋体" w:hAnsi="宋体" w:cs="宋体"/>
                <w:color w:val="auto"/>
                <w:szCs w:val="24"/>
              </w:rPr>
            </w:pPr>
            <w:r>
              <w:rPr>
                <w:rFonts w:hint="eastAsia" w:ascii="宋体" w:hAnsi="宋体" w:cs="宋体"/>
                <w:color w:val="auto"/>
                <w:szCs w:val="24"/>
              </w:rPr>
              <w:t>生产工人  人</w:t>
            </w:r>
          </w:p>
        </w:tc>
      </w:tr>
      <w:tr w14:paraId="2E43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continue"/>
            <w:tcBorders>
              <w:left w:val="single" w:color="auto" w:sz="12" w:space="0"/>
            </w:tcBorders>
            <w:vAlign w:val="center"/>
          </w:tcPr>
          <w:p w14:paraId="3A0375A2">
            <w:pPr>
              <w:rPr>
                <w:rFonts w:hint="eastAsia" w:ascii="宋体" w:hAnsi="宋体" w:cs="宋体"/>
                <w:color w:val="auto"/>
                <w:szCs w:val="24"/>
              </w:rPr>
            </w:pPr>
          </w:p>
        </w:tc>
        <w:tc>
          <w:tcPr>
            <w:tcW w:w="1475" w:type="dxa"/>
            <w:gridSpan w:val="2"/>
            <w:vMerge w:val="continue"/>
            <w:vAlign w:val="center"/>
          </w:tcPr>
          <w:p w14:paraId="2F22D65E">
            <w:pPr>
              <w:rPr>
                <w:rFonts w:hint="eastAsia" w:ascii="宋体" w:hAnsi="宋体" w:cs="宋体"/>
                <w:color w:val="auto"/>
                <w:szCs w:val="24"/>
              </w:rPr>
            </w:pPr>
          </w:p>
        </w:tc>
        <w:tc>
          <w:tcPr>
            <w:tcW w:w="1268" w:type="dxa"/>
            <w:vMerge w:val="continue"/>
            <w:vAlign w:val="center"/>
          </w:tcPr>
          <w:p w14:paraId="61F840E6">
            <w:pPr>
              <w:rPr>
                <w:rFonts w:hint="eastAsia" w:ascii="宋体" w:hAnsi="宋体" w:cs="宋体"/>
                <w:color w:val="auto"/>
                <w:szCs w:val="24"/>
              </w:rPr>
            </w:pPr>
          </w:p>
        </w:tc>
        <w:tc>
          <w:tcPr>
            <w:tcW w:w="4836" w:type="dxa"/>
            <w:gridSpan w:val="3"/>
            <w:tcBorders>
              <w:right w:val="single" w:color="auto" w:sz="12" w:space="0"/>
            </w:tcBorders>
          </w:tcPr>
          <w:p w14:paraId="1EFC2BA8">
            <w:pPr>
              <w:rPr>
                <w:rFonts w:hint="eastAsia" w:ascii="宋体" w:hAnsi="宋体" w:cs="宋体"/>
                <w:color w:val="auto"/>
                <w:szCs w:val="24"/>
              </w:rPr>
            </w:pPr>
            <w:r>
              <w:rPr>
                <w:rFonts w:hint="eastAsia" w:ascii="宋体" w:hAnsi="宋体" w:cs="宋体"/>
                <w:color w:val="auto"/>
                <w:szCs w:val="24"/>
              </w:rPr>
              <w:t xml:space="preserve">工程技术人员  人   </w:t>
            </w:r>
          </w:p>
        </w:tc>
      </w:tr>
      <w:tr w14:paraId="43FE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continue"/>
            <w:tcBorders>
              <w:left w:val="single" w:color="auto" w:sz="12" w:space="0"/>
            </w:tcBorders>
            <w:vAlign w:val="center"/>
          </w:tcPr>
          <w:p w14:paraId="134DC531">
            <w:pPr>
              <w:rPr>
                <w:rFonts w:hint="eastAsia" w:ascii="宋体" w:hAnsi="宋体" w:cs="宋体"/>
                <w:color w:val="auto"/>
                <w:szCs w:val="24"/>
              </w:rPr>
            </w:pPr>
          </w:p>
        </w:tc>
        <w:tc>
          <w:tcPr>
            <w:tcW w:w="1475" w:type="dxa"/>
            <w:gridSpan w:val="2"/>
            <w:vAlign w:val="center"/>
          </w:tcPr>
          <w:p w14:paraId="68C56B64">
            <w:pPr>
              <w:jc w:val="center"/>
              <w:rPr>
                <w:rFonts w:hint="eastAsia" w:ascii="宋体" w:hAnsi="宋体" w:cs="宋体"/>
                <w:color w:val="auto"/>
                <w:szCs w:val="24"/>
              </w:rPr>
            </w:pPr>
            <w:r>
              <w:rPr>
                <w:rFonts w:hint="eastAsia" w:ascii="宋体" w:hAnsi="宋体" w:cs="宋体"/>
                <w:color w:val="auto"/>
                <w:szCs w:val="24"/>
              </w:rPr>
              <w:t>员工情况</w:t>
            </w:r>
          </w:p>
        </w:tc>
        <w:tc>
          <w:tcPr>
            <w:tcW w:w="1268" w:type="dxa"/>
            <w:vAlign w:val="center"/>
          </w:tcPr>
          <w:p w14:paraId="7FBC53A1">
            <w:pPr>
              <w:rPr>
                <w:rFonts w:hint="eastAsia" w:ascii="宋体" w:hAnsi="宋体" w:cs="宋体"/>
                <w:color w:val="auto"/>
                <w:szCs w:val="24"/>
              </w:rPr>
            </w:pPr>
            <w:r>
              <w:rPr>
                <w:rFonts w:hint="eastAsia" w:ascii="宋体" w:hAnsi="宋体" w:cs="宋体"/>
                <w:color w:val="auto"/>
                <w:szCs w:val="24"/>
              </w:rPr>
              <w:t>高级职称</w:t>
            </w:r>
          </w:p>
        </w:tc>
        <w:tc>
          <w:tcPr>
            <w:tcW w:w="1484" w:type="dxa"/>
            <w:vAlign w:val="center"/>
          </w:tcPr>
          <w:p w14:paraId="62BE5C92">
            <w:pPr>
              <w:rPr>
                <w:rFonts w:hint="eastAsia" w:ascii="宋体" w:hAnsi="宋体" w:cs="宋体"/>
                <w:color w:val="auto"/>
                <w:szCs w:val="24"/>
              </w:rPr>
            </w:pPr>
            <w:r>
              <w:rPr>
                <w:rFonts w:hint="eastAsia" w:ascii="宋体" w:hAnsi="宋体" w:cs="宋体"/>
                <w:color w:val="auto"/>
                <w:szCs w:val="24"/>
              </w:rPr>
              <w:t>中级职称</w:t>
            </w:r>
          </w:p>
        </w:tc>
        <w:tc>
          <w:tcPr>
            <w:tcW w:w="1467" w:type="dxa"/>
            <w:vAlign w:val="center"/>
          </w:tcPr>
          <w:p w14:paraId="66E5E555">
            <w:pPr>
              <w:jc w:val="center"/>
              <w:rPr>
                <w:rFonts w:hint="eastAsia" w:ascii="宋体" w:hAnsi="宋体" w:cs="宋体"/>
                <w:color w:val="auto"/>
                <w:szCs w:val="24"/>
              </w:rPr>
            </w:pPr>
            <w:r>
              <w:rPr>
                <w:rFonts w:hint="eastAsia" w:ascii="宋体" w:hAnsi="宋体" w:cs="宋体"/>
                <w:color w:val="auto"/>
                <w:szCs w:val="24"/>
              </w:rPr>
              <w:t>初级职称</w:t>
            </w:r>
          </w:p>
        </w:tc>
        <w:tc>
          <w:tcPr>
            <w:tcW w:w="1885" w:type="dxa"/>
            <w:tcBorders>
              <w:right w:val="single" w:color="auto" w:sz="12" w:space="0"/>
            </w:tcBorders>
            <w:vAlign w:val="center"/>
          </w:tcPr>
          <w:p w14:paraId="5B6CBE07">
            <w:pPr>
              <w:rPr>
                <w:rFonts w:hint="eastAsia" w:ascii="宋体" w:hAnsi="宋体" w:cs="宋体"/>
                <w:color w:val="auto"/>
                <w:szCs w:val="24"/>
              </w:rPr>
            </w:pPr>
            <w:r>
              <w:rPr>
                <w:rFonts w:hint="eastAsia" w:ascii="宋体" w:hAnsi="宋体" w:cs="宋体"/>
                <w:color w:val="auto"/>
                <w:szCs w:val="24"/>
              </w:rPr>
              <w:t>技工</w:t>
            </w:r>
          </w:p>
        </w:tc>
      </w:tr>
      <w:tr w14:paraId="795A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continue"/>
            <w:tcBorders>
              <w:left w:val="single" w:color="auto" w:sz="12" w:space="0"/>
            </w:tcBorders>
            <w:vAlign w:val="center"/>
          </w:tcPr>
          <w:p w14:paraId="122249DD">
            <w:pPr>
              <w:rPr>
                <w:rFonts w:hint="eastAsia" w:ascii="宋体" w:hAnsi="宋体" w:cs="宋体"/>
                <w:color w:val="auto"/>
                <w:szCs w:val="24"/>
              </w:rPr>
            </w:pPr>
          </w:p>
        </w:tc>
        <w:tc>
          <w:tcPr>
            <w:tcW w:w="1475" w:type="dxa"/>
            <w:gridSpan w:val="2"/>
            <w:vAlign w:val="center"/>
          </w:tcPr>
          <w:p w14:paraId="4D8C36C8">
            <w:pPr>
              <w:jc w:val="center"/>
              <w:rPr>
                <w:rFonts w:hint="eastAsia" w:ascii="宋体" w:hAnsi="宋体" w:cs="宋体"/>
                <w:color w:val="auto"/>
                <w:szCs w:val="24"/>
              </w:rPr>
            </w:pPr>
            <w:r>
              <w:rPr>
                <w:rFonts w:hint="eastAsia" w:ascii="宋体" w:hAnsi="宋体" w:cs="宋体"/>
                <w:color w:val="auto"/>
                <w:szCs w:val="24"/>
              </w:rPr>
              <w:t>人数</w:t>
            </w:r>
          </w:p>
        </w:tc>
        <w:tc>
          <w:tcPr>
            <w:tcW w:w="1268" w:type="dxa"/>
          </w:tcPr>
          <w:p w14:paraId="5DD4FC04">
            <w:pPr>
              <w:rPr>
                <w:rFonts w:hint="eastAsia" w:ascii="宋体" w:hAnsi="宋体" w:cs="宋体"/>
                <w:color w:val="auto"/>
                <w:szCs w:val="24"/>
              </w:rPr>
            </w:pPr>
          </w:p>
        </w:tc>
        <w:tc>
          <w:tcPr>
            <w:tcW w:w="1484" w:type="dxa"/>
          </w:tcPr>
          <w:p w14:paraId="740F667C">
            <w:pPr>
              <w:rPr>
                <w:rFonts w:hint="eastAsia" w:ascii="宋体" w:hAnsi="宋体" w:cs="宋体"/>
                <w:color w:val="auto"/>
                <w:szCs w:val="24"/>
              </w:rPr>
            </w:pPr>
          </w:p>
        </w:tc>
        <w:tc>
          <w:tcPr>
            <w:tcW w:w="1467" w:type="dxa"/>
          </w:tcPr>
          <w:p w14:paraId="5DF15B8C">
            <w:pPr>
              <w:jc w:val="center"/>
              <w:rPr>
                <w:rFonts w:hint="eastAsia" w:ascii="宋体" w:hAnsi="宋体" w:cs="宋体"/>
                <w:color w:val="auto"/>
                <w:szCs w:val="24"/>
              </w:rPr>
            </w:pPr>
          </w:p>
        </w:tc>
        <w:tc>
          <w:tcPr>
            <w:tcW w:w="1885" w:type="dxa"/>
            <w:tcBorders>
              <w:right w:val="single" w:color="auto" w:sz="12" w:space="0"/>
            </w:tcBorders>
          </w:tcPr>
          <w:p w14:paraId="43A051FD">
            <w:pPr>
              <w:rPr>
                <w:rFonts w:hint="eastAsia" w:ascii="宋体" w:hAnsi="宋体" w:cs="宋体"/>
                <w:color w:val="auto"/>
                <w:szCs w:val="24"/>
              </w:rPr>
            </w:pPr>
          </w:p>
        </w:tc>
      </w:tr>
      <w:tr w14:paraId="470D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continue"/>
            <w:tcBorders>
              <w:left w:val="single" w:color="auto" w:sz="12" w:space="0"/>
            </w:tcBorders>
            <w:vAlign w:val="center"/>
          </w:tcPr>
          <w:p w14:paraId="71EA14D6">
            <w:pPr>
              <w:rPr>
                <w:rFonts w:hint="eastAsia" w:ascii="宋体" w:hAnsi="宋体" w:cs="宋体"/>
                <w:color w:val="auto"/>
                <w:szCs w:val="24"/>
              </w:rPr>
            </w:pPr>
          </w:p>
        </w:tc>
        <w:tc>
          <w:tcPr>
            <w:tcW w:w="1475" w:type="dxa"/>
            <w:gridSpan w:val="2"/>
            <w:vMerge w:val="restart"/>
            <w:vAlign w:val="center"/>
          </w:tcPr>
          <w:p w14:paraId="0C6176ED">
            <w:pPr>
              <w:jc w:val="center"/>
              <w:rPr>
                <w:rFonts w:hint="eastAsia" w:ascii="宋体" w:hAnsi="宋体" w:cs="宋体"/>
                <w:color w:val="auto"/>
                <w:szCs w:val="24"/>
              </w:rPr>
            </w:pPr>
            <w:r>
              <w:rPr>
                <w:rFonts w:hint="eastAsia" w:ascii="宋体" w:hAnsi="宋体" w:cs="宋体"/>
                <w:color w:val="auto"/>
                <w:szCs w:val="24"/>
              </w:rPr>
              <w:t>流动资金</w:t>
            </w:r>
          </w:p>
        </w:tc>
        <w:tc>
          <w:tcPr>
            <w:tcW w:w="1268" w:type="dxa"/>
            <w:vMerge w:val="restart"/>
            <w:vAlign w:val="center"/>
          </w:tcPr>
          <w:p w14:paraId="3D70158A">
            <w:pPr>
              <w:jc w:val="right"/>
              <w:rPr>
                <w:rFonts w:hint="eastAsia" w:ascii="宋体" w:hAnsi="宋体" w:cs="宋体"/>
                <w:color w:val="auto"/>
                <w:szCs w:val="24"/>
              </w:rPr>
            </w:pPr>
            <w:r>
              <w:rPr>
                <w:rFonts w:hint="eastAsia" w:ascii="宋体" w:hAnsi="宋体" w:cs="宋体"/>
                <w:color w:val="auto"/>
                <w:szCs w:val="24"/>
              </w:rPr>
              <w:t>万元</w:t>
            </w:r>
          </w:p>
        </w:tc>
        <w:tc>
          <w:tcPr>
            <w:tcW w:w="1484" w:type="dxa"/>
            <w:vMerge w:val="restart"/>
            <w:vAlign w:val="center"/>
          </w:tcPr>
          <w:p w14:paraId="31887AC1">
            <w:pPr>
              <w:jc w:val="center"/>
              <w:rPr>
                <w:rFonts w:hint="eastAsia" w:ascii="宋体" w:hAnsi="宋体" w:cs="宋体"/>
                <w:color w:val="auto"/>
                <w:szCs w:val="24"/>
              </w:rPr>
            </w:pPr>
            <w:r>
              <w:rPr>
                <w:rFonts w:hint="eastAsia" w:ascii="宋体" w:hAnsi="宋体" w:cs="宋体"/>
                <w:color w:val="auto"/>
                <w:szCs w:val="24"/>
              </w:rPr>
              <w:t>资金来源</w:t>
            </w:r>
          </w:p>
        </w:tc>
        <w:tc>
          <w:tcPr>
            <w:tcW w:w="1467" w:type="dxa"/>
            <w:vAlign w:val="center"/>
          </w:tcPr>
          <w:p w14:paraId="189C7D6A">
            <w:pPr>
              <w:jc w:val="center"/>
              <w:rPr>
                <w:rFonts w:hint="eastAsia" w:ascii="宋体" w:hAnsi="宋体" w:cs="宋体"/>
                <w:color w:val="auto"/>
                <w:szCs w:val="24"/>
              </w:rPr>
            </w:pPr>
            <w:r>
              <w:rPr>
                <w:rFonts w:hint="eastAsia" w:ascii="宋体" w:hAnsi="宋体" w:cs="宋体"/>
                <w:color w:val="auto"/>
                <w:szCs w:val="24"/>
              </w:rPr>
              <w:t>自有资金</w:t>
            </w:r>
          </w:p>
        </w:tc>
        <w:tc>
          <w:tcPr>
            <w:tcW w:w="1885" w:type="dxa"/>
            <w:tcBorders>
              <w:right w:val="single" w:color="auto" w:sz="12" w:space="0"/>
            </w:tcBorders>
            <w:vAlign w:val="center"/>
          </w:tcPr>
          <w:p w14:paraId="56334C22">
            <w:pPr>
              <w:jc w:val="right"/>
              <w:rPr>
                <w:rFonts w:hint="eastAsia" w:ascii="宋体" w:hAnsi="宋体" w:cs="宋体"/>
                <w:color w:val="auto"/>
                <w:szCs w:val="24"/>
              </w:rPr>
            </w:pPr>
            <w:r>
              <w:rPr>
                <w:rFonts w:hint="eastAsia" w:ascii="宋体" w:hAnsi="宋体" w:cs="宋体"/>
                <w:color w:val="auto"/>
                <w:szCs w:val="24"/>
              </w:rPr>
              <w:t>万元</w:t>
            </w:r>
          </w:p>
        </w:tc>
      </w:tr>
      <w:tr w14:paraId="5BB8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continue"/>
            <w:tcBorders>
              <w:left w:val="single" w:color="auto" w:sz="12" w:space="0"/>
            </w:tcBorders>
            <w:vAlign w:val="center"/>
          </w:tcPr>
          <w:p w14:paraId="79307314">
            <w:pPr>
              <w:rPr>
                <w:rFonts w:hint="eastAsia" w:ascii="宋体" w:hAnsi="宋体" w:cs="宋体"/>
                <w:color w:val="auto"/>
                <w:szCs w:val="24"/>
              </w:rPr>
            </w:pPr>
          </w:p>
        </w:tc>
        <w:tc>
          <w:tcPr>
            <w:tcW w:w="1475" w:type="dxa"/>
            <w:gridSpan w:val="2"/>
            <w:vMerge w:val="continue"/>
            <w:vAlign w:val="center"/>
          </w:tcPr>
          <w:p w14:paraId="157F3358">
            <w:pPr>
              <w:jc w:val="center"/>
              <w:rPr>
                <w:rFonts w:hint="eastAsia" w:ascii="宋体" w:hAnsi="宋体" w:cs="宋体"/>
                <w:color w:val="auto"/>
                <w:szCs w:val="24"/>
              </w:rPr>
            </w:pPr>
          </w:p>
        </w:tc>
        <w:tc>
          <w:tcPr>
            <w:tcW w:w="1268" w:type="dxa"/>
            <w:vMerge w:val="continue"/>
            <w:vAlign w:val="center"/>
          </w:tcPr>
          <w:p w14:paraId="2D7BC68F">
            <w:pPr>
              <w:rPr>
                <w:rFonts w:hint="eastAsia" w:ascii="宋体" w:hAnsi="宋体" w:cs="宋体"/>
                <w:color w:val="auto"/>
                <w:szCs w:val="24"/>
              </w:rPr>
            </w:pPr>
          </w:p>
        </w:tc>
        <w:tc>
          <w:tcPr>
            <w:tcW w:w="1484" w:type="dxa"/>
            <w:vMerge w:val="continue"/>
            <w:vAlign w:val="center"/>
          </w:tcPr>
          <w:p w14:paraId="38D21D53">
            <w:pPr>
              <w:rPr>
                <w:rFonts w:hint="eastAsia" w:ascii="宋体" w:hAnsi="宋体" w:cs="宋体"/>
                <w:color w:val="auto"/>
                <w:szCs w:val="24"/>
              </w:rPr>
            </w:pPr>
          </w:p>
        </w:tc>
        <w:tc>
          <w:tcPr>
            <w:tcW w:w="1467" w:type="dxa"/>
            <w:vAlign w:val="center"/>
          </w:tcPr>
          <w:p w14:paraId="21A1D521">
            <w:pPr>
              <w:jc w:val="center"/>
              <w:rPr>
                <w:rFonts w:hint="eastAsia" w:ascii="宋体" w:hAnsi="宋体" w:cs="宋体"/>
                <w:color w:val="auto"/>
                <w:szCs w:val="24"/>
              </w:rPr>
            </w:pPr>
            <w:r>
              <w:rPr>
                <w:rFonts w:hint="eastAsia" w:ascii="宋体" w:hAnsi="宋体" w:cs="宋体"/>
                <w:color w:val="auto"/>
                <w:szCs w:val="24"/>
              </w:rPr>
              <w:t>银行贷款</w:t>
            </w:r>
          </w:p>
        </w:tc>
        <w:tc>
          <w:tcPr>
            <w:tcW w:w="1885" w:type="dxa"/>
            <w:tcBorders>
              <w:right w:val="single" w:color="auto" w:sz="12" w:space="0"/>
            </w:tcBorders>
            <w:vAlign w:val="center"/>
          </w:tcPr>
          <w:p w14:paraId="11E48BCF">
            <w:pPr>
              <w:jc w:val="right"/>
              <w:rPr>
                <w:rFonts w:hint="eastAsia" w:ascii="宋体" w:hAnsi="宋体" w:cs="宋体"/>
                <w:color w:val="auto"/>
                <w:szCs w:val="24"/>
              </w:rPr>
            </w:pPr>
            <w:r>
              <w:rPr>
                <w:rFonts w:hint="eastAsia" w:ascii="宋体" w:hAnsi="宋体" w:cs="宋体"/>
                <w:color w:val="auto"/>
                <w:szCs w:val="24"/>
              </w:rPr>
              <w:t>万元</w:t>
            </w:r>
          </w:p>
        </w:tc>
      </w:tr>
      <w:tr w14:paraId="60B6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continue"/>
            <w:tcBorders>
              <w:left w:val="single" w:color="auto" w:sz="12" w:space="0"/>
            </w:tcBorders>
            <w:vAlign w:val="center"/>
          </w:tcPr>
          <w:p w14:paraId="53A61A8C">
            <w:pPr>
              <w:rPr>
                <w:rFonts w:hint="eastAsia" w:ascii="宋体" w:hAnsi="宋体" w:cs="宋体"/>
                <w:color w:val="auto"/>
                <w:szCs w:val="24"/>
              </w:rPr>
            </w:pPr>
          </w:p>
        </w:tc>
        <w:tc>
          <w:tcPr>
            <w:tcW w:w="1475" w:type="dxa"/>
            <w:gridSpan w:val="2"/>
            <w:vAlign w:val="center"/>
          </w:tcPr>
          <w:p w14:paraId="384E9055">
            <w:pPr>
              <w:jc w:val="center"/>
              <w:rPr>
                <w:rFonts w:hint="eastAsia" w:ascii="宋体" w:hAnsi="宋体" w:cs="宋体"/>
                <w:color w:val="auto"/>
                <w:szCs w:val="24"/>
              </w:rPr>
            </w:pPr>
            <w:r>
              <w:rPr>
                <w:rFonts w:hint="eastAsia" w:ascii="宋体" w:hAnsi="宋体" w:cs="宋体"/>
                <w:color w:val="auto"/>
                <w:szCs w:val="24"/>
              </w:rPr>
              <w:t>固定资产</w:t>
            </w:r>
          </w:p>
        </w:tc>
        <w:tc>
          <w:tcPr>
            <w:tcW w:w="1268" w:type="dxa"/>
            <w:vAlign w:val="center"/>
          </w:tcPr>
          <w:p w14:paraId="0FE9BD7A">
            <w:pPr>
              <w:jc w:val="center"/>
              <w:rPr>
                <w:rFonts w:hint="eastAsia" w:ascii="宋体" w:hAnsi="宋体" w:cs="宋体"/>
                <w:color w:val="auto"/>
                <w:szCs w:val="24"/>
              </w:rPr>
            </w:pPr>
            <w:r>
              <w:rPr>
                <w:rFonts w:hint="eastAsia" w:ascii="宋体" w:hAnsi="宋体" w:cs="宋体"/>
                <w:color w:val="auto"/>
                <w:szCs w:val="24"/>
              </w:rPr>
              <w:t>原值</w:t>
            </w:r>
          </w:p>
        </w:tc>
        <w:tc>
          <w:tcPr>
            <w:tcW w:w="1484" w:type="dxa"/>
            <w:vAlign w:val="center"/>
          </w:tcPr>
          <w:p w14:paraId="452517E6">
            <w:pPr>
              <w:jc w:val="right"/>
              <w:rPr>
                <w:rFonts w:hint="eastAsia" w:ascii="宋体" w:hAnsi="宋体" w:cs="宋体"/>
                <w:color w:val="auto"/>
                <w:szCs w:val="24"/>
              </w:rPr>
            </w:pPr>
            <w:r>
              <w:rPr>
                <w:rFonts w:hint="eastAsia" w:ascii="宋体" w:hAnsi="宋体" w:cs="宋体"/>
                <w:color w:val="auto"/>
                <w:szCs w:val="24"/>
              </w:rPr>
              <w:t>万元</w:t>
            </w:r>
          </w:p>
        </w:tc>
        <w:tc>
          <w:tcPr>
            <w:tcW w:w="1467" w:type="dxa"/>
            <w:vAlign w:val="center"/>
          </w:tcPr>
          <w:p w14:paraId="7AE275A6">
            <w:pPr>
              <w:jc w:val="center"/>
              <w:rPr>
                <w:rFonts w:hint="eastAsia" w:ascii="宋体" w:hAnsi="宋体" w:cs="宋体"/>
                <w:color w:val="auto"/>
                <w:szCs w:val="24"/>
              </w:rPr>
            </w:pPr>
            <w:r>
              <w:rPr>
                <w:rFonts w:hint="eastAsia" w:ascii="宋体" w:hAnsi="宋体" w:cs="宋体"/>
                <w:color w:val="auto"/>
                <w:szCs w:val="24"/>
              </w:rPr>
              <w:t>净值</w:t>
            </w:r>
          </w:p>
        </w:tc>
        <w:tc>
          <w:tcPr>
            <w:tcW w:w="1885" w:type="dxa"/>
            <w:tcBorders>
              <w:right w:val="single" w:color="auto" w:sz="12" w:space="0"/>
            </w:tcBorders>
            <w:vAlign w:val="center"/>
          </w:tcPr>
          <w:p w14:paraId="774616A8">
            <w:pPr>
              <w:jc w:val="right"/>
              <w:rPr>
                <w:rFonts w:hint="eastAsia" w:ascii="宋体" w:hAnsi="宋体" w:cs="宋体"/>
                <w:color w:val="auto"/>
                <w:szCs w:val="24"/>
              </w:rPr>
            </w:pPr>
            <w:r>
              <w:rPr>
                <w:rFonts w:hint="eastAsia" w:ascii="宋体" w:hAnsi="宋体" w:cs="宋体"/>
                <w:color w:val="auto"/>
                <w:szCs w:val="24"/>
              </w:rPr>
              <w:t>万元</w:t>
            </w:r>
          </w:p>
        </w:tc>
      </w:tr>
      <w:tr w14:paraId="083E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restart"/>
            <w:tcBorders>
              <w:left w:val="single" w:color="auto" w:sz="12" w:space="0"/>
            </w:tcBorders>
            <w:vAlign w:val="center"/>
          </w:tcPr>
          <w:p w14:paraId="4343BC42">
            <w:pPr>
              <w:jc w:val="center"/>
              <w:rPr>
                <w:rFonts w:hint="eastAsia" w:ascii="宋体" w:hAnsi="宋体" w:cs="宋体"/>
                <w:color w:val="auto"/>
                <w:szCs w:val="24"/>
              </w:rPr>
            </w:pPr>
            <w:r>
              <w:rPr>
                <w:rFonts w:hint="eastAsia" w:ascii="宋体" w:hAnsi="宋体" w:cs="宋体"/>
                <w:color w:val="auto"/>
                <w:szCs w:val="24"/>
              </w:rPr>
              <w:t>企业财务状况</w:t>
            </w:r>
          </w:p>
        </w:tc>
        <w:tc>
          <w:tcPr>
            <w:tcW w:w="1475" w:type="dxa"/>
            <w:gridSpan w:val="2"/>
            <w:vAlign w:val="center"/>
          </w:tcPr>
          <w:p w14:paraId="03ACA36A">
            <w:pPr>
              <w:rPr>
                <w:rFonts w:hint="eastAsia" w:ascii="宋体" w:hAnsi="宋体" w:cs="宋体"/>
                <w:color w:val="auto"/>
                <w:szCs w:val="24"/>
              </w:rPr>
            </w:pPr>
          </w:p>
        </w:tc>
        <w:tc>
          <w:tcPr>
            <w:tcW w:w="1268" w:type="dxa"/>
            <w:vAlign w:val="center"/>
          </w:tcPr>
          <w:p w14:paraId="5AB5B860">
            <w:pPr>
              <w:rPr>
                <w:rFonts w:hint="eastAsia" w:ascii="宋体" w:hAnsi="宋体" w:cs="宋体"/>
                <w:color w:val="auto"/>
                <w:szCs w:val="24"/>
              </w:rPr>
            </w:pPr>
            <w:r>
              <w:rPr>
                <w:rFonts w:hint="eastAsia" w:ascii="宋体" w:hAnsi="宋体" w:cs="宋体"/>
                <w:color w:val="auto"/>
                <w:szCs w:val="24"/>
              </w:rPr>
              <w:t>收入总额</w:t>
            </w:r>
          </w:p>
        </w:tc>
        <w:tc>
          <w:tcPr>
            <w:tcW w:w="1484" w:type="dxa"/>
            <w:vAlign w:val="center"/>
          </w:tcPr>
          <w:p w14:paraId="51548AAE">
            <w:pPr>
              <w:rPr>
                <w:rFonts w:hint="eastAsia" w:ascii="宋体" w:hAnsi="宋体" w:cs="宋体"/>
                <w:color w:val="auto"/>
                <w:szCs w:val="24"/>
              </w:rPr>
            </w:pPr>
            <w:r>
              <w:rPr>
                <w:rFonts w:hint="eastAsia" w:ascii="宋体" w:hAnsi="宋体" w:cs="宋体"/>
                <w:color w:val="auto"/>
                <w:szCs w:val="24"/>
              </w:rPr>
              <w:t>利润总额</w:t>
            </w:r>
          </w:p>
        </w:tc>
        <w:tc>
          <w:tcPr>
            <w:tcW w:w="1467" w:type="dxa"/>
            <w:vAlign w:val="center"/>
          </w:tcPr>
          <w:p w14:paraId="44797811">
            <w:pPr>
              <w:jc w:val="center"/>
              <w:rPr>
                <w:rFonts w:hint="eastAsia" w:ascii="宋体" w:hAnsi="宋体" w:cs="宋体"/>
                <w:color w:val="auto"/>
                <w:szCs w:val="24"/>
              </w:rPr>
            </w:pPr>
            <w:r>
              <w:rPr>
                <w:rFonts w:hint="eastAsia" w:ascii="宋体" w:hAnsi="宋体" w:cs="宋体"/>
                <w:color w:val="auto"/>
                <w:szCs w:val="24"/>
              </w:rPr>
              <w:t>税后利润</w:t>
            </w:r>
          </w:p>
        </w:tc>
        <w:tc>
          <w:tcPr>
            <w:tcW w:w="1885" w:type="dxa"/>
            <w:tcBorders>
              <w:right w:val="single" w:color="auto" w:sz="12" w:space="0"/>
            </w:tcBorders>
            <w:vAlign w:val="center"/>
          </w:tcPr>
          <w:p w14:paraId="3E833AED">
            <w:pPr>
              <w:rPr>
                <w:rFonts w:hint="eastAsia" w:ascii="宋体" w:hAnsi="宋体" w:cs="宋体"/>
                <w:color w:val="auto"/>
                <w:szCs w:val="24"/>
              </w:rPr>
            </w:pPr>
            <w:r>
              <w:rPr>
                <w:rFonts w:hint="eastAsia" w:ascii="宋体" w:hAnsi="宋体" w:cs="宋体"/>
                <w:color w:val="auto"/>
                <w:szCs w:val="24"/>
              </w:rPr>
              <w:t>负债总额</w:t>
            </w:r>
          </w:p>
        </w:tc>
      </w:tr>
      <w:tr w14:paraId="6F31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continue"/>
            <w:tcBorders>
              <w:left w:val="single" w:color="auto" w:sz="12" w:space="0"/>
            </w:tcBorders>
            <w:vAlign w:val="center"/>
          </w:tcPr>
          <w:p w14:paraId="23DCAA9D">
            <w:pPr>
              <w:rPr>
                <w:rFonts w:hint="eastAsia" w:ascii="宋体" w:hAnsi="宋体" w:cs="宋体"/>
                <w:color w:val="auto"/>
                <w:szCs w:val="24"/>
              </w:rPr>
            </w:pPr>
          </w:p>
        </w:tc>
        <w:tc>
          <w:tcPr>
            <w:tcW w:w="1475" w:type="dxa"/>
            <w:gridSpan w:val="2"/>
            <w:vAlign w:val="center"/>
          </w:tcPr>
          <w:p w14:paraId="782C3049">
            <w:pPr>
              <w:jc w:val="center"/>
              <w:rPr>
                <w:rFonts w:hint="eastAsia" w:ascii="宋体" w:hAnsi="宋体" w:cs="宋体"/>
                <w:color w:val="auto"/>
                <w:szCs w:val="24"/>
              </w:rPr>
            </w:pPr>
            <w:r>
              <w:rPr>
                <w:rFonts w:hint="eastAsia" w:ascii="宋体" w:hAnsi="宋体" w:cs="宋体"/>
                <w:color w:val="auto"/>
                <w:szCs w:val="24"/>
              </w:rPr>
              <w:t>20</w:t>
            </w:r>
            <w:r>
              <w:rPr>
                <w:rFonts w:ascii="宋体" w:hAnsi="宋体" w:cs="宋体"/>
                <w:color w:val="auto"/>
                <w:szCs w:val="24"/>
              </w:rPr>
              <w:t>2</w:t>
            </w:r>
            <w:r>
              <w:rPr>
                <w:rFonts w:hint="eastAsia" w:ascii="宋体" w:hAnsi="宋体" w:cs="宋体"/>
                <w:color w:val="auto"/>
                <w:szCs w:val="24"/>
                <w:lang w:val="en-US" w:eastAsia="zh-CN"/>
              </w:rPr>
              <w:t>2</w:t>
            </w:r>
          </w:p>
        </w:tc>
        <w:tc>
          <w:tcPr>
            <w:tcW w:w="1268" w:type="dxa"/>
            <w:vAlign w:val="center"/>
          </w:tcPr>
          <w:p w14:paraId="2F26967C">
            <w:pPr>
              <w:rPr>
                <w:rFonts w:hint="eastAsia" w:ascii="宋体" w:hAnsi="宋体" w:cs="宋体"/>
                <w:color w:val="auto"/>
                <w:szCs w:val="24"/>
              </w:rPr>
            </w:pPr>
          </w:p>
        </w:tc>
        <w:tc>
          <w:tcPr>
            <w:tcW w:w="1484" w:type="dxa"/>
            <w:vAlign w:val="center"/>
          </w:tcPr>
          <w:p w14:paraId="777476BC">
            <w:pPr>
              <w:rPr>
                <w:rFonts w:hint="eastAsia" w:ascii="宋体" w:hAnsi="宋体" w:cs="宋体"/>
                <w:color w:val="auto"/>
                <w:szCs w:val="24"/>
              </w:rPr>
            </w:pPr>
          </w:p>
        </w:tc>
        <w:tc>
          <w:tcPr>
            <w:tcW w:w="1467" w:type="dxa"/>
            <w:vAlign w:val="center"/>
          </w:tcPr>
          <w:p w14:paraId="2E612FF8">
            <w:pPr>
              <w:rPr>
                <w:rFonts w:hint="eastAsia" w:ascii="宋体" w:hAnsi="宋体" w:cs="宋体"/>
                <w:color w:val="auto"/>
                <w:szCs w:val="24"/>
              </w:rPr>
            </w:pPr>
          </w:p>
        </w:tc>
        <w:tc>
          <w:tcPr>
            <w:tcW w:w="1885" w:type="dxa"/>
            <w:tcBorders>
              <w:right w:val="single" w:color="auto" w:sz="12" w:space="0"/>
            </w:tcBorders>
            <w:vAlign w:val="center"/>
          </w:tcPr>
          <w:p w14:paraId="5ABFFEA7">
            <w:pPr>
              <w:rPr>
                <w:rFonts w:hint="eastAsia" w:ascii="宋体" w:hAnsi="宋体" w:cs="宋体"/>
                <w:color w:val="auto"/>
                <w:szCs w:val="24"/>
              </w:rPr>
            </w:pPr>
          </w:p>
        </w:tc>
      </w:tr>
      <w:tr w14:paraId="39BC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continue"/>
            <w:tcBorders>
              <w:left w:val="single" w:color="auto" w:sz="12" w:space="0"/>
            </w:tcBorders>
            <w:vAlign w:val="center"/>
          </w:tcPr>
          <w:p w14:paraId="7D6BD383">
            <w:pPr>
              <w:rPr>
                <w:rFonts w:hint="eastAsia" w:ascii="宋体" w:hAnsi="宋体" w:cs="宋体"/>
                <w:color w:val="auto"/>
                <w:szCs w:val="24"/>
              </w:rPr>
            </w:pPr>
          </w:p>
        </w:tc>
        <w:tc>
          <w:tcPr>
            <w:tcW w:w="1475" w:type="dxa"/>
            <w:gridSpan w:val="2"/>
            <w:vAlign w:val="center"/>
          </w:tcPr>
          <w:p w14:paraId="280BFDF1">
            <w:pPr>
              <w:jc w:val="center"/>
              <w:rPr>
                <w:rFonts w:hint="eastAsia" w:ascii="宋体" w:hAnsi="宋体" w:cs="宋体"/>
                <w:color w:val="auto"/>
                <w:szCs w:val="24"/>
              </w:rPr>
            </w:pPr>
            <w:r>
              <w:rPr>
                <w:rFonts w:hint="eastAsia" w:ascii="宋体" w:hAnsi="宋体" w:cs="宋体"/>
                <w:color w:val="auto"/>
                <w:szCs w:val="24"/>
              </w:rPr>
              <w:t>202</w:t>
            </w:r>
            <w:r>
              <w:rPr>
                <w:rFonts w:hint="eastAsia" w:ascii="宋体" w:hAnsi="宋体" w:cs="宋体"/>
                <w:color w:val="auto"/>
                <w:szCs w:val="24"/>
                <w:lang w:val="en-US" w:eastAsia="zh-CN"/>
              </w:rPr>
              <w:t>3</w:t>
            </w:r>
          </w:p>
        </w:tc>
        <w:tc>
          <w:tcPr>
            <w:tcW w:w="1268" w:type="dxa"/>
            <w:vAlign w:val="center"/>
          </w:tcPr>
          <w:p w14:paraId="444B401C">
            <w:pPr>
              <w:rPr>
                <w:rFonts w:hint="eastAsia" w:ascii="宋体" w:hAnsi="宋体" w:cs="宋体"/>
                <w:color w:val="auto"/>
                <w:szCs w:val="24"/>
              </w:rPr>
            </w:pPr>
          </w:p>
        </w:tc>
        <w:tc>
          <w:tcPr>
            <w:tcW w:w="1484" w:type="dxa"/>
            <w:vAlign w:val="center"/>
          </w:tcPr>
          <w:p w14:paraId="21EBA2EE">
            <w:pPr>
              <w:rPr>
                <w:rFonts w:hint="eastAsia" w:ascii="宋体" w:hAnsi="宋体" w:cs="宋体"/>
                <w:color w:val="auto"/>
                <w:szCs w:val="24"/>
              </w:rPr>
            </w:pPr>
          </w:p>
        </w:tc>
        <w:tc>
          <w:tcPr>
            <w:tcW w:w="1467" w:type="dxa"/>
            <w:vAlign w:val="center"/>
          </w:tcPr>
          <w:p w14:paraId="1F38EDBE">
            <w:pPr>
              <w:rPr>
                <w:rFonts w:hint="eastAsia" w:ascii="宋体" w:hAnsi="宋体" w:cs="宋体"/>
                <w:color w:val="auto"/>
                <w:szCs w:val="24"/>
              </w:rPr>
            </w:pPr>
          </w:p>
        </w:tc>
        <w:tc>
          <w:tcPr>
            <w:tcW w:w="1885" w:type="dxa"/>
            <w:tcBorders>
              <w:right w:val="single" w:color="auto" w:sz="12" w:space="0"/>
            </w:tcBorders>
            <w:vAlign w:val="center"/>
          </w:tcPr>
          <w:p w14:paraId="2230B3F3">
            <w:pPr>
              <w:rPr>
                <w:rFonts w:hint="eastAsia" w:ascii="宋体" w:hAnsi="宋体" w:cs="宋体"/>
                <w:color w:val="auto"/>
                <w:szCs w:val="24"/>
              </w:rPr>
            </w:pPr>
          </w:p>
        </w:tc>
      </w:tr>
      <w:tr w14:paraId="5417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continue"/>
            <w:tcBorders>
              <w:left w:val="single" w:color="auto" w:sz="12" w:space="0"/>
            </w:tcBorders>
            <w:vAlign w:val="center"/>
          </w:tcPr>
          <w:p w14:paraId="739BC8B5">
            <w:pPr>
              <w:rPr>
                <w:rFonts w:hint="eastAsia" w:ascii="宋体" w:hAnsi="宋体" w:cs="宋体"/>
                <w:color w:val="auto"/>
                <w:szCs w:val="24"/>
              </w:rPr>
            </w:pPr>
          </w:p>
        </w:tc>
        <w:tc>
          <w:tcPr>
            <w:tcW w:w="1475" w:type="dxa"/>
            <w:gridSpan w:val="2"/>
            <w:vAlign w:val="center"/>
          </w:tcPr>
          <w:p w14:paraId="14524886">
            <w:pPr>
              <w:jc w:val="center"/>
              <w:rPr>
                <w:rFonts w:hint="eastAsia" w:ascii="宋体" w:hAnsi="宋体" w:cs="宋体"/>
                <w:color w:val="auto"/>
                <w:szCs w:val="24"/>
              </w:rPr>
            </w:pPr>
            <w:r>
              <w:rPr>
                <w:rFonts w:hint="eastAsia" w:ascii="宋体" w:hAnsi="宋体" w:cs="宋体"/>
                <w:color w:val="auto"/>
                <w:szCs w:val="24"/>
              </w:rPr>
              <w:t>202</w:t>
            </w:r>
            <w:r>
              <w:rPr>
                <w:rFonts w:hint="eastAsia" w:ascii="宋体" w:hAnsi="宋体" w:cs="宋体"/>
                <w:color w:val="auto"/>
                <w:szCs w:val="24"/>
                <w:lang w:val="en-US" w:eastAsia="zh-CN"/>
              </w:rPr>
              <w:t>4</w:t>
            </w:r>
          </w:p>
        </w:tc>
        <w:tc>
          <w:tcPr>
            <w:tcW w:w="1268" w:type="dxa"/>
            <w:vAlign w:val="center"/>
          </w:tcPr>
          <w:p w14:paraId="11AD5B3B">
            <w:pPr>
              <w:rPr>
                <w:rFonts w:hint="eastAsia" w:ascii="宋体" w:hAnsi="宋体" w:cs="宋体"/>
                <w:color w:val="auto"/>
                <w:szCs w:val="24"/>
              </w:rPr>
            </w:pPr>
          </w:p>
        </w:tc>
        <w:tc>
          <w:tcPr>
            <w:tcW w:w="1484" w:type="dxa"/>
            <w:vAlign w:val="center"/>
          </w:tcPr>
          <w:p w14:paraId="1A7762BD">
            <w:pPr>
              <w:rPr>
                <w:rFonts w:hint="eastAsia" w:ascii="宋体" w:hAnsi="宋体" w:cs="宋体"/>
                <w:color w:val="auto"/>
                <w:szCs w:val="24"/>
              </w:rPr>
            </w:pPr>
          </w:p>
        </w:tc>
        <w:tc>
          <w:tcPr>
            <w:tcW w:w="1467" w:type="dxa"/>
            <w:vAlign w:val="center"/>
          </w:tcPr>
          <w:p w14:paraId="6347DF9D">
            <w:pPr>
              <w:rPr>
                <w:rFonts w:hint="eastAsia" w:ascii="宋体" w:hAnsi="宋体" w:cs="宋体"/>
                <w:color w:val="auto"/>
                <w:szCs w:val="24"/>
              </w:rPr>
            </w:pPr>
          </w:p>
        </w:tc>
        <w:tc>
          <w:tcPr>
            <w:tcW w:w="1885" w:type="dxa"/>
            <w:tcBorders>
              <w:right w:val="single" w:color="auto" w:sz="12" w:space="0"/>
            </w:tcBorders>
            <w:vAlign w:val="center"/>
          </w:tcPr>
          <w:p w14:paraId="6FD94059">
            <w:pPr>
              <w:rPr>
                <w:rFonts w:hint="eastAsia" w:ascii="宋体" w:hAnsi="宋体" w:cs="宋体"/>
                <w:color w:val="auto"/>
                <w:szCs w:val="24"/>
              </w:rPr>
            </w:pPr>
          </w:p>
        </w:tc>
      </w:tr>
      <w:tr w14:paraId="5D3A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restart"/>
            <w:tcBorders>
              <w:left w:val="single" w:color="auto" w:sz="12" w:space="0"/>
            </w:tcBorders>
            <w:vAlign w:val="center"/>
          </w:tcPr>
          <w:p w14:paraId="32DA642A">
            <w:pPr>
              <w:rPr>
                <w:rFonts w:hint="eastAsia" w:ascii="宋体" w:hAnsi="宋体" w:cs="宋体"/>
                <w:color w:val="auto"/>
                <w:szCs w:val="24"/>
              </w:rPr>
            </w:pPr>
            <w:r>
              <w:rPr>
                <w:rFonts w:hint="eastAsia" w:ascii="宋体" w:hAnsi="宋体" w:cs="宋体"/>
                <w:color w:val="auto"/>
                <w:szCs w:val="24"/>
              </w:rPr>
              <w:t>主要设备状况</w:t>
            </w:r>
          </w:p>
        </w:tc>
        <w:tc>
          <w:tcPr>
            <w:tcW w:w="1475" w:type="dxa"/>
            <w:gridSpan w:val="2"/>
            <w:vAlign w:val="center"/>
          </w:tcPr>
          <w:p w14:paraId="61A9E0DE">
            <w:pPr>
              <w:jc w:val="center"/>
              <w:rPr>
                <w:rFonts w:hint="eastAsia" w:ascii="宋体" w:hAnsi="宋体" w:cs="宋体"/>
                <w:color w:val="auto"/>
                <w:szCs w:val="24"/>
              </w:rPr>
            </w:pPr>
            <w:r>
              <w:rPr>
                <w:rFonts w:hint="eastAsia" w:ascii="宋体" w:hAnsi="宋体" w:cs="宋体"/>
                <w:color w:val="auto"/>
                <w:szCs w:val="24"/>
              </w:rPr>
              <w:t>主要设备</w:t>
            </w:r>
          </w:p>
          <w:p w14:paraId="78098186">
            <w:pPr>
              <w:jc w:val="center"/>
              <w:rPr>
                <w:rFonts w:hint="eastAsia" w:ascii="宋体" w:hAnsi="宋体" w:cs="宋体"/>
                <w:color w:val="auto"/>
                <w:szCs w:val="24"/>
              </w:rPr>
            </w:pPr>
            <w:r>
              <w:rPr>
                <w:rFonts w:hint="eastAsia" w:ascii="宋体" w:hAnsi="宋体" w:cs="宋体"/>
                <w:color w:val="auto"/>
                <w:szCs w:val="24"/>
              </w:rPr>
              <w:t>名称</w:t>
            </w:r>
          </w:p>
        </w:tc>
        <w:tc>
          <w:tcPr>
            <w:tcW w:w="1268" w:type="dxa"/>
            <w:vAlign w:val="center"/>
          </w:tcPr>
          <w:p w14:paraId="000A9EFC">
            <w:pPr>
              <w:jc w:val="center"/>
              <w:rPr>
                <w:rFonts w:hint="eastAsia" w:ascii="宋体" w:hAnsi="宋体" w:cs="宋体"/>
                <w:color w:val="auto"/>
                <w:szCs w:val="24"/>
              </w:rPr>
            </w:pPr>
            <w:r>
              <w:rPr>
                <w:rFonts w:hint="eastAsia" w:ascii="宋体" w:hAnsi="宋体" w:cs="宋体"/>
                <w:color w:val="auto"/>
                <w:szCs w:val="24"/>
              </w:rPr>
              <w:t>型号</w:t>
            </w:r>
          </w:p>
        </w:tc>
        <w:tc>
          <w:tcPr>
            <w:tcW w:w="1484" w:type="dxa"/>
            <w:vAlign w:val="center"/>
          </w:tcPr>
          <w:p w14:paraId="093CDDF3">
            <w:pPr>
              <w:jc w:val="center"/>
              <w:rPr>
                <w:rFonts w:hint="eastAsia" w:ascii="宋体" w:hAnsi="宋体" w:cs="宋体"/>
                <w:color w:val="auto"/>
                <w:szCs w:val="24"/>
              </w:rPr>
            </w:pPr>
            <w:r>
              <w:rPr>
                <w:rFonts w:hint="eastAsia" w:ascii="宋体" w:hAnsi="宋体" w:cs="宋体"/>
                <w:color w:val="auto"/>
                <w:szCs w:val="24"/>
              </w:rPr>
              <w:t>数量</w:t>
            </w:r>
          </w:p>
        </w:tc>
        <w:tc>
          <w:tcPr>
            <w:tcW w:w="3352" w:type="dxa"/>
            <w:gridSpan w:val="2"/>
            <w:tcBorders>
              <w:right w:val="single" w:color="auto" w:sz="12" w:space="0"/>
            </w:tcBorders>
            <w:vAlign w:val="center"/>
          </w:tcPr>
          <w:p w14:paraId="0528F841">
            <w:pPr>
              <w:jc w:val="center"/>
              <w:rPr>
                <w:rFonts w:hint="eastAsia" w:ascii="宋体" w:hAnsi="宋体" w:cs="宋体"/>
                <w:color w:val="auto"/>
                <w:szCs w:val="24"/>
              </w:rPr>
            </w:pPr>
            <w:r>
              <w:rPr>
                <w:rFonts w:hint="eastAsia" w:ascii="宋体" w:hAnsi="宋体" w:cs="宋体"/>
                <w:color w:val="auto"/>
                <w:szCs w:val="24"/>
              </w:rPr>
              <w:t>设备状况</w:t>
            </w:r>
          </w:p>
        </w:tc>
      </w:tr>
      <w:tr w14:paraId="7BA4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continue"/>
            <w:tcBorders>
              <w:left w:val="single" w:color="auto" w:sz="12" w:space="0"/>
            </w:tcBorders>
            <w:vAlign w:val="center"/>
          </w:tcPr>
          <w:p w14:paraId="04CD64B3">
            <w:pPr>
              <w:rPr>
                <w:rFonts w:hint="eastAsia" w:ascii="宋体" w:hAnsi="宋体" w:cs="宋体"/>
                <w:color w:val="auto"/>
                <w:szCs w:val="24"/>
              </w:rPr>
            </w:pPr>
          </w:p>
        </w:tc>
        <w:tc>
          <w:tcPr>
            <w:tcW w:w="1475" w:type="dxa"/>
            <w:gridSpan w:val="2"/>
            <w:vAlign w:val="center"/>
          </w:tcPr>
          <w:p w14:paraId="778DEB88">
            <w:pPr>
              <w:rPr>
                <w:rFonts w:hint="eastAsia" w:ascii="宋体" w:hAnsi="宋体" w:cs="宋体"/>
                <w:color w:val="auto"/>
                <w:szCs w:val="24"/>
              </w:rPr>
            </w:pPr>
          </w:p>
        </w:tc>
        <w:tc>
          <w:tcPr>
            <w:tcW w:w="1268" w:type="dxa"/>
            <w:vAlign w:val="center"/>
          </w:tcPr>
          <w:p w14:paraId="4B58E376">
            <w:pPr>
              <w:rPr>
                <w:rFonts w:hint="eastAsia" w:ascii="宋体" w:hAnsi="宋体" w:cs="宋体"/>
                <w:color w:val="auto"/>
                <w:szCs w:val="24"/>
              </w:rPr>
            </w:pPr>
          </w:p>
        </w:tc>
        <w:tc>
          <w:tcPr>
            <w:tcW w:w="1484" w:type="dxa"/>
            <w:vAlign w:val="center"/>
          </w:tcPr>
          <w:p w14:paraId="6F3D6EA5">
            <w:pPr>
              <w:rPr>
                <w:rFonts w:hint="eastAsia" w:ascii="宋体" w:hAnsi="宋体" w:cs="宋体"/>
                <w:color w:val="auto"/>
                <w:szCs w:val="24"/>
              </w:rPr>
            </w:pPr>
          </w:p>
        </w:tc>
        <w:tc>
          <w:tcPr>
            <w:tcW w:w="3352" w:type="dxa"/>
            <w:gridSpan w:val="2"/>
            <w:tcBorders>
              <w:right w:val="single" w:color="auto" w:sz="12" w:space="0"/>
            </w:tcBorders>
            <w:vAlign w:val="center"/>
          </w:tcPr>
          <w:p w14:paraId="74F9B777">
            <w:pPr>
              <w:rPr>
                <w:rFonts w:hint="eastAsia" w:ascii="宋体" w:hAnsi="宋体" w:cs="宋体"/>
                <w:color w:val="auto"/>
                <w:szCs w:val="24"/>
              </w:rPr>
            </w:pPr>
          </w:p>
        </w:tc>
      </w:tr>
      <w:tr w14:paraId="537E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continue"/>
            <w:tcBorders>
              <w:left w:val="single" w:color="auto" w:sz="12" w:space="0"/>
            </w:tcBorders>
            <w:vAlign w:val="center"/>
          </w:tcPr>
          <w:p w14:paraId="71C4E1C0">
            <w:pPr>
              <w:rPr>
                <w:rFonts w:hint="eastAsia" w:ascii="宋体" w:hAnsi="宋体" w:cs="宋体"/>
                <w:color w:val="auto"/>
                <w:szCs w:val="24"/>
              </w:rPr>
            </w:pPr>
          </w:p>
        </w:tc>
        <w:tc>
          <w:tcPr>
            <w:tcW w:w="1475" w:type="dxa"/>
            <w:gridSpan w:val="2"/>
          </w:tcPr>
          <w:p w14:paraId="673B14DA">
            <w:pPr>
              <w:rPr>
                <w:rFonts w:hint="eastAsia" w:ascii="宋体" w:hAnsi="宋体" w:cs="宋体"/>
                <w:color w:val="auto"/>
                <w:szCs w:val="24"/>
              </w:rPr>
            </w:pPr>
          </w:p>
        </w:tc>
        <w:tc>
          <w:tcPr>
            <w:tcW w:w="1268" w:type="dxa"/>
          </w:tcPr>
          <w:p w14:paraId="39E71A51">
            <w:pPr>
              <w:rPr>
                <w:rFonts w:hint="eastAsia" w:ascii="宋体" w:hAnsi="宋体" w:cs="宋体"/>
                <w:color w:val="auto"/>
                <w:szCs w:val="24"/>
              </w:rPr>
            </w:pPr>
          </w:p>
        </w:tc>
        <w:tc>
          <w:tcPr>
            <w:tcW w:w="1484" w:type="dxa"/>
          </w:tcPr>
          <w:p w14:paraId="118F599D">
            <w:pPr>
              <w:rPr>
                <w:rFonts w:hint="eastAsia" w:ascii="宋体" w:hAnsi="宋体" w:cs="宋体"/>
                <w:color w:val="auto"/>
                <w:szCs w:val="24"/>
              </w:rPr>
            </w:pPr>
          </w:p>
        </w:tc>
        <w:tc>
          <w:tcPr>
            <w:tcW w:w="3352" w:type="dxa"/>
            <w:gridSpan w:val="2"/>
            <w:tcBorders>
              <w:right w:val="single" w:color="auto" w:sz="12" w:space="0"/>
            </w:tcBorders>
          </w:tcPr>
          <w:p w14:paraId="0F085648">
            <w:pPr>
              <w:rPr>
                <w:rFonts w:hint="eastAsia" w:ascii="宋体" w:hAnsi="宋体" w:cs="宋体"/>
                <w:color w:val="auto"/>
                <w:szCs w:val="24"/>
              </w:rPr>
            </w:pPr>
          </w:p>
        </w:tc>
      </w:tr>
      <w:tr w14:paraId="7034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7" w:type="dxa"/>
            <w:vMerge w:val="continue"/>
            <w:tcBorders>
              <w:left w:val="single" w:color="auto" w:sz="12" w:space="0"/>
              <w:bottom w:val="single" w:color="auto" w:sz="12" w:space="0"/>
            </w:tcBorders>
            <w:vAlign w:val="center"/>
          </w:tcPr>
          <w:p w14:paraId="0F6EB787">
            <w:pPr>
              <w:rPr>
                <w:rFonts w:hint="eastAsia" w:ascii="宋体" w:hAnsi="宋体" w:cs="宋体"/>
                <w:color w:val="auto"/>
                <w:szCs w:val="24"/>
              </w:rPr>
            </w:pPr>
          </w:p>
        </w:tc>
        <w:tc>
          <w:tcPr>
            <w:tcW w:w="1475" w:type="dxa"/>
            <w:gridSpan w:val="2"/>
            <w:tcBorders>
              <w:bottom w:val="single" w:color="auto" w:sz="12" w:space="0"/>
            </w:tcBorders>
          </w:tcPr>
          <w:p w14:paraId="0440CECC">
            <w:pPr>
              <w:rPr>
                <w:rFonts w:hint="eastAsia" w:ascii="宋体" w:hAnsi="宋体" w:cs="宋体"/>
                <w:color w:val="auto"/>
                <w:szCs w:val="24"/>
              </w:rPr>
            </w:pPr>
          </w:p>
        </w:tc>
        <w:tc>
          <w:tcPr>
            <w:tcW w:w="1268" w:type="dxa"/>
            <w:tcBorders>
              <w:bottom w:val="single" w:color="auto" w:sz="12" w:space="0"/>
            </w:tcBorders>
          </w:tcPr>
          <w:p w14:paraId="56EE247D">
            <w:pPr>
              <w:rPr>
                <w:rFonts w:hint="eastAsia" w:ascii="宋体" w:hAnsi="宋体" w:cs="宋体"/>
                <w:color w:val="auto"/>
                <w:szCs w:val="24"/>
              </w:rPr>
            </w:pPr>
          </w:p>
        </w:tc>
        <w:tc>
          <w:tcPr>
            <w:tcW w:w="1484" w:type="dxa"/>
            <w:tcBorders>
              <w:bottom w:val="single" w:color="auto" w:sz="12" w:space="0"/>
            </w:tcBorders>
          </w:tcPr>
          <w:p w14:paraId="29029E7E">
            <w:pPr>
              <w:rPr>
                <w:rFonts w:hint="eastAsia" w:ascii="宋体" w:hAnsi="宋体" w:cs="宋体"/>
                <w:color w:val="auto"/>
                <w:szCs w:val="24"/>
              </w:rPr>
            </w:pPr>
          </w:p>
        </w:tc>
        <w:tc>
          <w:tcPr>
            <w:tcW w:w="3352" w:type="dxa"/>
            <w:gridSpan w:val="2"/>
            <w:tcBorders>
              <w:bottom w:val="single" w:color="auto" w:sz="12" w:space="0"/>
              <w:right w:val="single" w:color="auto" w:sz="12" w:space="0"/>
            </w:tcBorders>
          </w:tcPr>
          <w:p w14:paraId="2B1D10D0">
            <w:pPr>
              <w:rPr>
                <w:rFonts w:hint="eastAsia" w:ascii="宋体" w:hAnsi="宋体" w:cs="宋体"/>
                <w:color w:val="auto"/>
                <w:szCs w:val="24"/>
              </w:rPr>
            </w:pPr>
          </w:p>
        </w:tc>
      </w:tr>
    </w:tbl>
    <w:p w14:paraId="2F55F348">
      <w:pPr>
        <w:pStyle w:val="38"/>
        <w:ind w:firstLine="480"/>
        <w:rPr>
          <w:rFonts w:hint="eastAsia" w:ascii="宋体"/>
          <w:color w:val="auto"/>
        </w:rPr>
      </w:pPr>
      <w:r>
        <w:rPr>
          <w:rFonts w:hint="eastAsia" w:ascii="宋体"/>
          <w:color w:val="auto"/>
        </w:rPr>
        <w:t>1、我方声明，与我方存在单位负责人与我方为同一人或者与我方存在直接控股、管理关系情况的其他投标人如下：</w:t>
      </w:r>
    </w:p>
    <w:tbl>
      <w:tblPr>
        <w:tblStyle w:val="2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827"/>
        <w:gridCol w:w="4394"/>
      </w:tblGrid>
      <w:tr w14:paraId="7A17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005C0F7">
            <w:pPr>
              <w:pStyle w:val="38"/>
              <w:ind w:firstLine="0" w:firstLineChars="0"/>
              <w:jc w:val="center"/>
              <w:rPr>
                <w:rFonts w:hint="eastAsia" w:ascii="宋体"/>
                <w:color w:val="auto"/>
              </w:rPr>
            </w:pPr>
            <w:r>
              <w:rPr>
                <w:rFonts w:hint="eastAsia" w:ascii="宋体"/>
                <w:color w:val="auto"/>
              </w:rPr>
              <w:t>序号</w:t>
            </w:r>
          </w:p>
        </w:tc>
        <w:tc>
          <w:tcPr>
            <w:tcW w:w="3827" w:type="dxa"/>
          </w:tcPr>
          <w:p w14:paraId="50C66EA2">
            <w:pPr>
              <w:pStyle w:val="38"/>
              <w:ind w:firstLine="0" w:firstLineChars="0"/>
              <w:jc w:val="center"/>
              <w:rPr>
                <w:rFonts w:hint="eastAsia" w:ascii="宋体"/>
                <w:color w:val="auto"/>
              </w:rPr>
            </w:pPr>
            <w:r>
              <w:rPr>
                <w:rFonts w:hint="eastAsia" w:ascii="宋体"/>
                <w:color w:val="auto"/>
              </w:rPr>
              <w:t>投标人名称</w:t>
            </w:r>
          </w:p>
        </w:tc>
        <w:tc>
          <w:tcPr>
            <w:tcW w:w="4394" w:type="dxa"/>
          </w:tcPr>
          <w:p w14:paraId="6DE38EA6">
            <w:pPr>
              <w:pStyle w:val="38"/>
              <w:ind w:firstLine="0" w:firstLineChars="0"/>
              <w:jc w:val="center"/>
              <w:rPr>
                <w:rFonts w:hint="eastAsia" w:ascii="宋体"/>
                <w:color w:val="auto"/>
              </w:rPr>
            </w:pPr>
            <w:r>
              <w:rPr>
                <w:rFonts w:hint="eastAsia" w:ascii="宋体"/>
                <w:color w:val="auto"/>
              </w:rPr>
              <w:t>相互关系</w:t>
            </w:r>
          </w:p>
        </w:tc>
      </w:tr>
      <w:tr w14:paraId="5ABE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FAC874A">
            <w:pPr>
              <w:pStyle w:val="38"/>
              <w:ind w:firstLine="0" w:firstLineChars="0"/>
              <w:rPr>
                <w:rFonts w:hint="eastAsia" w:ascii="宋体"/>
                <w:color w:val="auto"/>
              </w:rPr>
            </w:pPr>
          </w:p>
        </w:tc>
        <w:tc>
          <w:tcPr>
            <w:tcW w:w="3827" w:type="dxa"/>
          </w:tcPr>
          <w:p w14:paraId="1F15ABE4">
            <w:pPr>
              <w:pStyle w:val="38"/>
              <w:ind w:firstLine="0" w:firstLineChars="0"/>
              <w:rPr>
                <w:rFonts w:hint="eastAsia" w:ascii="宋体"/>
                <w:color w:val="auto"/>
              </w:rPr>
            </w:pPr>
          </w:p>
        </w:tc>
        <w:tc>
          <w:tcPr>
            <w:tcW w:w="4394" w:type="dxa"/>
          </w:tcPr>
          <w:p w14:paraId="51A5C4DC">
            <w:pPr>
              <w:pStyle w:val="38"/>
              <w:ind w:firstLine="0" w:firstLineChars="0"/>
              <w:rPr>
                <w:rFonts w:hint="eastAsia" w:ascii="宋体"/>
                <w:color w:val="auto"/>
              </w:rPr>
            </w:pPr>
          </w:p>
        </w:tc>
      </w:tr>
      <w:tr w14:paraId="2A15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A7C9F23">
            <w:pPr>
              <w:pStyle w:val="38"/>
              <w:ind w:firstLine="0" w:firstLineChars="0"/>
              <w:rPr>
                <w:rFonts w:hint="eastAsia" w:ascii="宋体"/>
                <w:color w:val="auto"/>
              </w:rPr>
            </w:pPr>
          </w:p>
        </w:tc>
        <w:tc>
          <w:tcPr>
            <w:tcW w:w="3827" w:type="dxa"/>
          </w:tcPr>
          <w:p w14:paraId="3626B1B6">
            <w:pPr>
              <w:pStyle w:val="38"/>
              <w:ind w:firstLine="0" w:firstLineChars="0"/>
              <w:rPr>
                <w:rFonts w:hint="eastAsia" w:ascii="宋体"/>
                <w:color w:val="auto"/>
              </w:rPr>
            </w:pPr>
          </w:p>
        </w:tc>
        <w:tc>
          <w:tcPr>
            <w:tcW w:w="4394" w:type="dxa"/>
          </w:tcPr>
          <w:p w14:paraId="58E81CB5">
            <w:pPr>
              <w:pStyle w:val="38"/>
              <w:ind w:firstLine="0" w:firstLineChars="0"/>
              <w:rPr>
                <w:rFonts w:hint="eastAsia" w:ascii="宋体"/>
                <w:color w:val="auto"/>
              </w:rPr>
            </w:pPr>
          </w:p>
        </w:tc>
      </w:tr>
      <w:tr w14:paraId="089F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FA282AF">
            <w:pPr>
              <w:pStyle w:val="38"/>
              <w:ind w:firstLine="0" w:firstLineChars="0"/>
              <w:rPr>
                <w:rFonts w:hint="eastAsia" w:ascii="宋体"/>
                <w:color w:val="auto"/>
              </w:rPr>
            </w:pPr>
          </w:p>
        </w:tc>
        <w:tc>
          <w:tcPr>
            <w:tcW w:w="3827" w:type="dxa"/>
          </w:tcPr>
          <w:p w14:paraId="55245101">
            <w:pPr>
              <w:pStyle w:val="38"/>
              <w:ind w:firstLine="0" w:firstLineChars="0"/>
              <w:rPr>
                <w:rFonts w:hint="eastAsia" w:ascii="宋体"/>
                <w:color w:val="auto"/>
              </w:rPr>
            </w:pPr>
          </w:p>
        </w:tc>
        <w:tc>
          <w:tcPr>
            <w:tcW w:w="4394" w:type="dxa"/>
          </w:tcPr>
          <w:p w14:paraId="5071B969">
            <w:pPr>
              <w:pStyle w:val="38"/>
              <w:ind w:firstLine="0" w:firstLineChars="0"/>
              <w:rPr>
                <w:rFonts w:hint="eastAsia" w:ascii="宋体"/>
                <w:color w:val="auto"/>
              </w:rPr>
            </w:pPr>
          </w:p>
        </w:tc>
      </w:tr>
      <w:tr w14:paraId="670C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C693D69">
            <w:pPr>
              <w:pStyle w:val="38"/>
              <w:ind w:firstLine="0" w:firstLineChars="0"/>
              <w:rPr>
                <w:rFonts w:hint="eastAsia" w:ascii="宋体"/>
                <w:color w:val="auto"/>
              </w:rPr>
            </w:pPr>
          </w:p>
        </w:tc>
        <w:tc>
          <w:tcPr>
            <w:tcW w:w="3827" w:type="dxa"/>
          </w:tcPr>
          <w:p w14:paraId="6D21EE63">
            <w:pPr>
              <w:pStyle w:val="38"/>
              <w:ind w:firstLine="0" w:firstLineChars="0"/>
              <w:rPr>
                <w:rFonts w:hint="eastAsia" w:ascii="宋体"/>
                <w:color w:val="auto"/>
              </w:rPr>
            </w:pPr>
          </w:p>
        </w:tc>
        <w:tc>
          <w:tcPr>
            <w:tcW w:w="4394" w:type="dxa"/>
          </w:tcPr>
          <w:p w14:paraId="0FAC5A1C">
            <w:pPr>
              <w:pStyle w:val="38"/>
              <w:ind w:firstLine="0" w:firstLineChars="0"/>
              <w:rPr>
                <w:rFonts w:hint="eastAsia" w:ascii="宋体"/>
                <w:color w:val="auto"/>
              </w:rPr>
            </w:pPr>
          </w:p>
        </w:tc>
      </w:tr>
    </w:tbl>
    <w:p w14:paraId="266FCC50">
      <w:pPr>
        <w:pStyle w:val="38"/>
        <w:ind w:firstLine="480"/>
        <w:rPr>
          <w:rFonts w:hint="eastAsia" w:ascii="宋体"/>
          <w:color w:val="auto"/>
        </w:rPr>
      </w:pPr>
    </w:p>
    <w:p w14:paraId="08BD0765">
      <w:pPr>
        <w:pStyle w:val="38"/>
        <w:numPr>
          <w:ilvl w:val="0"/>
          <w:numId w:val="8"/>
        </w:numPr>
        <w:ind w:firstLine="480"/>
        <w:rPr>
          <w:rFonts w:hint="eastAsia" w:ascii="宋体"/>
          <w:color w:val="auto"/>
        </w:rPr>
      </w:pPr>
      <w:r>
        <w:rPr>
          <w:rFonts w:hint="eastAsia" w:ascii="宋体"/>
          <w:color w:val="auto"/>
        </w:rPr>
        <w:t>我方声明，若我方受托为本采购项目提供了整体设计、规范编制或者项目管理、监理、检测等服务，则不再参加本采购项目的采购活动。</w:t>
      </w:r>
    </w:p>
    <w:p w14:paraId="7B167F3B">
      <w:pPr>
        <w:pStyle w:val="38"/>
        <w:ind w:firstLine="0" w:firstLineChars="0"/>
        <w:rPr>
          <w:rFonts w:hint="eastAsia" w:ascii="宋体"/>
          <w:color w:val="auto"/>
        </w:rPr>
      </w:pPr>
    </w:p>
    <w:p w14:paraId="50AF496B">
      <w:pPr>
        <w:pStyle w:val="38"/>
        <w:ind w:firstLine="480"/>
        <w:rPr>
          <w:rFonts w:hint="eastAsia" w:ascii="宋体"/>
          <w:color w:val="auto"/>
        </w:rPr>
      </w:pPr>
      <w:r>
        <w:rPr>
          <w:rFonts w:hint="eastAsia" w:ascii="宋体"/>
          <w:color w:val="auto"/>
        </w:rPr>
        <w:t>3、我方声明，我单位企业经营管理行为和员工履职行为符合国家法律法规、</w:t>
      </w:r>
    </w:p>
    <w:p w14:paraId="6C23D83E">
      <w:pPr>
        <w:pStyle w:val="38"/>
        <w:ind w:firstLine="480"/>
        <w:rPr>
          <w:rFonts w:hint="eastAsia" w:ascii="宋体"/>
          <w:color w:val="auto"/>
        </w:rPr>
      </w:pPr>
      <w:r>
        <w:rPr>
          <w:rFonts w:hint="eastAsia" w:ascii="宋体"/>
          <w:color w:val="auto"/>
        </w:rPr>
        <w:t>监管规定、行业准则和国际条约、规则，以及公司章程、相关规章制度等要求。并保证在与</w:t>
      </w:r>
      <w:r>
        <w:rPr>
          <w:rFonts w:hint="eastAsia" w:ascii="宋体"/>
          <w:color w:val="auto"/>
          <w:lang w:eastAsia="zh-CN"/>
        </w:rPr>
        <w:t>北京博奥晶典生物技术有限公司</w:t>
      </w:r>
      <w:r>
        <w:rPr>
          <w:rFonts w:hint="eastAsia" w:ascii="宋体"/>
          <w:color w:val="auto"/>
        </w:rPr>
        <w:t>的合作中，确保企业及所有员工的行为均合法依规。</w:t>
      </w:r>
    </w:p>
    <w:p w14:paraId="002DCC0D">
      <w:pPr>
        <w:pStyle w:val="38"/>
        <w:ind w:firstLine="480"/>
        <w:rPr>
          <w:rFonts w:hint="eastAsia" w:ascii="宋体"/>
          <w:color w:val="auto"/>
        </w:rPr>
      </w:pPr>
    </w:p>
    <w:p w14:paraId="5A93CF96">
      <w:pPr>
        <w:pStyle w:val="38"/>
        <w:ind w:firstLine="480"/>
        <w:rPr>
          <w:rFonts w:hint="eastAsia" w:ascii="宋体"/>
          <w:color w:val="auto"/>
        </w:rPr>
      </w:pPr>
      <w:r>
        <w:rPr>
          <w:rFonts w:hint="eastAsia" w:ascii="宋体"/>
          <w:color w:val="auto"/>
        </w:rPr>
        <w:t>投标人名称(加盖公章)：</w:t>
      </w:r>
    </w:p>
    <w:p w14:paraId="795A1485">
      <w:pPr>
        <w:pStyle w:val="38"/>
        <w:ind w:firstLine="496"/>
        <w:rPr>
          <w:rFonts w:hint="eastAsia" w:ascii="宋体"/>
          <w:color w:val="auto"/>
        </w:rPr>
      </w:pPr>
      <w:r>
        <w:rPr>
          <w:rFonts w:hint="eastAsia" w:ascii="宋体"/>
          <w:color w:val="auto"/>
          <w:spacing w:val="8"/>
        </w:rPr>
        <w:t>投标人</w:t>
      </w:r>
      <w:r>
        <w:rPr>
          <w:rFonts w:hint="eastAsia" w:ascii="宋体"/>
          <w:color w:val="auto"/>
          <w:spacing w:val="7"/>
        </w:rPr>
        <w:t>法定代表人（单位负责人）或其授权代表</w:t>
      </w:r>
      <w:r>
        <w:rPr>
          <w:rFonts w:hint="eastAsia" w:ascii="宋体"/>
          <w:color w:val="auto"/>
          <w:spacing w:val="4"/>
        </w:rPr>
        <w:t>(签字或盖章)</w:t>
      </w:r>
      <w:r>
        <w:rPr>
          <w:rFonts w:hint="eastAsia" w:ascii="宋体"/>
          <w:color w:val="auto"/>
        </w:rPr>
        <w:t>：</w:t>
      </w:r>
    </w:p>
    <w:p w14:paraId="7B2AC3A1">
      <w:pPr>
        <w:pStyle w:val="38"/>
        <w:ind w:firstLine="480"/>
        <w:rPr>
          <w:rFonts w:hint="eastAsia" w:ascii="宋体"/>
          <w:color w:val="auto"/>
        </w:rPr>
      </w:pPr>
      <w:r>
        <w:rPr>
          <w:rFonts w:hint="eastAsia" w:ascii="宋体"/>
          <w:color w:val="auto"/>
        </w:rPr>
        <w:t>日期：</w:t>
      </w:r>
    </w:p>
    <w:p w14:paraId="72D526CD">
      <w:pPr>
        <w:rPr>
          <w:color w:val="auto"/>
        </w:rPr>
        <w:sectPr>
          <w:pgSz w:w="11905" w:h="16838"/>
          <w:pgMar w:top="850" w:right="1701" w:bottom="1134" w:left="1701" w:header="850" w:footer="992" w:gutter="0"/>
          <w:cols w:space="0" w:num="1"/>
          <w:docGrid w:type="lines" w:linePitch="330" w:charSpace="0"/>
        </w:sectPr>
      </w:pPr>
    </w:p>
    <w:p w14:paraId="100A94F3">
      <w:pPr>
        <w:pStyle w:val="5"/>
        <w:rPr>
          <w:rFonts w:hint="eastAsia" w:ascii="宋体" w:hAnsi="宋体" w:cs="宋体"/>
          <w:sz w:val="28"/>
          <w:szCs w:val="28"/>
        </w:rPr>
      </w:pPr>
      <w:r>
        <w:rPr>
          <w:rFonts w:hint="eastAsia" w:ascii="宋体" w:hAnsi="宋体" w:cs="宋体"/>
          <w:sz w:val="28"/>
          <w:szCs w:val="28"/>
        </w:rPr>
        <w:t>6-4 投标人202</w:t>
      </w:r>
      <w:r>
        <w:rPr>
          <w:rFonts w:hint="eastAsia" w:ascii="宋体" w:hAnsi="宋体" w:cs="宋体"/>
          <w:sz w:val="28"/>
          <w:szCs w:val="28"/>
          <w:lang w:val="en-US" w:eastAsia="zh-CN"/>
        </w:rPr>
        <w:t>4</w:t>
      </w:r>
      <w:r>
        <w:rPr>
          <w:rFonts w:hint="eastAsia" w:ascii="宋体" w:hAnsi="宋体" w:cs="宋体"/>
          <w:sz w:val="28"/>
          <w:szCs w:val="28"/>
        </w:rPr>
        <w:t>年度财务审计报告或开标日前三个月内银行出具的资信证明</w:t>
      </w:r>
    </w:p>
    <w:p w14:paraId="10F9172C">
      <w:pPr>
        <w:pStyle w:val="4"/>
        <w:ind w:firstLine="480"/>
        <w:rPr>
          <w:color w:val="auto"/>
        </w:rPr>
      </w:pPr>
    </w:p>
    <w:p w14:paraId="54AACE01">
      <w:pPr>
        <w:pStyle w:val="4"/>
        <w:ind w:firstLine="480"/>
        <w:rPr>
          <w:color w:val="auto"/>
        </w:rPr>
      </w:pPr>
    </w:p>
    <w:p w14:paraId="6365F978">
      <w:pPr>
        <w:spacing w:line="360" w:lineRule="auto"/>
        <w:rPr>
          <w:color w:val="auto"/>
        </w:rPr>
      </w:pPr>
      <w:r>
        <w:rPr>
          <w:rFonts w:hint="eastAsia"/>
          <w:color w:val="auto"/>
        </w:rPr>
        <w:t>说明：</w:t>
      </w:r>
    </w:p>
    <w:p w14:paraId="56BBC906">
      <w:pPr>
        <w:spacing w:line="360" w:lineRule="auto"/>
        <w:rPr>
          <w:color w:val="auto"/>
        </w:rPr>
      </w:pPr>
      <w:r>
        <w:rPr>
          <w:rFonts w:hint="eastAsia"/>
          <w:color w:val="auto"/>
        </w:rPr>
        <w:t>1.投标人</w:t>
      </w:r>
      <w:r>
        <w:rPr>
          <w:rFonts w:hint="eastAsia"/>
          <w:color w:val="auto"/>
          <w:highlight w:val="none"/>
        </w:rPr>
        <w:t>需提供202</w:t>
      </w:r>
      <w:r>
        <w:rPr>
          <w:rFonts w:hint="eastAsia"/>
          <w:color w:val="auto"/>
          <w:highlight w:val="none"/>
          <w:lang w:val="en-US" w:eastAsia="zh-CN"/>
        </w:rPr>
        <w:t>4</w:t>
      </w:r>
      <w:r>
        <w:rPr>
          <w:rFonts w:hint="eastAsia"/>
          <w:color w:val="auto"/>
          <w:highlight w:val="none"/>
        </w:rPr>
        <w:t>年度财务审</w:t>
      </w:r>
      <w:r>
        <w:rPr>
          <w:rFonts w:hint="eastAsia"/>
          <w:color w:val="auto"/>
        </w:rPr>
        <w:t>计报告。</w:t>
      </w:r>
    </w:p>
    <w:p w14:paraId="5FFF610D">
      <w:pPr>
        <w:spacing w:line="360" w:lineRule="auto"/>
        <w:rPr>
          <w:color w:val="auto"/>
        </w:rPr>
      </w:pPr>
      <w:r>
        <w:rPr>
          <w:rFonts w:hint="eastAsia"/>
          <w:color w:val="auto"/>
        </w:rPr>
        <w:t>2.如投标人无法提供202</w:t>
      </w:r>
      <w:r>
        <w:rPr>
          <w:rFonts w:hint="eastAsia"/>
          <w:color w:val="auto"/>
          <w:lang w:val="en-US" w:eastAsia="zh-CN"/>
        </w:rPr>
        <w:t>4</w:t>
      </w:r>
      <w:r>
        <w:rPr>
          <w:rFonts w:hint="eastAsia"/>
          <w:color w:val="auto"/>
        </w:rPr>
        <w:t xml:space="preserve">年度财务审计报告，则需提供开标日前三个月银行出具的资信证明复印件加盖投标人单位公章 (如资信证明显示“复印无效”字样，须提供资信证明原件)。银行资信证明应能说明该投标人与银行之间业务往来正常，企业信誉良好等。                                      </w:t>
      </w:r>
    </w:p>
    <w:p w14:paraId="7822E0AC">
      <w:pPr>
        <w:spacing w:line="360" w:lineRule="auto"/>
        <w:rPr>
          <w:color w:val="auto"/>
        </w:rPr>
      </w:pPr>
      <w:r>
        <w:rPr>
          <w:rFonts w:hint="eastAsia"/>
          <w:color w:val="auto"/>
        </w:rPr>
        <w:t>3.如投标人为新成立单位，无法提供财务审计报告或银行资信证明，则需提供新企业注册证明材料复印件(或其他相关证明材料)并加盖提供报告单位的公章。</w:t>
      </w:r>
    </w:p>
    <w:p w14:paraId="3B69A376">
      <w:pPr>
        <w:spacing w:line="360" w:lineRule="auto"/>
        <w:rPr>
          <w:color w:val="auto"/>
        </w:rPr>
        <w:sectPr>
          <w:pgSz w:w="11905" w:h="16838"/>
          <w:pgMar w:top="850" w:right="1701" w:bottom="1134" w:left="1701" w:header="850" w:footer="992" w:gutter="0"/>
          <w:cols w:space="0" w:num="1"/>
          <w:docGrid w:type="lines" w:linePitch="330" w:charSpace="0"/>
        </w:sectPr>
      </w:pPr>
      <w:r>
        <w:rPr>
          <w:rFonts w:hint="eastAsia"/>
          <w:color w:val="auto"/>
        </w:rPr>
        <w:t>4.以上资料均需加盖投标人单位公章。</w:t>
      </w:r>
    </w:p>
    <w:p w14:paraId="0570F698">
      <w:pPr>
        <w:pStyle w:val="5"/>
        <w:rPr>
          <w:rFonts w:hint="eastAsia" w:ascii="宋体" w:hAnsi="宋体" w:cs="宋体"/>
          <w:sz w:val="28"/>
          <w:szCs w:val="28"/>
        </w:rPr>
      </w:pPr>
      <w:r>
        <w:rPr>
          <w:rFonts w:hint="eastAsia" w:ascii="宋体" w:hAnsi="宋体" w:cs="宋体"/>
          <w:sz w:val="28"/>
          <w:szCs w:val="28"/>
        </w:rPr>
        <w:t>6-5 社保缴纳记录(开标之日前半年内任意三个月)</w:t>
      </w:r>
    </w:p>
    <w:p w14:paraId="22B6A414">
      <w:pPr>
        <w:pStyle w:val="4"/>
        <w:ind w:firstLine="480"/>
        <w:rPr>
          <w:color w:val="auto"/>
        </w:rPr>
      </w:pPr>
    </w:p>
    <w:p w14:paraId="715688A2">
      <w:pPr>
        <w:spacing w:line="360" w:lineRule="auto"/>
        <w:rPr>
          <w:rFonts w:hint="eastAsia" w:ascii="宋体" w:hAnsi="宋体" w:cs="宋体"/>
          <w:color w:val="auto"/>
        </w:rPr>
        <w:sectPr>
          <w:pgSz w:w="11905" w:h="16838"/>
          <w:pgMar w:top="850" w:right="1701" w:bottom="1134" w:left="1701" w:header="850" w:footer="992" w:gutter="0"/>
          <w:cols w:space="0" w:num="1"/>
          <w:docGrid w:type="lines" w:linePitch="330" w:charSpace="0"/>
        </w:sectPr>
      </w:pPr>
      <w:r>
        <w:rPr>
          <w:rFonts w:hint="eastAsia"/>
          <w:color w:val="auto"/>
        </w:rPr>
        <w:t>说明：</w:t>
      </w:r>
      <w:r>
        <w:rPr>
          <w:rFonts w:hint="eastAsia" w:ascii="宋体" w:hAnsi="宋体" w:cs="宋体"/>
          <w:color w:val="auto"/>
        </w:rPr>
        <w:t>（缴纳凭证复印件须清晰可辨；依法不需缴纳社会保障资金的投标人，应提供相应文件证明其依法不需缴纳社会保障资金。</w:t>
      </w:r>
      <w:r>
        <w:rPr>
          <w:rFonts w:hint="eastAsia"/>
          <w:color w:val="auto"/>
        </w:rPr>
        <w:t>加盖投标人单位公章。</w:t>
      </w:r>
      <w:r>
        <w:rPr>
          <w:rFonts w:hint="eastAsia" w:ascii="宋体" w:hAnsi="宋体" w:cs="宋体"/>
          <w:color w:val="auto"/>
        </w:rPr>
        <w:t>）</w:t>
      </w:r>
    </w:p>
    <w:p w14:paraId="7D137816">
      <w:pPr>
        <w:pStyle w:val="5"/>
        <w:rPr>
          <w:rFonts w:hint="eastAsia" w:ascii="宋体" w:hAnsi="宋体" w:cs="宋体"/>
          <w:sz w:val="28"/>
          <w:szCs w:val="28"/>
        </w:rPr>
      </w:pPr>
      <w:r>
        <w:rPr>
          <w:rFonts w:hint="eastAsia" w:ascii="宋体" w:hAnsi="宋体" w:cs="宋体"/>
          <w:sz w:val="28"/>
          <w:szCs w:val="28"/>
        </w:rPr>
        <w:t>6-6 税款缴纳记录(开标之日前半年内任意三个月)</w:t>
      </w:r>
    </w:p>
    <w:p w14:paraId="300E241F">
      <w:pPr>
        <w:pStyle w:val="4"/>
        <w:ind w:firstLine="480"/>
        <w:rPr>
          <w:color w:val="auto"/>
        </w:rPr>
      </w:pPr>
    </w:p>
    <w:p w14:paraId="0465D1E5">
      <w:pPr>
        <w:spacing w:line="360" w:lineRule="auto"/>
        <w:rPr>
          <w:rFonts w:hint="eastAsia" w:ascii="宋体" w:hAnsi="宋体" w:cs="宋体"/>
          <w:color w:val="auto"/>
        </w:rPr>
        <w:sectPr>
          <w:pgSz w:w="11905" w:h="16838"/>
          <w:pgMar w:top="850" w:right="1701" w:bottom="1134" w:left="1701" w:header="850" w:footer="992" w:gutter="0"/>
          <w:cols w:space="0" w:num="1"/>
          <w:docGrid w:type="lines" w:linePitch="330" w:charSpace="0"/>
        </w:sectPr>
      </w:pPr>
      <w:r>
        <w:rPr>
          <w:rFonts w:hint="eastAsia"/>
          <w:color w:val="auto"/>
        </w:rPr>
        <w:t>说明：</w:t>
      </w:r>
      <w:r>
        <w:rPr>
          <w:rFonts w:hint="eastAsia" w:ascii="宋体" w:hAnsi="宋体" w:cs="宋体"/>
          <w:color w:val="auto"/>
        </w:rPr>
        <w:t>（缴纳凭证复印件须清晰可辨；依法免税的投标人，应提供相应文件证明其依法免税。</w:t>
      </w:r>
      <w:r>
        <w:rPr>
          <w:rFonts w:hint="eastAsia"/>
          <w:color w:val="auto"/>
        </w:rPr>
        <w:t>加盖投标人单位公章。</w:t>
      </w:r>
      <w:r>
        <w:rPr>
          <w:rFonts w:hint="eastAsia" w:ascii="宋体" w:hAnsi="宋体" w:cs="宋体"/>
          <w:color w:val="auto"/>
        </w:rPr>
        <w:t>）</w:t>
      </w:r>
    </w:p>
    <w:p w14:paraId="2A777A1E">
      <w:pPr>
        <w:pStyle w:val="5"/>
        <w:rPr>
          <w:rFonts w:hint="eastAsia" w:ascii="宋体" w:hAnsi="宋体" w:cs="宋体"/>
          <w:sz w:val="28"/>
          <w:szCs w:val="28"/>
        </w:rPr>
      </w:pPr>
      <w:r>
        <w:rPr>
          <w:rFonts w:hint="eastAsia" w:ascii="宋体" w:hAnsi="宋体" w:cs="宋体"/>
          <w:sz w:val="28"/>
          <w:szCs w:val="28"/>
        </w:rPr>
        <w:t>6-7 近三年在采购经营活动中没有重大违法记录声明</w:t>
      </w:r>
    </w:p>
    <w:p w14:paraId="11D1FBBD">
      <w:pPr>
        <w:pStyle w:val="4"/>
        <w:ind w:firstLine="480"/>
        <w:rPr>
          <w:color w:val="auto"/>
        </w:rPr>
      </w:pPr>
    </w:p>
    <w:p w14:paraId="488DCF38">
      <w:pPr>
        <w:spacing w:line="360" w:lineRule="auto"/>
        <w:rPr>
          <w:rFonts w:hint="eastAsia" w:ascii="宋体" w:hAnsi="宋体" w:cs="宋体"/>
          <w:color w:val="auto"/>
        </w:rPr>
        <w:sectPr>
          <w:pgSz w:w="11905" w:h="16838"/>
          <w:pgMar w:top="850" w:right="1701" w:bottom="1134" w:left="1701" w:header="850" w:footer="992" w:gutter="0"/>
          <w:cols w:space="0" w:num="1"/>
          <w:docGrid w:type="lines" w:linePitch="330" w:charSpace="0"/>
        </w:sectPr>
      </w:pPr>
      <w:r>
        <w:rPr>
          <w:rFonts w:hint="eastAsia"/>
          <w:color w:val="auto"/>
        </w:rPr>
        <w:t>说明：</w:t>
      </w:r>
      <w:r>
        <w:rPr>
          <w:rFonts w:hint="eastAsia" w:ascii="宋体" w:hAnsi="宋体" w:cs="宋体"/>
          <w:color w:val="auto"/>
        </w:rPr>
        <w:t>（声明格式自拟，</w:t>
      </w:r>
      <w:r>
        <w:rPr>
          <w:rFonts w:hint="eastAsia"/>
          <w:color w:val="auto"/>
        </w:rPr>
        <w:t>加盖投标人单位公章</w:t>
      </w:r>
      <w:r>
        <w:rPr>
          <w:rFonts w:hint="eastAsia" w:ascii="宋体" w:hAnsi="宋体" w:cs="宋体"/>
          <w:color w:val="auto"/>
        </w:rPr>
        <w:t>。）</w:t>
      </w:r>
    </w:p>
    <w:p w14:paraId="6DDD8D84">
      <w:pPr>
        <w:pStyle w:val="5"/>
        <w:rPr>
          <w:rFonts w:hint="eastAsia" w:ascii="宋体" w:hAnsi="宋体" w:cs="宋体"/>
          <w:sz w:val="28"/>
          <w:szCs w:val="28"/>
        </w:rPr>
      </w:pPr>
      <w:r>
        <w:rPr>
          <w:rFonts w:hint="eastAsia" w:ascii="宋体" w:hAnsi="宋体" w:cs="宋体"/>
          <w:sz w:val="28"/>
          <w:szCs w:val="28"/>
        </w:rPr>
        <w:t>6-8与投标单位存在关联关系的单位情况说明</w:t>
      </w:r>
    </w:p>
    <w:p w14:paraId="70479219">
      <w:pPr>
        <w:spacing w:line="360" w:lineRule="auto"/>
        <w:ind w:firstLine="840" w:firstLineChars="350"/>
        <w:rPr>
          <w:rFonts w:hint="eastAsia" w:ascii="宋体" w:hAnsi="宋体" w:cs="宋体"/>
          <w:u w:val="single"/>
        </w:rPr>
      </w:pPr>
    </w:p>
    <w:p w14:paraId="64D25952">
      <w:pPr>
        <w:spacing w:line="360" w:lineRule="auto"/>
        <w:ind w:firstLine="480" w:firstLineChars="200"/>
        <w:rPr>
          <w:rFonts w:hint="eastAsia" w:ascii="宋体" w:hAnsi="宋体" w:cs="宋体"/>
        </w:rPr>
      </w:pPr>
      <w:r>
        <w:rPr>
          <w:rFonts w:hint="eastAsia" w:ascii="宋体" w:hAnsi="宋体" w:cs="宋体"/>
          <w:u w:val="single"/>
        </w:rPr>
        <w:t>投标人名称</w:t>
      </w:r>
      <w:r>
        <w:rPr>
          <w:rFonts w:hint="eastAsia" w:ascii="宋体" w:hAnsi="宋体" w:cs="宋体"/>
        </w:rPr>
        <w:t>在此声明，我方已按照招标文件要求如实披露是否与我方存在关联关系（与投标单位负责人为同一人的其他单位，或与投标单位存在控股、管理关系的其他单位）的其他单位情况，并宣布接受如下要求：</w:t>
      </w:r>
    </w:p>
    <w:p w14:paraId="455E2E72">
      <w:pPr>
        <w:spacing w:line="360" w:lineRule="auto"/>
        <w:ind w:firstLine="480" w:firstLineChars="200"/>
        <w:rPr>
          <w:rFonts w:hint="eastAsia" w:ascii="宋体" w:hAnsi="宋体" w:cs="宋体"/>
        </w:rPr>
      </w:pPr>
      <w:r>
        <w:rPr>
          <w:rFonts w:hint="eastAsia" w:ascii="宋体" w:hAnsi="宋体" w:cs="宋体"/>
        </w:rPr>
        <w:t>如果我方未如实披露和说明与我方存在关联关系的其他投标单位情况，一经发现，我方无条件接受投标无效的处理结果，并承担由此造成的损失和法律责任。</w:t>
      </w:r>
    </w:p>
    <w:p w14:paraId="61D44EE3">
      <w:pPr>
        <w:spacing w:line="360" w:lineRule="auto"/>
        <w:rPr>
          <w:rFonts w:hint="eastAsia" w:ascii="宋体" w:hAnsi="宋体" w:cs="宋体"/>
        </w:rPr>
      </w:pPr>
    </w:p>
    <w:p w14:paraId="5C6A92EC">
      <w:pPr>
        <w:spacing w:line="360" w:lineRule="auto"/>
        <w:rPr>
          <w:rFonts w:hint="eastAsia" w:ascii="宋体" w:hAnsi="宋体" w:cs="宋体"/>
        </w:rPr>
      </w:pPr>
      <w:r>
        <w:rPr>
          <w:rFonts w:hint="eastAsia" w:ascii="宋体" w:hAnsi="宋体" w:cs="宋体"/>
        </w:rPr>
        <w:t>投标人公章：</w:t>
      </w:r>
    </w:p>
    <w:p w14:paraId="275C80D3">
      <w:pPr>
        <w:spacing w:line="360" w:lineRule="auto"/>
        <w:rPr>
          <w:rFonts w:hint="eastAsia" w:ascii="宋体" w:hAnsi="宋体" w:cs="宋体"/>
        </w:rPr>
      </w:pPr>
      <w:r>
        <w:rPr>
          <w:rFonts w:hint="eastAsia" w:ascii="宋体" w:hAnsi="宋体"/>
        </w:rPr>
        <w:t>法人授权代表</w:t>
      </w:r>
      <w:r>
        <w:rPr>
          <w:rFonts w:hint="eastAsia" w:ascii="宋体" w:hAnsi="宋体" w:cs="宋体"/>
        </w:rPr>
        <w:t>签字：</w:t>
      </w:r>
    </w:p>
    <w:p w14:paraId="50795792">
      <w:pPr>
        <w:spacing w:line="360" w:lineRule="auto"/>
        <w:rPr>
          <w:rFonts w:hint="eastAsia" w:ascii="宋体" w:hAnsi="宋体" w:cs="宋体"/>
        </w:rPr>
      </w:pPr>
      <w:r>
        <w:rPr>
          <w:rFonts w:hint="eastAsia" w:ascii="宋体" w:hAnsi="宋体" w:cs="宋体"/>
        </w:rPr>
        <w:t>日</w:t>
      </w:r>
      <w:r>
        <w:rPr>
          <w:rFonts w:ascii="宋体" w:hAnsi="宋体" w:cs="宋体"/>
        </w:rPr>
        <w:t>期：</w:t>
      </w:r>
    </w:p>
    <w:p w14:paraId="1613C9B3">
      <w:pPr>
        <w:pStyle w:val="3"/>
        <w:sectPr>
          <w:pgSz w:w="16838" w:h="11905" w:orient="landscape"/>
          <w:pgMar w:top="1701" w:right="850" w:bottom="1701" w:left="1134" w:header="850" w:footer="992" w:gutter="0"/>
          <w:cols w:space="0" w:num="1"/>
          <w:docGrid w:type="lines" w:linePitch="330" w:charSpace="0"/>
        </w:sectPr>
      </w:pPr>
    </w:p>
    <w:p w14:paraId="7835711F">
      <w:pPr>
        <w:pStyle w:val="5"/>
        <w:rPr>
          <w:rFonts w:hint="eastAsia" w:ascii="宋体" w:hAnsi="宋体" w:cs="宋体"/>
          <w:sz w:val="28"/>
          <w:szCs w:val="28"/>
        </w:rPr>
      </w:pPr>
      <w:r>
        <w:rPr>
          <w:rFonts w:hint="eastAsia" w:ascii="宋体" w:hAnsi="宋体" w:cs="宋体"/>
          <w:sz w:val="28"/>
          <w:szCs w:val="28"/>
        </w:rPr>
        <w:t>6-8-1与投标单位负责人为同一人的其他单位</w:t>
      </w:r>
    </w:p>
    <w:tbl>
      <w:tblPr>
        <w:tblStyle w:val="24"/>
        <w:tblpPr w:leftFromText="180" w:rightFromText="180" w:vertAnchor="text" w:horzAnchor="page" w:tblpX="1633" w:tblpY="278"/>
        <w:tblW w:w="14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934"/>
        <w:gridCol w:w="1451"/>
        <w:gridCol w:w="2466"/>
        <w:gridCol w:w="1131"/>
        <w:gridCol w:w="1261"/>
        <w:gridCol w:w="1827"/>
        <w:gridCol w:w="2238"/>
        <w:gridCol w:w="891"/>
      </w:tblGrid>
      <w:tr w14:paraId="5A40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37" w:type="dxa"/>
            <w:vMerge w:val="restart"/>
            <w:tcBorders>
              <w:top w:val="single" w:color="auto" w:sz="4" w:space="0"/>
              <w:left w:val="single" w:color="auto" w:sz="4" w:space="0"/>
              <w:bottom w:val="single" w:color="auto" w:sz="4" w:space="0"/>
              <w:right w:val="single" w:color="auto" w:sz="4" w:space="0"/>
            </w:tcBorders>
            <w:vAlign w:val="center"/>
          </w:tcPr>
          <w:p w14:paraId="33919CC5">
            <w:pPr>
              <w:topLinePunct/>
              <w:spacing w:line="300" w:lineRule="auto"/>
              <w:jc w:val="center"/>
              <w:rPr>
                <w:rFonts w:hint="eastAsia" w:ascii="宋体" w:hAnsi="宋体" w:cs="宋体"/>
              </w:rPr>
            </w:pPr>
            <w:r>
              <w:rPr>
                <w:rFonts w:hint="eastAsia" w:ascii="宋体" w:hAnsi="宋体" w:cs="宋体"/>
              </w:rPr>
              <w:t>序号</w:t>
            </w:r>
          </w:p>
        </w:tc>
        <w:tc>
          <w:tcPr>
            <w:tcW w:w="1934" w:type="dxa"/>
            <w:vMerge w:val="restart"/>
            <w:tcBorders>
              <w:top w:val="single" w:color="auto" w:sz="4" w:space="0"/>
              <w:left w:val="single" w:color="auto" w:sz="4" w:space="0"/>
              <w:bottom w:val="single" w:color="auto" w:sz="4" w:space="0"/>
              <w:right w:val="single" w:color="auto" w:sz="4" w:space="0"/>
            </w:tcBorders>
            <w:vAlign w:val="center"/>
          </w:tcPr>
          <w:p w14:paraId="353107F6">
            <w:pPr>
              <w:topLinePunct/>
              <w:spacing w:line="300" w:lineRule="auto"/>
              <w:jc w:val="center"/>
              <w:rPr>
                <w:rFonts w:hint="eastAsia" w:ascii="宋体" w:hAnsi="宋体" w:cs="宋体"/>
              </w:rPr>
            </w:pPr>
            <w:r>
              <w:rPr>
                <w:rFonts w:hint="eastAsia" w:ascii="宋体" w:hAnsi="宋体" w:cs="宋体"/>
              </w:rPr>
              <w:t>单位名称</w:t>
            </w:r>
          </w:p>
        </w:tc>
        <w:tc>
          <w:tcPr>
            <w:tcW w:w="1451" w:type="dxa"/>
            <w:vMerge w:val="restart"/>
            <w:tcBorders>
              <w:top w:val="single" w:color="auto" w:sz="4" w:space="0"/>
              <w:left w:val="single" w:color="auto" w:sz="4" w:space="0"/>
              <w:bottom w:val="single" w:color="auto" w:sz="4" w:space="0"/>
              <w:right w:val="single" w:color="auto" w:sz="4" w:space="0"/>
            </w:tcBorders>
            <w:vAlign w:val="center"/>
          </w:tcPr>
          <w:p w14:paraId="4C058F96">
            <w:pPr>
              <w:topLinePunct/>
              <w:spacing w:line="300" w:lineRule="auto"/>
              <w:jc w:val="center"/>
              <w:rPr>
                <w:rFonts w:hint="eastAsia" w:ascii="宋体" w:hAnsi="宋体" w:cs="宋体"/>
              </w:rPr>
            </w:pPr>
            <w:r>
              <w:rPr>
                <w:rFonts w:hint="eastAsia" w:ascii="宋体" w:hAnsi="宋体" w:cs="宋体"/>
              </w:rPr>
              <w:t>法定代表人</w:t>
            </w:r>
          </w:p>
        </w:tc>
        <w:tc>
          <w:tcPr>
            <w:tcW w:w="2466" w:type="dxa"/>
            <w:vMerge w:val="restart"/>
            <w:tcBorders>
              <w:top w:val="single" w:color="auto" w:sz="4" w:space="0"/>
              <w:left w:val="single" w:color="auto" w:sz="4" w:space="0"/>
              <w:bottom w:val="single" w:color="auto" w:sz="4" w:space="0"/>
              <w:right w:val="single" w:color="auto" w:sz="4" w:space="0"/>
            </w:tcBorders>
            <w:vAlign w:val="center"/>
          </w:tcPr>
          <w:p w14:paraId="45228296">
            <w:pPr>
              <w:topLinePunct/>
              <w:spacing w:line="300" w:lineRule="auto"/>
              <w:jc w:val="center"/>
              <w:rPr>
                <w:rFonts w:hint="eastAsia" w:ascii="宋体" w:hAnsi="宋体" w:cs="宋体"/>
              </w:rPr>
            </w:pPr>
            <w:r>
              <w:rPr>
                <w:rFonts w:hint="eastAsia" w:ascii="宋体" w:hAnsi="宋体" w:cs="宋体"/>
              </w:rPr>
              <w:t>法定代表人</w:t>
            </w:r>
          </w:p>
          <w:p w14:paraId="2B24A26C">
            <w:pPr>
              <w:topLinePunct/>
              <w:spacing w:line="300" w:lineRule="auto"/>
              <w:jc w:val="center"/>
              <w:rPr>
                <w:rFonts w:hint="eastAsia" w:ascii="宋体" w:hAnsi="宋体" w:cs="宋体"/>
              </w:rPr>
            </w:pPr>
            <w:r>
              <w:rPr>
                <w:rFonts w:hint="eastAsia" w:ascii="宋体" w:hAnsi="宋体" w:cs="宋体"/>
              </w:rPr>
              <w:t>身份证号</w:t>
            </w:r>
          </w:p>
        </w:tc>
        <w:tc>
          <w:tcPr>
            <w:tcW w:w="1131" w:type="dxa"/>
            <w:vMerge w:val="restart"/>
            <w:tcBorders>
              <w:top w:val="single" w:color="auto" w:sz="4" w:space="0"/>
              <w:left w:val="single" w:color="auto" w:sz="4" w:space="0"/>
              <w:bottom w:val="single" w:color="auto" w:sz="4" w:space="0"/>
              <w:right w:val="single" w:color="auto" w:sz="4" w:space="0"/>
            </w:tcBorders>
            <w:vAlign w:val="center"/>
          </w:tcPr>
          <w:p w14:paraId="7898AEA4">
            <w:pPr>
              <w:topLinePunct/>
              <w:spacing w:line="300" w:lineRule="auto"/>
              <w:jc w:val="center"/>
              <w:rPr>
                <w:rFonts w:hint="eastAsia" w:ascii="宋体" w:hAnsi="宋体" w:cs="宋体"/>
              </w:rPr>
            </w:pPr>
            <w:r>
              <w:rPr>
                <w:rFonts w:hint="eastAsia" w:ascii="宋体" w:hAnsi="宋体" w:cs="宋体"/>
              </w:rPr>
              <w:t>注册</w:t>
            </w:r>
          </w:p>
          <w:p w14:paraId="64C724A1">
            <w:pPr>
              <w:topLinePunct/>
              <w:spacing w:line="300" w:lineRule="auto"/>
              <w:jc w:val="center"/>
              <w:rPr>
                <w:rFonts w:hint="eastAsia" w:ascii="宋体" w:hAnsi="宋体" w:cs="宋体"/>
              </w:rPr>
            </w:pPr>
            <w:r>
              <w:rPr>
                <w:rFonts w:hint="eastAsia" w:ascii="宋体" w:hAnsi="宋体" w:cs="宋体"/>
              </w:rPr>
              <w:t>资金</w:t>
            </w:r>
          </w:p>
        </w:tc>
        <w:tc>
          <w:tcPr>
            <w:tcW w:w="5326" w:type="dxa"/>
            <w:gridSpan w:val="3"/>
            <w:tcBorders>
              <w:top w:val="single" w:color="auto" w:sz="4" w:space="0"/>
              <w:left w:val="single" w:color="auto" w:sz="4" w:space="0"/>
              <w:bottom w:val="single" w:color="auto" w:sz="4" w:space="0"/>
              <w:right w:val="single" w:color="auto" w:sz="4" w:space="0"/>
            </w:tcBorders>
            <w:vAlign w:val="center"/>
          </w:tcPr>
          <w:p w14:paraId="7DBF89E8">
            <w:pPr>
              <w:topLinePunct/>
              <w:spacing w:line="300" w:lineRule="auto"/>
              <w:jc w:val="center"/>
              <w:rPr>
                <w:rFonts w:hint="eastAsia" w:ascii="宋体" w:hAnsi="宋体" w:cs="宋体"/>
              </w:rPr>
            </w:pPr>
            <w:r>
              <w:rPr>
                <w:rFonts w:hint="eastAsia" w:ascii="宋体" w:hAnsi="宋体" w:cs="宋体"/>
              </w:rPr>
              <w:t>股东情况</w:t>
            </w:r>
          </w:p>
        </w:tc>
        <w:tc>
          <w:tcPr>
            <w:tcW w:w="891" w:type="dxa"/>
            <w:vMerge w:val="restart"/>
            <w:tcBorders>
              <w:top w:val="single" w:color="auto" w:sz="4" w:space="0"/>
              <w:left w:val="single" w:color="auto" w:sz="4" w:space="0"/>
              <w:bottom w:val="single" w:color="auto" w:sz="4" w:space="0"/>
              <w:right w:val="single" w:color="auto" w:sz="4" w:space="0"/>
            </w:tcBorders>
            <w:vAlign w:val="center"/>
          </w:tcPr>
          <w:p w14:paraId="3F3692B1">
            <w:pPr>
              <w:topLinePunct/>
              <w:spacing w:line="360" w:lineRule="auto"/>
              <w:jc w:val="center"/>
              <w:rPr>
                <w:rFonts w:hint="eastAsia" w:ascii="宋体" w:hAnsi="宋体" w:cs="宋体"/>
              </w:rPr>
            </w:pPr>
            <w:r>
              <w:rPr>
                <w:rFonts w:hint="eastAsia" w:ascii="宋体" w:hAnsi="宋体" w:cs="宋体"/>
              </w:rPr>
              <w:t>备注</w:t>
            </w:r>
          </w:p>
        </w:tc>
      </w:tr>
      <w:tr w14:paraId="03C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37" w:type="dxa"/>
            <w:vMerge w:val="continue"/>
            <w:tcBorders>
              <w:top w:val="single" w:color="auto" w:sz="4" w:space="0"/>
              <w:left w:val="single" w:color="auto" w:sz="4" w:space="0"/>
              <w:bottom w:val="single" w:color="auto" w:sz="4" w:space="0"/>
              <w:right w:val="single" w:color="auto" w:sz="4" w:space="0"/>
            </w:tcBorders>
            <w:vAlign w:val="center"/>
          </w:tcPr>
          <w:p w14:paraId="10E01989">
            <w:pPr>
              <w:spacing w:line="300" w:lineRule="auto"/>
              <w:jc w:val="center"/>
              <w:rPr>
                <w:rFonts w:hint="eastAsia" w:ascii="宋体" w:hAnsi="宋体" w:cs="宋体"/>
              </w:rPr>
            </w:pPr>
          </w:p>
        </w:tc>
        <w:tc>
          <w:tcPr>
            <w:tcW w:w="1934" w:type="dxa"/>
            <w:vMerge w:val="continue"/>
            <w:tcBorders>
              <w:top w:val="single" w:color="auto" w:sz="4" w:space="0"/>
              <w:left w:val="single" w:color="auto" w:sz="4" w:space="0"/>
              <w:bottom w:val="single" w:color="auto" w:sz="4" w:space="0"/>
              <w:right w:val="single" w:color="auto" w:sz="4" w:space="0"/>
            </w:tcBorders>
            <w:vAlign w:val="center"/>
          </w:tcPr>
          <w:p w14:paraId="5597CFE1">
            <w:pPr>
              <w:spacing w:line="300" w:lineRule="auto"/>
              <w:jc w:val="center"/>
              <w:rPr>
                <w:rFonts w:hint="eastAsia" w:ascii="宋体" w:hAnsi="宋体" w:cs="宋体"/>
              </w:rPr>
            </w:pPr>
          </w:p>
        </w:tc>
        <w:tc>
          <w:tcPr>
            <w:tcW w:w="1451" w:type="dxa"/>
            <w:vMerge w:val="continue"/>
            <w:tcBorders>
              <w:top w:val="single" w:color="auto" w:sz="4" w:space="0"/>
              <w:left w:val="single" w:color="auto" w:sz="4" w:space="0"/>
              <w:bottom w:val="single" w:color="auto" w:sz="4" w:space="0"/>
              <w:right w:val="single" w:color="auto" w:sz="4" w:space="0"/>
            </w:tcBorders>
            <w:vAlign w:val="center"/>
          </w:tcPr>
          <w:p w14:paraId="021352CF">
            <w:pPr>
              <w:spacing w:line="300" w:lineRule="auto"/>
              <w:jc w:val="center"/>
              <w:rPr>
                <w:rFonts w:hint="eastAsia" w:ascii="宋体" w:hAnsi="宋体" w:cs="宋体"/>
              </w:rPr>
            </w:pPr>
          </w:p>
        </w:tc>
        <w:tc>
          <w:tcPr>
            <w:tcW w:w="2466" w:type="dxa"/>
            <w:vMerge w:val="continue"/>
            <w:tcBorders>
              <w:top w:val="single" w:color="auto" w:sz="4" w:space="0"/>
              <w:left w:val="single" w:color="auto" w:sz="4" w:space="0"/>
              <w:bottom w:val="single" w:color="auto" w:sz="4" w:space="0"/>
              <w:right w:val="single" w:color="auto" w:sz="4" w:space="0"/>
            </w:tcBorders>
            <w:vAlign w:val="center"/>
          </w:tcPr>
          <w:p w14:paraId="7AB0D01C">
            <w:pPr>
              <w:spacing w:line="300" w:lineRule="auto"/>
              <w:jc w:val="center"/>
              <w:rPr>
                <w:rFonts w:hint="eastAsia" w:ascii="宋体" w:hAnsi="宋体" w:cs="宋体"/>
              </w:rPr>
            </w:pPr>
          </w:p>
        </w:tc>
        <w:tc>
          <w:tcPr>
            <w:tcW w:w="1131" w:type="dxa"/>
            <w:vMerge w:val="continue"/>
            <w:tcBorders>
              <w:top w:val="single" w:color="auto" w:sz="4" w:space="0"/>
              <w:left w:val="single" w:color="auto" w:sz="4" w:space="0"/>
              <w:bottom w:val="single" w:color="auto" w:sz="4" w:space="0"/>
              <w:right w:val="single" w:color="auto" w:sz="4" w:space="0"/>
            </w:tcBorders>
            <w:vAlign w:val="center"/>
          </w:tcPr>
          <w:p w14:paraId="5DAFDC58">
            <w:pPr>
              <w:spacing w:line="300" w:lineRule="auto"/>
              <w:jc w:val="center"/>
              <w:rPr>
                <w:rFonts w:hint="eastAsia" w:ascii="宋体" w:hAnsi="宋体" w:cs="宋体"/>
              </w:rPr>
            </w:pPr>
          </w:p>
        </w:tc>
        <w:tc>
          <w:tcPr>
            <w:tcW w:w="1261" w:type="dxa"/>
            <w:tcBorders>
              <w:top w:val="single" w:color="auto" w:sz="4" w:space="0"/>
              <w:left w:val="single" w:color="auto" w:sz="4" w:space="0"/>
              <w:bottom w:val="single" w:color="auto" w:sz="4" w:space="0"/>
              <w:right w:val="single" w:color="auto" w:sz="4" w:space="0"/>
            </w:tcBorders>
            <w:vAlign w:val="center"/>
          </w:tcPr>
          <w:p w14:paraId="59FD0C1E">
            <w:pPr>
              <w:topLinePunct/>
              <w:spacing w:line="300" w:lineRule="auto"/>
              <w:jc w:val="center"/>
              <w:rPr>
                <w:rFonts w:hint="eastAsia" w:ascii="宋体" w:hAnsi="宋体" w:cs="宋体"/>
              </w:rPr>
            </w:pPr>
            <w:r>
              <w:rPr>
                <w:rFonts w:hint="eastAsia" w:ascii="宋体" w:hAnsi="宋体" w:cs="宋体"/>
              </w:rPr>
              <w:t>股东构成</w:t>
            </w:r>
          </w:p>
        </w:tc>
        <w:tc>
          <w:tcPr>
            <w:tcW w:w="1827" w:type="dxa"/>
            <w:tcBorders>
              <w:top w:val="single" w:color="auto" w:sz="4" w:space="0"/>
              <w:left w:val="single" w:color="auto" w:sz="4" w:space="0"/>
              <w:bottom w:val="single" w:color="auto" w:sz="4" w:space="0"/>
              <w:right w:val="single" w:color="auto" w:sz="4" w:space="0"/>
            </w:tcBorders>
            <w:vAlign w:val="center"/>
          </w:tcPr>
          <w:p w14:paraId="4ABEA403">
            <w:pPr>
              <w:topLinePunct/>
              <w:spacing w:line="300" w:lineRule="auto"/>
              <w:jc w:val="center"/>
              <w:rPr>
                <w:rFonts w:hint="eastAsia" w:ascii="宋体" w:hAnsi="宋体" w:cs="宋体"/>
              </w:rPr>
            </w:pPr>
            <w:r>
              <w:rPr>
                <w:rFonts w:hint="eastAsia" w:ascii="宋体" w:hAnsi="宋体" w:cs="宋体"/>
              </w:rPr>
              <w:t>资金认缴数额</w:t>
            </w:r>
          </w:p>
        </w:tc>
        <w:tc>
          <w:tcPr>
            <w:tcW w:w="2238" w:type="dxa"/>
            <w:tcBorders>
              <w:top w:val="single" w:color="auto" w:sz="4" w:space="0"/>
              <w:left w:val="single" w:color="auto" w:sz="4" w:space="0"/>
              <w:bottom w:val="single" w:color="auto" w:sz="4" w:space="0"/>
              <w:right w:val="single" w:color="auto" w:sz="4" w:space="0"/>
            </w:tcBorders>
            <w:vAlign w:val="center"/>
          </w:tcPr>
          <w:p w14:paraId="428AD574">
            <w:pPr>
              <w:topLinePunct/>
              <w:spacing w:line="300" w:lineRule="auto"/>
              <w:jc w:val="center"/>
              <w:rPr>
                <w:rFonts w:hint="eastAsia" w:ascii="宋体" w:hAnsi="宋体" w:cs="宋体"/>
              </w:rPr>
            </w:pPr>
            <w:r>
              <w:rPr>
                <w:rFonts w:hint="eastAsia" w:ascii="宋体" w:hAnsi="宋体" w:cs="宋体"/>
              </w:rPr>
              <w:t>资金认缴比例</w:t>
            </w:r>
          </w:p>
        </w:tc>
        <w:tc>
          <w:tcPr>
            <w:tcW w:w="891" w:type="dxa"/>
            <w:vMerge w:val="continue"/>
            <w:tcBorders>
              <w:top w:val="single" w:color="auto" w:sz="4" w:space="0"/>
              <w:left w:val="single" w:color="auto" w:sz="4" w:space="0"/>
              <w:bottom w:val="single" w:color="auto" w:sz="4" w:space="0"/>
              <w:right w:val="single" w:color="auto" w:sz="4" w:space="0"/>
            </w:tcBorders>
            <w:vAlign w:val="center"/>
          </w:tcPr>
          <w:p w14:paraId="22D82B48">
            <w:pPr>
              <w:spacing w:line="360" w:lineRule="auto"/>
              <w:rPr>
                <w:rFonts w:hint="eastAsia" w:ascii="宋体" w:hAnsi="宋体" w:cs="宋体"/>
              </w:rPr>
            </w:pPr>
          </w:p>
        </w:tc>
      </w:tr>
      <w:tr w14:paraId="5698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37" w:type="dxa"/>
            <w:tcBorders>
              <w:top w:val="single" w:color="auto" w:sz="4" w:space="0"/>
              <w:left w:val="single" w:color="auto" w:sz="4" w:space="0"/>
              <w:bottom w:val="single" w:color="auto" w:sz="4" w:space="0"/>
              <w:right w:val="single" w:color="auto" w:sz="4" w:space="0"/>
            </w:tcBorders>
          </w:tcPr>
          <w:p w14:paraId="30677785">
            <w:pPr>
              <w:topLinePunct/>
              <w:spacing w:line="360" w:lineRule="auto"/>
              <w:rPr>
                <w:rFonts w:hint="eastAsia" w:ascii="宋体" w:hAnsi="宋体" w:cs="宋体"/>
              </w:rPr>
            </w:pPr>
            <w:r>
              <w:rPr>
                <w:rFonts w:ascii="宋体" w:hAnsi="宋体" w:cs="宋体"/>
              </w:rPr>
              <w:t>1</w:t>
            </w:r>
          </w:p>
        </w:tc>
        <w:tc>
          <w:tcPr>
            <w:tcW w:w="1934" w:type="dxa"/>
            <w:tcBorders>
              <w:top w:val="single" w:color="auto" w:sz="4" w:space="0"/>
              <w:left w:val="single" w:color="auto" w:sz="4" w:space="0"/>
              <w:bottom w:val="single" w:color="auto" w:sz="4" w:space="0"/>
              <w:right w:val="single" w:color="auto" w:sz="4" w:space="0"/>
            </w:tcBorders>
          </w:tcPr>
          <w:p w14:paraId="351ED013">
            <w:pPr>
              <w:topLinePunct/>
              <w:spacing w:line="360" w:lineRule="auto"/>
              <w:rPr>
                <w:rFonts w:hint="eastAsia" w:ascii="宋体" w:hAnsi="宋体" w:cs="宋体"/>
              </w:rPr>
            </w:pPr>
          </w:p>
        </w:tc>
        <w:tc>
          <w:tcPr>
            <w:tcW w:w="1451" w:type="dxa"/>
            <w:tcBorders>
              <w:top w:val="single" w:color="auto" w:sz="4" w:space="0"/>
              <w:left w:val="single" w:color="auto" w:sz="4" w:space="0"/>
              <w:bottom w:val="single" w:color="auto" w:sz="4" w:space="0"/>
              <w:right w:val="single" w:color="auto" w:sz="4" w:space="0"/>
            </w:tcBorders>
          </w:tcPr>
          <w:p w14:paraId="3AD99AC2">
            <w:pPr>
              <w:topLinePunct/>
              <w:spacing w:line="360" w:lineRule="auto"/>
              <w:rPr>
                <w:rFonts w:hint="eastAsia" w:ascii="宋体" w:hAnsi="宋体" w:cs="宋体"/>
              </w:rPr>
            </w:pPr>
          </w:p>
        </w:tc>
        <w:tc>
          <w:tcPr>
            <w:tcW w:w="2466" w:type="dxa"/>
            <w:tcBorders>
              <w:top w:val="single" w:color="auto" w:sz="4" w:space="0"/>
              <w:left w:val="single" w:color="auto" w:sz="4" w:space="0"/>
              <w:bottom w:val="single" w:color="auto" w:sz="4" w:space="0"/>
              <w:right w:val="single" w:color="auto" w:sz="4" w:space="0"/>
            </w:tcBorders>
          </w:tcPr>
          <w:p w14:paraId="06F09C6E">
            <w:pPr>
              <w:topLinePunct/>
              <w:spacing w:line="360" w:lineRule="auto"/>
              <w:rPr>
                <w:rFonts w:hint="eastAsia" w:ascii="宋体" w:hAnsi="宋体" w:cs="宋体"/>
              </w:rPr>
            </w:pPr>
          </w:p>
        </w:tc>
        <w:tc>
          <w:tcPr>
            <w:tcW w:w="1131" w:type="dxa"/>
            <w:tcBorders>
              <w:top w:val="single" w:color="auto" w:sz="4" w:space="0"/>
              <w:left w:val="single" w:color="auto" w:sz="4" w:space="0"/>
              <w:bottom w:val="single" w:color="auto" w:sz="4" w:space="0"/>
              <w:right w:val="single" w:color="auto" w:sz="4" w:space="0"/>
            </w:tcBorders>
          </w:tcPr>
          <w:p w14:paraId="6FFD99E5">
            <w:pPr>
              <w:topLinePunct/>
              <w:spacing w:line="360" w:lineRule="auto"/>
              <w:rPr>
                <w:rFonts w:hint="eastAsia" w:ascii="宋体" w:hAnsi="宋体" w:cs="宋体"/>
              </w:rPr>
            </w:pPr>
          </w:p>
        </w:tc>
        <w:tc>
          <w:tcPr>
            <w:tcW w:w="1261" w:type="dxa"/>
            <w:tcBorders>
              <w:top w:val="single" w:color="auto" w:sz="4" w:space="0"/>
              <w:left w:val="single" w:color="auto" w:sz="4" w:space="0"/>
              <w:bottom w:val="single" w:color="auto" w:sz="4" w:space="0"/>
              <w:right w:val="single" w:color="auto" w:sz="4" w:space="0"/>
            </w:tcBorders>
          </w:tcPr>
          <w:p w14:paraId="582C22C3">
            <w:pPr>
              <w:topLinePunct/>
              <w:spacing w:line="360" w:lineRule="auto"/>
              <w:rPr>
                <w:rFonts w:hint="eastAsia" w:ascii="宋体" w:hAnsi="宋体" w:cs="宋体"/>
              </w:rPr>
            </w:pPr>
          </w:p>
        </w:tc>
        <w:tc>
          <w:tcPr>
            <w:tcW w:w="1827" w:type="dxa"/>
            <w:tcBorders>
              <w:top w:val="single" w:color="auto" w:sz="4" w:space="0"/>
              <w:left w:val="single" w:color="auto" w:sz="4" w:space="0"/>
              <w:bottom w:val="single" w:color="auto" w:sz="4" w:space="0"/>
              <w:right w:val="single" w:color="auto" w:sz="4" w:space="0"/>
            </w:tcBorders>
          </w:tcPr>
          <w:p w14:paraId="4A7B222F">
            <w:pPr>
              <w:topLinePunct/>
              <w:spacing w:line="360" w:lineRule="auto"/>
              <w:rPr>
                <w:rFonts w:hint="eastAsia" w:ascii="宋体" w:hAnsi="宋体" w:cs="宋体"/>
              </w:rPr>
            </w:pPr>
          </w:p>
        </w:tc>
        <w:tc>
          <w:tcPr>
            <w:tcW w:w="2238" w:type="dxa"/>
            <w:tcBorders>
              <w:top w:val="single" w:color="auto" w:sz="4" w:space="0"/>
              <w:left w:val="single" w:color="auto" w:sz="4" w:space="0"/>
              <w:bottom w:val="single" w:color="auto" w:sz="4" w:space="0"/>
              <w:right w:val="single" w:color="auto" w:sz="4" w:space="0"/>
            </w:tcBorders>
          </w:tcPr>
          <w:p w14:paraId="3FB81432">
            <w:pPr>
              <w:topLinePunct/>
              <w:spacing w:line="360" w:lineRule="auto"/>
              <w:rPr>
                <w:rFonts w:hint="eastAsia" w:ascii="宋体" w:hAnsi="宋体" w:cs="宋体"/>
              </w:rPr>
            </w:pPr>
          </w:p>
        </w:tc>
        <w:tc>
          <w:tcPr>
            <w:tcW w:w="891" w:type="dxa"/>
            <w:tcBorders>
              <w:top w:val="single" w:color="auto" w:sz="4" w:space="0"/>
              <w:left w:val="single" w:color="auto" w:sz="4" w:space="0"/>
              <w:bottom w:val="single" w:color="auto" w:sz="4" w:space="0"/>
              <w:right w:val="single" w:color="auto" w:sz="4" w:space="0"/>
            </w:tcBorders>
          </w:tcPr>
          <w:p w14:paraId="3B10EFBC">
            <w:pPr>
              <w:topLinePunct/>
              <w:spacing w:line="360" w:lineRule="auto"/>
              <w:rPr>
                <w:rFonts w:hint="eastAsia" w:ascii="宋体" w:hAnsi="宋体" w:cs="宋体"/>
              </w:rPr>
            </w:pPr>
          </w:p>
        </w:tc>
      </w:tr>
      <w:tr w14:paraId="7266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37" w:type="dxa"/>
            <w:tcBorders>
              <w:top w:val="single" w:color="auto" w:sz="4" w:space="0"/>
              <w:left w:val="single" w:color="auto" w:sz="4" w:space="0"/>
              <w:bottom w:val="single" w:color="auto" w:sz="4" w:space="0"/>
              <w:right w:val="single" w:color="auto" w:sz="4" w:space="0"/>
            </w:tcBorders>
          </w:tcPr>
          <w:p w14:paraId="2CA543A5">
            <w:pPr>
              <w:topLinePunct/>
              <w:spacing w:line="360" w:lineRule="auto"/>
              <w:rPr>
                <w:rFonts w:hint="eastAsia" w:ascii="宋体" w:hAnsi="宋体" w:cs="宋体"/>
              </w:rPr>
            </w:pPr>
            <w:r>
              <w:rPr>
                <w:rFonts w:ascii="宋体" w:hAnsi="宋体" w:cs="宋体"/>
              </w:rPr>
              <w:t>2</w:t>
            </w:r>
          </w:p>
        </w:tc>
        <w:tc>
          <w:tcPr>
            <w:tcW w:w="1934" w:type="dxa"/>
            <w:tcBorders>
              <w:top w:val="single" w:color="auto" w:sz="4" w:space="0"/>
              <w:left w:val="single" w:color="auto" w:sz="4" w:space="0"/>
              <w:bottom w:val="single" w:color="auto" w:sz="4" w:space="0"/>
              <w:right w:val="single" w:color="auto" w:sz="4" w:space="0"/>
            </w:tcBorders>
          </w:tcPr>
          <w:p w14:paraId="044014AB">
            <w:pPr>
              <w:topLinePunct/>
              <w:spacing w:line="360" w:lineRule="auto"/>
              <w:rPr>
                <w:rFonts w:hint="eastAsia" w:ascii="宋体" w:hAnsi="宋体" w:cs="宋体"/>
              </w:rPr>
            </w:pPr>
          </w:p>
        </w:tc>
        <w:tc>
          <w:tcPr>
            <w:tcW w:w="1451" w:type="dxa"/>
            <w:tcBorders>
              <w:top w:val="single" w:color="auto" w:sz="4" w:space="0"/>
              <w:left w:val="single" w:color="auto" w:sz="4" w:space="0"/>
              <w:bottom w:val="single" w:color="auto" w:sz="4" w:space="0"/>
              <w:right w:val="single" w:color="auto" w:sz="4" w:space="0"/>
            </w:tcBorders>
          </w:tcPr>
          <w:p w14:paraId="78C91DEF">
            <w:pPr>
              <w:topLinePunct/>
              <w:spacing w:line="360" w:lineRule="auto"/>
              <w:rPr>
                <w:rFonts w:hint="eastAsia" w:ascii="宋体" w:hAnsi="宋体" w:cs="宋体"/>
              </w:rPr>
            </w:pPr>
          </w:p>
        </w:tc>
        <w:tc>
          <w:tcPr>
            <w:tcW w:w="2466" w:type="dxa"/>
            <w:tcBorders>
              <w:top w:val="single" w:color="auto" w:sz="4" w:space="0"/>
              <w:left w:val="single" w:color="auto" w:sz="4" w:space="0"/>
              <w:bottom w:val="single" w:color="auto" w:sz="4" w:space="0"/>
              <w:right w:val="single" w:color="auto" w:sz="4" w:space="0"/>
            </w:tcBorders>
          </w:tcPr>
          <w:p w14:paraId="231ED188">
            <w:pPr>
              <w:topLinePunct/>
              <w:spacing w:line="360" w:lineRule="auto"/>
              <w:rPr>
                <w:rFonts w:hint="eastAsia" w:ascii="宋体" w:hAnsi="宋体" w:cs="宋体"/>
              </w:rPr>
            </w:pPr>
          </w:p>
        </w:tc>
        <w:tc>
          <w:tcPr>
            <w:tcW w:w="1131" w:type="dxa"/>
            <w:tcBorders>
              <w:top w:val="single" w:color="auto" w:sz="4" w:space="0"/>
              <w:left w:val="single" w:color="auto" w:sz="4" w:space="0"/>
              <w:bottom w:val="single" w:color="auto" w:sz="4" w:space="0"/>
              <w:right w:val="single" w:color="auto" w:sz="4" w:space="0"/>
            </w:tcBorders>
          </w:tcPr>
          <w:p w14:paraId="76B45750">
            <w:pPr>
              <w:topLinePunct/>
              <w:spacing w:line="360" w:lineRule="auto"/>
              <w:rPr>
                <w:rFonts w:hint="eastAsia" w:ascii="宋体" w:hAnsi="宋体" w:cs="宋体"/>
              </w:rPr>
            </w:pPr>
          </w:p>
        </w:tc>
        <w:tc>
          <w:tcPr>
            <w:tcW w:w="1261" w:type="dxa"/>
            <w:tcBorders>
              <w:top w:val="single" w:color="auto" w:sz="4" w:space="0"/>
              <w:left w:val="single" w:color="auto" w:sz="4" w:space="0"/>
              <w:bottom w:val="single" w:color="auto" w:sz="4" w:space="0"/>
              <w:right w:val="single" w:color="auto" w:sz="4" w:space="0"/>
            </w:tcBorders>
          </w:tcPr>
          <w:p w14:paraId="31C1B208">
            <w:pPr>
              <w:topLinePunct/>
              <w:spacing w:line="360" w:lineRule="auto"/>
              <w:rPr>
                <w:rFonts w:hint="eastAsia" w:ascii="宋体" w:hAnsi="宋体" w:cs="宋体"/>
              </w:rPr>
            </w:pPr>
          </w:p>
        </w:tc>
        <w:tc>
          <w:tcPr>
            <w:tcW w:w="1827" w:type="dxa"/>
            <w:tcBorders>
              <w:top w:val="single" w:color="auto" w:sz="4" w:space="0"/>
              <w:left w:val="single" w:color="auto" w:sz="4" w:space="0"/>
              <w:bottom w:val="single" w:color="auto" w:sz="4" w:space="0"/>
              <w:right w:val="single" w:color="auto" w:sz="4" w:space="0"/>
            </w:tcBorders>
          </w:tcPr>
          <w:p w14:paraId="14A80526">
            <w:pPr>
              <w:topLinePunct/>
              <w:spacing w:line="360" w:lineRule="auto"/>
              <w:rPr>
                <w:rFonts w:hint="eastAsia" w:ascii="宋体" w:hAnsi="宋体" w:cs="宋体"/>
              </w:rPr>
            </w:pPr>
          </w:p>
        </w:tc>
        <w:tc>
          <w:tcPr>
            <w:tcW w:w="2238" w:type="dxa"/>
            <w:tcBorders>
              <w:top w:val="single" w:color="auto" w:sz="4" w:space="0"/>
              <w:left w:val="single" w:color="auto" w:sz="4" w:space="0"/>
              <w:bottom w:val="single" w:color="auto" w:sz="4" w:space="0"/>
              <w:right w:val="single" w:color="auto" w:sz="4" w:space="0"/>
            </w:tcBorders>
          </w:tcPr>
          <w:p w14:paraId="3CB63C76">
            <w:pPr>
              <w:topLinePunct/>
              <w:spacing w:line="360" w:lineRule="auto"/>
              <w:rPr>
                <w:rFonts w:hint="eastAsia" w:ascii="宋体" w:hAnsi="宋体" w:cs="宋体"/>
              </w:rPr>
            </w:pPr>
          </w:p>
        </w:tc>
        <w:tc>
          <w:tcPr>
            <w:tcW w:w="891" w:type="dxa"/>
            <w:tcBorders>
              <w:top w:val="single" w:color="auto" w:sz="4" w:space="0"/>
              <w:left w:val="single" w:color="auto" w:sz="4" w:space="0"/>
              <w:bottom w:val="single" w:color="auto" w:sz="4" w:space="0"/>
              <w:right w:val="single" w:color="auto" w:sz="4" w:space="0"/>
            </w:tcBorders>
          </w:tcPr>
          <w:p w14:paraId="1EFE7DAD">
            <w:pPr>
              <w:topLinePunct/>
              <w:spacing w:line="360" w:lineRule="auto"/>
              <w:rPr>
                <w:rFonts w:hint="eastAsia" w:ascii="宋体" w:hAnsi="宋体" w:cs="宋体"/>
              </w:rPr>
            </w:pPr>
          </w:p>
        </w:tc>
      </w:tr>
      <w:tr w14:paraId="1BF4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37" w:type="dxa"/>
            <w:tcBorders>
              <w:top w:val="single" w:color="auto" w:sz="4" w:space="0"/>
              <w:left w:val="single" w:color="auto" w:sz="4" w:space="0"/>
              <w:bottom w:val="single" w:color="auto" w:sz="4" w:space="0"/>
              <w:right w:val="single" w:color="auto" w:sz="4" w:space="0"/>
            </w:tcBorders>
          </w:tcPr>
          <w:p w14:paraId="26645F61">
            <w:pPr>
              <w:topLinePunct/>
              <w:spacing w:line="360" w:lineRule="auto"/>
              <w:rPr>
                <w:rFonts w:hint="eastAsia" w:ascii="宋体" w:hAnsi="宋体" w:cs="宋体"/>
              </w:rPr>
            </w:pPr>
            <w:r>
              <w:rPr>
                <w:rFonts w:ascii="宋体" w:hAnsi="宋体" w:cs="宋体"/>
              </w:rPr>
              <w:t>3</w:t>
            </w:r>
          </w:p>
        </w:tc>
        <w:tc>
          <w:tcPr>
            <w:tcW w:w="1934" w:type="dxa"/>
            <w:tcBorders>
              <w:top w:val="single" w:color="auto" w:sz="4" w:space="0"/>
              <w:left w:val="single" w:color="auto" w:sz="4" w:space="0"/>
              <w:bottom w:val="single" w:color="auto" w:sz="4" w:space="0"/>
              <w:right w:val="single" w:color="auto" w:sz="4" w:space="0"/>
            </w:tcBorders>
          </w:tcPr>
          <w:p w14:paraId="18E27F76">
            <w:pPr>
              <w:topLinePunct/>
              <w:spacing w:line="360" w:lineRule="auto"/>
              <w:rPr>
                <w:rFonts w:hint="eastAsia" w:ascii="宋体" w:hAnsi="宋体" w:cs="宋体"/>
              </w:rPr>
            </w:pPr>
          </w:p>
        </w:tc>
        <w:tc>
          <w:tcPr>
            <w:tcW w:w="1451" w:type="dxa"/>
            <w:tcBorders>
              <w:top w:val="single" w:color="auto" w:sz="4" w:space="0"/>
              <w:left w:val="single" w:color="auto" w:sz="4" w:space="0"/>
              <w:bottom w:val="single" w:color="auto" w:sz="4" w:space="0"/>
              <w:right w:val="single" w:color="auto" w:sz="4" w:space="0"/>
            </w:tcBorders>
          </w:tcPr>
          <w:p w14:paraId="1781CE38">
            <w:pPr>
              <w:topLinePunct/>
              <w:spacing w:line="360" w:lineRule="auto"/>
              <w:rPr>
                <w:rFonts w:hint="eastAsia" w:ascii="宋体" w:hAnsi="宋体" w:cs="宋体"/>
              </w:rPr>
            </w:pPr>
          </w:p>
        </w:tc>
        <w:tc>
          <w:tcPr>
            <w:tcW w:w="2466" w:type="dxa"/>
            <w:tcBorders>
              <w:top w:val="single" w:color="auto" w:sz="4" w:space="0"/>
              <w:left w:val="single" w:color="auto" w:sz="4" w:space="0"/>
              <w:bottom w:val="single" w:color="auto" w:sz="4" w:space="0"/>
              <w:right w:val="single" w:color="auto" w:sz="4" w:space="0"/>
            </w:tcBorders>
          </w:tcPr>
          <w:p w14:paraId="6E3A9E13">
            <w:pPr>
              <w:topLinePunct/>
              <w:spacing w:line="360" w:lineRule="auto"/>
              <w:rPr>
                <w:rFonts w:hint="eastAsia" w:ascii="宋体" w:hAnsi="宋体" w:cs="宋体"/>
              </w:rPr>
            </w:pPr>
          </w:p>
        </w:tc>
        <w:tc>
          <w:tcPr>
            <w:tcW w:w="1131" w:type="dxa"/>
            <w:tcBorders>
              <w:top w:val="single" w:color="auto" w:sz="4" w:space="0"/>
              <w:left w:val="single" w:color="auto" w:sz="4" w:space="0"/>
              <w:bottom w:val="single" w:color="auto" w:sz="4" w:space="0"/>
              <w:right w:val="single" w:color="auto" w:sz="4" w:space="0"/>
            </w:tcBorders>
          </w:tcPr>
          <w:p w14:paraId="73BA1C8C">
            <w:pPr>
              <w:topLinePunct/>
              <w:spacing w:line="360" w:lineRule="auto"/>
              <w:rPr>
                <w:rFonts w:hint="eastAsia" w:ascii="宋体" w:hAnsi="宋体" w:cs="宋体"/>
              </w:rPr>
            </w:pPr>
          </w:p>
        </w:tc>
        <w:tc>
          <w:tcPr>
            <w:tcW w:w="1261" w:type="dxa"/>
            <w:tcBorders>
              <w:top w:val="single" w:color="auto" w:sz="4" w:space="0"/>
              <w:left w:val="single" w:color="auto" w:sz="4" w:space="0"/>
              <w:bottom w:val="single" w:color="auto" w:sz="4" w:space="0"/>
              <w:right w:val="single" w:color="auto" w:sz="4" w:space="0"/>
            </w:tcBorders>
          </w:tcPr>
          <w:p w14:paraId="7C870D3E">
            <w:pPr>
              <w:topLinePunct/>
              <w:spacing w:line="360" w:lineRule="auto"/>
              <w:rPr>
                <w:rFonts w:hint="eastAsia" w:ascii="宋体" w:hAnsi="宋体" w:cs="宋体"/>
              </w:rPr>
            </w:pPr>
          </w:p>
        </w:tc>
        <w:tc>
          <w:tcPr>
            <w:tcW w:w="1827" w:type="dxa"/>
            <w:tcBorders>
              <w:top w:val="single" w:color="auto" w:sz="4" w:space="0"/>
              <w:left w:val="single" w:color="auto" w:sz="4" w:space="0"/>
              <w:bottom w:val="single" w:color="auto" w:sz="4" w:space="0"/>
              <w:right w:val="single" w:color="auto" w:sz="4" w:space="0"/>
            </w:tcBorders>
          </w:tcPr>
          <w:p w14:paraId="62FD04DA">
            <w:pPr>
              <w:topLinePunct/>
              <w:spacing w:line="360" w:lineRule="auto"/>
              <w:rPr>
                <w:rFonts w:hint="eastAsia" w:ascii="宋体" w:hAnsi="宋体" w:cs="宋体"/>
              </w:rPr>
            </w:pPr>
          </w:p>
        </w:tc>
        <w:tc>
          <w:tcPr>
            <w:tcW w:w="2238" w:type="dxa"/>
            <w:tcBorders>
              <w:top w:val="single" w:color="auto" w:sz="4" w:space="0"/>
              <w:left w:val="single" w:color="auto" w:sz="4" w:space="0"/>
              <w:bottom w:val="single" w:color="auto" w:sz="4" w:space="0"/>
              <w:right w:val="single" w:color="auto" w:sz="4" w:space="0"/>
            </w:tcBorders>
          </w:tcPr>
          <w:p w14:paraId="3BAF1D10">
            <w:pPr>
              <w:topLinePunct/>
              <w:spacing w:line="360" w:lineRule="auto"/>
              <w:rPr>
                <w:rFonts w:hint="eastAsia" w:ascii="宋体" w:hAnsi="宋体" w:cs="宋体"/>
              </w:rPr>
            </w:pPr>
          </w:p>
        </w:tc>
        <w:tc>
          <w:tcPr>
            <w:tcW w:w="891" w:type="dxa"/>
            <w:tcBorders>
              <w:top w:val="single" w:color="auto" w:sz="4" w:space="0"/>
              <w:left w:val="single" w:color="auto" w:sz="4" w:space="0"/>
              <w:bottom w:val="single" w:color="auto" w:sz="4" w:space="0"/>
              <w:right w:val="single" w:color="auto" w:sz="4" w:space="0"/>
            </w:tcBorders>
          </w:tcPr>
          <w:p w14:paraId="3D175D5B">
            <w:pPr>
              <w:topLinePunct/>
              <w:spacing w:line="360" w:lineRule="auto"/>
              <w:rPr>
                <w:rFonts w:hint="eastAsia" w:ascii="宋体" w:hAnsi="宋体" w:cs="宋体"/>
              </w:rPr>
            </w:pPr>
          </w:p>
        </w:tc>
      </w:tr>
      <w:tr w14:paraId="41C4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37" w:type="dxa"/>
            <w:tcBorders>
              <w:top w:val="single" w:color="auto" w:sz="4" w:space="0"/>
              <w:left w:val="single" w:color="auto" w:sz="4" w:space="0"/>
              <w:bottom w:val="single" w:color="auto" w:sz="4" w:space="0"/>
              <w:right w:val="single" w:color="auto" w:sz="4" w:space="0"/>
            </w:tcBorders>
          </w:tcPr>
          <w:p w14:paraId="7E01E475">
            <w:pPr>
              <w:topLinePunct/>
              <w:spacing w:line="360" w:lineRule="auto"/>
              <w:rPr>
                <w:rFonts w:hint="eastAsia" w:ascii="宋体" w:hAnsi="宋体" w:cs="宋体"/>
              </w:rPr>
            </w:pPr>
            <w:r>
              <w:rPr>
                <w:rFonts w:ascii="宋体" w:hAnsi="宋体" w:cs="宋体"/>
              </w:rPr>
              <w:t>……</w:t>
            </w:r>
          </w:p>
        </w:tc>
        <w:tc>
          <w:tcPr>
            <w:tcW w:w="1934" w:type="dxa"/>
            <w:tcBorders>
              <w:top w:val="single" w:color="auto" w:sz="4" w:space="0"/>
              <w:left w:val="single" w:color="auto" w:sz="4" w:space="0"/>
              <w:bottom w:val="single" w:color="auto" w:sz="4" w:space="0"/>
              <w:right w:val="single" w:color="auto" w:sz="4" w:space="0"/>
            </w:tcBorders>
          </w:tcPr>
          <w:p w14:paraId="2F6CCD4F">
            <w:pPr>
              <w:topLinePunct/>
              <w:spacing w:line="360" w:lineRule="auto"/>
              <w:rPr>
                <w:rFonts w:hint="eastAsia" w:ascii="宋体" w:hAnsi="宋体" w:cs="宋体"/>
              </w:rPr>
            </w:pPr>
          </w:p>
        </w:tc>
        <w:tc>
          <w:tcPr>
            <w:tcW w:w="1451" w:type="dxa"/>
            <w:tcBorders>
              <w:top w:val="single" w:color="auto" w:sz="4" w:space="0"/>
              <w:left w:val="single" w:color="auto" w:sz="4" w:space="0"/>
              <w:bottom w:val="single" w:color="auto" w:sz="4" w:space="0"/>
              <w:right w:val="single" w:color="auto" w:sz="4" w:space="0"/>
            </w:tcBorders>
          </w:tcPr>
          <w:p w14:paraId="5E4FD9E0">
            <w:pPr>
              <w:topLinePunct/>
              <w:spacing w:line="360" w:lineRule="auto"/>
              <w:rPr>
                <w:rFonts w:hint="eastAsia" w:ascii="宋体" w:hAnsi="宋体" w:cs="宋体"/>
              </w:rPr>
            </w:pPr>
          </w:p>
        </w:tc>
        <w:tc>
          <w:tcPr>
            <w:tcW w:w="2466" w:type="dxa"/>
            <w:tcBorders>
              <w:top w:val="single" w:color="auto" w:sz="4" w:space="0"/>
              <w:left w:val="single" w:color="auto" w:sz="4" w:space="0"/>
              <w:bottom w:val="single" w:color="auto" w:sz="4" w:space="0"/>
              <w:right w:val="single" w:color="auto" w:sz="4" w:space="0"/>
            </w:tcBorders>
          </w:tcPr>
          <w:p w14:paraId="4B0E541C">
            <w:pPr>
              <w:topLinePunct/>
              <w:spacing w:line="360" w:lineRule="auto"/>
              <w:rPr>
                <w:rFonts w:hint="eastAsia" w:ascii="宋体" w:hAnsi="宋体" w:cs="宋体"/>
              </w:rPr>
            </w:pPr>
          </w:p>
        </w:tc>
        <w:tc>
          <w:tcPr>
            <w:tcW w:w="1131" w:type="dxa"/>
            <w:tcBorders>
              <w:top w:val="single" w:color="auto" w:sz="4" w:space="0"/>
              <w:left w:val="single" w:color="auto" w:sz="4" w:space="0"/>
              <w:bottom w:val="single" w:color="auto" w:sz="4" w:space="0"/>
              <w:right w:val="single" w:color="auto" w:sz="4" w:space="0"/>
            </w:tcBorders>
          </w:tcPr>
          <w:p w14:paraId="49D1F760">
            <w:pPr>
              <w:topLinePunct/>
              <w:spacing w:line="360" w:lineRule="auto"/>
              <w:rPr>
                <w:rFonts w:hint="eastAsia" w:ascii="宋体" w:hAnsi="宋体" w:cs="宋体"/>
              </w:rPr>
            </w:pPr>
          </w:p>
        </w:tc>
        <w:tc>
          <w:tcPr>
            <w:tcW w:w="1261" w:type="dxa"/>
            <w:tcBorders>
              <w:top w:val="single" w:color="auto" w:sz="4" w:space="0"/>
              <w:left w:val="single" w:color="auto" w:sz="4" w:space="0"/>
              <w:bottom w:val="single" w:color="auto" w:sz="4" w:space="0"/>
              <w:right w:val="single" w:color="auto" w:sz="4" w:space="0"/>
            </w:tcBorders>
          </w:tcPr>
          <w:p w14:paraId="58B049D4">
            <w:pPr>
              <w:topLinePunct/>
              <w:spacing w:line="360" w:lineRule="auto"/>
              <w:rPr>
                <w:rFonts w:hint="eastAsia" w:ascii="宋体" w:hAnsi="宋体" w:cs="宋体"/>
              </w:rPr>
            </w:pPr>
          </w:p>
        </w:tc>
        <w:tc>
          <w:tcPr>
            <w:tcW w:w="1827" w:type="dxa"/>
            <w:tcBorders>
              <w:top w:val="single" w:color="auto" w:sz="4" w:space="0"/>
              <w:left w:val="single" w:color="auto" w:sz="4" w:space="0"/>
              <w:bottom w:val="single" w:color="auto" w:sz="4" w:space="0"/>
              <w:right w:val="single" w:color="auto" w:sz="4" w:space="0"/>
            </w:tcBorders>
          </w:tcPr>
          <w:p w14:paraId="663DD0DD">
            <w:pPr>
              <w:topLinePunct/>
              <w:spacing w:line="360" w:lineRule="auto"/>
              <w:rPr>
                <w:rFonts w:hint="eastAsia" w:ascii="宋体" w:hAnsi="宋体" w:cs="宋体"/>
              </w:rPr>
            </w:pPr>
          </w:p>
        </w:tc>
        <w:tc>
          <w:tcPr>
            <w:tcW w:w="2238" w:type="dxa"/>
            <w:tcBorders>
              <w:top w:val="single" w:color="auto" w:sz="4" w:space="0"/>
              <w:left w:val="single" w:color="auto" w:sz="4" w:space="0"/>
              <w:bottom w:val="single" w:color="auto" w:sz="4" w:space="0"/>
              <w:right w:val="single" w:color="auto" w:sz="4" w:space="0"/>
            </w:tcBorders>
          </w:tcPr>
          <w:p w14:paraId="18923A9D">
            <w:pPr>
              <w:topLinePunct/>
              <w:spacing w:line="360" w:lineRule="auto"/>
              <w:rPr>
                <w:rFonts w:hint="eastAsia" w:ascii="宋体" w:hAnsi="宋体" w:cs="宋体"/>
              </w:rPr>
            </w:pPr>
          </w:p>
        </w:tc>
        <w:tc>
          <w:tcPr>
            <w:tcW w:w="891" w:type="dxa"/>
            <w:tcBorders>
              <w:top w:val="single" w:color="auto" w:sz="4" w:space="0"/>
              <w:left w:val="single" w:color="auto" w:sz="4" w:space="0"/>
              <w:bottom w:val="single" w:color="auto" w:sz="4" w:space="0"/>
              <w:right w:val="single" w:color="auto" w:sz="4" w:space="0"/>
            </w:tcBorders>
          </w:tcPr>
          <w:p w14:paraId="7FAAEF87">
            <w:pPr>
              <w:topLinePunct/>
              <w:spacing w:line="360" w:lineRule="auto"/>
              <w:rPr>
                <w:rFonts w:hint="eastAsia" w:ascii="宋体" w:hAnsi="宋体" w:cs="宋体"/>
              </w:rPr>
            </w:pPr>
          </w:p>
        </w:tc>
      </w:tr>
    </w:tbl>
    <w:p w14:paraId="41D2C5A6">
      <w:pPr>
        <w:topLinePunct/>
        <w:spacing w:line="360" w:lineRule="auto"/>
        <w:rPr>
          <w:rFonts w:hint="eastAsia" w:ascii="宋体" w:hAnsi="宋体" w:cs="宋体"/>
        </w:rPr>
      </w:pPr>
    </w:p>
    <w:p w14:paraId="79017A75">
      <w:pPr>
        <w:topLinePunct/>
        <w:spacing w:line="360" w:lineRule="auto"/>
        <w:rPr>
          <w:rFonts w:hint="eastAsia" w:ascii="宋体" w:hAnsi="宋体" w:cs="宋体"/>
        </w:rPr>
      </w:pPr>
      <w:r>
        <w:rPr>
          <w:rFonts w:ascii="宋体" w:hAnsi="宋体" w:cs="宋体"/>
        </w:rPr>
        <w:t>注</w:t>
      </w:r>
      <w:r>
        <w:rPr>
          <w:rFonts w:hint="eastAsia" w:ascii="宋体" w:hAnsi="宋体" w:cs="宋体"/>
        </w:rPr>
        <w:t>：</w:t>
      </w:r>
      <w:r>
        <w:rPr>
          <w:rFonts w:ascii="宋体" w:hAnsi="宋体" w:cs="宋体"/>
        </w:rPr>
        <w:t>单位负责人是指</w:t>
      </w:r>
      <w:r>
        <w:rPr>
          <w:rFonts w:hint="eastAsia" w:ascii="宋体" w:hAnsi="宋体" w:cs="宋体"/>
        </w:rPr>
        <w:t>：单位法定代表人或法律、行政法规规定代表单位形式职权的主要负责人。</w:t>
      </w:r>
    </w:p>
    <w:p w14:paraId="0B79A0DB">
      <w:pPr>
        <w:topLinePunct/>
        <w:spacing w:line="360" w:lineRule="auto"/>
        <w:rPr>
          <w:rFonts w:hint="eastAsia" w:ascii="宋体" w:hAnsi="宋体" w:cs="宋体"/>
        </w:rPr>
      </w:pPr>
    </w:p>
    <w:p w14:paraId="7CD26F86">
      <w:pPr>
        <w:topLinePunct/>
        <w:spacing w:line="360" w:lineRule="auto"/>
        <w:rPr>
          <w:rFonts w:hint="eastAsia" w:ascii="宋体" w:hAnsi="宋体" w:cs="宋体"/>
        </w:rPr>
      </w:pPr>
      <w:r>
        <w:rPr>
          <w:rFonts w:ascii="宋体" w:hAnsi="宋体" w:cs="宋体"/>
        </w:rPr>
        <w:br w:type="page"/>
      </w:r>
    </w:p>
    <w:p w14:paraId="41FC5226">
      <w:pPr>
        <w:pStyle w:val="5"/>
        <w:rPr>
          <w:rFonts w:hint="eastAsia" w:ascii="宋体" w:hAnsi="宋体" w:cs="宋体"/>
          <w:sz w:val="28"/>
          <w:szCs w:val="28"/>
        </w:rPr>
      </w:pPr>
      <w:r>
        <w:rPr>
          <w:rFonts w:hint="eastAsia" w:ascii="宋体" w:hAnsi="宋体" w:cs="宋体"/>
          <w:sz w:val="28"/>
          <w:szCs w:val="28"/>
        </w:rPr>
        <w:t>6-8-2 与投标单位存在控股、管理关系的其他单位</w:t>
      </w:r>
    </w:p>
    <w:tbl>
      <w:tblPr>
        <w:tblStyle w:val="24"/>
        <w:tblpPr w:leftFromText="180" w:rightFromText="180" w:vertAnchor="text" w:horzAnchor="page" w:tblpX="1606" w:tblpY="288"/>
        <w:tblW w:w="13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929"/>
        <w:gridCol w:w="1477"/>
        <w:gridCol w:w="2429"/>
        <w:gridCol w:w="1127"/>
        <w:gridCol w:w="1537"/>
        <w:gridCol w:w="1837"/>
        <w:gridCol w:w="1937"/>
        <w:gridCol w:w="888"/>
      </w:tblGrid>
      <w:tr w14:paraId="6DC2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5" w:type="dxa"/>
            <w:vMerge w:val="restart"/>
            <w:tcBorders>
              <w:top w:val="single" w:color="auto" w:sz="4" w:space="0"/>
              <w:left w:val="single" w:color="auto" w:sz="4" w:space="0"/>
              <w:bottom w:val="single" w:color="auto" w:sz="4" w:space="0"/>
              <w:right w:val="single" w:color="auto" w:sz="4" w:space="0"/>
            </w:tcBorders>
            <w:vAlign w:val="center"/>
          </w:tcPr>
          <w:p w14:paraId="1E6FE0ED">
            <w:pPr>
              <w:topLinePunct/>
              <w:spacing w:line="300" w:lineRule="auto"/>
              <w:jc w:val="center"/>
              <w:rPr>
                <w:rFonts w:hint="eastAsia" w:ascii="宋体" w:hAnsi="宋体" w:cs="宋体"/>
              </w:rPr>
            </w:pPr>
            <w:r>
              <w:rPr>
                <w:rFonts w:hint="eastAsia" w:ascii="宋体" w:hAnsi="宋体" w:cs="宋体"/>
              </w:rPr>
              <w:t>序号</w:t>
            </w:r>
          </w:p>
        </w:tc>
        <w:tc>
          <w:tcPr>
            <w:tcW w:w="1929" w:type="dxa"/>
            <w:vMerge w:val="restart"/>
            <w:tcBorders>
              <w:top w:val="single" w:color="auto" w:sz="4" w:space="0"/>
              <w:left w:val="single" w:color="auto" w:sz="4" w:space="0"/>
              <w:bottom w:val="single" w:color="auto" w:sz="4" w:space="0"/>
              <w:right w:val="single" w:color="auto" w:sz="4" w:space="0"/>
            </w:tcBorders>
            <w:vAlign w:val="center"/>
          </w:tcPr>
          <w:p w14:paraId="3DC98FAA">
            <w:pPr>
              <w:topLinePunct/>
              <w:spacing w:line="300" w:lineRule="auto"/>
              <w:jc w:val="center"/>
              <w:rPr>
                <w:rFonts w:hint="eastAsia" w:ascii="宋体" w:hAnsi="宋体" w:cs="宋体"/>
              </w:rPr>
            </w:pPr>
            <w:r>
              <w:rPr>
                <w:rFonts w:hint="eastAsia" w:ascii="宋体" w:hAnsi="宋体" w:cs="宋体"/>
              </w:rPr>
              <w:t>单位名称</w:t>
            </w:r>
          </w:p>
        </w:tc>
        <w:tc>
          <w:tcPr>
            <w:tcW w:w="1477" w:type="dxa"/>
            <w:vMerge w:val="restart"/>
            <w:tcBorders>
              <w:top w:val="single" w:color="auto" w:sz="4" w:space="0"/>
              <w:left w:val="single" w:color="auto" w:sz="4" w:space="0"/>
              <w:bottom w:val="single" w:color="auto" w:sz="4" w:space="0"/>
              <w:right w:val="single" w:color="auto" w:sz="4" w:space="0"/>
            </w:tcBorders>
            <w:vAlign w:val="center"/>
          </w:tcPr>
          <w:p w14:paraId="62CDCC95">
            <w:pPr>
              <w:topLinePunct/>
              <w:spacing w:line="300" w:lineRule="auto"/>
              <w:jc w:val="center"/>
              <w:rPr>
                <w:rFonts w:hint="eastAsia" w:ascii="宋体" w:hAnsi="宋体" w:cs="宋体"/>
              </w:rPr>
            </w:pPr>
            <w:r>
              <w:rPr>
                <w:rFonts w:hint="eastAsia" w:ascii="宋体" w:hAnsi="宋体" w:cs="宋体"/>
              </w:rPr>
              <w:t>法定代表人</w:t>
            </w:r>
          </w:p>
        </w:tc>
        <w:tc>
          <w:tcPr>
            <w:tcW w:w="2429" w:type="dxa"/>
            <w:vMerge w:val="restart"/>
            <w:tcBorders>
              <w:top w:val="single" w:color="auto" w:sz="4" w:space="0"/>
              <w:left w:val="single" w:color="auto" w:sz="4" w:space="0"/>
              <w:bottom w:val="single" w:color="auto" w:sz="4" w:space="0"/>
              <w:right w:val="single" w:color="auto" w:sz="4" w:space="0"/>
            </w:tcBorders>
            <w:vAlign w:val="center"/>
          </w:tcPr>
          <w:p w14:paraId="27E01D92">
            <w:pPr>
              <w:topLinePunct/>
              <w:spacing w:line="300" w:lineRule="auto"/>
              <w:jc w:val="center"/>
              <w:rPr>
                <w:rFonts w:hint="eastAsia" w:ascii="宋体" w:hAnsi="宋体" w:cs="宋体"/>
              </w:rPr>
            </w:pPr>
            <w:r>
              <w:rPr>
                <w:rFonts w:hint="eastAsia" w:ascii="宋体" w:hAnsi="宋体" w:cs="宋体"/>
              </w:rPr>
              <w:t>法定代表人</w:t>
            </w:r>
          </w:p>
          <w:p w14:paraId="3BF0C500">
            <w:pPr>
              <w:topLinePunct/>
              <w:spacing w:line="300" w:lineRule="auto"/>
              <w:jc w:val="center"/>
              <w:rPr>
                <w:rFonts w:hint="eastAsia" w:ascii="宋体" w:hAnsi="宋体" w:cs="宋体"/>
              </w:rPr>
            </w:pPr>
            <w:r>
              <w:rPr>
                <w:rFonts w:hint="eastAsia" w:ascii="宋体" w:hAnsi="宋体" w:cs="宋体"/>
              </w:rPr>
              <w:t>身份证号</w:t>
            </w:r>
          </w:p>
        </w:tc>
        <w:tc>
          <w:tcPr>
            <w:tcW w:w="1127" w:type="dxa"/>
            <w:vMerge w:val="restart"/>
            <w:tcBorders>
              <w:top w:val="single" w:color="auto" w:sz="4" w:space="0"/>
              <w:left w:val="single" w:color="auto" w:sz="4" w:space="0"/>
              <w:bottom w:val="single" w:color="auto" w:sz="4" w:space="0"/>
              <w:right w:val="single" w:color="auto" w:sz="4" w:space="0"/>
            </w:tcBorders>
            <w:vAlign w:val="center"/>
          </w:tcPr>
          <w:p w14:paraId="5C3FD5D4">
            <w:pPr>
              <w:topLinePunct/>
              <w:spacing w:line="300" w:lineRule="auto"/>
              <w:jc w:val="center"/>
              <w:rPr>
                <w:rFonts w:hint="eastAsia" w:ascii="宋体" w:hAnsi="宋体" w:cs="宋体"/>
              </w:rPr>
            </w:pPr>
            <w:r>
              <w:rPr>
                <w:rFonts w:hint="eastAsia" w:ascii="宋体" w:hAnsi="宋体" w:cs="宋体"/>
              </w:rPr>
              <w:t>注册</w:t>
            </w:r>
          </w:p>
          <w:p w14:paraId="6D39C533">
            <w:pPr>
              <w:topLinePunct/>
              <w:spacing w:line="300" w:lineRule="auto"/>
              <w:jc w:val="center"/>
              <w:rPr>
                <w:rFonts w:hint="eastAsia" w:ascii="宋体" w:hAnsi="宋体" w:cs="宋体"/>
              </w:rPr>
            </w:pPr>
            <w:r>
              <w:rPr>
                <w:rFonts w:hint="eastAsia" w:ascii="宋体" w:hAnsi="宋体" w:cs="宋体"/>
              </w:rPr>
              <w:t>资金</w:t>
            </w:r>
          </w:p>
        </w:tc>
        <w:tc>
          <w:tcPr>
            <w:tcW w:w="5311" w:type="dxa"/>
            <w:gridSpan w:val="3"/>
            <w:tcBorders>
              <w:top w:val="single" w:color="auto" w:sz="4" w:space="0"/>
              <w:left w:val="single" w:color="auto" w:sz="4" w:space="0"/>
              <w:bottom w:val="single" w:color="auto" w:sz="4" w:space="0"/>
              <w:right w:val="single" w:color="auto" w:sz="4" w:space="0"/>
            </w:tcBorders>
            <w:vAlign w:val="center"/>
          </w:tcPr>
          <w:p w14:paraId="7E4A983B">
            <w:pPr>
              <w:topLinePunct/>
              <w:spacing w:line="300" w:lineRule="auto"/>
              <w:jc w:val="center"/>
              <w:rPr>
                <w:rFonts w:hint="eastAsia" w:ascii="宋体" w:hAnsi="宋体" w:cs="宋体"/>
              </w:rPr>
            </w:pPr>
            <w:r>
              <w:rPr>
                <w:rFonts w:hint="eastAsia" w:ascii="宋体" w:hAnsi="宋体" w:cs="宋体"/>
              </w:rPr>
              <w:t>股东情况</w:t>
            </w:r>
          </w:p>
        </w:tc>
        <w:tc>
          <w:tcPr>
            <w:tcW w:w="888" w:type="dxa"/>
            <w:vMerge w:val="restart"/>
            <w:tcBorders>
              <w:top w:val="single" w:color="auto" w:sz="4" w:space="0"/>
              <w:left w:val="single" w:color="auto" w:sz="4" w:space="0"/>
              <w:bottom w:val="single" w:color="auto" w:sz="4" w:space="0"/>
              <w:right w:val="single" w:color="auto" w:sz="4" w:space="0"/>
            </w:tcBorders>
            <w:vAlign w:val="center"/>
          </w:tcPr>
          <w:p w14:paraId="69C5106E">
            <w:pPr>
              <w:topLinePunct/>
              <w:spacing w:line="360" w:lineRule="auto"/>
              <w:jc w:val="center"/>
              <w:rPr>
                <w:rFonts w:hint="eastAsia" w:ascii="宋体" w:hAnsi="宋体" w:cs="宋体"/>
              </w:rPr>
            </w:pPr>
            <w:r>
              <w:rPr>
                <w:rFonts w:hint="eastAsia" w:ascii="宋体" w:hAnsi="宋体" w:cs="宋体"/>
              </w:rPr>
              <w:t>备注</w:t>
            </w:r>
          </w:p>
        </w:tc>
      </w:tr>
      <w:tr w14:paraId="5C4D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16CED4AE">
            <w:pPr>
              <w:spacing w:line="300" w:lineRule="auto"/>
              <w:rPr>
                <w:rFonts w:hint="eastAsia" w:ascii="宋体" w:hAnsi="宋体" w:cs="宋体"/>
              </w:rPr>
            </w:pPr>
          </w:p>
        </w:tc>
        <w:tc>
          <w:tcPr>
            <w:tcW w:w="1929" w:type="dxa"/>
            <w:vMerge w:val="continue"/>
            <w:tcBorders>
              <w:top w:val="single" w:color="auto" w:sz="4" w:space="0"/>
              <w:left w:val="single" w:color="auto" w:sz="4" w:space="0"/>
              <w:bottom w:val="single" w:color="auto" w:sz="4" w:space="0"/>
              <w:right w:val="single" w:color="auto" w:sz="4" w:space="0"/>
            </w:tcBorders>
            <w:vAlign w:val="center"/>
          </w:tcPr>
          <w:p w14:paraId="085419F7">
            <w:pPr>
              <w:spacing w:line="300" w:lineRule="auto"/>
              <w:rPr>
                <w:rFonts w:hint="eastAsia" w:ascii="宋体" w:hAnsi="宋体" w:cs="宋体"/>
              </w:rPr>
            </w:pPr>
          </w:p>
        </w:tc>
        <w:tc>
          <w:tcPr>
            <w:tcW w:w="1477" w:type="dxa"/>
            <w:vMerge w:val="continue"/>
            <w:tcBorders>
              <w:top w:val="single" w:color="auto" w:sz="4" w:space="0"/>
              <w:left w:val="single" w:color="auto" w:sz="4" w:space="0"/>
              <w:bottom w:val="single" w:color="auto" w:sz="4" w:space="0"/>
              <w:right w:val="single" w:color="auto" w:sz="4" w:space="0"/>
            </w:tcBorders>
            <w:vAlign w:val="center"/>
          </w:tcPr>
          <w:p w14:paraId="3489A836">
            <w:pPr>
              <w:spacing w:line="300" w:lineRule="auto"/>
              <w:rPr>
                <w:rFonts w:hint="eastAsia" w:ascii="宋体" w:hAnsi="宋体" w:cs="宋体"/>
              </w:rPr>
            </w:pPr>
          </w:p>
        </w:tc>
        <w:tc>
          <w:tcPr>
            <w:tcW w:w="2429" w:type="dxa"/>
            <w:vMerge w:val="continue"/>
            <w:tcBorders>
              <w:top w:val="single" w:color="auto" w:sz="4" w:space="0"/>
              <w:left w:val="single" w:color="auto" w:sz="4" w:space="0"/>
              <w:bottom w:val="single" w:color="auto" w:sz="4" w:space="0"/>
              <w:right w:val="single" w:color="auto" w:sz="4" w:space="0"/>
            </w:tcBorders>
            <w:vAlign w:val="center"/>
          </w:tcPr>
          <w:p w14:paraId="1F4C376A">
            <w:pPr>
              <w:spacing w:line="300" w:lineRule="auto"/>
              <w:rPr>
                <w:rFonts w:hint="eastAsia" w:ascii="宋体" w:hAnsi="宋体" w:cs="宋体"/>
              </w:rPr>
            </w:pP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11885363">
            <w:pPr>
              <w:spacing w:line="300" w:lineRule="auto"/>
              <w:jc w:val="center"/>
              <w:rPr>
                <w:rFonts w:hint="eastAsia" w:ascii="宋体" w:hAnsi="宋体" w:cs="宋体"/>
              </w:rPr>
            </w:pPr>
          </w:p>
        </w:tc>
        <w:tc>
          <w:tcPr>
            <w:tcW w:w="1537" w:type="dxa"/>
            <w:tcBorders>
              <w:top w:val="single" w:color="auto" w:sz="4" w:space="0"/>
              <w:left w:val="single" w:color="auto" w:sz="4" w:space="0"/>
              <w:bottom w:val="single" w:color="auto" w:sz="4" w:space="0"/>
              <w:right w:val="single" w:color="auto" w:sz="4" w:space="0"/>
            </w:tcBorders>
            <w:vAlign w:val="center"/>
          </w:tcPr>
          <w:p w14:paraId="10CD413E">
            <w:pPr>
              <w:topLinePunct/>
              <w:spacing w:line="300" w:lineRule="auto"/>
              <w:jc w:val="center"/>
              <w:rPr>
                <w:rFonts w:hint="eastAsia" w:ascii="宋体" w:hAnsi="宋体" w:cs="宋体"/>
              </w:rPr>
            </w:pPr>
            <w:r>
              <w:rPr>
                <w:rFonts w:hint="eastAsia" w:ascii="宋体" w:hAnsi="宋体" w:cs="宋体"/>
              </w:rPr>
              <w:t>股东构成</w:t>
            </w:r>
          </w:p>
        </w:tc>
        <w:tc>
          <w:tcPr>
            <w:tcW w:w="1837" w:type="dxa"/>
            <w:tcBorders>
              <w:top w:val="single" w:color="auto" w:sz="4" w:space="0"/>
              <w:left w:val="single" w:color="auto" w:sz="4" w:space="0"/>
              <w:bottom w:val="single" w:color="auto" w:sz="4" w:space="0"/>
              <w:right w:val="single" w:color="auto" w:sz="4" w:space="0"/>
            </w:tcBorders>
            <w:vAlign w:val="center"/>
          </w:tcPr>
          <w:p w14:paraId="467833E6">
            <w:pPr>
              <w:topLinePunct/>
              <w:spacing w:line="300" w:lineRule="auto"/>
              <w:jc w:val="center"/>
              <w:rPr>
                <w:rFonts w:hint="eastAsia" w:ascii="宋体" w:hAnsi="宋体" w:cs="宋体"/>
              </w:rPr>
            </w:pPr>
            <w:r>
              <w:rPr>
                <w:rFonts w:hint="eastAsia" w:ascii="宋体" w:hAnsi="宋体" w:cs="宋体"/>
              </w:rPr>
              <w:t>资金认缴数额</w:t>
            </w:r>
          </w:p>
        </w:tc>
        <w:tc>
          <w:tcPr>
            <w:tcW w:w="1937" w:type="dxa"/>
            <w:tcBorders>
              <w:top w:val="single" w:color="auto" w:sz="4" w:space="0"/>
              <w:left w:val="single" w:color="auto" w:sz="4" w:space="0"/>
              <w:bottom w:val="single" w:color="auto" w:sz="4" w:space="0"/>
              <w:right w:val="single" w:color="auto" w:sz="4" w:space="0"/>
            </w:tcBorders>
            <w:vAlign w:val="center"/>
          </w:tcPr>
          <w:p w14:paraId="7A8AD9B3">
            <w:pPr>
              <w:topLinePunct/>
              <w:spacing w:line="300" w:lineRule="auto"/>
              <w:jc w:val="center"/>
              <w:rPr>
                <w:rFonts w:hint="eastAsia" w:ascii="宋体" w:hAnsi="宋体" w:cs="宋体"/>
              </w:rPr>
            </w:pPr>
            <w:r>
              <w:rPr>
                <w:rFonts w:hint="eastAsia" w:ascii="宋体" w:hAnsi="宋体" w:cs="宋体"/>
              </w:rPr>
              <w:t>资金认缴比例</w:t>
            </w: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5665F4FA">
            <w:pPr>
              <w:spacing w:line="360" w:lineRule="auto"/>
              <w:rPr>
                <w:rFonts w:hint="eastAsia" w:ascii="宋体" w:hAnsi="宋体" w:cs="宋体"/>
              </w:rPr>
            </w:pPr>
          </w:p>
        </w:tc>
      </w:tr>
      <w:tr w14:paraId="4ABD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35" w:type="dxa"/>
            <w:tcBorders>
              <w:top w:val="single" w:color="auto" w:sz="4" w:space="0"/>
              <w:left w:val="single" w:color="auto" w:sz="4" w:space="0"/>
              <w:bottom w:val="single" w:color="auto" w:sz="4" w:space="0"/>
              <w:right w:val="single" w:color="auto" w:sz="4" w:space="0"/>
            </w:tcBorders>
          </w:tcPr>
          <w:p w14:paraId="37C794C9">
            <w:pPr>
              <w:topLinePunct/>
              <w:spacing w:line="300" w:lineRule="auto"/>
              <w:rPr>
                <w:rFonts w:hint="eastAsia" w:ascii="宋体" w:hAnsi="宋体" w:cs="宋体"/>
              </w:rPr>
            </w:pPr>
            <w:r>
              <w:rPr>
                <w:rFonts w:ascii="宋体" w:hAnsi="宋体" w:cs="宋体"/>
              </w:rPr>
              <w:t>1</w:t>
            </w:r>
          </w:p>
        </w:tc>
        <w:tc>
          <w:tcPr>
            <w:tcW w:w="1929" w:type="dxa"/>
            <w:tcBorders>
              <w:top w:val="single" w:color="auto" w:sz="4" w:space="0"/>
              <w:left w:val="single" w:color="auto" w:sz="4" w:space="0"/>
              <w:bottom w:val="single" w:color="auto" w:sz="4" w:space="0"/>
              <w:right w:val="single" w:color="auto" w:sz="4" w:space="0"/>
            </w:tcBorders>
          </w:tcPr>
          <w:p w14:paraId="7DC8913F">
            <w:pPr>
              <w:topLinePunct/>
              <w:spacing w:line="300" w:lineRule="auto"/>
              <w:rPr>
                <w:rFonts w:hint="eastAsia" w:ascii="宋体" w:hAnsi="宋体" w:cs="宋体"/>
              </w:rPr>
            </w:pPr>
          </w:p>
        </w:tc>
        <w:tc>
          <w:tcPr>
            <w:tcW w:w="1477" w:type="dxa"/>
            <w:tcBorders>
              <w:top w:val="single" w:color="auto" w:sz="4" w:space="0"/>
              <w:left w:val="single" w:color="auto" w:sz="4" w:space="0"/>
              <w:bottom w:val="single" w:color="auto" w:sz="4" w:space="0"/>
              <w:right w:val="single" w:color="auto" w:sz="4" w:space="0"/>
            </w:tcBorders>
          </w:tcPr>
          <w:p w14:paraId="718000E6">
            <w:pPr>
              <w:topLinePunct/>
              <w:spacing w:line="300" w:lineRule="auto"/>
              <w:rPr>
                <w:rFonts w:hint="eastAsia" w:ascii="宋体" w:hAnsi="宋体" w:cs="宋体"/>
              </w:rPr>
            </w:pPr>
          </w:p>
        </w:tc>
        <w:tc>
          <w:tcPr>
            <w:tcW w:w="2429" w:type="dxa"/>
            <w:tcBorders>
              <w:top w:val="single" w:color="auto" w:sz="4" w:space="0"/>
              <w:left w:val="single" w:color="auto" w:sz="4" w:space="0"/>
              <w:bottom w:val="single" w:color="auto" w:sz="4" w:space="0"/>
              <w:right w:val="single" w:color="auto" w:sz="4" w:space="0"/>
            </w:tcBorders>
          </w:tcPr>
          <w:p w14:paraId="4613842C">
            <w:pPr>
              <w:topLinePunct/>
              <w:spacing w:line="300" w:lineRule="auto"/>
              <w:rPr>
                <w:rFonts w:hint="eastAsia" w:ascii="宋体" w:hAnsi="宋体" w:cs="宋体"/>
              </w:rPr>
            </w:pPr>
          </w:p>
        </w:tc>
        <w:tc>
          <w:tcPr>
            <w:tcW w:w="1127" w:type="dxa"/>
            <w:tcBorders>
              <w:top w:val="single" w:color="auto" w:sz="4" w:space="0"/>
              <w:left w:val="single" w:color="auto" w:sz="4" w:space="0"/>
              <w:bottom w:val="single" w:color="auto" w:sz="4" w:space="0"/>
              <w:right w:val="single" w:color="auto" w:sz="4" w:space="0"/>
            </w:tcBorders>
          </w:tcPr>
          <w:p w14:paraId="3D975EBC">
            <w:pPr>
              <w:topLinePunct/>
              <w:spacing w:line="300" w:lineRule="auto"/>
              <w:rPr>
                <w:rFonts w:hint="eastAsia" w:ascii="宋体" w:hAnsi="宋体" w:cs="宋体"/>
              </w:rPr>
            </w:pPr>
          </w:p>
        </w:tc>
        <w:tc>
          <w:tcPr>
            <w:tcW w:w="1537" w:type="dxa"/>
            <w:tcBorders>
              <w:top w:val="single" w:color="auto" w:sz="4" w:space="0"/>
              <w:left w:val="single" w:color="auto" w:sz="4" w:space="0"/>
              <w:bottom w:val="single" w:color="auto" w:sz="4" w:space="0"/>
              <w:right w:val="single" w:color="auto" w:sz="4" w:space="0"/>
            </w:tcBorders>
          </w:tcPr>
          <w:p w14:paraId="3099F72D">
            <w:pPr>
              <w:topLinePunct/>
              <w:spacing w:line="300" w:lineRule="auto"/>
              <w:rPr>
                <w:rFonts w:hint="eastAsia" w:ascii="宋体" w:hAnsi="宋体" w:cs="宋体"/>
              </w:rPr>
            </w:pPr>
          </w:p>
        </w:tc>
        <w:tc>
          <w:tcPr>
            <w:tcW w:w="1837" w:type="dxa"/>
            <w:tcBorders>
              <w:top w:val="single" w:color="auto" w:sz="4" w:space="0"/>
              <w:left w:val="single" w:color="auto" w:sz="4" w:space="0"/>
              <w:bottom w:val="single" w:color="auto" w:sz="4" w:space="0"/>
              <w:right w:val="single" w:color="auto" w:sz="4" w:space="0"/>
            </w:tcBorders>
          </w:tcPr>
          <w:p w14:paraId="1B38020E">
            <w:pPr>
              <w:pStyle w:val="4"/>
              <w:spacing w:line="300" w:lineRule="auto"/>
              <w:ind w:firstLine="480"/>
              <w:rPr>
                <w:rFonts w:hint="eastAsia" w:ascii="宋体" w:hAnsi="宋体"/>
              </w:rPr>
            </w:pPr>
          </w:p>
        </w:tc>
        <w:tc>
          <w:tcPr>
            <w:tcW w:w="1937" w:type="dxa"/>
            <w:tcBorders>
              <w:top w:val="single" w:color="auto" w:sz="4" w:space="0"/>
              <w:left w:val="single" w:color="auto" w:sz="4" w:space="0"/>
              <w:bottom w:val="single" w:color="auto" w:sz="4" w:space="0"/>
              <w:right w:val="single" w:color="auto" w:sz="4" w:space="0"/>
            </w:tcBorders>
          </w:tcPr>
          <w:p w14:paraId="27C22F54">
            <w:pPr>
              <w:topLinePunct/>
              <w:spacing w:line="300" w:lineRule="auto"/>
              <w:rPr>
                <w:rFonts w:hint="eastAsia" w:ascii="宋体" w:hAnsi="宋体" w:cs="宋体"/>
              </w:rPr>
            </w:pPr>
          </w:p>
        </w:tc>
        <w:tc>
          <w:tcPr>
            <w:tcW w:w="888" w:type="dxa"/>
            <w:tcBorders>
              <w:top w:val="single" w:color="auto" w:sz="4" w:space="0"/>
              <w:left w:val="single" w:color="auto" w:sz="4" w:space="0"/>
              <w:bottom w:val="single" w:color="auto" w:sz="4" w:space="0"/>
              <w:right w:val="single" w:color="auto" w:sz="4" w:space="0"/>
            </w:tcBorders>
          </w:tcPr>
          <w:p w14:paraId="31D6449C">
            <w:pPr>
              <w:topLinePunct/>
              <w:spacing w:line="360" w:lineRule="auto"/>
              <w:rPr>
                <w:rFonts w:hint="eastAsia" w:ascii="宋体" w:hAnsi="宋体" w:cs="宋体"/>
              </w:rPr>
            </w:pPr>
          </w:p>
        </w:tc>
      </w:tr>
      <w:tr w14:paraId="4D1F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35" w:type="dxa"/>
            <w:tcBorders>
              <w:top w:val="single" w:color="auto" w:sz="4" w:space="0"/>
              <w:left w:val="single" w:color="auto" w:sz="4" w:space="0"/>
              <w:bottom w:val="single" w:color="auto" w:sz="4" w:space="0"/>
              <w:right w:val="single" w:color="auto" w:sz="4" w:space="0"/>
            </w:tcBorders>
          </w:tcPr>
          <w:p w14:paraId="4B1A1247">
            <w:pPr>
              <w:topLinePunct/>
              <w:spacing w:line="360" w:lineRule="auto"/>
              <w:rPr>
                <w:rFonts w:hint="eastAsia" w:ascii="宋体" w:hAnsi="宋体" w:cs="宋体"/>
              </w:rPr>
            </w:pPr>
            <w:r>
              <w:rPr>
                <w:rFonts w:ascii="宋体" w:hAnsi="宋体" w:cs="宋体"/>
              </w:rPr>
              <w:t>2</w:t>
            </w:r>
          </w:p>
        </w:tc>
        <w:tc>
          <w:tcPr>
            <w:tcW w:w="1929" w:type="dxa"/>
            <w:tcBorders>
              <w:top w:val="single" w:color="auto" w:sz="4" w:space="0"/>
              <w:left w:val="single" w:color="auto" w:sz="4" w:space="0"/>
              <w:bottom w:val="single" w:color="auto" w:sz="4" w:space="0"/>
              <w:right w:val="single" w:color="auto" w:sz="4" w:space="0"/>
            </w:tcBorders>
          </w:tcPr>
          <w:p w14:paraId="7681FCA4">
            <w:pPr>
              <w:topLinePunct/>
              <w:spacing w:line="360" w:lineRule="auto"/>
              <w:rPr>
                <w:rFonts w:hint="eastAsia" w:ascii="宋体" w:hAnsi="宋体" w:cs="宋体"/>
              </w:rPr>
            </w:pPr>
          </w:p>
        </w:tc>
        <w:tc>
          <w:tcPr>
            <w:tcW w:w="1477" w:type="dxa"/>
            <w:tcBorders>
              <w:top w:val="single" w:color="auto" w:sz="4" w:space="0"/>
              <w:left w:val="single" w:color="auto" w:sz="4" w:space="0"/>
              <w:bottom w:val="single" w:color="auto" w:sz="4" w:space="0"/>
              <w:right w:val="single" w:color="auto" w:sz="4" w:space="0"/>
            </w:tcBorders>
          </w:tcPr>
          <w:p w14:paraId="112E7273">
            <w:pPr>
              <w:topLinePunct/>
              <w:spacing w:line="360" w:lineRule="auto"/>
              <w:rPr>
                <w:rFonts w:hint="eastAsia" w:ascii="宋体" w:hAnsi="宋体" w:cs="宋体"/>
              </w:rPr>
            </w:pPr>
          </w:p>
        </w:tc>
        <w:tc>
          <w:tcPr>
            <w:tcW w:w="2429" w:type="dxa"/>
            <w:tcBorders>
              <w:top w:val="single" w:color="auto" w:sz="4" w:space="0"/>
              <w:left w:val="single" w:color="auto" w:sz="4" w:space="0"/>
              <w:bottom w:val="single" w:color="auto" w:sz="4" w:space="0"/>
              <w:right w:val="single" w:color="auto" w:sz="4" w:space="0"/>
            </w:tcBorders>
          </w:tcPr>
          <w:p w14:paraId="4C99480E">
            <w:pPr>
              <w:topLinePunct/>
              <w:spacing w:line="360" w:lineRule="auto"/>
              <w:rPr>
                <w:rFonts w:hint="eastAsia" w:ascii="宋体" w:hAnsi="宋体" w:cs="宋体"/>
              </w:rPr>
            </w:pPr>
          </w:p>
        </w:tc>
        <w:tc>
          <w:tcPr>
            <w:tcW w:w="1127" w:type="dxa"/>
            <w:tcBorders>
              <w:top w:val="single" w:color="auto" w:sz="4" w:space="0"/>
              <w:left w:val="single" w:color="auto" w:sz="4" w:space="0"/>
              <w:bottom w:val="single" w:color="auto" w:sz="4" w:space="0"/>
              <w:right w:val="single" w:color="auto" w:sz="4" w:space="0"/>
            </w:tcBorders>
          </w:tcPr>
          <w:p w14:paraId="6E6D29E6">
            <w:pPr>
              <w:topLinePunct/>
              <w:spacing w:line="360" w:lineRule="auto"/>
              <w:rPr>
                <w:rFonts w:hint="eastAsia" w:ascii="宋体" w:hAnsi="宋体" w:cs="宋体"/>
              </w:rPr>
            </w:pPr>
          </w:p>
        </w:tc>
        <w:tc>
          <w:tcPr>
            <w:tcW w:w="1537" w:type="dxa"/>
            <w:tcBorders>
              <w:top w:val="single" w:color="auto" w:sz="4" w:space="0"/>
              <w:left w:val="single" w:color="auto" w:sz="4" w:space="0"/>
              <w:bottom w:val="single" w:color="auto" w:sz="4" w:space="0"/>
              <w:right w:val="single" w:color="auto" w:sz="4" w:space="0"/>
            </w:tcBorders>
          </w:tcPr>
          <w:p w14:paraId="47B42D79">
            <w:pPr>
              <w:topLinePunct/>
              <w:spacing w:line="360" w:lineRule="auto"/>
              <w:rPr>
                <w:rFonts w:hint="eastAsia" w:ascii="宋体" w:hAnsi="宋体" w:cs="宋体"/>
              </w:rPr>
            </w:pPr>
          </w:p>
        </w:tc>
        <w:tc>
          <w:tcPr>
            <w:tcW w:w="1837" w:type="dxa"/>
            <w:tcBorders>
              <w:top w:val="single" w:color="auto" w:sz="4" w:space="0"/>
              <w:left w:val="single" w:color="auto" w:sz="4" w:space="0"/>
              <w:bottom w:val="single" w:color="auto" w:sz="4" w:space="0"/>
              <w:right w:val="single" w:color="auto" w:sz="4" w:space="0"/>
            </w:tcBorders>
          </w:tcPr>
          <w:p w14:paraId="5E189537">
            <w:pPr>
              <w:topLinePunct/>
              <w:spacing w:line="360" w:lineRule="auto"/>
              <w:rPr>
                <w:rFonts w:hint="eastAsia" w:ascii="宋体" w:hAnsi="宋体" w:cs="宋体"/>
              </w:rPr>
            </w:pPr>
          </w:p>
        </w:tc>
        <w:tc>
          <w:tcPr>
            <w:tcW w:w="1937" w:type="dxa"/>
            <w:tcBorders>
              <w:top w:val="single" w:color="auto" w:sz="4" w:space="0"/>
              <w:left w:val="single" w:color="auto" w:sz="4" w:space="0"/>
              <w:bottom w:val="single" w:color="auto" w:sz="4" w:space="0"/>
              <w:right w:val="single" w:color="auto" w:sz="4" w:space="0"/>
            </w:tcBorders>
          </w:tcPr>
          <w:p w14:paraId="35D1588B">
            <w:pPr>
              <w:topLinePunct/>
              <w:spacing w:line="360" w:lineRule="auto"/>
              <w:rPr>
                <w:rFonts w:hint="eastAsia" w:ascii="宋体" w:hAnsi="宋体" w:cs="宋体"/>
              </w:rPr>
            </w:pPr>
          </w:p>
        </w:tc>
        <w:tc>
          <w:tcPr>
            <w:tcW w:w="888" w:type="dxa"/>
            <w:tcBorders>
              <w:top w:val="single" w:color="auto" w:sz="4" w:space="0"/>
              <w:left w:val="single" w:color="auto" w:sz="4" w:space="0"/>
              <w:bottom w:val="single" w:color="auto" w:sz="4" w:space="0"/>
              <w:right w:val="single" w:color="auto" w:sz="4" w:space="0"/>
            </w:tcBorders>
          </w:tcPr>
          <w:p w14:paraId="4F109821">
            <w:pPr>
              <w:topLinePunct/>
              <w:spacing w:line="360" w:lineRule="auto"/>
              <w:rPr>
                <w:rFonts w:hint="eastAsia" w:ascii="宋体" w:hAnsi="宋体" w:cs="宋体"/>
              </w:rPr>
            </w:pPr>
          </w:p>
        </w:tc>
      </w:tr>
      <w:tr w14:paraId="1DE7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35" w:type="dxa"/>
            <w:tcBorders>
              <w:top w:val="single" w:color="auto" w:sz="4" w:space="0"/>
              <w:left w:val="single" w:color="auto" w:sz="4" w:space="0"/>
              <w:bottom w:val="single" w:color="auto" w:sz="4" w:space="0"/>
              <w:right w:val="single" w:color="auto" w:sz="4" w:space="0"/>
            </w:tcBorders>
          </w:tcPr>
          <w:p w14:paraId="0600C01B">
            <w:pPr>
              <w:topLinePunct/>
              <w:spacing w:line="360" w:lineRule="auto"/>
              <w:rPr>
                <w:rFonts w:hint="eastAsia" w:ascii="宋体" w:hAnsi="宋体" w:cs="宋体"/>
              </w:rPr>
            </w:pPr>
            <w:r>
              <w:rPr>
                <w:rFonts w:ascii="宋体" w:hAnsi="宋体" w:cs="宋体"/>
              </w:rPr>
              <w:t>3</w:t>
            </w:r>
          </w:p>
        </w:tc>
        <w:tc>
          <w:tcPr>
            <w:tcW w:w="1929" w:type="dxa"/>
            <w:tcBorders>
              <w:top w:val="single" w:color="auto" w:sz="4" w:space="0"/>
              <w:left w:val="single" w:color="auto" w:sz="4" w:space="0"/>
              <w:bottom w:val="single" w:color="auto" w:sz="4" w:space="0"/>
              <w:right w:val="single" w:color="auto" w:sz="4" w:space="0"/>
            </w:tcBorders>
          </w:tcPr>
          <w:p w14:paraId="66AB0FE4">
            <w:pPr>
              <w:topLinePunct/>
              <w:spacing w:line="360" w:lineRule="auto"/>
              <w:rPr>
                <w:rFonts w:hint="eastAsia" w:ascii="宋体" w:hAnsi="宋体" w:cs="宋体"/>
              </w:rPr>
            </w:pPr>
          </w:p>
        </w:tc>
        <w:tc>
          <w:tcPr>
            <w:tcW w:w="1477" w:type="dxa"/>
            <w:tcBorders>
              <w:top w:val="single" w:color="auto" w:sz="4" w:space="0"/>
              <w:left w:val="single" w:color="auto" w:sz="4" w:space="0"/>
              <w:bottom w:val="single" w:color="auto" w:sz="4" w:space="0"/>
              <w:right w:val="single" w:color="auto" w:sz="4" w:space="0"/>
            </w:tcBorders>
          </w:tcPr>
          <w:p w14:paraId="7667B260">
            <w:pPr>
              <w:topLinePunct/>
              <w:spacing w:line="360" w:lineRule="auto"/>
              <w:rPr>
                <w:rFonts w:hint="eastAsia" w:ascii="宋体" w:hAnsi="宋体" w:cs="宋体"/>
              </w:rPr>
            </w:pPr>
          </w:p>
        </w:tc>
        <w:tc>
          <w:tcPr>
            <w:tcW w:w="2429" w:type="dxa"/>
            <w:tcBorders>
              <w:top w:val="single" w:color="auto" w:sz="4" w:space="0"/>
              <w:left w:val="single" w:color="auto" w:sz="4" w:space="0"/>
              <w:bottom w:val="single" w:color="auto" w:sz="4" w:space="0"/>
              <w:right w:val="single" w:color="auto" w:sz="4" w:space="0"/>
            </w:tcBorders>
          </w:tcPr>
          <w:p w14:paraId="0851F30C">
            <w:pPr>
              <w:topLinePunct/>
              <w:spacing w:line="360" w:lineRule="auto"/>
              <w:rPr>
                <w:rFonts w:hint="eastAsia" w:ascii="宋体" w:hAnsi="宋体" w:cs="宋体"/>
              </w:rPr>
            </w:pPr>
          </w:p>
        </w:tc>
        <w:tc>
          <w:tcPr>
            <w:tcW w:w="1127" w:type="dxa"/>
            <w:tcBorders>
              <w:top w:val="single" w:color="auto" w:sz="4" w:space="0"/>
              <w:left w:val="single" w:color="auto" w:sz="4" w:space="0"/>
              <w:bottom w:val="single" w:color="auto" w:sz="4" w:space="0"/>
              <w:right w:val="single" w:color="auto" w:sz="4" w:space="0"/>
            </w:tcBorders>
          </w:tcPr>
          <w:p w14:paraId="61001372">
            <w:pPr>
              <w:topLinePunct/>
              <w:spacing w:line="360" w:lineRule="auto"/>
              <w:rPr>
                <w:rFonts w:hint="eastAsia" w:ascii="宋体" w:hAnsi="宋体" w:cs="宋体"/>
              </w:rPr>
            </w:pPr>
          </w:p>
        </w:tc>
        <w:tc>
          <w:tcPr>
            <w:tcW w:w="1537" w:type="dxa"/>
            <w:tcBorders>
              <w:top w:val="single" w:color="auto" w:sz="4" w:space="0"/>
              <w:left w:val="single" w:color="auto" w:sz="4" w:space="0"/>
              <w:bottom w:val="single" w:color="auto" w:sz="4" w:space="0"/>
              <w:right w:val="single" w:color="auto" w:sz="4" w:space="0"/>
            </w:tcBorders>
          </w:tcPr>
          <w:p w14:paraId="11C61978">
            <w:pPr>
              <w:topLinePunct/>
              <w:spacing w:line="360" w:lineRule="auto"/>
              <w:rPr>
                <w:rFonts w:hint="eastAsia" w:ascii="宋体" w:hAnsi="宋体" w:cs="宋体"/>
              </w:rPr>
            </w:pPr>
          </w:p>
        </w:tc>
        <w:tc>
          <w:tcPr>
            <w:tcW w:w="1837" w:type="dxa"/>
            <w:tcBorders>
              <w:top w:val="single" w:color="auto" w:sz="4" w:space="0"/>
              <w:left w:val="single" w:color="auto" w:sz="4" w:space="0"/>
              <w:bottom w:val="single" w:color="auto" w:sz="4" w:space="0"/>
              <w:right w:val="single" w:color="auto" w:sz="4" w:space="0"/>
            </w:tcBorders>
          </w:tcPr>
          <w:p w14:paraId="5AF00EE3">
            <w:pPr>
              <w:topLinePunct/>
              <w:spacing w:line="360" w:lineRule="auto"/>
              <w:rPr>
                <w:rFonts w:hint="eastAsia" w:ascii="宋体" w:hAnsi="宋体" w:cs="宋体"/>
              </w:rPr>
            </w:pPr>
          </w:p>
        </w:tc>
        <w:tc>
          <w:tcPr>
            <w:tcW w:w="1937" w:type="dxa"/>
            <w:tcBorders>
              <w:top w:val="single" w:color="auto" w:sz="4" w:space="0"/>
              <w:left w:val="single" w:color="auto" w:sz="4" w:space="0"/>
              <w:bottom w:val="single" w:color="auto" w:sz="4" w:space="0"/>
              <w:right w:val="single" w:color="auto" w:sz="4" w:space="0"/>
            </w:tcBorders>
          </w:tcPr>
          <w:p w14:paraId="353E4439">
            <w:pPr>
              <w:topLinePunct/>
              <w:spacing w:line="360" w:lineRule="auto"/>
              <w:rPr>
                <w:rFonts w:hint="eastAsia" w:ascii="宋体" w:hAnsi="宋体" w:cs="宋体"/>
              </w:rPr>
            </w:pPr>
          </w:p>
        </w:tc>
        <w:tc>
          <w:tcPr>
            <w:tcW w:w="888" w:type="dxa"/>
            <w:tcBorders>
              <w:top w:val="single" w:color="auto" w:sz="4" w:space="0"/>
              <w:left w:val="single" w:color="auto" w:sz="4" w:space="0"/>
              <w:bottom w:val="single" w:color="auto" w:sz="4" w:space="0"/>
              <w:right w:val="single" w:color="auto" w:sz="4" w:space="0"/>
            </w:tcBorders>
          </w:tcPr>
          <w:p w14:paraId="20832D54">
            <w:pPr>
              <w:topLinePunct/>
              <w:spacing w:line="360" w:lineRule="auto"/>
              <w:rPr>
                <w:rFonts w:hint="eastAsia" w:ascii="宋体" w:hAnsi="宋体" w:cs="宋体"/>
              </w:rPr>
            </w:pPr>
          </w:p>
        </w:tc>
      </w:tr>
      <w:tr w14:paraId="062A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5" w:type="dxa"/>
            <w:tcBorders>
              <w:top w:val="single" w:color="auto" w:sz="4" w:space="0"/>
              <w:left w:val="single" w:color="auto" w:sz="4" w:space="0"/>
              <w:bottom w:val="single" w:color="auto" w:sz="4" w:space="0"/>
              <w:right w:val="single" w:color="auto" w:sz="4" w:space="0"/>
            </w:tcBorders>
          </w:tcPr>
          <w:p w14:paraId="3ECA0978">
            <w:pPr>
              <w:topLinePunct/>
              <w:spacing w:line="360" w:lineRule="auto"/>
              <w:rPr>
                <w:rFonts w:hint="eastAsia" w:ascii="宋体" w:hAnsi="宋体" w:cs="宋体"/>
              </w:rPr>
            </w:pPr>
            <w:r>
              <w:rPr>
                <w:rFonts w:ascii="宋体" w:hAnsi="宋体" w:cs="宋体"/>
              </w:rPr>
              <w:t>……</w:t>
            </w:r>
          </w:p>
        </w:tc>
        <w:tc>
          <w:tcPr>
            <w:tcW w:w="1929" w:type="dxa"/>
            <w:tcBorders>
              <w:top w:val="single" w:color="auto" w:sz="4" w:space="0"/>
              <w:left w:val="single" w:color="auto" w:sz="4" w:space="0"/>
              <w:bottom w:val="single" w:color="auto" w:sz="4" w:space="0"/>
              <w:right w:val="single" w:color="auto" w:sz="4" w:space="0"/>
            </w:tcBorders>
          </w:tcPr>
          <w:p w14:paraId="66E93234">
            <w:pPr>
              <w:topLinePunct/>
              <w:spacing w:line="360" w:lineRule="auto"/>
              <w:rPr>
                <w:rFonts w:hint="eastAsia" w:ascii="宋体" w:hAnsi="宋体" w:cs="宋体"/>
              </w:rPr>
            </w:pPr>
          </w:p>
        </w:tc>
        <w:tc>
          <w:tcPr>
            <w:tcW w:w="1477" w:type="dxa"/>
            <w:tcBorders>
              <w:top w:val="single" w:color="auto" w:sz="4" w:space="0"/>
              <w:left w:val="single" w:color="auto" w:sz="4" w:space="0"/>
              <w:bottom w:val="single" w:color="auto" w:sz="4" w:space="0"/>
              <w:right w:val="single" w:color="auto" w:sz="4" w:space="0"/>
            </w:tcBorders>
          </w:tcPr>
          <w:p w14:paraId="3423B5C5">
            <w:pPr>
              <w:topLinePunct/>
              <w:spacing w:line="360" w:lineRule="auto"/>
              <w:rPr>
                <w:rFonts w:hint="eastAsia" w:ascii="宋体" w:hAnsi="宋体" w:cs="宋体"/>
              </w:rPr>
            </w:pPr>
          </w:p>
        </w:tc>
        <w:tc>
          <w:tcPr>
            <w:tcW w:w="2429" w:type="dxa"/>
            <w:tcBorders>
              <w:top w:val="single" w:color="auto" w:sz="4" w:space="0"/>
              <w:left w:val="single" w:color="auto" w:sz="4" w:space="0"/>
              <w:bottom w:val="single" w:color="auto" w:sz="4" w:space="0"/>
              <w:right w:val="single" w:color="auto" w:sz="4" w:space="0"/>
            </w:tcBorders>
          </w:tcPr>
          <w:p w14:paraId="24D837B1">
            <w:pPr>
              <w:topLinePunct/>
              <w:spacing w:line="360" w:lineRule="auto"/>
              <w:rPr>
                <w:rFonts w:hint="eastAsia" w:ascii="宋体" w:hAnsi="宋体" w:cs="宋体"/>
              </w:rPr>
            </w:pPr>
          </w:p>
        </w:tc>
        <w:tc>
          <w:tcPr>
            <w:tcW w:w="1127" w:type="dxa"/>
            <w:tcBorders>
              <w:top w:val="single" w:color="auto" w:sz="4" w:space="0"/>
              <w:left w:val="single" w:color="auto" w:sz="4" w:space="0"/>
              <w:bottom w:val="single" w:color="auto" w:sz="4" w:space="0"/>
              <w:right w:val="single" w:color="auto" w:sz="4" w:space="0"/>
            </w:tcBorders>
          </w:tcPr>
          <w:p w14:paraId="1CA0402B">
            <w:pPr>
              <w:topLinePunct/>
              <w:spacing w:line="360" w:lineRule="auto"/>
              <w:rPr>
                <w:rFonts w:hint="eastAsia" w:ascii="宋体" w:hAnsi="宋体" w:cs="宋体"/>
              </w:rPr>
            </w:pPr>
          </w:p>
        </w:tc>
        <w:tc>
          <w:tcPr>
            <w:tcW w:w="1537" w:type="dxa"/>
            <w:tcBorders>
              <w:top w:val="single" w:color="auto" w:sz="4" w:space="0"/>
              <w:left w:val="single" w:color="auto" w:sz="4" w:space="0"/>
              <w:bottom w:val="single" w:color="auto" w:sz="4" w:space="0"/>
              <w:right w:val="single" w:color="auto" w:sz="4" w:space="0"/>
            </w:tcBorders>
          </w:tcPr>
          <w:p w14:paraId="5E5F6AD1">
            <w:pPr>
              <w:topLinePunct/>
              <w:spacing w:line="360" w:lineRule="auto"/>
              <w:rPr>
                <w:rFonts w:hint="eastAsia" w:ascii="宋体" w:hAnsi="宋体" w:cs="宋体"/>
              </w:rPr>
            </w:pPr>
          </w:p>
        </w:tc>
        <w:tc>
          <w:tcPr>
            <w:tcW w:w="1837" w:type="dxa"/>
            <w:tcBorders>
              <w:top w:val="single" w:color="auto" w:sz="4" w:space="0"/>
              <w:left w:val="single" w:color="auto" w:sz="4" w:space="0"/>
              <w:bottom w:val="single" w:color="auto" w:sz="4" w:space="0"/>
              <w:right w:val="single" w:color="auto" w:sz="4" w:space="0"/>
            </w:tcBorders>
          </w:tcPr>
          <w:p w14:paraId="5CA9492E">
            <w:pPr>
              <w:topLinePunct/>
              <w:spacing w:line="360" w:lineRule="auto"/>
              <w:rPr>
                <w:rFonts w:hint="eastAsia" w:ascii="宋体" w:hAnsi="宋体" w:cs="宋体"/>
              </w:rPr>
            </w:pPr>
          </w:p>
        </w:tc>
        <w:tc>
          <w:tcPr>
            <w:tcW w:w="1937" w:type="dxa"/>
            <w:tcBorders>
              <w:top w:val="single" w:color="auto" w:sz="4" w:space="0"/>
              <w:left w:val="single" w:color="auto" w:sz="4" w:space="0"/>
              <w:bottom w:val="single" w:color="auto" w:sz="4" w:space="0"/>
              <w:right w:val="single" w:color="auto" w:sz="4" w:space="0"/>
            </w:tcBorders>
          </w:tcPr>
          <w:p w14:paraId="06FA89CE">
            <w:pPr>
              <w:topLinePunct/>
              <w:spacing w:line="360" w:lineRule="auto"/>
              <w:rPr>
                <w:rFonts w:hint="eastAsia" w:ascii="宋体" w:hAnsi="宋体" w:cs="宋体"/>
              </w:rPr>
            </w:pPr>
          </w:p>
        </w:tc>
        <w:tc>
          <w:tcPr>
            <w:tcW w:w="888" w:type="dxa"/>
            <w:tcBorders>
              <w:top w:val="single" w:color="auto" w:sz="4" w:space="0"/>
              <w:left w:val="single" w:color="auto" w:sz="4" w:space="0"/>
              <w:bottom w:val="single" w:color="auto" w:sz="4" w:space="0"/>
              <w:right w:val="single" w:color="auto" w:sz="4" w:space="0"/>
            </w:tcBorders>
          </w:tcPr>
          <w:p w14:paraId="05494C56">
            <w:pPr>
              <w:topLinePunct/>
              <w:spacing w:line="360" w:lineRule="auto"/>
              <w:rPr>
                <w:rFonts w:hint="eastAsia" w:ascii="宋体" w:hAnsi="宋体" w:cs="宋体"/>
              </w:rPr>
            </w:pPr>
          </w:p>
        </w:tc>
      </w:tr>
    </w:tbl>
    <w:p w14:paraId="63354059">
      <w:pPr>
        <w:topLinePunct/>
        <w:spacing w:line="360" w:lineRule="auto"/>
        <w:rPr>
          <w:rFonts w:hint="eastAsia" w:ascii="宋体" w:hAnsi="宋体" w:cs="宋体"/>
        </w:rPr>
      </w:pPr>
    </w:p>
    <w:p w14:paraId="6E3166B4">
      <w:pPr>
        <w:topLinePunct/>
        <w:spacing w:line="360" w:lineRule="auto"/>
        <w:rPr>
          <w:rFonts w:hint="eastAsia" w:ascii="宋体" w:hAnsi="宋体" w:cs="宋体"/>
        </w:rPr>
      </w:pPr>
      <w:r>
        <w:rPr>
          <w:rFonts w:hint="eastAsia" w:ascii="宋体" w:hAnsi="宋体" w:cs="宋体"/>
        </w:rPr>
        <w:t>说明：</w:t>
      </w:r>
      <w:r>
        <w:rPr>
          <w:rFonts w:ascii="宋体" w:hAnsi="宋体" w:cs="宋体"/>
        </w:rPr>
        <w:t>1、投标单位应当依据自身存在的上述情形，如实披露与本单位存在关联关系的单位情况。</w:t>
      </w:r>
    </w:p>
    <w:p w14:paraId="4D9CD08E">
      <w:pPr>
        <w:topLinePunct/>
        <w:spacing w:line="360" w:lineRule="auto"/>
        <w:rPr>
          <w:rFonts w:hint="eastAsia" w:ascii="宋体" w:hAnsi="宋体" w:cs="宋体"/>
        </w:rPr>
      </w:pPr>
      <w:r>
        <w:rPr>
          <w:rFonts w:ascii="宋体" w:hAnsi="宋体" w:cs="宋体"/>
        </w:rPr>
        <w:t xml:space="preserve">      2、如果投标单位不存在上述情形，在表格“单位名称”栏填写“无”。</w:t>
      </w:r>
    </w:p>
    <w:p w14:paraId="33090703">
      <w:pPr>
        <w:spacing w:line="360" w:lineRule="auto"/>
        <w:rPr>
          <w:rFonts w:hint="eastAsia" w:ascii="宋体" w:hAnsi="宋体" w:cs="宋体"/>
        </w:rPr>
      </w:pPr>
      <w:r>
        <w:rPr>
          <w:rFonts w:hint="eastAsia" w:ascii="宋体" w:hAnsi="宋体" w:cs="宋体"/>
        </w:rPr>
        <w:t>投标人公章：</w:t>
      </w:r>
    </w:p>
    <w:p w14:paraId="3679E707">
      <w:pPr>
        <w:spacing w:line="360" w:lineRule="auto"/>
        <w:rPr>
          <w:rFonts w:hint="eastAsia" w:ascii="宋体" w:hAnsi="宋体" w:cs="宋体"/>
        </w:rPr>
      </w:pPr>
      <w:r>
        <w:rPr>
          <w:rFonts w:hint="eastAsia" w:ascii="宋体" w:hAnsi="宋体"/>
        </w:rPr>
        <w:t>法人授权代表</w:t>
      </w:r>
      <w:r>
        <w:rPr>
          <w:rFonts w:hint="eastAsia" w:ascii="宋体" w:hAnsi="宋体" w:cs="宋体"/>
        </w:rPr>
        <w:t>签字：</w:t>
      </w:r>
    </w:p>
    <w:p w14:paraId="0532E5FD">
      <w:pPr>
        <w:spacing w:line="360" w:lineRule="auto"/>
        <w:sectPr>
          <w:pgSz w:w="16838" w:h="11905" w:orient="landscape"/>
          <w:pgMar w:top="1701" w:right="850" w:bottom="1701" w:left="1134" w:header="850" w:footer="992" w:gutter="0"/>
          <w:cols w:space="0" w:num="1"/>
          <w:docGrid w:type="lines" w:linePitch="330" w:charSpace="0"/>
        </w:sectPr>
      </w:pPr>
      <w:r>
        <w:rPr>
          <w:rFonts w:hint="eastAsia" w:ascii="宋体" w:hAnsi="宋体"/>
        </w:rPr>
        <w:t>日</w:t>
      </w:r>
      <w:r>
        <w:rPr>
          <w:rFonts w:ascii="宋体" w:hAnsi="宋体"/>
        </w:rPr>
        <w:t>期</w:t>
      </w:r>
      <w:r>
        <w:rPr>
          <w:rFonts w:hint="eastAsia" w:ascii="宋体" w:hAnsi="宋体"/>
        </w:rPr>
        <w:t>：</w:t>
      </w:r>
    </w:p>
    <w:p w14:paraId="1FCC08F3">
      <w:pPr>
        <w:pStyle w:val="5"/>
        <w:rPr>
          <w:rFonts w:hint="eastAsia" w:ascii="宋体" w:hAnsi="宋体" w:cs="宋体"/>
          <w:sz w:val="28"/>
          <w:szCs w:val="28"/>
        </w:rPr>
      </w:pPr>
      <w:r>
        <w:rPr>
          <w:rFonts w:hint="eastAsia" w:ascii="宋体" w:hAnsi="宋体" w:cs="宋体"/>
          <w:sz w:val="28"/>
          <w:szCs w:val="28"/>
        </w:rPr>
        <w:t>6-9 企业信誉及合规承诺书廉政承诺书</w:t>
      </w:r>
    </w:p>
    <w:p w14:paraId="52CBC97E"/>
    <w:p w14:paraId="44C47EE5">
      <w:pPr>
        <w:spacing w:line="360" w:lineRule="auto"/>
        <w:ind w:firstLine="480" w:firstLineChars="200"/>
      </w:pPr>
      <w:r>
        <w:rPr>
          <w:rFonts w:hint="eastAsia"/>
        </w:rPr>
        <w:t>我单位</w:t>
      </w:r>
      <w:r>
        <w:rPr>
          <w:u w:val="single"/>
        </w:rPr>
        <w:t xml:space="preserve">               </w:t>
      </w:r>
      <w:r>
        <w:rPr>
          <w:rFonts w:hint="eastAsia"/>
        </w:rPr>
        <w:t>（申请单位名称）在认真阅读</w:t>
      </w:r>
      <w:r>
        <w:rPr>
          <w:rFonts w:hint="eastAsia"/>
          <w:lang w:eastAsia="zh-CN"/>
        </w:rPr>
        <w:t>生物信息集群扩容项目</w:t>
      </w:r>
      <w:r>
        <w:rPr>
          <w:rFonts w:hint="eastAsia"/>
        </w:rPr>
        <w:t>招标公告及招标文件内容，完全理解招标相关要求后，做出以下承诺：</w:t>
      </w:r>
    </w:p>
    <w:p w14:paraId="0A8D3819">
      <w:pPr>
        <w:spacing w:line="360" w:lineRule="auto"/>
        <w:ind w:firstLine="480" w:firstLineChars="200"/>
      </w:pPr>
      <w:r>
        <w:rPr>
          <w:rFonts w:hint="eastAsia"/>
        </w:rPr>
        <w:t>我单位企业经营管理行为和员工履职行为符合国家法律法规、监管规定、行业准则和国际条约、规则，以及公司章程、相关规章制度等要求。并保证在与</w:t>
      </w:r>
      <w:r>
        <w:rPr>
          <w:rFonts w:hint="eastAsia"/>
          <w:lang w:eastAsia="zh-CN"/>
        </w:rPr>
        <w:t>北京博奥晶典生物技术有限公司</w:t>
      </w:r>
      <w:r>
        <w:rPr>
          <w:rFonts w:hint="eastAsia"/>
        </w:rPr>
        <w:t>的合作中，确保企业及所有员工的行为均合法依规。</w:t>
      </w:r>
    </w:p>
    <w:p w14:paraId="3941280E">
      <w:pPr>
        <w:spacing w:line="360" w:lineRule="auto"/>
        <w:ind w:firstLine="480" w:firstLineChars="200"/>
      </w:pPr>
      <w:r>
        <w:rPr>
          <w:rFonts w:hint="eastAsia"/>
        </w:rPr>
        <w:t>我单位在参加本次招投标活动</w:t>
      </w:r>
      <w:r>
        <w:rPr>
          <w:rFonts w:hint="eastAsia" w:ascii="宋体" w:hAnsi="宋体" w:cs="宋体"/>
          <w:color w:val="auto"/>
          <w:szCs w:val="24"/>
        </w:rPr>
        <w:t>无停产停业、吊销资质、破产清算等丧失履约能力的情形，与博奥晶典无影响公正的利害关系</w:t>
      </w:r>
      <w:r>
        <w:rPr>
          <w:rFonts w:hint="eastAsia"/>
        </w:rPr>
        <w:t>。</w:t>
      </w:r>
    </w:p>
    <w:p w14:paraId="2CB0159B">
      <w:pPr>
        <w:spacing w:line="360" w:lineRule="auto"/>
        <w:ind w:firstLine="480" w:firstLineChars="200"/>
      </w:pPr>
      <w:r>
        <w:rPr>
          <w:rFonts w:hint="eastAsia"/>
        </w:rPr>
        <w:t>我单位未被列入失信执行人、重大税收违法案件当事人名单</w:t>
      </w:r>
      <w:r>
        <w:rPr>
          <w:rFonts w:hint="eastAsia"/>
          <w:lang w:eastAsia="zh-CN"/>
        </w:rPr>
        <w:t>、</w:t>
      </w:r>
      <w:r>
        <w:rPr>
          <w:rFonts w:hint="eastAsia" w:ascii="宋体" w:hAnsi="宋体" w:eastAsia="宋体" w:cs="宋体"/>
          <w:color w:val="auto"/>
          <w:sz w:val="24"/>
          <w:szCs w:val="24"/>
          <w:lang w:val="en-US"/>
        </w:rPr>
        <w:t>政府采购严重违法失信行为记录</w:t>
      </w:r>
      <w:r>
        <w:rPr>
          <w:rFonts w:hint="eastAsia"/>
        </w:rPr>
        <w:t>。</w:t>
      </w:r>
    </w:p>
    <w:p w14:paraId="454FAF80"/>
    <w:p w14:paraId="3F8B01B6"/>
    <w:p w14:paraId="3F6429C1"/>
    <w:p w14:paraId="2621A4DF">
      <w:pPr>
        <w:spacing w:line="360" w:lineRule="auto"/>
        <w:jc w:val="both"/>
      </w:pPr>
      <w:r>
        <w:rPr>
          <w:rFonts w:hint="eastAsia"/>
        </w:rPr>
        <w:t xml:space="preserve"> </w:t>
      </w:r>
      <w:r>
        <w:t xml:space="preserve">                                                                </w:t>
      </w:r>
      <w:r>
        <w:rPr>
          <w:rFonts w:hint="eastAsia"/>
        </w:rPr>
        <w:t xml:space="preserve">投标人名称（盖章）：                      </w:t>
      </w:r>
    </w:p>
    <w:p w14:paraId="19042A94">
      <w:pPr>
        <w:spacing w:line="360" w:lineRule="auto"/>
        <w:jc w:val="both"/>
      </w:pPr>
      <w:r>
        <w:rPr>
          <w:rFonts w:hint="eastAsia"/>
        </w:rPr>
        <w:t xml:space="preserve">                  </w:t>
      </w:r>
      <w:r>
        <w:t xml:space="preserve">                       </w:t>
      </w:r>
      <w:r>
        <w:rPr>
          <w:rFonts w:hint="eastAsia"/>
        </w:rPr>
        <w:t>法定代表人（</w:t>
      </w:r>
      <w:r>
        <w:rPr>
          <w:rFonts w:hint="eastAsia" w:ascii="宋体" w:hAnsi="宋体" w:cs="宋体"/>
          <w:color w:val="auto"/>
          <w:spacing w:val="7"/>
          <w:szCs w:val="24"/>
        </w:rPr>
        <w:t>单位负责人</w:t>
      </w:r>
      <w:r>
        <w:rPr>
          <w:rFonts w:hint="eastAsia"/>
        </w:rPr>
        <w:t xml:space="preserve">）或授权代表(签字或盖章）：            </w:t>
      </w:r>
    </w:p>
    <w:p w14:paraId="3D2EF86D">
      <w:pPr>
        <w:spacing w:line="360" w:lineRule="auto"/>
        <w:jc w:val="both"/>
        <w:sectPr>
          <w:pgSz w:w="11905" w:h="16838"/>
          <w:pgMar w:top="850" w:right="1701" w:bottom="1134" w:left="1701" w:header="850" w:footer="992" w:gutter="0"/>
          <w:cols w:space="0" w:num="1"/>
          <w:docGrid w:type="lines" w:linePitch="330" w:charSpace="0"/>
        </w:sectPr>
      </w:pPr>
      <w:r>
        <w:rPr>
          <w:rFonts w:hint="eastAsia"/>
        </w:rPr>
        <w:t xml:space="preserve">                  </w:t>
      </w:r>
      <w:r>
        <w:t xml:space="preserve">                                             </w:t>
      </w:r>
      <w:r>
        <w:rPr>
          <w:rFonts w:hint="eastAsia"/>
        </w:rPr>
        <w:t>日期：     年     月    日</w:t>
      </w:r>
    </w:p>
    <w:p w14:paraId="0AB7122C">
      <w:pPr>
        <w:pStyle w:val="5"/>
        <w:rPr>
          <w:rFonts w:hint="eastAsia" w:ascii="宋体" w:hAnsi="宋体" w:cs="宋体"/>
          <w:sz w:val="28"/>
          <w:szCs w:val="28"/>
        </w:rPr>
        <w:sectPr>
          <w:pgSz w:w="11905" w:h="16838"/>
          <w:pgMar w:top="850" w:right="1701" w:bottom="1134" w:left="1701" w:header="850" w:footer="992" w:gutter="0"/>
          <w:cols w:space="0" w:num="1"/>
          <w:docGrid w:type="lines" w:linePitch="330" w:charSpace="0"/>
        </w:sectPr>
      </w:pPr>
      <w:bookmarkStart w:id="204" w:name="_Toc16059"/>
      <w:r>
        <w:rPr>
          <w:rFonts w:hint="eastAsia" w:ascii="宋体" w:hAnsi="宋体" w:cs="宋体"/>
          <w:sz w:val="28"/>
          <w:szCs w:val="28"/>
        </w:rPr>
        <w:t>6-</w:t>
      </w:r>
      <w:bookmarkEnd w:id="204"/>
      <w:r>
        <w:rPr>
          <w:rFonts w:hint="eastAsia" w:ascii="宋体" w:hAnsi="宋体" w:cs="宋体"/>
          <w:sz w:val="28"/>
          <w:szCs w:val="28"/>
        </w:rPr>
        <w:t>10 招标文件要求的其它资格证明文件</w:t>
      </w:r>
    </w:p>
    <w:p w14:paraId="097ECBA5">
      <w:pPr>
        <w:pStyle w:val="5"/>
        <w:rPr>
          <w:rFonts w:hint="eastAsia" w:ascii="宋体" w:hAnsi="宋体" w:cs="宋体"/>
          <w:sz w:val="28"/>
          <w:szCs w:val="28"/>
        </w:rPr>
      </w:pPr>
      <w:bookmarkStart w:id="205" w:name="_Toc29662"/>
      <w:r>
        <w:rPr>
          <w:rFonts w:hint="eastAsia" w:ascii="宋体" w:hAnsi="宋体" w:cs="宋体"/>
          <w:sz w:val="28"/>
          <w:szCs w:val="28"/>
        </w:rPr>
        <w:t>6-11 承诺书</w:t>
      </w:r>
    </w:p>
    <w:p w14:paraId="5127D80D">
      <w:pPr>
        <w:rPr>
          <w:b/>
          <w:bCs/>
        </w:rPr>
      </w:pPr>
      <w:r>
        <w:rPr>
          <w:rFonts w:hint="eastAsia"/>
          <w:b/>
          <w:bCs/>
        </w:rPr>
        <w:t>致：北京博奥晶典生物技术有限公司</w:t>
      </w:r>
    </w:p>
    <w:p w14:paraId="7E1D9BE3">
      <w:pPr>
        <w:spacing w:before="78" w:line="220" w:lineRule="auto"/>
        <w:ind w:left="38"/>
        <w:rPr>
          <w:rFonts w:hint="eastAsia" w:ascii="宋体" w:hAnsi="宋体" w:cs="宋体"/>
          <w:color w:val="auto"/>
          <w:spacing w:val="1"/>
          <w:szCs w:val="24"/>
          <w14:textOutline w14:w="4356" w14:cap="flat" w14:cmpd="sng" w14:algn="ctr">
            <w14:solidFill>
              <w14:srgbClr w14:val="000000"/>
            </w14:solidFill>
            <w14:prstDash w14:val="solid"/>
            <w14:miter w14:val="0"/>
          </w14:textOutline>
        </w:rPr>
      </w:pPr>
    </w:p>
    <w:p w14:paraId="6D8C5EF1">
      <w:pPr>
        <w:spacing w:line="360" w:lineRule="auto"/>
        <w:ind w:firstLine="480" w:firstLineChars="200"/>
        <w:rPr>
          <w:rFonts w:hint="eastAsia" w:ascii="宋体" w:hAnsi="宋体" w:cs="宋体"/>
        </w:rPr>
      </w:pPr>
      <w:r>
        <w:rPr>
          <w:rFonts w:hint="eastAsia" w:ascii="宋体" w:hAnsi="宋体" w:cs="宋体"/>
        </w:rPr>
        <w:t xml:space="preserve">我单位参与贵公司组织的 </w:t>
      </w:r>
      <w:r>
        <w:rPr>
          <w:rFonts w:hint="eastAsia" w:ascii="宋体" w:hAnsi="宋体" w:cs="宋体"/>
          <w:u w:val="single"/>
        </w:rPr>
        <w:t xml:space="preserve">          </w:t>
      </w:r>
      <w:r>
        <w:rPr>
          <w:rFonts w:hint="eastAsia" w:ascii="宋体" w:hAnsi="宋体" w:cs="宋体"/>
        </w:rPr>
        <w:t xml:space="preserve"> (项目名称)，招标编号 </w:t>
      </w:r>
      <w:r>
        <w:rPr>
          <w:rFonts w:hint="eastAsia" w:ascii="宋体" w:hAnsi="宋体" w:cs="宋体"/>
          <w:u w:val="single"/>
        </w:rPr>
        <w:t xml:space="preserve">         </w:t>
      </w:r>
      <w:r>
        <w:rPr>
          <w:rFonts w:hint="eastAsia" w:ascii="宋体" w:hAnsi="宋体" w:cs="宋体"/>
        </w:rPr>
        <w:t xml:space="preserve"> 。为保障本项目产品的安全性、可用性与稳定性，我单位可提供从</w:t>
      </w:r>
      <w:r>
        <w:rPr>
          <w:rFonts w:hint="eastAsia"/>
        </w:rPr>
        <w:t>原厂或原厂授权的正规渠道购买本项目涉及的软硬件产品，并保证在项目服务期内或质保期内能够提供软硬件产品的原厂售后服务，包括但不限于维修、保养、升级等服务</w:t>
      </w:r>
      <w:r>
        <w:rPr>
          <w:rFonts w:hint="eastAsia" w:ascii="宋体" w:hAnsi="宋体" w:cs="宋体"/>
        </w:rPr>
        <w:t>。</w:t>
      </w:r>
    </w:p>
    <w:p w14:paraId="4E30CFD6">
      <w:pPr>
        <w:spacing w:before="182" w:line="360" w:lineRule="auto"/>
        <w:rPr>
          <w:rFonts w:hint="eastAsia" w:ascii="宋体" w:hAnsi="宋体" w:cs="宋体"/>
          <w:color w:val="auto"/>
          <w:szCs w:val="24"/>
        </w:rPr>
      </w:pPr>
    </w:p>
    <w:p w14:paraId="13A2CA89">
      <w:pPr>
        <w:spacing w:before="182" w:line="360" w:lineRule="auto"/>
        <w:rPr>
          <w:rFonts w:hint="eastAsia" w:ascii="宋体" w:hAnsi="宋体" w:cs="宋体"/>
          <w:color w:val="auto"/>
          <w:szCs w:val="24"/>
        </w:rPr>
      </w:pPr>
      <w:r>
        <w:rPr>
          <w:rFonts w:hint="eastAsia" w:ascii="宋体" w:hAnsi="宋体" w:cs="宋体"/>
          <w:color w:val="auto"/>
          <w:szCs w:val="24"/>
        </w:rPr>
        <w:t>特此承诺。</w:t>
      </w:r>
    </w:p>
    <w:p w14:paraId="73509DC6">
      <w:pPr>
        <w:spacing w:line="304" w:lineRule="auto"/>
        <w:rPr>
          <w:rFonts w:hint="eastAsia" w:ascii="宋体" w:hAnsi="宋体" w:cs="宋体"/>
          <w:color w:val="auto"/>
        </w:rPr>
      </w:pPr>
    </w:p>
    <w:p w14:paraId="24A21785">
      <w:pPr>
        <w:spacing w:line="304" w:lineRule="auto"/>
        <w:rPr>
          <w:rFonts w:hint="eastAsia" w:ascii="宋体" w:hAnsi="宋体" w:cs="宋体"/>
          <w:color w:val="auto"/>
        </w:rPr>
      </w:pPr>
    </w:p>
    <w:p w14:paraId="33CF90AD">
      <w:pPr>
        <w:spacing w:before="78" w:line="219" w:lineRule="auto"/>
        <w:ind w:left="521"/>
        <w:rPr>
          <w:rFonts w:hint="eastAsia" w:ascii="宋体" w:hAnsi="宋体" w:cs="宋体"/>
          <w:color w:val="auto"/>
          <w:szCs w:val="24"/>
        </w:rPr>
      </w:pPr>
      <w:r>
        <w:rPr>
          <w:rFonts w:hint="eastAsia" w:ascii="宋体" w:hAnsi="宋体" w:cs="宋体"/>
          <w:color w:val="auto"/>
          <w:spacing w:val="7"/>
          <w:szCs w:val="24"/>
        </w:rPr>
        <w:t>投</w:t>
      </w:r>
      <w:r>
        <w:rPr>
          <w:rFonts w:hint="eastAsia" w:ascii="宋体" w:hAnsi="宋体" w:cs="宋体"/>
          <w:color w:val="auto"/>
          <w:spacing w:val="5"/>
          <w:szCs w:val="24"/>
        </w:rPr>
        <w:t>标人名称(盖章)：</w:t>
      </w:r>
      <w:r>
        <w:rPr>
          <w:rFonts w:hint="eastAsia" w:ascii="宋体" w:hAnsi="宋体" w:cs="宋体"/>
          <w:color w:val="auto"/>
          <w:szCs w:val="24"/>
          <w:u w:val="single"/>
        </w:rPr>
        <w:t xml:space="preserve">                 </w:t>
      </w:r>
    </w:p>
    <w:p w14:paraId="77B028C2">
      <w:pPr>
        <w:spacing w:line="245" w:lineRule="auto"/>
        <w:rPr>
          <w:rFonts w:hint="eastAsia" w:ascii="宋体" w:hAnsi="宋体" w:cs="宋体"/>
          <w:color w:val="auto"/>
        </w:rPr>
      </w:pPr>
    </w:p>
    <w:p w14:paraId="4E8EE401">
      <w:pPr>
        <w:spacing w:line="245" w:lineRule="auto"/>
        <w:rPr>
          <w:rFonts w:hint="eastAsia" w:ascii="宋体" w:hAnsi="宋体" w:cs="宋体"/>
          <w:color w:val="auto"/>
        </w:rPr>
      </w:pPr>
    </w:p>
    <w:p w14:paraId="4E77E11D">
      <w:pPr>
        <w:spacing w:before="79" w:line="220" w:lineRule="auto"/>
        <w:ind w:left="559"/>
        <w:rPr>
          <w:rFonts w:hint="eastAsia" w:ascii="宋体" w:hAnsi="宋体" w:cs="宋体"/>
          <w:color w:val="auto"/>
          <w:szCs w:val="24"/>
        </w:rPr>
      </w:pPr>
      <w:r>
        <w:rPr>
          <w:rFonts w:hint="eastAsia" w:ascii="宋体" w:hAnsi="宋体" w:cs="宋体"/>
          <w:color w:val="auto"/>
          <w:spacing w:val="-12"/>
          <w:szCs w:val="24"/>
        </w:rPr>
        <w:t>日</w:t>
      </w:r>
      <w:r>
        <w:rPr>
          <w:rFonts w:hint="eastAsia" w:ascii="宋体" w:hAnsi="宋体" w:cs="宋体"/>
          <w:color w:val="auto"/>
          <w:spacing w:val="-6"/>
          <w:szCs w:val="24"/>
        </w:rPr>
        <w:t>期：       年   月   日</w:t>
      </w:r>
    </w:p>
    <w:p w14:paraId="06AAF51B">
      <w:pPr>
        <w:spacing w:line="360" w:lineRule="auto"/>
        <w:jc w:val="both"/>
        <w:sectPr>
          <w:pgSz w:w="11905" w:h="16838"/>
          <w:pgMar w:top="850" w:right="1701" w:bottom="1134" w:left="1701" w:header="850" w:footer="992" w:gutter="0"/>
          <w:cols w:space="0" w:num="1"/>
          <w:docGrid w:type="lines" w:linePitch="330" w:charSpace="0"/>
        </w:sectPr>
      </w:pPr>
    </w:p>
    <w:p w14:paraId="3EA2BC40">
      <w:pPr>
        <w:pStyle w:val="3"/>
        <w:rPr>
          <w:color w:val="auto"/>
        </w:rPr>
      </w:pPr>
      <w:bookmarkStart w:id="206" w:name="_Toc30725"/>
      <w:r>
        <w:rPr>
          <w:color w:val="auto"/>
        </w:rPr>
        <w:t>附件7</w:t>
      </w:r>
      <w:r>
        <w:rPr>
          <w:rFonts w:hint="eastAsia"/>
          <w:color w:val="auto"/>
        </w:rPr>
        <w:t xml:space="preserve"> </w:t>
      </w:r>
      <w:r>
        <w:rPr>
          <w:color w:val="auto"/>
        </w:rPr>
        <w:t>近年完成的同类项目业绩证明</w:t>
      </w:r>
      <w:bookmarkEnd w:id="205"/>
      <w:bookmarkEnd w:id="206"/>
    </w:p>
    <w:p w14:paraId="42848F90">
      <w:pPr>
        <w:rPr>
          <w:color w:val="auto"/>
        </w:rPr>
      </w:pPr>
      <w:r>
        <w:rPr>
          <w:rFonts w:hint="eastAsia"/>
          <w:color w:val="auto"/>
        </w:rPr>
        <w:t>（需附有效证明文件）</w:t>
      </w:r>
    </w:p>
    <w:p w14:paraId="7B4B831B">
      <w:pPr>
        <w:rPr>
          <w:color w:val="auto"/>
        </w:rPr>
      </w:pPr>
    </w:p>
    <w:tbl>
      <w:tblPr>
        <w:tblStyle w:val="24"/>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3"/>
        <w:gridCol w:w="752"/>
        <w:gridCol w:w="1113"/>
        <w:gridCol w:w="1577"/>
        <w:gridCol w:w="850"/>
        <w:gridCol w:w="1093"/>
        <w:gridCol w:w="729"/>
      </w:tblGrid>
      <w:tr w14:paraId="01ED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123" w:type="dxa"/>
            <w:vAlign w:val="center"/>
          </w:tcPr>
          <w:p w14:paraId="276E1F1F">
            <w:pPr>
              <w:jc w:val="center"/>
              <w:rPr>
                <w:rFonts w:hint="eastAsia" w:ascii="宋体" w:hAnsi="宋体" w:cs="宋体"/>
                <w:b/>
                <w:color w:val="auto"/>
              </w:rPr>
            </w:pPr>
            <w:r>
              <w:rPr>
                <w:rFonts w:hint="eastAsia" w:ascii="宋体" w:hAnsi="宋体" w:cs="宋体"/>
                <w:b/>
                <w:color w:val="auto"/>
              </w:rPr>
              <w:t>类别</w:t>
            </w:r>
          </w:p>
        </w:tc>
        <w:tc>
          <w:tcPr>
            <w:tcW w:w="752" w:type="dxa"/>
            <w:vAlign w:val="center"/>
          </w:tcPr>
          <w:p w14:paraId="010A6148">
            <w:pPr>
              <w:jc w:val="center"/>
              <w:rPr>
                <w:rFonts w:hint="eastAsia" w:ascii="宋体" w:hAnsi="宋体" w:cs="宋体"/>
                <w:b/>
                <w:color w:val="auto"/>
              </w:rPr>
            </w:pPr>
            <w:r>
              <w:rPr>
                <w:rFonts w:hint="eastAsia" w:ascii="宋体" w:hAnsi="宋体" w:cs="宋体"/>
                <w:b/>
                <w:color w:val="auto"/>
              </w:rPr>
              <w:t>序号</w:t>
            </w:r>
          </w:p>
        </w:tc>
        <w:tc>
          <w:tcPr>
            <w:tcW w:w="1113" w:type="dxa"/>
            <w:vAlign w:val="center"/>
          </w:tcPr>
          <w:p w14:paraId="52A67890">
            <w:pPr>
              <w:jc w:val="center"/>
              <w:rPr>
                <w:rFonts w:hint="eastAsia" w:ascii="宋体" w:hAnsi="宋体" w:cs="宋体"/>
                <w:b/>
                <w:color w:val="auto"/>
              </w:rPr>
            </w:pPr>
            <w:r>
              <w:rPr>
                <w:rFonts w:hint="eastAsia" w:ascii="宋体" w:hAnsi="宋体" w:cs="宋体"/>
                <w:b/>
                <w:color w:val="auto"/>
              </w:rPr>
              <w:t>案例项目名称</w:t>
            </w:r>
          </w:p>
        </w:tc>
        <w:tc>
          <w:tcPr>
            <w:tcW w:w="1577" w:type="dxa"/>
            <w:vAlign w:val="center"/>
          </w:tcPr>
          <w:p w14:paraId="4120B6C6">
            <w:pPr>
              <w:ind w:left="-108" w:leftChars="-45" w:right="-108" w:rightChars="-45"/>
              <w:jc w:val="center"/>
              <w:rPr>
                <w:rFonts w:hint="eastAsia" w:ascii="宋体" w:hAnsi="宋体" w:cs="宋体"/>
                <w:b/>
                <w:color w:val="auto"/>
              </w:rPr>
            </w:pPr>
            <w:r>
              <w:rPr>
                <w:rFonts w:hint="eastAsia" w:ascii="宋体" w:hAnsi="宋体" w:cs="宋体"/>
                <w:b/>
                <w:color w:val="auto"/>
              </w:rPr>
              <w:t>合同金额</w:t>
            </w:r>
          </w:p>
        </w:tc>
        <w:tc>
          <w:tcPr>
            <w:tcW w:w="850" w:type="dxa"/>
            <w:vAlign w:val="center"/>
          </w:tcPr>
          <w:p w14:paraId="4C3E906C">
            <w:pPr>
              <w:jc w:val="center"/>
              <w:rPr>
                <w:rFonts w:hint="eastAsia" w:ascii="宋体" w:hAnsi="宋体" w:cs="宋体"/>
                <w:b/>
                <w:color w:val="auto"/>
              </w:rPr>
            </w:pPr>
            <w:r>
              <w:rPr>
                <w:rFonts w:hint="eastAsia" w:ascii="宋体" w:hAnsi="宋体" w:cs="宋体"/>
                <w:b/>
                <w:color w:val="auto"/>
              </w:rPr>
              <w:t>用户单位</w:t>
            </w:r>
          </w:p>
        </w:tc>
        <w:tc>
          <w:tcPr>
            <w:tcW w:w="1093" w:type="dxa"/>
            <w:vAlign w:val="center"/>
          </w:tcPr>
          <w:p w14:paraId="47D5A964">
            <w:pPr>
              <w:jc w:val="center"/>
              <w:rPr>
                <w:rFonts w:hint="eastAsia" w:ascii="宋体" w:hAnsi="宋体" w:cs="宋体"/>
                <w:b/>
                <w:color w:val="auto"/>
              </w:rPr>
            </w:pPr>
            <w:r>
              <w:rPr>
                <w:rFonts w:hint="eastAsia" w:ascii="宋体" w:hAnsi="宋体" w:cs="宋体"/>
                <w:b/>
                <w:color w:val="auto"/>
              </w:rPr>
              <w:t>案例概况简介</w:t>
            </w:r>
          </w:p>
        </w:tc>
        <w:tc>
          <w:tcPr>
            <w:tcW w:w="729" w:type="dxa"/>
            <w:vAlign w:val="center"/>
          </w:tcPr>
          <w:p w14:paraId="76F4D6EB">
            <w:pPr>
              <w:jc w:val="center"/>
              <w:rPr>
                <w:rFonts w:hint="eastAsia" w:ascii="宋体" w:hAnsi="宋体" w:cs="宋体"/>
                <w:b/>
                <w:color w:val="auto"/>
              </w:rPr>
            </w:pPr>
            <w:r>
              <w:rPr>
                <w:rFonts w:hint="eastAsia" w:ascii="宋体" w:hAnsi="宋体" w:cs="宋体"/>
                <w:b/>
                <w:color w:val="auto"/>
              </w:rPr>
              <w:t>其他说明</w:t>
            </w:r>
          </w:p>
        </w:tc>
      </w:tr>
      <w:tr w14:paraId="7DF9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23" w:type="dxa"/>
            <w:vMerge w:val="restart"/>
            <w:vAlign w:val="center"/>
          </w:tcPr>
          <w:p w14:paraId="6E025AC8">
            <w:pPr>
              <w:rPr>
                <w:rFonts w:hint="eastAsia" w:ascii="宋体" w:hAnsi="宋体" w:cs="宋体"/>
                <w:color w:val="auto"/>
              </w:rPr>
            </w:pPr>
          </w:p>
        </w:tc>
        <w:tc>
          <w:tcPr>
            <w:tcW w:w="752" w:type="dxa"/>
          </w:tcPr>
          <w:p w14:paraId="5F359AA9">
            <w:pPr>
              <w:keepNext/>
              <w:rPr>
                <w:rFonts w:hint="eastAsia" w:ascii="宋体" w:hAnsi="宋体" w:cs="宋体"/>
                <w:color w:val="auto"/>
              </w:rPr>
            </w:pPr>
          </w:p>
        </w:tc>
        <w:tc>
          <w:tcPr>
            <w:tcW w:w="1113" w:type="dxa"/>
          </w:tcPr>
          <w:p w14:paraId="7FA94A80">
            <w:pPr>
              <w:keepNext/>
              <w:rPr>
                <w:rFonts w:hint="eastAsia" w:ascii="宋体" w:hAnsi="宋体" w:cs="宋体"/>
                <w:color w:val="auto"/>
              </w:rPr>
            </w:pPr>
          </w:p>
        </w:tc>
        <w:tc>
          <w:tcPr>
            <w:tcW w:w="1577" w:type="dxa"/>
          </w:tcPr>
          <w:p w14:paraId="4AE31D6F">
            <w:pPr>
              <w:keepNext/>
              <w:rPr>
                <w:rFonts w:hint="eastAsia" w:ascii="宋体" w:hAnsi="宋体" w:cs="宋体"/>
                <w:color w:val="auto"/>
              </w:rPr>
            </w:pPr>
          </w:p>
        </w:tc>
        <w:tc>
          <w:tcPr>
            <w:tcW w:w="850" w:type="dxa"/>
          </w:tcPr>
          <w:p w14:paraId="5894B081">
            <w:pPr>
              <w:keepNext/>
              <w:rPr>
                <w:rFonts w:hint="eastAsia" w:ascii="宋体" w:hAnsi="宋体" w:cs="宋体"/>
                <w:color w:val="auto"/>
              </w:rPr>
            </w:pPr>
          </w:p>
        </w:tc>
        <w:tc>
          <w:tcPr>
            <w:tcW w:w="1093" w:type="dxa"/>
          </w:tcPr>
          <w:p w14:paraId="30F16DBB">
            <w:pPr>
              <w:keepNext/>
              <w:rPr>
                <w:rFonts w:hint="eastAsia" w:ascii="宋体" w:hAnsi="宋体" w:cs="宋体"/>
                <w:color w:val="auto"/>
              </w:rPr>
            </w:pPr>
          </w:p>
        </w:tc>
        <w:tc>
          <w:tcPr>
            <w:tcW w:w="729" w:type="dxa"/>
          </w:tcPr>
          <w:p w14:paraId="7701A70A">
            <w:pPr>
              <w:keepNext/>
              <w:rPr>
                <w:rFonts w:hint="eastAsia" w:ascii="宋体" w:hAnsi="宋体" w:cs="宋体"/>
                <w:color w:val="auto"/>
              </w:rPr>
            </w:pPr>
          </w:p>
        </w:tc>
      </w:tr>
      <w:tr w14:paraId="2B52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23" w:type="dxa"/>
            <w:vMerge w:val="continue"/>
            <w:vAlign w:val="center"/>
          </w:tcPr>
          <w:p w14:paraId="279E19E9">
            <w:pPr>
              <w:rPr>
                <w:rFonts w:hint="eastAsia" w:ascii="宋体" w:hAnsi="宋体" w:cs="宋体"/>
                <w:color w:val="auto"/>
              </w:rPr>
            </w:pPr>
          </w:p>
        </w:tc>
        <w:tc>
          <w:tcPr>
            <w:tcW w:w="752" w:type="dxa"/>
          </w:tcPr>
          <w:p w14:paraId="7BB63727">
            <w:pPr>
              <w:keepNext/>
              <w:rPr>
                <w:rFonts w:hint="eastAsia" w:ascii="宋体" w:hAnsi="宋体" w:cs="宋体"/>
                <w:color w:val="auto"/>
              </w:rPr>
            </w:pPr>
          </w:p>
        </w:tc>
        <w:tc>
          <w:tcPr>
            <w:tcW w:w="1113" w:type="dxa"/>
          </w:tcPr>
          <w:p w14:paraId="5C0295AE">
            <w:pPr>
              <w:keepNext/>
              <w:rPr>
                <w:rFonts w:hint="eastAsia" w:ascii="宋体" w:hAnsi="宋体" w:cs="宋体"/>
                <w:color w:val="auto"/>
              </w:rPr>
            </w:pPr>
          </w:p>
        </w:tc>
        <w:tc>
          <w:tcPr>
            <w:tcW w:w="1577" w:type="dxa"/>
          </w:tcPr>
          <w:p w14:paraId="491FBB3E">
            <w:pPr>
              <w:keepNext/>
              <w:rPr>
                <w:rFonts w:hint="eastAsia" w:ascii="宋体" w:hAnsi="宋体" w:cs="宋体"/>
                <w:color w:val="auto"/>
              </w:rPr>
            </w:pPr>
          </w:p>
        </w:tc>
        <w:tc>
          <w:tcPr>
            <w:tcW w:w="850" w:type="dxa"/>
          </w:tcPr>
          <w:p w14:paraId="1F75E43F">
            <w:pPr>
              <w:keepNext/>
              <w:rPr>
                <w:rFonts w:hint="eastAsia" w:ascii="宋体" w:hAnsi="宋体" w:cs="宋体"/>
                <w:color w:val="auto"/>
              </w:rPr>
            </w:pPr>
          </w:p>
        </w:tc>
        <w:tc>
          <w:tcPr>
            <w:tcW w:w="1093" w:type="dxa"/>
          </w:tcPr>
          <w:p w14:paraId="170C52BC">
            <w:pPr>
              <w:keepNext/>
              <w:rPr>
                <w:rFonts w:hint="eastAsia" w:ascii="宋体" w:hAnsi="宋体" w:cs="宋体"/>
                <w:color w:val="auto"/>
              </w:rPr>
            </w:pPr>
          </w:p>
        </w:tc>
        <w:tc>
          <w:tcPr>
            <w:tcW w:w="729" w:type="dxa"/>
          </w:tcPr>
          <w:p w14:paraId="0EE65364">
            <w:pPr>
              <w:keepNext/>
              <w:rPr>
                <w:rFonts w:hint="eastAsia" w:ascii="宋体" w:hAnsi="宋体" w:cs="宋体"/>
                <w:color w:val="auto"/>
              </w:rPr>
            </w:pPr>
          </w:p>
        </w:tc>
      </w:tr>
      <w:tr w14:paraId="2A62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23" w:type="dxa"/>
            <w:vMerge w:val="continue"/>
            <w:vAlign w:val="center"/>
          </w:tcPr>
          <w:p w14:paraId="36C80A69">
            <w:pPr>
              <w:rPr>
                <w:rFonts w:hint="eastAsia" w:ascii="宋体" w:hAnsi="宋体" w:cs="宋体"/>
                <w:color w:val="auto"/>
              </w:rPr>
            </w:pPr>
          </w:p>
        </w:tc>
        <w:tc>
          <w:tcPr>
            <w:tcW w:w="752" w:type="dxa"/>
          </w:tcPr>
          <w:p w14:paraId="39A52EF2">
            <w:pPr>
              <w:keepNext/>
              <w:rPr>
                <w:rFonts w:hint="eastAsia" w:ascii="宋体" w:hAnsi="宋体" w:cs="宋体"/>
                <w:color w:val="auto"/>
              </w:rPr>
            </w:pPr>
          </w:p>
        </w:tc>
        <w:tc>
          <w:tcPr>
            <w:tcW w:w="1113" w:type="dxa"/>
          </w:tcPr>
          <w:p w14:paraId="7A43464B">
            <w:pPr>
              <w:keepNext/>
              <w:rPr>
                <w:rFonts w:hint="eastAsia" w:ascii="宋体" w:hAnsi="宋体" w:cs="宋体"/>
                <w:color w:val="auto"/>
              </w:rPr>
            </w:pPr>
          </w:p>
        </w:tc>
        <w:tc>
          <w:tcPr>
            <w:tcW w:w="1577" w:type="dxa"/>
          </w:tcPr>
          <w:p w14:paraId="7D15279A">
            <w:pPr>
              <w:keepNext/>
              <w:rPr>
                <w:rFonts w:hint="eastAsia" w:ascii="宋体" w:hAnsi="宋体" w:cs="宋体"/>
                <w:color w:val="auto"/>
              </w:rPr>
            </w:pPr>
          </w:p>
        </w:tc>
        <w:tc>
          <w:tcPr>
            <w:tcW w:w="850" w:type="dxa"/>
          </w:tcPr>
          <w:p w14:paraId="2BC3F83F">
            <w:pPr>
              <w:keepNext/>
              <w:rPr>
                <w:rFonts w:hint="eastAsia" w:ascii="宋体" w:hAnsi="宋体" w:cs="宋体"/>
                <w:color w:val="auto"/>
              </w:rPr>
            </w:pPr>
          </w:p>
        </w:tc>
        <w:tc>
          <w:tcPr>
            <w:tcW w:w="1093" w:type="dxa"/>
          </w:tcPr>
          <w:p w14:paraId="6FF61D3F">
            <w:pPr>
              <w:keepNext/>
              <w:rPr>
                <w:rFonts w:hint="eastAsia" w:ascii="宋体" w:hAnsi="宋体" w:cs="宋体"/>
                <w:color w:val="auto"/>
              </w:rPr>
            </w:pPr>
          </w:p>
        </w:tc>
        <w:tc>
          <w:tcPr>
            <w:tcW w:w="729" w:type="dxa"/>
          </w:tcPr>
          <w:p w14:paraId="2FCE3C02">
            <w:pPr>
              <w:keepNext/>
              <w:rPr>
                <w:rFonts w:hint="eastAsia" w:ascii="宋体" w:hAnsi="宋体" w:cs="宋体"/>
                <w:color w:val="auto"/>
              </w:rPr>
            </w:pPr>
          </w:p>
        </w:tc>
      </w:tr>
      <w:tr w14:paraId="7D84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23" w:type="dxa"/>
            <w:vMerge w:val="restart"/>
            <w:vAlign w:val="center"/>
          </w:tcPr>
          <w:p w14:paraId="0530F54E">
            <w:pPr>
              <w:rPr>
                <w:rFonts w:hint="eastAsia" w:ascii="宋体" w:hAnsi="宋体" w:cs="宋体"/>
                <w:color w:val="auto"/>
              </w:rPr>
            </w:pPr>
          </w:p>
        </w:tc>
        <w:tc>
          <w:tcPr>
            <w:tcW w:w="752" w:type="dxa"/>
          </w:tcPr>
          <w:p w14:paraId="5DAE1CB8">
            <w:pPr>
              <w:keepNext/>
              <w:rPr>
                <w:rFonts w:hint="eastAsia" w:ascii="宋体" w:hAnsi="宋体" w:cs="宋体"/>
                <w:color w:val="auto"/>
              </w:rPr>
            </w:pPr>
          </w:p>
        </w:tc>
        <w:tc>
          <w:tcPr>
            <w:tcW w:w="1113" w:type="dxa"/>
          </w:tcPr>
          <w:p w14:paraId="023DB9C8">
            <w:pPr>
              <w:keepNext/>
              <w:rPr>
                <w:rFonts w:hint="eastAsia" w:ascii="宋体" w:hAnsi="宋体" w:cs="宋体"/>
                <w:color w:val="auto"/>
              </w:rPr>
            </w:pPr>
          </w:p>
        </w:tc>
        <w:tc>
          <w:tcPr>
            <w:tcW w:w="1577" w:type="dxa"/>
          </w:tcPr>
          <w:p w14:paraId="5E6502CD">
            <w:pPr>
              <w:keepNext/>
              <w:rPr>
                <w:rFonts w:hint="eastAsia" w:ascii="宋体" w:hAnsi="宋体" w:cs="宋体"/>
                <w:color w:val="auto"/>
              </w:rPr>
            </w:pPr>
          </w:p>
        </w:tc>
        <w:tc>
          <w:tcPr>
            <w:tcW w:w="850" w:type="dxa"/>
          </w:tcPr>
          <w:p w14:paraId="59B4EE91">
            <w:pPr>
              <w:keepNext/>
              <w:rPr>
                <w:rFonts w:hint="eastAsia" w:ascii="宋体" w:hAnsi="宋体" w:cs="宋体"/>
                <w:color w:val="auto"/>
              </w:rPr>
            </w:pPr>
          </w:p>
        </w:tc>
        <w:tc>
          <w:tcPr>
            <w:tcW w:w="1093" w:type="dxa"/>
          </w:tcPr>
          <w:p w14:paraId="182B3C7A">
            <w:pPr>
              <w:keepNext/>
              <w:rPr>
                <w:rFonts w:hint="eastAsia" w:ascii="宋体" w:hAnsi="宋体" w:cs="宋体"/>
                <w:color w:val="auto"/>
              </w:rPr>
            </w:pPr>
          </w:p>
        </w:tc>
        <w:tc>
          <w:tcPr>
            <w:tcW w:w="729" w:type="dxa"/>
          </w:tcPr>
          <w:p w14:paraId="0F344A8C">
            <w:pPr>
              <w:keepNext/>
              <w:rPr>
                <w:rFonts w:hint="eastAsia" w:ascii="宋体" w:hAnsi="宋体" w:cs="宋体"/>
                <w:color w:val="auto"/>
              </w:rPr>
            </w:pPr>
          </w:p>
        </w:tc>
      </w:tr>
      <w:tr w14:paraId="16BA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23" w:type="dxa"/>
            <w:vMerge w:val="continue"/>
            <w:vAlign w:val="center"/>
          </w:tcPr>
          <w:p w14:paraId="66C05F9A">
            <w:pPr>
              <w:rPr>
                <w:rFonts w:hint="eastAsia" w:ascii="宋体" w:hAnsi="宋体" w:cs="宋体"/>
                <w:color w:val="auto"/>
              </w:rPr>
            </w:pPr>
          </w:p>
        </w:tc>
        <w:tc>
          <w:tcPr>
            <w:tcW w:w="752" w:type="dxa"/>
          </w:tcPr>
          <w:p w14:paraId="1B919A24">
            <w:pPr>
              <w:keepNext/>
              <w:rPr>
                <w:rFonts w:hint="eastAsia" w:ascii="宋体" w:hAnsi="宋体" w:cs="宋体"/>
                <w:color w:val="auto"/>
              </w:rPr>
            </w:pPr>
          </w:p>
        </w:tc>
        <w:tc>
          <w:tcPr>
            <w:tcW w:w="1113" w:type="dxa"/>
          </w:tcPr>
          <w:p w14:paraId="2B54E503">
            <w:pPr>
              <w:keepNext/>
              <w:rPr>
                <w:rFonts w:hint="eastAsia" w:ascii="宋体" w:hAnsi="宋体" w:cs="宋体"/>
                <w:color w:val="auto"/>
              </w:rPr>
            </w:pPr>
          </w:p>
        </w:tc>
        <w:tc>
          <w:tcPr>
            <w:tcW w:w="1577" w:type="dxa"/>
          </w:tcPr>
          <w:p w14:paraId="0380F51B">
            <w:pPr>
              <w:keepNext/>
              <w:rPr>
                <w:rFonts w:hint="eastAsia" w:ascii="宋体" w:hAnsi="宋体" w:cs="宋体"/>
                <w:color w:val="auto"/>
              </w:rPr>
            </w:pPr>
          </w:p>
        </w:tc>
        <w:tc>
          <w:tcPr>
            <w:tcW w:w="850" w:type="dxa"/>
          </w:tcPr>
          <w:p w14:paraId="1E4A4154">
            <w:pPr>
              <w:keepNext/>
              <w:rPr>
                <w:rFonts w:hint="eastAsia" w:ascii="宋体" w:hAnsi="宋体" w:cs="宋体"/>
                <w:color w:val="auto"/>
              </w:rPr>
            </w:pPr>
          </w:p>
        </w:tc>
        <w:tc>
          <w:tcPr>
            <w:tcW w:w="1093" w:type="dxa"/>
          </w:tcPr>
          <w:p w14:paraId="56328736">
            <w:pPr>
              <w:keepNext/>
              <w:rPr>
                <w:rFonts w:hint="eastAsia" w:ascii="宋体" w:hAnsi="宋体" w:cs="宋体"/>
                <w:color w:val="auto"/>
              </w:rPr>
            </w:pPr>
          </w:p>
        </w:tc>
        <w:tc>
          <w:tcPr>
            <w:tcW w:w="729" w:type="dxa"/>
          </w:tcPr>
          <w:p w14:paraId="7A38FE1F">
            <w:pPr>
              <w:keepNext/>
              <w:rPr>
                <w:rFonts w:hint="eastAsia" w:ascii="宋体" w:hAnsi="宋体" w:cs="宋体"/>
                <w:color w:val="auto"/>
              </w:rPr>
            </w:pPr>
          </w:p>
        </w:tc>
      </w:tr>
      <w:tr w14:paraId="73DA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23" w:type="dxa"/>
            <w:vMerge w:val="continue"/>
            <w:vAlign w:val="center"/>
          </w:tcPr>
          <w:p w14:paraId="1E4E5D91">
            <w:pPr>
              <w:rPr>
                <w:rFonts w:hint="eastAsia" w:ascii="宋体" w:hAnsi="宋体" w:cs="宋体"/>
                <w:color w:val="auto"/>
              </w:rPr>
            </w:pPr>
          </w:p>
        </w:tc>
        <w:tc>
          <w:tcPr>
            <w:tcW w:w="752" w:type="dxa"/>
          </w:tcPr>
          <w:p w14:paraId="0A667F99">
            <w:pPr>
              <w:keepNext/>
              <w:rPr>
                <w:rFonts w:hint="eastAsia" w:ascii="宋体" w:hAnsi="宋体" w:cs="宋体"/>
                <w:color w:val="auto"/>
              </w:rPr>
            </w:pPr>
          </w:p>
        </w:tc>
        <w:tc>
          <w:tcPr>
            <w:tcW w:w="1113" w:type="dxa"/>
          </w:tcPr>
          <w:p w14:paraId="2EB14F1A">
            <w:pPr>
              <w:keepNext/>
              <w:rPr>
                <w:rFonts w:hint="eastAsia" w:ascii="宋体" w:hAnsi="宋体" w:cs="宋体"/>
                <w:color w:val="auto"/>
              </w:rPr>
            </w:pPr>
          </w:p>
        </w:tc>
        <w:tc>
          <w:tcPr>
            <w:tcW w:w="1577" w:type="dxa"/>
          </w:tcPr>
          <w:p w14:paraId="59629582">
            <w:pPr>
              <w:keepNext/>
              <w:rPr>
                <w:rFonts w:hint="eastAsia" w:ascii="宋体" w:hAnsi="宋体" w:cs="宋体"/>
                <w:color w:val="auto"/>
              </w:rPr>
            </w:pPr>
          </w:p>
        </w:tc>
        <w:tc>
          <w:tcPr>
            <w:tcW w:w="850" w:type="dxa"/>
          </w:tcPr>
          <w:p w14:paraId="1ECDA4E9">
            <w:pPr>
              <w:keepNext/>
              <w:rPr>
                <w:rFonts w:hint="eastAsia" w:ascii="宋体" w:hAnsi="宋体" w:cs="宋体"/>
                <w:color w:val="auto"/>
              </w:rPr>
            </w:pPr>
          </w:p>
        </w:tc>
        <w:tc>
          <w:tcPr>
            <w:tcW w:w="1093" w:type="dxa"/>
          </w:tcPr>
          <w:p w14:paraId="2F575CB3">
            <w:pPr>
              <w:keepNext/>
              <w:rPr>
                <w:rFonts w:hint="eastAsia" w:ascii="宋体" w:hAnsi="宋体" w:cs="宋体"/>
                <w:color w:val="auto"/>
              </w:rPr>
            </w:pPr>
          </w:p>
        </w:tc>
        <w:tc>
          <w:tcPr>
            <w:tcW w:w="729" w:type="dxa"/>
          </w:tcPr>
          <w:p w14:paraId="550908B4">
            <w:pPr>
              <w:keepNext/>
              <w:rPr>
                <w:rFonts w:hint="eastAsia" w:ascii="宋体" w:hAnsi="宋体" w:cs="宋体"/>
                <w:color w:val="auto"/>
              </w:rPr>
            </w:pPr>
          </w:p>
        </w:tc>
      </w:tr>
      <w:tr w14:paraId="37AD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23" w:type="dxa"/>
            <w:vMerge w:val="restart"/>
            <w:vAlign w:val="center"/>
          </w:tcPr>
          <w:p w14:paraId="67B481B8">
            <w:pPr>
              <w:rPr>
                <w:rFonts w:hint="eastAsia" w:ascii="宋体" w:hAnsi="宋体" w:cs="宋体"/>
                <w:color w:val="auto"/>
              </w:rPr>
            </w:pPr>
          </w:p>
        </w:tc>
        <w:tc>
          <w:tcPr>
            <w:tcW w:w="752" w:type="dxa"/>
          </w:tcPr>
          <w:p w14:paraId="14FF34E0">
            <w:pPr>
              <w:keepNext/>
              <w:rPr>
                <w:rFonts w:hint="eastAsia" w:ascii="宋体" w:hAnsi="宋体" w:cs="宋体"/>
                <w:color w:val="auto"/>
              </w:rPr>
            </w:pPr>
          </w:p>
        </w:tc>
        <w:tc>
          <w:tcPr>
            <w:tcW w:w="1113" w:type="dxa"/>
          </w:tcPr>
          <w:p w14:paraId="002CBD1B">
            <w:pPr>
              <w:keepNext/>
              <w:rPr>
                <w:rFonts w:hint="eastAsia" w:ascii="宋体" w:hAnsi="宋体" w:cs="宋体"/>
                <w:color w:val="auto"/>
              </w:rPr>
            </w:pPr>
          </w:p>
        </w:tc>
        <w:tc>
          <w:tcPr>
            <w:tcW w:w="1577" w:type="dxa"/>
          </w:tcPr>
          <w:p w14:paraId="0367C34D">
            <w:pPr>
              <w:keepNext/>
              <w:rPr>
                <w:rFonts w:hint="eastAsia" w:ascii="宋体" w:hAnsi="宋体" w:cs="宋体"/>
                <w:color w:val="auto"/>
              </w:rPr>
            </w:pPr>
          </w:p>
        </w:tc>
        <w:tc>
          <w:tcPr>
            <w:tcW w:w="850" w:type="dxa"/>
          </w:tcPr>
          <w:p w14:paraId="6A111D79">
            <w:pPr>
              <w:keepNext/>
              <w:rPr>
                <w:rFonts w:hint="eastAsia" w:ascii="宋体" w:hAnsi="宋体" w:cs="宋体"/>
                <w:color w:val="auto"/>
              </w:rPr>
            </w:pPr>
          </w:p>
        </w:tc>
        <w:tc>
          <w:tcPr>
            <w:tcW w:w="1093" w:type="dxa"/>
          </w:tcPr>
          <w:p w14:paraId="5BD149E6">
            <w:pPr>
              <w:keepNext/>
              <w:rPr>
                <w:rFonts w:hint="eastAsia" w:ascii="宋体" w:hAnsi="宋体" w:cs="宋体"/>
                <w:color w:val="auto"/>
              </w:rPr>
            </w:pPr>
          </w:p>
        </w:tc>
        <w:tc>
          <w:tcPr>
            <w:tcW w:w="729" w:type="dxa"/>
          </w:tcPr>
          <w:p w14:paraId="27487912">
            <w:pPr>
              <w:keepNext/>
              <w:rPr>
                <w:rFonts w:hint="eastAsia" w:ascii="宋体" w:hAnsi="宋体" w:cs="宋体"/>
                <w:color w:val="auto"/>
              </w:rPr>
            </w:pPr>
          </w:p>
        </w:tc>
      </w:tr>
      <w:tr w14:paraId="0B82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23" w:type="dxa"/>
            <w:vMerge w:val="continue"/>
            <w:vAlign w:val="center"/>
          </w:tcPr>
          <w:p w14:paraId="570A7DC4">
            <w:pPr>
              <w:rPr>
                <w:rFonts w:hint="eastAsia" w:ascii="宋体" w:hAnsi="宋体" w:cs="宋体"/>
                <w:color w:val="auto"/>
              </w:rPr>
            </w:pPr>
          </w:p>
        </w:tc>
        <w:tc>
          <w:tcPr>
            <w:tcW w:w="752" w:type="dxa"/>
          </w:tcPr>
          <w:p w14:paraId="66F59601">
            <w:pPr>
              <w:keepNext/>
              <w:rPr>
                <w:rFonts w:hint="eastAsia" w:ascii="宋体" w:hAnsi="宋体" w:cs="宋体"/>
                <w:color w:val="auto"/>
              </w:rPr>
            </w:pPr>
          </w:p>
        </w:tc>
        <w:tc>
          <w:tcPr>
            <w:tcW w:w="1113" w:type="dxa"/>
          </w:tcPr>
          <w:p w14:paraId="33552645">
            <w:pPr>
              <w:keepNext/>
              <w:rPr>
                <w:rFonts w:hint="eastAsia" w:ascii="宋体" w:hAnsi="宋体" w:cs="宋体"/>
                <w:color w:val="auto"/>
              </w:rPr>
            </w:pPr>
          </w:p>
        </w:tc>
        <w:tc>
          <w:tcPr>
            <w:tcW w:w="1577" w:type="dxa"/>
          </w:tcPr>
          <w:p w14:paraId="76409DA6">
            <w:pPr>
              <w:keepNext/>
              <w:rPr>
                <w:rFonts w:hint="eastAsia" w:ascii="宋体" w:hAnsi="宋体" w:cs="宋体"/>
                <w:color w:val="auto"/>
              </w:rPr>
            </w:pPr>
          </w:p>
        </w:tc>
        <w:tc>
          <w:tcPr>
            <w:tcW w:w="850" w:type="dxa"/>
          </w:tcPr>
          <w:p w14:paraId="2BA02D82">
            <w:pPr>
              <w:keepNext/>
              <w:rPr>
                <w:rFonts w:hint="eastAsia" w:ascii="宋体" w:hAnsi="宋体" w:cs="宋体"/>
                <w:color w:val="auto"/>
              </w:rPr>
            </w:pPr>
          </w:p>
        </w:tc>
        <w:tc>
          <w:tcPr>
            <w:tcW w:w="1093" w:type="dxa"/>
          </w:tcPr>
          <w:p w14:paraId="525DC00F">
            <w:pPr>
              <w:keepNext/>
              <w:rPr>
                <w:rFonts w:hint="eastAsia" w:ascii="宋体" w:hAnsi="宋体" w:cs="宋体"/>
                <w:color w:val="auto"/>
              </w:rPr>
            </w:pPr>
          </w:p>
        </w:tc>
        <w:tc>
          <w:tcPr>
            <w:tcW w:w="729" w:type="dxa"/>
          </w:tcPr>
          <w:p w14:paraId="11753A14">
            <w:pPr>
              <w:keepNext/>
              <w:rPr>
                <w:rFonts w:hint="eastAsia" w:ascii="宋体" w:hAnsi="宋体" w:cs="宋体"/>
                <w:color w:val="auto"/>
              </w:rPr>
            </w:pPr>
          </w:p>
        </w:tc>
      </w:tr>
      <w:tr w14:paraId="5418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123" w:type="dxa"/>
            <w:vMerge w:val="continue"/>
            <w:vAlign w:val="center"/>
          </w:tcPr>
          <w:p w14:paraId="44D029EC">
            <w:pPr>
              <w:rPr>
                <w:rFonts w:hint="eastAsia" w:ascii="宋体" w:hAnsi="宋体" w:cs="宋体"/>
                <w:color w:val="auto"/>
              </w:rPr>
            </w:pPr>
          </w:p>
        </w:tc>
        <w:tc>
          <w:tcPr>
            <w:tcW w:w="752" w:type="dxa"/>
          </w:tcPr>
          <w:p w14:paraId="5E926F30">
            <w:pPr>
              <w:keepNext/>
              <w:rPr>
                <w:rFonts w:hint="eastAsia" w:ascii="宋体" w:hAnsi="宋体" w:cs="宋体"/>
                <w:color w:val="auto"/>
              </w:rPr>
            </w:pPr>
          </w:p>
        </w:tc>
        <w:tc>
          <w:tcPr>
            <w:tcW w:w="1113" w:type="dxa"/>
          </w:tcPr>
          <w:p w14:paraId="6DD0E6F8">
            <w:pPr>
              <w:keepNext/>
              <w:rPr>
                <w:rFonts w:hint="eastAsia" w:ascii="宋体" w:hAnsi="宋体" w:cs="宋体"/>
                <w:color w:val="auto"/>
              </w:rPr>
            </w:pPr>
          </w:p>
        </w:tc>
        <w:tc>
          <w:tcPr>
            <w:tcW w:w="1577" w:type="dxa"/>
          </w:tcPr>
          <w:p w14:paraId="3346A407">
            <w:pPr>
              <w:keepNext/>
              <w:rPr>
                <w:rFonts w:hint="eastAsia" w:ascii="宋体" w:hAnsi="宋体" w:cs="宋体"/>
                <w:color w:val="auto"/>
              </w:rPr>
            </w:pPr>
          </w:p>
        </w:tc>
        <w:tc>
          <w:tcPr>
            <w:tcW w:w="850" w:type="dxa"/>
          </w:tcPr>
          <w:p w14:paraId="11B7C901">
            <w:pPr>
              <w:keepNext/>
              <w:rPr>
                <w:rFonts w:hint="eastAsia" w:ascii="宋体" w:hAnsi="宋体" w:cs="宋体"/>
                <w:color w:val="auto"/>
              </w:rPr>
            </w:pPr>
          </w:p>
        </w:tc>
        <w:tc>
          <w:tcPr>
            <w:tcW w:w="1093" w:type="dxa"/>
          </w:tcPr>
          <w:p w14:paraId="3D05DF5D">
            <w:pPr>
              <w:keepNext/>
              <w:rPr>
                <w:rFonts w:hint="eastAsia" w:ascii="宋体" w:hAnsi="宋体" w:cs="宋体"/>
                <w:color w:val="auto"/>
              </w:rPr>
            </w:pPr>
          </w:p>
        </w:tc>
        <w:tc>
          <w:tcPr>
            <w:tcW w:w="729" w:type="dxa"/>
          </w:tcPr>
          <w:p w14:paraId="55516A19">
            <w:pPr>
              <w:keepNext/>
              <w:rPr>
                <w:rFonts w:hint="eastAsia" w:ascii="宋体" w:hAnsi="宋体" w:cs="宋体"/>
                <w:color w:val="auto"/>
              </w:rPr>
            </w:pPr>
          </w:p>
        </w:tc>
      </w:tr>
    </w:tbl>
    <w:p w14:paraId="26CFCAED">
      <w:pPr>
        <w:spacing w:line="360" w:lineRule="auto"/>
        <w:rPr>
          <w:rFonts w:hint="eastAsia" w:ascii="宋体" w:hAnsi="宋体" w:cs="宋体"/>
          <w:b/>
          <w:color w:val="auto"/>
        </w:rPr>
      </w:pPr>
      <w:r>
        <w:rPr>
          <w:rFonts w:hint="eastAsia" w:ascii="宋体" w:hAnsi="宋体" w:cs="宋体"/>
          <w:b/>
          <w:color w:val="auto"/>
        </w:rPr>
        <w:t>注：1、以上各案例不能互相重复和复用。</w:t>
      </w:r>
    </w:p>
    <w:p w14:paraId="4D1088E7">
      <w:pPr>
        <w:spacing w:line="360" w:lineRule="auto"/>
        <w:ind w:firstLine="482" w:firstLineChars="200"/>
        <w:rPr>
          <w:rFonts w:hint="eastAsia" w:ascii="宋体" w:hAnsi="宋体" w:cs="宋体"/>
          <w:color w:val="auto"/>
        </w:rPr>
      </w:pPr>
      <w:r>
        <w:rPr>
          <w:rFonts w:hint="eastAsia" w:ascii="宋体" w:hAnsi="宋体" w:cs="宋体"/>
          <w:b/>
          <w:color w:val="auto"/>
        </w:rPr>
        <w:t>2、须按评分标准要求提供相应证明文件并加盖投标人公章。</w:t>
      </w:r>
    </w:p>
    <w:p w14:paraId="156744A2">
      <w:pPr>
        <w:spacing w:line="360" w:lineRule="auto"/>
        <w:rPr>
          <w:rFonts w:hint="eastAsia" w:ascii="宋体" w:hAnsi="宋体" w:cs="宋体"/>
          <w:color w:val="auto"/>
        </w:rPr>
      </w:pPr>
      <w:r>
        <w:rPr>
          <w:rFonts w:hint="eastAsia" w:ascii="宋体" w:hAnsi="宋体" w:cs="宋体"/>
          <w:color w:val="auto"/>
        </w:rPr>
        <w:t>投标人名称(加盖公章)：</w:t>
      </w:r>
      <w:r>
        <w:rPr>
          <w:rFonts w:hint="eastAsia" w:ascii="宋体" w:hAnsi="宋体" w:cs="宋体"/>
          <w:color w:val="auto"/>
          <w:u w:val="single"/>
        </w:rPr>
        <w:t xml:space="preserve">                  </w:t>
      </w:r>
    </w:p>
    <w:p w14:paraId="4BE37702">
      <w:pPr>
        <w:spacing w:line="360" w:lineRule="auto"/>
        <w:rPr>
          <w:rFonts w:hint="eastAsia" w:ascii="宋体" w:hAnsi="宋体" w:cs="宋体"/>
          <w:color w:val="0000FF"/>
        </w:rPr>
      </w:pPr>
      <w:r>
        <w:rPr>
          <w:rFonts w:hint="eastAsia" w:ascii="宋体" w:hAnsi="宋体" w:cs="宋体"/>
          <w:color w:val="auto"/>
          <w:spacing w:val="8"/>
          <w:szCs w:val="24"/>
        </w:rPr>
        <w:t>投标人</w:t>
      </w:r>
      <w:r>
        <w:rPr>
          <w:rFonts w:hint="eastAsia" w:ascii="宋体" w:hAnsi="宋体" w:cs="宋体"/>
          <w:color w:val="auto"/>
          <w:spacing w:val="7"/>
          <w:szCs w:val="24"/>
        </w:rPr>
        <w:t>法定代表人（单位负责人）或其授权代表</w:t>
      </w:r>
      <w:r>
        <w:rPr>
          <w:rFonts w:hint="eastAsia" w:ascii="宋体" w:hAnsi="宋体" w:cs="宋体"/>
          <w:color w:val="auto"/>
          <w:spacing w:val="4"/>
          <w:szCs w:val="24"/>
        </w:rPr>
        <w:t>(签字或盖章)</w:t>
      </w:r>
      <w:r>
        <w:rPr>
          <w:rFonts w:hint="eastAsia" w:ascii="宋体" w:hAnsi="宋体" w:cs="宋体"/>
          <w:color w:val="auto"/>
        </w:rPr>
        <w:t>：</w:t>
      </w:r>
      <w:r>
        <w:rPr>
          <w:rFonts w:hint="eastAsia" w:ascii="宋体" w:hAnsi="宋体" w:cs="宋体"/>
          <w:color w:val="auto"/>
          <w:u w:val="single"/>
        </w:rPr>
        <w:t xml:space="preserve">                  </w:t>
      </w:r>
    </w:p>
    <w:p w14:paraId="68738F68">
      <w:pPr>
        <w:pStyle w:val="32"/>
        <w:rPr>
          <w:color w:val="0000FF"/>
          <w:lang w:val="en-US"/>
        </w:rPr>
        <w:sectPr>
          <w:pgSz w:w="11905" w:h="16838"/>
          <w:pgMar w:top="850" w:right="1701" w:bottom="1134" w:left="1701" w:header="850" w:footer="992" w:gutter="0"/>
          <w:cols w:space="0" w:num="1"/>
          <w:docGrid w:type="lines" w:linePitch="330" w:charSpace="0"/>
        </w:sectPr>
      </w:pPr>
    </w:p>
    <w:p w14:paraId="47A19BA4">
      <w:pPr>
        <w:pStyle w:val="3"/>
        <w:rPr>
          <w:color w:val="auto"/>
        </w:rPr>
      </w:pPr>
      <w:bookmarkStart w:id="207" w:name="_Toc25775"/>
      <w:bookmarkStart w:id="208" w:name="_Toc19850"/>
      <w:r>
        <w:rPr>
          <w:color w:val="auto"/>
        </w:rPr>
        <w:t>附件8  技术需求响应</w:t>
      </w:r>
      <w:bookmarkEnd w:id="207"/>
      <w:bookmarkEnd w:id="208"/>
    </w:p>
    <w:p w14:paraId="5AD0A672">
      <w:pPr>
        <w:rPr>
          <w:color w:val="auto"/>
        </w:rPr>
      </w:pPr>
    </w:p>
    <w:p w14:paraId="3A5B9A58">
      <w:pPr>
        <w:pStyle w:val="32"/>
        <w:rPr>
          <w:lang w:val="en-US"/>
        </w:rPr>
        <w:sectPr>
          <w:pgSz w:w="11905" w:h="16838"/>
          <w:pgMar w:top="850" w:right="1701" w:bottom="1134" w:left="1701" w:header="850" w:footer="992" w:gutter="0"/>
          <w:cols w:space="0" w:num="1"/>
          <w:docGrid w:type="lines" w:linePitch="330" w:charSpace="0"/>
        </w:sectPr>
      </w:pPr>
      <w:r>
        <w:rPr>
          <w:rFonts w:hint="eastAsia"/>
          <w:lang w:val="en-US"/>
        </w:rPr>
        <w:t>（包括但不限于招标文件要求，格式自拟。）</w:t>
      </w:r>
    </w:p>
    <w:p w14:paraId="275B859F">
      <w:pPr>
        <w:pStyle w:val="3"/>
      </w:pPr>
      <w:bookmarkStart w:id="209" w:name="_Toc7069"/>
      <w:bookmarkStart w:id="210" w:name="_Toc3268"/>
      <w:r>
        <w:rPr>
          <w:rFonts w:hint="eastAsia"/>
          <w:color w:val="auto"/>
        </w:rPr>
        <w:t>附件9  承诺书</w:t>
      </w:r>
      <w:bookmarkEnd w:id="209"/>
      <w:bookmarkEnd w:id="210"/>
    </w:p>
    <w:p w14:paraId="0FE61D9A">
      <w:pPr>
        <w:spacing w:before="78" w:line="220" w:lineRule="auto"/>
        <w:ind w:left="38"/>
        <w:rPr>
          <w:rFonts w:hint="eastAsia" w:ascii="宋体" w:hAnsi="宋体" w:cs="宋体"/>
          <w:color w:val="auto"/>
          <w:spacing w:val="1"/>
          <w:szCs w:val="24"/>
          <w14:textOutline w14:w="4356" w14:cap="flat" w14:cmpd="sng" w14:algn="ctr">
            <w14:solidFill>
              <w14:srgbClr w14:val="000000"/>
            </w14:solidFill>
            <w14:prstDash w14:val="solid"/>
            <w14:miter w14:val="0"/>
          </w14:textOutline>
        </w:rPr>
      </w:pPr>
      <w:r>
        <w:rPr>
          <w:rFonts w:hint="eastAsia" w:ascii="宋体" w:hAnsi="宋体" w:cs="宋体"/>
          <w:color w:val="auto"/>
          <w:spacing w:val="1"/>
          <w:szCs w:val="24"/>
          <w14:textOutline w14:w="4356" w14:cap="flat" w14:cmpd="sng" w14:algn="ctr">
            <w14:solidFill>
              <w14:srgbClr w14:val="000000"/>
            </w14:solidFill>
            <w14:prstDash w14:val="solid"/>
            <w14:miter w14:val="0"/>
          </w14:textOutline>
        </w:rPr>
        <w:t>致：北京博奥晶典生物技术有限公司</w:t>
      </w:r>
    </w:p>
    <w:p w14:paraId="157F4285">
      <w:pPr>
        <w:spacing w:before="78" w:line="220" w:lineRule="auto"/>
        <w:ind w:left="38"/>
        <w:rPr>
          <w:rFonts w:hint="eastAsia" w:ascii="宋体" w:hAnsi="宋体" w:cs="宋体"/>
          <w:color w:val="auto"/>
          <w:spacing w:val="1"/>
          <w:szCs w:val="24"/>
          <w14:textOutline w14:w="4356" w14:cap="flat" w14:cmpd="sng" w14:algn="ctr">
            <w14:solidFill>
              <w14:srgbClr w14:val="000000"/>
            </w14:solidFill>
            <w14:prstDash w14:val="solid"/>
            <w14:miter w14:val="0"/>
          </w14:textOutline>
        </w:rPr>
      </w:pPr>
    </w:p>
    <w:p w14:paraId="383B858C">
      <w:pPr>
        <w:spacing w:line="360" w:lineRule="auto"/>
        <w:ind w:firstLine="480" w:firstLineChars="200"/>
        <w:rPr>
          <w:rFonts w:hint="eastAsia" w:ascii="宋体" w:hAnsi="宋体" w:cs="宋体"/>
        </w:rPr>
      </w:pPr>
      <w:r>
        <w:rPr>
          <w:rFonts w:hint="eastAsia" w:ascii="宋体" w:hAnsi="宋体" w:cs="宋体"/>
        </w:rPr>
        <w:t xml:space="preserve">我单位参与贵公司组织的 </w:t>
      </w:r>
      <w:r>
        <w:rPr>
          <w:rFonts w:hint="eastAsia" w:ascii="宋体" w:hAnsi="宋体" w:cs="宋体"/>
          <w:u w:val="single"/>
        </w:rPr>
        <w:t xml:space="preserve">          </w:t>
      </w:r>
      <w:r>
        <w:rPr>
          <w:rFonts w:hint="eastAsia" w:ascii="宋体" w:hAnsi="宋体" w:cs="宋体"/>
        </w:rPr>
        <w:t xml:space="preserve"> (项目名称)，招标编号 </w:t>
      </w:r>
      <w:r>
        <w:rPr>
          <w:rFonts w:hint="eastAsia" w:ascii="宋体" w:hAnsi="宋体" w:cs="宋体"/>
          <w:u w:val="single"/>
        </w:rPr>
        <w:t xml:space="preserve">         </w:t>
      </w:r>
      <w:r>
        <w:rPr>
          <w:rFonts w:hint="eastAsia" w:ascii="宋体" w:hAnsi="宋体" w:cs="宋体"/>
        </w:rPr>
        <w:t xml:space="preserve"> 。为保障产品的安全性、可用性与稳定性，我单位可提供</w:t>
      </w:r>
      <w:r>
        <w:rPr>
          <w:rFonts w:hint="eastAsia"/>
        </w:rPr>
        <w:t>原厂或原厂授权的正规渠道购买本项目涉及的软硬件产品，并保证在项目服务期内或质保期内能够提供软硬件产品的原厂售后服务，包括但不限于维修、保养、升级等服务</w:t>
      </w:r>
      <w:r>
        <w:rPr>
          <w:rFonts w:hint="eastAsia" w:ascii="宋体" w:hAnsi="宋体" w:cs="宋体"/>
        </w:rPr>
        <w:t>。</w:t>
      </w:r>
    </w:p>
    <w:p w14:paraId="0E2C9A09">
      <w:pPr>
        <w:spacing w:before="182" w:line="360" w:lineRule="auto"/>
        <w:rPr>
          <w:rFonts w:hint="eastAsia" w:ascii="宋体" w:hAnsi="宋体" w:cs="宋体"/>
          <w:color w:val="auto"/>
          <w:szCs w:val="24"/>
        </w:rPr>
      </w:pPr>
    </w:p>
    <w:p w14:paraId="6369273D">
      <w:pPr>
        <w:spacing w:before="182" w:line="360" w:lineRule="auto"/>
        <w:rPr>
          <w:rFonts w:hint="eastAsia" w:ascii="宋体" w:hAnsi="宋体" w:cs="宋体"/>
          <w:color w:val="auto"/>
          <w:szCs w:val="24"/>
        </w:rPr>
      </w:pPr>
      <w:r>
        <w:rPr>
          <w:rFonts w:hint="eastAsia" w:ascii="宋体" w:hAnsi="宋体" w:cs="宋体"/>
          <w:color w:val="auto"/>
          <w:szCs w:val="24"/>
        </w:rPr>
        <w:t>特此承诺。</w:t>
      </w:r>
    </w:p>
    <w:p w14:paraId="7E97EB75">
      <w:pPr>
        <w:spacing w:line="304" w:lineRule="auto"/>
        <w:rPr>
          <w:rFonts w:hint="eastAsia" w:ascii="宋体" w:hAnsi="宋体" w:cs="宋体"/>
          <w:color w:val="auto"/>
        </w:rPr>
      </w:pPr>
    </w:p>
    <w:p w14:paraId="18AB42DF">
      <w:pPr>
        <w:spacing w:line="304" w:lineRule="auto"/>
        <w:rPr>
          <w:rFonts w:hint="eastAsia" w:ascii="宋体" w:hAnsi="宋体" w:cs="宋体"/>
          <w:color w:val="auto"/>
        </w:rPr>
      </w:pPr>
    </w:p>
    <w:p w14:paraId="08506383">
      <w:pPr>
        <w:spacing w:before="78" w:line="219" w:lineRule="auto"/>
        <w:ind w:left="521"/>
        <w:rPr>
          <w:rFonts w:hint="eastAsia" w:ascii="宋体" w:hAnsi="宋体" w:cs="宋体"/>
          <w:color w:val="auto"/>
          <w:szCs w:val="24"/>
        </w:rPr>
      </w:pPr>
      <w:r>
        <w:rPr>
          <w:rFonts w:hint="eastAsia" w:ascii="宋体" w:hAnsi="宋体" w:cs="宋体"/>
          <w:color w:val="auto"/>
          <w:spacing w:val="7"/>
          <w:szCs w:val="24"/>
        </w:rPr>
        <w:t>投</w:t>
      </w:r>
      <w:r>
        <w:rPr>
          <w:rFonts w:hint="eastAsia" w:ascii="宋体" w:hAnsi="宋体" w:cs="宋体"/>
          <w:color w:val="auto"/>
          <w:spacing w:val="5"/>
          <w:szCs w:val="24"/>
        </w:rPr>
        <w:t>标人名称(盖章)：</w:t>
      </w:r>
      <w:r>
        <w:rPr>
          <w:rFonts w:hint="eastAsia" w:ascii="宋体" w:hAnsi="宋体" w:cs="宋体"/>
          <w:color w:val="auto"/>
          <w:szCs w:val="24"/>
          <w:u w:val="single"/>
        </w:rPr>
        <w:t xml:space="preserve">                 </w:t>
      </w:r>
    </w:p>
    <w:p w14:paraId="314FC5F0">
      <w:pPr>
        <w:spacing w:line="245" w:lineRule="auto"/>
        <w:rPr>
          <w:rFonts w:hint="eastAsia" w:ascii="宋体" w:hAnsi="宋体" w:cs="宋体"/>
          <w:color w:val="auto"/>
        </w:rPr>
      </w:pPr>
    </w:p>
    <w:p w14:paraId="46D2F112">
      <w:pPr>
        <w:spacing w:line="245" w:lineRule="auto"/>
        <w:rPr>
          <w:rFonts w:hint="eastAsia" w:ascii="宋体" w:hAnsi="宋体" w:cs="宋体"/>
          <w:color w:val="auto"/>
        </w:rPr>
      </w:pPr>
    </w:p>
    <w:p w14:paraId="59F2425C">
      <w:pPr>
        <w:spacing w:before="79" w:line="220" w:lineRule="auto"/>
        <w:ind w:left="559"/>
        <w:rPr>
          <w:rFonts w:hint="eastAsia" w:ascii="宋体" w:hAnsi="宋体" w:cs="宋体"/>
          <w:color w:val="auto"/>
          <w:szCs w:val="24"/>
        </w:rPr>
      </w:pPr>
      <w:r>
        <w:rPr>
          <w:rFonts w:hint="eastAsia" w:ascii="宋体" w:hAnsi="宋体" w:cs="宋体"/>
          <w:color w:val="auto"/>
          <w:spacing w:val="-12"/>
          <w:szCs w:val="24"/>
        </w:rPr>
        <w:t>日</w:t>
      </w:r>
      <w:r>
        <w:rPr>
          <w:rFonts w:hint="eastAsia" w:ascii="宋体" w:hAnsi="宋体" w:cs="宋体"/>
          <w:color w:val="auto"/>
          <w:spacing w:val="-6"/>
          <w:szCs w:val="24"/>
        </w:rPr>
        <w:t>期：       年   月   日</w:t>
      </w:r>
    </w:p>
    <w:p w14:paraId="7D4D5CEB">
      <w:pPr>
        <w:pStyle w:val="32"/>
        <w:rPr>
          <w:lang w:val="en-US"/>
        </w:rPr>
        <w:sectPr>
          <w:pgSz w:w="11905" w:h="16838"/>
          <w:pgMar w:top="850" w:right="1701" w:bottom="1134" w:left="1701" w:header="850" w:footer="992" w:gutter="0"/>
          <w:cols w:space="0" w:num="1"/>
          <w:docGrid w:type="lines" w:linePitch="330" w:charSpace="0"/>
        </w:sectPr>
      </w:pPr>
    </w:p>
    <w:p w14:paraId="5955B160">
      <w:pPr>
        <w:pStyle w:val="3"/>
        <w:rPr>
          <w:color w:val="auto"/>
        </w:rPr>
        <w:sectPr>
          <w:pgSz w:w="11905" w:h="16838"/>
          <w:pgMar w:top="850" w:right="1701" w:bottom="1134" w:left="1701" w:header="850" w:footer="992" w:gutter="0"/>
          <w:cols w:space="0" w:num="1"/>
          <w:docGrid w:type="lines" w:linePitch="330" w:charSpace="0"/>
        </w:sectPr>
      </w:pPr>
      <w:bookmarkStart w:id="211" w:name="_Toc11388"/>
      <w:bookmarkStart w:id="212" w:name="_Toc2000"/>
      <w:r>
        <w:rPr>
          <w:color w:val="auto"/>
        </w:rPr>
        <w:t>附件</w:t>
      </w:r>
      <w:r>
        <w:rPr>
          <w:rFonts w:hint="eastAsia"/>
          <w:color w:val="auto"/>
        </w:rPr>
        <w:t xml:space="preserve">10  </w:t>
      </w:r>
      <w:r>
        <w:rPr>
          <w:color w:val="auto"/>
        </w:rPr>
        <w:t>投标人认为需要提供的其他资料</w:t>
      </w:r>
      <w:bookmarkEnd w:id="211"/>
      <w:bookmarkEnd w:id="212"/>
    </w:p>
    <w:p w14:paraId="0454184E">
      <w:pPr>
        <w:spacing w:before="78" w:line="220" w:lineRule="auto"/>
        <w:outlineLvl w:val="1"/>
        <w:rPr>
          <w:rFonts w:hint="eastAsia" w:ascii="宋体" w:hAnsi="宋体" w:cs="宋体"/>
          <w:color w:val="auto"/>
          <w:szCs w:val="24"/>
        </w:rPr>
      </w:pPr>
      <w:bookmarkStart w:id="213" w:name="_Toc7900"/>
      <w:bookmarkStart w:id="214" w:name="_Toc18654"/>
      <w:r>
        <w:rPr>
          <w:rFonts w:hint="eastAsia" w:ascii="宋体" w:hAnsi="宋体" w:cs="宋体"/>
          <w:color w:val="auto"/>
          <w:spacing w:val="-1"/>
          <w:szCs w:val="24"/>
          <w14:textOutline w14:w="4356" w14:cap="flat" w14:cmpd="sng" w14:algn="ctr">
            <w14:solidFill>
              <w14:srgbClr w14:val="000000"/>
            </w14:solidFill>
            <w14:prstDash w14:val="solid"/>
            <w14:miter w14:val="0"/>
          </w14:textOutline>
        </w:rPr>
        <w:t>关于投标保证金的声明</w:t>
      </w:r>
      <w:r>
        <w:rPr>
          <w:rFonts w:hint="eastAsia" w:ascii="宋体" w:hAnsi="宋体" w:cs="宋体"/>
          <w:color w:val="auto"/>
          <w:spacing w:val="-1"/>
          <w:szCs w:val="24"/>
        </w:rPr>
        <w:t xml:space="preserve"> (此页需单独密</w:t>
      </w:r>
      <w:r>
        <w:rPr>
          <w:rFonts w:hint="eastAsia" w:ascii="宋体" w:hAnsi="宋体" w:cs="宋体"/>
          <w:color w:val="auto"/>
          <w:szCs w:val="24"/>
        </w:rPr>
        <w:t>封提交)</w:t>
      </w:r>
      <w:bookmarkEnd w:id="213"/>
      <w:bookmarkEnd w:id="214"/>
    </w:p>
    <w:p w14:paraId="0C465267">
      <w:pPr>
        <w:spacing w:line="294" w:lineRule="auto"/>
        <w:rPr>
          <w:rFonts w:hint="eastAsia" w:ascii="宋体" w:hAnsi="宋体" w:cs="宋体"/>
          <w:color w:val="auto"/>
        </w:rPr>
      </w:pPr>
    </w:p>
    <w:p w14:paraId="00B597BA">
      <w:pPr>
        <w:spacing w:line="295" w:lineRule="auto"/>
        <w:rPr>
          <w:rFonts w:hint="eastAsia" w:ascii="宋体" w:hAnsi="宋体" w:cs="宋体"/>
          <w:color w:val="auto"/>
        </w:rPr>
      </w:pPr>
    </w:p>
    <w:p w14:paraId="04EF6AAD">
      <w:pPr>
        <w:spacing w:before="92" w:line="220" w:lineRule="auto"/>
        <w:ind w:left="3116"/>
        <w:rPr>
          <w:rFonts w:hint="eastAsia" w:ascii="宋体" w:hAnsi="宋体" w:cs="宋体"/>
          <w:color w:val="auto"/>
          <w:sz w:val="28"/>
          <w:szCs w:val="28"/>
        </w:rPr>
      </w:pPr>
      <w:r>
        <w:rPr>
          <w:rFonts w:hint="eastAsia" w:ascii="宋体" w:hAnsi="宋体" w:cs="宋体"/>
          <w:color w:val="auto"/>
          <w:spacing w:val="-1"/>
          <w:sz w:val="28"/>
          <w:szCs w:val="28"/>
          <w14:textOutline w14:w="5092" w14:cap="flat" w14:cmpd="sng" w14:algn="ctr">
            <w14:solidFill>
              <w14:srgbClr w14:val="000000"/>
            </w14:solidFill>
            <w14:prstDash w14:val="solid"/>
            <w14:miter w14:val="0"/>
          </w14:textOutline>
        </w:rPr>
        <w:t>关于投标保证</w:t>
      </w:r>
      <w:r>
        <w:rPr>
          <w:rFonts w:hint="eastAsia" w:ascii="宋体" w:hAnsi="宋体" w:cs="宋体"/>
          <w:color w:val="auto"/>
          <w:sz w:val="28"/>
          <w:szCs w:val="28"/>
          <w14:textOutline w14:w="5092" w14:cap="flat" w14:cmpd="sng" w14:algn="ctr">
            <w14:solidFill>
              <w14:srgbClr w14:val="000000"/>
            </w14:solidFill>
            <w14:prstDash w14:val="solid"/>
            <w14:miter w14:val="0"/>
          </w14:textOutline>
        </w:rPr>
        <w:t>金的声明</w:t>
      </w:r>
    </w:p>
    <w:p w14:paraId="6542F34D">
      <w:pPr>
        <w:spacing w:line="462" w:lineRule="auto"/>
        <w:rPr>
          <w:rFonts w:hint="eastAsia" w:ascii="宋体" w:hAnsi="宋体" w:cs="宋体"/>
          <w:color w:val="auto"/>
        </w:rPr>
      </w:pPr>
    </w:p>
    <w:p w14:paraId="63FDE583">
      <w:pPr>
        <w:spacing w:before="78" w:line="220" w:lineRule="auto"/>
        <w:ind w:left="38"/>
        <w:rPr>
          <w:rFonts w:hint="eastAsia" w:ascii="宋体" w:hAnsi="宋体" w:eastAsia="宋体" w:cs="宋体"/>
          <w:color w:val="auto"/>
          <w:szCs w:val="24"/>
          <w:lang w:eastAsia="zh-CN"/>
        </w:rPr>
      </w:pPr>
      <w:r>
        <w:rPr>
          <w:rFonts w:hint="eastAsia" w:ascii="宋体" w:hAnsi="宋体" w:cs="宋体"/>
          <w:color w:val="auto"/>
          <w:spacing w:val="1"/>
          <w:szCs w:val="24"/>
          <w14:textOutline w14:w="4356" w14:cap="flat" w14:cmpd="sng" w14:algn="ctr">
            <w14:solidFill>
              <w14:srgbClr w14:val="000000"/>
            </w14:solidFill>
            <w14:prstDash w14:val="solid"/>
            <w14:miter w14:val="0"/>
          </w14:textOutline>
        </w:rPr>
        <w:t>致：</w:t>
      </w:r>
      <w:r>
        <w:rPr>
          <w:rFonts w:hint="eastAsia" w:ascii="宋体" w:hAnsi="宋体" w:cs="宋体"/>
          <w:color w:val="auto"/>
          <w:szCs w:val="24"/>
          <w:lang w:eastAsia="zh-CN"/>
          <w14:textOutline w14:w="4356" w14:cap="flat" w14:cmpd="sng" w14:algn="ctr">
            <w14:solidFill>
              <w14:srgbClr w14:val="000000"/>
            </w14:solidFill>
            <w14:prstDash w14:val="solid"/>
            <w14:miter w14:val="0"/>
          </w14:textOutline>
        </w:rPr>
        <w:t>国义招标股份有限公司</w:t>
      </w:r>
    </w:p>
    <w:p w14:paraId="339F2AF2">
      <w:pPr>
        <w:spacing w:line="284" w:lineRule="auto"/>
        <w:rPr>
          <w:rFonts w:hint="eastAsia" w:ascii="宋体" w:hAnsi="宋体" w:cs="宋体"/>
          <w:color w:val="auto"/>
        </w:rPr>
      </w:pPr>
    </w:p>
    <w:p w14:paraId="24D90C9E">
      <w:pPr>
        <w:spacing w:before="78" w:line="360" w:lineRule="auto"/>
        <w:ind w:firstLine="496" w:firstLineChars="200"/>
        <w:jc w:val="both"/>
        <w:rPr>
          <w:rFonts w:hint="eastAsia" w:ascii="宋体" w:hAnsi="宋体" w:cs="宋体"/>
          <w:color w:val="auto"/>
          <w:szCs w:val="24"/>
        </w:rPr>
      </w:pPr>
      <w:r>
        <w:rPr>
          <w:rFonts w:hint="eastAsia" w:ascii="宋体" w:hAnsi="宋体" w:cs="宋体"/>
          <w:color w:val="auto"/>
          <w:spacing w:val="4"/>
          <w:szCs w:val="24"/>
        </w:rPr>
        <w:t>我单位参与贵公</w:t>
      </w:r>
      <w:r>
        <w:rPr>
          <w:rFonts w:hint="eastAsia" w:ascii="宋体" w:hAnsi="宋体" w:cs="宋体"/>
          <w:color w:val="auto"/>
          <w:spacing w:val="2"/>
          <w:szCs w:val="24"/>
        </w:rPr>
        <w:t>司组织的</w:t>
      </w:r>
      <w:r>
        <w:rPr>
          <w:rFonts w:hint="eastAsia" w:ascii="宋体" w:hAnsi="宋体" w:cs="宋体"/>
          <w:color w:val="auto"/>
          <w:spacing w:val="2"/>
          <w:szCs w:val="24"/>
          <w:u w:val="single"/>
        </w:rPr>
        <w:t xml:space="preserve">        </w:t>
      </w:r>
      <w:r>
        <w:rPr>
          <w:rFonts w:hint="eastAsia" w:ascii="宋体" w:hAnsi="宋体" w:cs="宋体"/>
          <w:color w:val="auto"/>
          <w:spacing w:val="2"/>
          <w:szCs w:val="24"/>
        </w:rPr>
        <w:t>(项目名称)，招标编</w:t>
      </w:r>
      <w:r>
        <w:rPr>
          <w:rFonts w:hint="eastAsia" w:ascii="宋体" w:hAnsi="宋体" w:cs="宋体"/>
          <w:color w:val="auto"/>
          <w:spacing w:val="1"/>
          <w:szCs w:val="24"/>
        </w:rPr>
        <w:t>号</w:t>
      </w:r>
      <w:r>
        <w:rPr>
          <w:rFonts w:ascii="宋体" w:hAnsi="宋体" w:cs="宋体"/>
          <w:color w:val="auto"/>
          <w:spacing w:val="1"/>
          <w:szCs w:val="24"/>
          <w:u w:val="single"/>
        </w:rPr>
        <w:t xml:space="preserve">          </w:t>
      </w:r>
      <w:r>
        <w:rPr>
          <w:rFonts w:hint="eastAsia" w:ascii="宋体" w:hAnsi="宋体" w:cs="宋体"/>
          <w:color w:val="auto"/>
          <w:szCs w:val="24"/>
        </w:rPr>
        <w:t>。在招投标活动结束后，请将投标保证金退至我单位以下账户：</w:t>
      </w:r>
    </w:p>
    <w:p w14:paraId="02FF31F7">
      <w:pPr>
        <w:spacing w:before="182" w:line="360" w:lineRule="auto"/>
        <w:ind w:left="480" w:leftChars="200" w:firstLine="4" w:firstLineChars="2"/>
        <w:rPr>
          <w:rFonts w:hint="eastAsia" w:ascii="宋体" w:hAnsi="宋体" w:cs="宋体"/>
          <w:color w:val="auto"/>
          <w:szCs w:val="24"/>
        </w:rPr>
      </w:pPr>
      <w:r>
        <w:rPr>
          <w:rFonts w:hint="eastAsia" w:ascii="宋体" w:hAnsi="宋体" w:cs="宋体"/>
          <w:color w:val="auto"/>
          <w:spacing w:val="-14"/>
          <w:szCs w:val="24"/>
        </w:rPr>
        <w:t>户</w:t>
      </w:r>
      <w:r>
        <w:rPr>
          <w:rFonts w:hint="eastAsia" w:ascii="宋体" w:hAnsi="宋体" w:cs="宋体"/>
          <w:color w:val="auto"/>
          <w:spacing w:val="-13"/>
          <w:szCs w:val="24"/>
        </w:rPr>
        <w:t xml:space="preserve">    名：</w:t>
      </w:r>
      <w:r>
        <w:rPr>
          <w:rFonts w:hint="eastAsia" w:ascii="宋体" w:hAnsi="宋体" w:cs="宋体"/>
          <w:color w:val="auto"/>
          <w:szCs w:val="24"/>
          <w:u w:val="single"/>
        </w:rPr>
        <w:t xml:space="preserve">                             </w:t>
      </w:r>
    </w:p>
    <w:p w14:paraId="7959D213">
      <w:pPr>
        <w:spacing w:line="360" w:lineRule="auto"/>
        <w:ind w:left="519"/>
        <w:rPr>
          <w:rFonts w:hint="eastAsia" w:ascii="宋体" w:hAnsi="宋体" w:cs="宋体"/>
          <w:color w:val="auto"/>
          <w:szCs w:val="24"/>
        </w:rPr>
      </w:pPr>
      <w:r>
        <w:rPr>
          <w:rFonts w:hint="eastAsia" w:ascii="宋体" w:hAnsi="宋体" w:cs="宋体"/>
          <w:color w:val="auto"/>
          <w:spacing w:val="-17"/>
          <w:szCs w:val="24"/>
        </w:rPr>
        <w:t>开</w:t>
      </w:r>
      <w:r>
        <w:rPr>
          <w:rFonts w:hint="eastAsia" w:ascii="宋体" w:hAnsi="宋体" w:cs="宋体"/>
          <w:color w:val="auto"/>
          <w:spacing w:val="-15"/>
          <w:szCs w:val="24"/>
        </w:rPr>
        <w:t xml:space="preserve"> 户 行：</w:t>
      </w:r>
      <w:r>
        <w:rPr>
          <w:rFonts w:hint="eastAsia" w:ascii="宋体" w:hAnsi="宋体" w:cs="宋体"/>
          <w:color w:val="auto"/>
          <w:szCs w:val="24"/>
          <w:u w:val="single"/>
        </w:rPr>
        <w:t xml:space="preserve">                             </w:t>
      </w:r>
    </w:p>
    <w:p w14:paraId="6560333C">
      <w:pPr>
        <w:spacing w:line="220" w:lineRule="auto"/>
        <w:ind w:left="522"/>
        <w:rPr>
          <w:rFonts w:hint="eastAsia" w:ascii="宋体" w:hAnsi="宋体" w:cs="宋体"/>
          <w:color w:val="auto"/>
          <w:szCs w:val="24"/>
        </w:rPr>
      </w:pPr>
      <w:r>
        <w:rPr>
          <w:rFonts w:hint="eastAsia" w:ascii="宋体" w:hAnsi="宋体" w:cs="宋体"/>
          <w:color w:val="auto"/>
          <w:spacing w:val="-16"/>
          <w:szCs w:val="24"/>
        </w:rPr>
        <w:t>行</w:t>
      </w:r>
      <w:r>
        <w:rPr>
          <w:rFonts w:hint="eastAsia" w:ascii="宋体" w:hAnsi="宋体" w:cs="宋体"/>
          <w:color w:val="auto"/>
          <w:spacing w:val="-13"/>
          <w:szCs w:val="24"/>
        </w:rPr>
        <w:t xml:space="preserve">    号：</w:t>
      </w:r>
      <w:r>
        <w:rPr>
          <w:rFonts w:hint="eastAsia" w:ascii="宋体" w:hAnsi="宋体" w:cs="宋体"/>
          <w:color w:val="auto"/>
          <w:szCs w:val="24"/>
          <w:u w:val="single"/>
        </w:rPr>
        <w:t xml:space="preserve">                             </w:t>
      </w:r>
    </w:p>
    <w:p w14:paraId="5AD677F4">
      <w:pPr>
        <w:spacing w:before="182" w:line="360" w:lineRule="auto"/>
        <w:ind w:left="522"/>
        <w:rPr>
          <w:rFonts w:hint="eastAsia" w:ascii="宋体" w:hAnsi="宋体" w:cs="宋体"/>
          <w:color w:val="auto"/>
          <w:szCs w:val="24"/>
        </w:rPr>
      </w:pPr>
      <w:r>
        <w:rPr>
          <w:rFonts w:hint="eastAsia" w:ascii="宋体" w:hAnsi="宋体" w:cs="宋体"/>
          <w:color w:val="auto"/>
          <w:spacing w:val="-16"/>
          <w:szCs w:val="24"/>
        </w:rPr>
        <w:t>账</w:t>
      </w:r>
      <w:r>
        <w:rPr>
          <w:rFonts w:hint="eastAsia" w:ascii="宋体" w:hAnsi="宋体" w:cs="宋体"/>
          <w:color w:val="auto"/>
          <w:spacing w:val="-13"/>
          <w:szCs w:val="24"/>
        </w:rPr>
        <w:t xml:space="preserve">    号：</w:t>
      </w:r>
      <w:r>
        <w:rPr>
          <w:rFonts w:hint="eastAsia" w:ascii="宋体" w:hAnsi="宋体" w:cs="宋体"/>
          <w:color w:val="auto"/>
          <w:szCs w:val="24"/>
          <w:u w:val="single"/>
        </w:rPr>
        <w:t xml:space="preserve">                             </w:t>
      </w:r>
    </w:p>
    <w:p w14:paraId="05849C4F">
      <w:pPr>
        <w:spacing w:line="219" w:lineRule="auto"/>
        <w:ind w:left="461"/>
        <w:rPr>
          <w:rFonts w:hint="eastAsia" w:ascii="宋体" w:hAnsi="宋体" w:cs="宋体"/>
          <w:color w:val="auto"/>
          <w:szCs w:val="24"/>
        </w:rPr>
      </w:pPr>
      <w:r>
        <w:rPr>
          <w:rFonts w:hint="eastAsia" w:ascii="宋体" w:hAnsi="宋体" w:cs="宋体"/>
          <w:color w:val="auto"/>
          <w:spacing w:val="-12"/>
          <w:szCs w:val="24"/>
        </w:rPr>
        <w:t>为</w:t>
      </w:r>
      <w:r>
        <w:rPr>
          <w:rFonts w:hint="eastAsia" w:ascii="宋体" w:hAnsi="宋体" w:cs="宋体"/>
          <w:color w:val="auto"/>
          <w:spacing w:val="-6"/>
          <w:szCs w:val="24"/>
        </w:rPr>
        <w:t>此，我单位声明：</w:t>
      </w:r>
    </w:p>
    <w:p w14:paraId="3BE18C57">
      <w:pPr>
        <w:spacing w:before="182" w:line="366" w:lineRule="auto"/>
        <w:ind w:left="38" w:right="60" w:firstLine="447"/>
        <w:rPr>
          <w:rFonts w:hint="eastAsia" w:ascii="宋体" w:hAnsi="宋体" w:cs="宋体"/>
          <w:color w:val="auto"/>
          <w:szCs w:val="24"/>
        </w:rPr>
      </w:pPr>
      <w:r>
        <w:rPr>
          <w:rFonts w:hint="eastAsia" w:ascii="宋体" w:hAnsi="宋体" w:cs="宋体"/>
          <w:color w:val="auto"/>
          <w:spacing w:val="-10"/>
          <w:szCs w:val="24"/>
        </w:rPr>
        <w:t>以上账户信息真实有效，如我单位相关信息在此期间内发生变更， 我单位负责及</w:t>
      </w:r>
      <w:r>
        <w:rPr>
          <w:rFonts w:hint="eastAsia" w:ascii="宋体" w:hAnsi="宋体" w:cs="宋体"/>
          <w:color w:val="auto"/>
          <w:spacing w:val="-8"/>
          <w:szCs w:val="24"/>
        </w:rPr>
        <w:t>时</w:t>
      </w:r>
      <w:r>
        <w:rPr>
          <w:rFonts w:hint="eastAsia" w:ascii="宋体" w:hAnsi="宋体" w:cs="宋体"/>
          <w:color w:val="auto"/>
          <w:szCs w:val="24"/>
        </w:rPr>
        <w:t xml:space="preserve"> </w:t>
      </w:r>
      <w:r>
        <w:rPr>
          <w:rFonts w:hint="eastAsia" w:ascii="宋体" w:hAnsi="宋体" w:cs="宋体"/>
          <w:color w:val="auto"/>
          <w:spacing w:val="-1"/>
          <w:szCs w:val="24"/>
        </w:rPr>
        <w:t>通知贵公司。如由于填</w:t>
      </w:r>
      <w:r>
        <w:rPr>
          <w:rFonts w:hint="eastAsia" w:ascii="宋体" w:hAnsi="宋体" w:cs="宋体"/>
          <w:color w:val="auto"/>
          <w:szCs w:val="24"/>
        </w:rPr>
        <w:t xml:space="preserve">写信息不实、内容不清晰、我单位信息变更而未及时告知贵公 </w:t>
      </w:r>
      <w:r>
        <w:rPr>
          <w:rFonts w:hint="eastAsia" w:ascii="宋体" w:hAnsi="宋体" w:cs="宋体"/>
          <w:color w:val="auto"/>
          <w:spacing w:val="-2"/>
          <w:szCs w:val="24"/>
        </w:rPr>
        <w:t>司等问题，引发的退还保证金</w:t>
      </w:r>
      <w:r>
        <w:rPr>
          <w:rFonts w:hint="eastAsia" w:ascii="宋体" w:hAnsi="宋体" w:cs="宋体"/>
          <w:color w:val="auto"/>
          <w:spacing w:val="-1"/>
          <w:szCs w:val="24"/>
        </w:rPr>
        <w:t>延误等问题，后果由我单位自行承担。</w:t>
      </w:r>
    </w:p>
    <w:p w14:paraId="21235AEA">
      <w:pPr>
        <w:spacing w:line="304" w:lineRule="auto"/>
        <w:rPr>
          <w:rFonts w:hint="eastAsia" w:ascii="宋体" w:hAnsi="宋体" w:cs="宋体"/>
          <w:color w:val="auto"/>
        </w:rPr>
      </w:pPr>
    </w:p>
    <w:p w14:paraId="578B2D3C">
      <w:pPr>
        <w:spacing w:line="304" w:lineRule="auto"/>
        <w:rPr>
          <w:rFonts w:hint="eastAsia" w:ascii="宋体" w:hAnsi="宋体" w:cs="宋体"/>
          <w:color w:val="auto"/>
        </w:rPr>
      </w:pPr>
    </w:p>
    <w:p w14:paraId="0C19A746">
      <w:pPr>
        <w:spacing w:before="78" w:line="219" w:lineRule="auto"/>
        <w:ind w:left="521"/>
        <w:rPr>
          <w:rFonts w:hint="eastAsia" w:ascii="宋体" w:hAnsi="宋体" w:cs="宋体"/>
          <w:color w:val="auto"/>
          <w:szCs w:val="24"/>
        </w:rPr>
      </w:pPr>
      <w:r>
        <w:rPr>
          <w:rFonts w:hint="eastAsia" w:ascii="宋体" w:hAnsi="宋体" w:cs="宋体"/>
          <w:color w:val="auto"/>
          <w:spacing w:val="7"/>
          <w:szCs w:val="24"/>
        </w:rPr>
        <w:t>投</w:t>
      </w:r>
      <w:r>
        <w:rPr>
          <w:rFonts w:hint="eastAsia" w:ascii="宋体" w:hAnsi="宋体" w:cs="宋体"/>
          <w:color w:val="auto"/>
          <w:spacing w:val="5"/>
          <w:szCs w:val="24"/>
        </w:rPr>
        <w:t>标人名称(盖章)：</w:t>
      </w:r>
      <w:r>
        <w:rPr>
          <w:rFonts w:hint="eastAsia" w:ascii="宋体" w:hAnsi="宋体" w:cs="宋体"/>
          <w:color w:val="auto"/>
          <w:szCs w:val="24"/>
          <w:u w:val="single"/>
        </w:rPr>
        <w:t xml:space="preserve">                 </w:t>
      </w:r>
    </w:p>
    <w:p w14:paraId="10610843">
      <w:pPr>
        <w:spacing w:line="245" w:lineRule="auto"/>
        <w:rPr>
          <w:rFonts w:hint="eastAsia" w:ascii="宋体" w:hAnsi="宋体" w:cs="宋体"/>
          <w:color w:val="auto"/>
        </w:rPr>
      </w:pPr>
    </w:p>
    <w:p w14:paraId="7AD1FF18">
      <w:pPr>
        <w:spacing w:before="79" w:line="220" w:lineRule="auto"/>
        <w:ind w:left="559"/>
        <w:rPr>
          <w:rFonts w:hint="eastAsia" w:ascii="宋体" w:hAnsi="宋体" w:cs="宋体"/>
          <w:color w:val="auto"/>
        </w:rPr>
      </w:pPr>
      <w:r>
        <w:rPr>
          <w:rFonts w:hint="eastAsia" w:ascii="宋体" w:hAnsi="宋体" w:cs="宋体"/>
          <w:color w:val="auto"/>
          <w:spacing w:val="-12"/>
          <w:szCs w:val="24"/>
        </w:rPr>
        <w:t>日</w:t>
      </w:r>
      <w:r>
        <w:rPr>
          <w:rFonts w:hint="eastAsia" w:ascii="宋体" w:hAnsi="宋体" w:cs="宋体"/>
          <w:color w:val="auto"/>
          <w:spacing w:val="-6"/>
          <w:szCs w:val="24"/>
        </w:rPr>
        <w:t>期：       年   月   日</w:t>
      </w:r>
    </w:p>
    <w:p w14:paraId="30A018E4">
      <w:pPr>
        <w:spacing w:line="305" w:lineRule="auto"/>
        <w:rPr>
          <w:rFonts w:hint="eastAsia" w:ascii="宋体" w:hAnsi="宋体" w:cs="宋体"/>
          <w:color w:val="auto"/>
        </w:rPr>
      </w:pPr>
    </w:p>
    <w:p w14:paraId="704545EC">
      <w:pPr>
        <w:spacing w:before="182"/>
        <w:ind w:left="38" w:right="60" w:firstLine="447"/>
        <w:rPr>
          <w:rFonts w:hint="eastAsia" w:ascii="宋体" w:hAnsi="宋体" w:cs="宋体"/>
          <w:color w:val="auto"/>
          <w:spacing w:val="-1"/>
          <w:szCs w:val="24"/>
        </w:rPr>
      </w:pPr>
      <w:r>
        <w:rPr>
          <w:rFonts w:hint="eastAsia" w:ascii="宋体" w:hAnsi="宋体" w:cs="宋体"/>
          <w:color w:val="auto"/>
          <w:spacing w:val="-1"/>
          <w:szCs w:val="24"/>
        </w:rPr>
        <w:t>注：</w:t>
      </w:r>
    </w:p>
    <w:p w14:paraId="0512EB15">
      <w:pPr>
        <w:spacing w:before="182"/>
        <w:ind w:left="38" w:right="60" w:firstLine="447"/>
        <w:rPr>
          <w:rFonts w:hint="eastAsia" w:ascii="宋体" w:hAnsi="宋体" w:cs="宋体"/>
          <w:color w:val="auto"/>
          <w:spacing w:val="-1"/>
          <w:szCs w:val="24"/>
        </w:rPr>
      </w:pPr>
      <w:r>
        <w:rPr>
          <w:rFonts w:hint="eastAsia" w:ascii="宋体" w:hAnsi="宋体" w:cs="宋体"/>
          <w:color w:val="auto"/>
          <w:spacing w:val="-1"/>
          <w:szCs w:val="24"/>
        </w:rPr>
        <w:t>1.  此笔款项为本次招标项目的投标保证金。</w:t>
      </w:r>
    </w:p>
    <w:p w14:paraId="48529BF7">
      <w:pPr>
        <w:spacing w:before="182"/>
        <w:ind w:left="38" w:right="60" w:firstLine="447"/>
        <w:rPr>
          <w:rFonts w:hint="eastAsia" w:ascii="宋体" w:hAnsi="宋体" w:cs="宋体"/>
          <w:color w:val="auto"/>
          <w:spacing w:val="-1"/>
          <w:szCs w:val="24"/>
        </w:rPr>
      </w:pPr>
      <w:r>
        <w:rPr>
          <w:rFonts w:hint="eastAsia" w:ascii="宋体" w:hAnsi="宋体" w:cs="宋体"/>
          <w:color w:val="auto"/>
          <w:spacing w:val="-1"/>
          <w:szCs w:val="24"/>
        </w:rPr>
        <w:t>2.  本声明须加盖投标人公章或财务专用章，并请勿加盖在银行信息上。</w:t>
      </w:r>
    </w:p>
    <w:p w14:paraId="3DADF042">
      <w:pPr>
        <w:spacing w:before="182"/>
        <w:ind w:left="38" w:right="60" w:firstLine="447"/>
        <w:rPr>
          <w:rFonts w:hint="eastAsia" w:ascii="宋体" w:hAnsi="宋体" w:cs="宋体"/>
          <w:color w:val="auto"/>
          <w:spacing w:val="-1"/>
          <w:szCs w:val="24"/>
        </w:rPr>
      </w:pPr>
      <w:r>
        <w:rPr>
          <w:rFonts w:hint="eastAsia" w:ascii="宋体" w:hAnsi="宋体" w:cs="宋体"/>
          <w:color w:val="auto"/>
          <w:spacing w:val="-1"/>
          <w:szCs w:val="24"/>
        </w:rPr>
        <w:t>3.  此声明需与投标文件一并递交。</w:t>
      </w:r>
    </w:p>
    <w:p w14:paraId="744B3591">
      <w:pPr>
        <w:pStyle w:val="32"/>
        <w:rPr>
          <w:rFonts w:hint="eastAsia" w:ascii="宋体" w:hAnsi="宋体" w:cs="宋体"/>
          <w:sz w:val="24"/>
          <w:szCs w:val="24"/>
          <w:u w:val="single"/>
          <w:lang w:val="en-US"/>
        </w:rPr>
        <w:sectPr>
          <w:pgSz w:w="11905" w:h="16838"/>
          <w:pgMar w:top="850" w:right="1701" w:bottom="1134" w:left="1701" w:header="850" w:footer="992" w:gutter="0"/>
          <w:cols w:space="0" w:num="1"/>
          <w:docGrid w:type="lines" w:linePitch="330" w:charSpace="0"/>
        </w:sectPr>
      </w:pPr>
    </w:p>
    <w:p w14:paraId="60C8AB74">
      <w:pPr>
        <w:pStyle w:val="2"/>
        <w:numPr>
          <w:ilvl w:val="0"/>
          <w:numId w:val="5"/>
        </w:numPr>
        <w:rPr>
          <w:rFonts w:hint="eastAsia" w:ascii="宋体" w:hAnsi="宋体" w:cs="宋体"/>
          <w:color w:val="auto"/>
        </w:rPr>
      </w:pPr>
      <w:r>
        <w:rPr>
          <w:rFonts w:hint="eastAsia" w:ascii="宋体" w:hAnsi="宋体" w:cs="宋体"/>
          <w:color w:val="auto"/>
        </w:rPr>
        <w:t xml:space="preserve">  </w:t>
      </w:r>
      <w:bookmarkStart w:id="215" w:name="_Toc6639"/>
      <w:bookmarkStart w:id="216" w:name="_Toc18130"/>
      <w:r>
        <w:rPr>
          <w:rFonts w:hint="eastAsia" w:ascii="宋体" w:hAnsi="宋体" w:cs="宋体"/>
          <w:color w:val="auto"/>
        </w:rPr>
        <w:t>评标标准和办法</w:t>
      </w:r>
      <w:bookmarkEnd w:id="215"/>
      <w:bookmarkEnd w:id="216"/>
    </w:p>
    <w:p w14:paraId="33F66B61">
      <w:pPr>
        <w:spacing w:line="360" w:lineRule="auto"/>
        <w:rPr>
          <w:color w:val="auto"/>
        </w:rPr>
      </w:pPr>
      <w:r>
        <w:rPr>
          <w:rFonts w:hint="eastAsia"/>
          <w:color w:val="auto"/>
        </w:rPr>
        <w:t>本项目评标采用综合评分法， 满分为 100 分。</w:t>
      </w:r>
    </w:p>
    <w:p w14:paraId="1592FCA4">
      <w:pPr>
        <w:spacing w:line="360" w:lineRule="auto"/>
        <w:outlineLvl w:val="1"/>
        <w:rPr>
          <w:b/>
          <w:bCs/>
          <w:color w:val="auto"/>
        </w:rPr>
      </w:pPr>
      <w:bookmarkStart w:id="217" w:name="_Toc132217027"/>
      <w:bookmarkStart w:id="218" w:name="_Toc32205"/>
      <w:bookmarkStart w:id="219" w:name="_Toc13986"/>
      <w:bookmarkStart w:id="220" w:name="_Toc14977"/>
      <w:bookmarkStart w:id="221" w:name="_Toc21774"/>
      <w:r>
        <w:rPr>
          <w:rFonts w:hint="eastAsia"/>
          <w:b/>
          <w:bCs/>
          <w:color w:val="auto"/>
        </w:rPr>
        <w:t>1.评标程序：</w:t>
      </w:r>
      <w:bookmarkEnd w:id="217"/>
      <w:bookmarkEnd w:id="218"/>
      <w:bookmarkEnd w:id="219"/>
      <w:bookmarkEnd w:id="220"/>
      <w:bookmarkEnd w:id="221"/>
    </w:p>
    <w:p w14:paraId="0CF23BB2">
      <w:pPr>
        <w:spacing w:line="360" w:lineRule="auto"/>
        <w:ind w:firstLine="480" w:firstLineChars="200"/>
        <w:rPr>
          <w:color w:val="auto"/>
        </w:rPr>
      </w:pPr>
      <w:r>
        <w:rPr>
          <w:rFonts w:hint="eastAsia"/>
          <w:color w:val="auto"/>
        </w:rPr>
        <w:t>1.1 初步评审：根据招标文件规定的评标方法和标准，对各投标人的资格性及符合 性进行审查。未通过资格性及符合性审查的投标人将不能进入后续评审阶段；</w:t>
      </w:r>
    </w:p>
    <w:p w14:paraId="13E6B897">
      <w:pPr>
        <w:spacing w:line="360" w:lineRule="auto"/>
        <w:ind w:firstLine="480" w:firstLineChars="200"/>
        <w:rPr>
          <w:color w:val="auto"/>
        </w:rPr>
      </w:pPr>
      <w:r>
        <w:rPr>
          <w:rFonts w:hint="eastAsia"/>
          <w:color w:val="auto"/>
        </w:rPr>
        <w:t>1.2 详细评审：对通过资格性及符合性审查的商务标及其他技术标内容进行评审，评出实质性响应招标文件技术商务要求的投标人，并计算出各投标人技术商务部分的得分。</w:t>
      </w:r>
    </w:p>
    <w:p w14:paraId="0963C646">
      <w:pPr>
        <w:spacing w:line="360" w:lineRule="auto"/>
        <w:ind w:firstLine="480" w:firstLineChars="200"/>
        <w:rPr>
          <w:color w:val="auto"/>
        </w:rPr>
      </w:pPr>
      <w:r>
        <w:rPr>
          <w:rFonts w:hint="eastAsia"/>
          <w:color w:val="auto"/>
        </w:rPr>
        <w:t>1.3 投标报价评审：评标委员会按招标文件规定的评标方法和标准，计算出各投标 人价格部分的得分。</w:t>
      </w:r>
    </w:p>
    <w:p w14:paraId="4AD03E3F">
      <w:pPr>
        <w:spacing w:line="360" w:lineRule="auto"/>
        <w:ind w:firstLine="480" w:firstLineChars="200"/>
        <w:rPr>
          <w:color w:val="auto"/>
        </w:rPr>
      </w:pPr>
      <w:r>
        <w:rPr>
          <w:rFonts w:hint="eastAsia"/>
          <w:color w:val="auto"/>
        </w:rPr>
        <w:t>最后汇总各合格投标人的综合得分，并按各合格投标人的综合得分由高到低顺序 推荐 3 名中标候选人。综合得分相同的，按投标总价由低到高顺序排列，得分与投标 总价均相同的，按技术得分由高到低顺序排列。</w:t>
      </w:r>
    </w:p>
    <w:p w14:paraId="63450BFB">
      <w:pPr>
        <w:spacing w:line="360" w:lineRule="auto"/>
        <w:outlineLvl w:val="1"/>
        <w:rPr>
          <w:b/>
          <w:bCs/>
          <w:color w:val="auto"/>
        </w:rPr>
      </w:pPr>
      <w:bookmarkStart w:id="222" w:name="_Toc16715"/>
      <w:bookmarkStart w:id="223" w:name="_Toc31987"/>
      <w:bookmarkStart w:id="224" w:name="_Toc27693"/>
      <w:bookmarkStart w:id="225" w:name="_Toc18361"/>
      <w:bookmarkStart w:id="226" w:name="_Toc132217028"/>
      <w:r>
        <w:rPr>
          <w:rFonts w:hint="eastAsia"/>
          <w:b/>
          <w:bCs/>
          <w:color w:val="auto"/>
        </w:rPr>
        <w:t>2.评分标准和分值</w:t>
      </w:r>
      <w:bookmarkEnd w:id="222"/>
      <w:bookmarkEnd w:id="223"/>
      <w:bookmarkEnd w:id="224"/>
    </w:p>
    <w:p w14:paraId="269F2CD2">
      <w:pPr>
        <w:spacing w:line="360" w:lineRule="auto"/>
        <w:outlineLvl w:val="1"/>
      </w:pPr>
      <w:bookmarkStart w:id="227" w:name="_Toc22594"/>
      <w:bookmarkStart w:id="228" w:name="_Toc8053"/>
      <w:bookmarkStart w:id="229" w:name="_Toc1418"/>
      <w:bookmarkStart w:id="230" w:name="_Toc13768"/>
      <w:bookmarkStart w:id="231" w:name="_Toc28908"/>
      <w:r>
        <w:rPr>
          <w:rFonts w:hint="eastAsia"/>
          <w:color w:val="auto"/>
        </w:rPr>
        <w:t>2.1 初步评审(资格性及符合性评审)</w:t>
      </w:r>
      <w:bookmarkEnd w:id="225"/>
      <w:bookmarkEnd w:id="226"/>
      <w:bookmarkEnd w:id="227"/>
      <w:bookmarkEnd w:id="228"/>
      <w:bookmarkEnd w:id="229"/>
      <w:bookmarkEnd w:id="230"/>
      <w:bookmarkEnd w:id="231"/>
    </w:p>
    <w:tbl>
      <w:tblPr>
        <w:tblStyle w:val="33"/>
        <w:tblpPr w:leftFromText="180" w:rightFromText="180" w:vertAnchor="text" w:horzAnchor="page" w:tblpX="1670" w:tblpY="463"/>
        <w:tblOverlap w:val="never"/>
        <w:tblW w:w="850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
        <w:gridCol w:w="4882"/>
        <w:gridCol w:w="3144"/>
      </w:tblGrid>
      <w:tr w14:paraId="3E9F2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blHeader/>
        </w:trPr>
        <w:tc>
          <w:tcPr>
            <w:tcW w:w="8506" w:type="dxa"/>
            <w:gridSpan w:val="3"/>
          </w:tcPr>
          <w:p w14:paraId="23248BA5">
            <w:pPr>
              <w:spacing w:before="69" w:line="220" w:lineRule="auto"/>
              <w:ind w:left="3521"/>
              <w:rPr>
                <w:rFonts w:hint="eastAsia" w:ascii="宋体" w:hAnsi="宋体" w:cs="宋体"/>
                <w:color w:val="0000FF"/>
                <w:szCs w:val="24"/>
              </w:rPr>
            </w:pPr>
            <w:r>
              <w:rPr>
                <w:rFonts w:hint="eastAsia" w:ascii="宋体" w:hAnsi="宋体" w:cs="宋体"/>
                <w:color w:val="0000FF"/>
                <w:spacing w:val="-2"/>
                <w:szCs w:val="24"/>
                <w14:textOutline w14:w="4356" w14:cap="flat" w14:cmpd="sng" w14:algn="ctr">
                  <w14:solidFill>
                    <w14:srgbClr w14:val="000000"/>
                  </w14:solidFill>
                  <w14:prstDash w14:val="solid"/>
                  <w14:miter w14:val="0"/>
                </w14:textOutline>
              </w:rPr>
              <w:t>资格</w:t>
            </w:r>
            <w:r>
              <w:rPr>
                <w:rFonts w:hint="eastAsia" w:ascii="宋体" w:hAnsi="宋体" w:cs="宋体"/>
                <w:color w:val="0000FF"/>
                <w:spacing w:val="-1"/>
                <w:szCs w:val="24"/>
                <w14:textOutline w14:w="4356" w14:cap="flat" w14:cmpd="sng" w14:algn="ctr">
                  <w14:solidFill>
                    <w14:srgbClr w14:val="000000"/>
                  </w14:solidFill>
                  <w14:prstDash w14:val="solid"/>
                  <w14:miter w14:val="0"/>
                </w14:textOutline>
              </w:rPr>
              <w:t>性及符合性评审</w:t>
            </w:r>
          </w:p>
        </w:tc>
      </w:tr>
      <w:tr w14:paraId="4EE3B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blHeader/>
        </w:trPr>
        <w:tc>
          <w:tcPr>
            <w:tcW w:w="480" w:type="dxa"/>
          </w:tcPr>
          <w:p w14:paraId="4A918BC7">
            <w:pPr>
              <w:spacing w:before="67" w:line="221" w:lineRule="auto"/>
              <w:ind w:left="130"/>
              <w:rPr>
                <w:rFonts w:hint="eastAsia" w:ascii="宋体" w:hAnsi="宋体" w:cs="宋体"/>
                <w:color w:val="auto"/>
                <w:szCs w:val="24"/>
              </w:rPr>
            </w:pPr>
            <w:r>
              <w:rPr>
                <w:rFonts w:hint="eastAsia" w:ascii="宋体" w:hAnsi="宋体" w:cs="宋体"/>
                <w:color w:val="auto"/>
                <w:spacing w:val="-2"/>
                <w:szCs w:val="24"/>
                <w14:textOutline w14:w="4356" w14:cap="flat" w14:cmpd="sng" w14:algn="ctr">
                  <w14:solidFill>
                    <w14:srgbClr w14:val="000000"/>
                  </w14:solidFill>
                  <w14:prstDash w14:val="solid"/>
                  <w14:miter w14:val="0"/>
                </w14:textOutline>
              </w:rPr>
              <w:t>序</w:t>
            </w:r>
            <w:r>
              <w:rPr>
                <w:rFonts w:hint="eastAsia" w:ascii="宋体" w:hAnsi="宋体" w:cs="宋体"/>
                <w:color w:val="auto"/>
                <w:spacing w:val="-1"/>
                <w:szCs w:val="24"/>
                <w14:textOutline w14:w="4356" w14:cap="flat" w14:cmpd="sng" w14:algn="ctr">
                  <w14:solidFill>
                    <w14:srgbClr w14:val="000000"/>
                  </w14:solidFill>
                  <w14:prstDash w14:val="solid"/>
                  <w14:miter w14:val="0"/>
                </w14:textOutline>
              </w:rPr>
              <w:t>号</w:t>
            </w:r>
          </w:p>
        </w:tc>
        <w:tc>
          <w:tcPr>
            <w:tcW w:w="4882" w:type="dxa"/>
          </w:tcPr>
          <w:p w14:paraId="5EB435D4">
            <w:pPr>
              <w:spacing w:before="67" w:line="220" w:lineRule="auto"/>
              <w:ind w:left="1943"/>
              <w:rPr>
                <w:rFonts w:hint="eastAsia" w:ascii="宋体" w:hAnsi="宋体" w:cs="宋体"/>
                <w:color w:val="auto"/>
                <w:szCs w:val="24"/>
              </w:rPr>
            </w:pPr>
            <w:r>
              <w:rPr>
                <w:rFonts w:hint="eastAsia" w:ascii="宋体" w:hAnsi="宋体" w:cs="宋体"/>
                <w:color w:val="auto"/>
                <w:spacing w:val="-1"/>
                <w:szCs w:val="24"/>
                <w14:textOutline w14:w="4356" w14:cap="flat" w14:cmpd="sng" w14:algn="ctr">
                  <w14:solidFill>
                    <w14:srgbClr w14:val="000000"/>
                  </w14:solidFill>
                  <w14:prstDash w14:val="solid"/>
                  <w14:miter w14:val="0"/>
                </w14:textOutline>
              </w:rPr>
              <w:t>评审内容</w:t>
            </w:r>
          </w:p>
        </w:tc>
        <w:tc>
          <w:tcPr>
            <w:tcW w:w="3144" w:type="dxa"/>
          </w:tcPr>
          <w:p w14:paraId="3DB8E18D">
            <w:pPr>
              <w:spacing w:before="67" w:line="220" w:lineRule="auto"/>
              <w:ind w:left="1329"/>
              <w:rPr>
                <w:rFonts w:hint="eastAsia" w:ascii="宋体" w:hAnsi="宋体" w:cs="宋体"/>
                <w:color w:val="auto"/>
                <w:szCs w:val="24"/>
              </w:rPr>
            </w:pPr>
            <w:r>
              <w:rPr>
                <w:rFonts w:hint="eastAsia" w:ascii="宋体" w:hAnsi="宋体" w:cs="宋体"/>
                <w:color w:val="auto"/>
                <w:spacing w:val="-2"/>
                <w:szCs w:val="24"/>
                <w14:textOutline w14:w="4356" w14:cap="flat" w14:cmpd="sng" w14:algn="ctr">
                  <w14:solidFill>
                    <w14:srgbClr w14:val="000000"/>
                  </w14:solidFill>
                  <w14:prstDash w14:val="solid"/>
                  <w14:miter w14:val="0"/>
                </w14:textOutline>
              </w:rPr>
              <w:t>合格</w:t>
            </w:r>
            <w:r>
              <w:rPr>
                <w:rFonts w:hint="eastAsia" w:ascii="宋体" w:hAnsi="宋体" w:cs="宋体"/>
                <w:color w:val="auto"/>
                <w:spacing w:val="-1"/>
                <w:szCs w:val="24"/>
                <w14:textOutline w14:w="4356" w14:cap="flat" w14:cmpd="sng" w14:algn="ctr">
                  <w14:solidFill>
                    <w14:srgbClr w14:val="000000"/>
                  </w14:solidFill>
                  <w14:prstDash w14:val="solid"/>
                  <w14:miter w14:val="0"/>
                </w14:textOutline>
              </w:rPr>
              <w:t>条件</w:t>
            </w:r>
          </w:p>
        </w:tc>
      </w:tr>
      <w:tr w14:paraId="7FB44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blHeader/>
        </w:trPr>
        <w:tc>
          <w:tcPr>
            <w:tcW w:w="480" w:type="dxa"/>
          </w:tcPr>
          <w:p w14:paraId="2102E72D">
            <w:pPr>
              <w:spacing w:before="256" w:line="185" w:lineRule="auto"/>
              <w:jc w:val="center"/>
              <w:rPr>
                <w:rFonts w:hint="eastAsia" w:ascii="宋体" w:hAnsi="宋体" w:cs="宋体"/>
                <w:color w:val="auto"/>
                <w:szCs w:val="24"/>
              </w:rPr>
            </w:pPr>
            <w:r>
              <w:rPr>
                <w:rFonts w:hint="eastAsia" w:ascii="宋体" w:hAnsi="宋体" w:cs="宋体"/>
                <w:color w:val="auto"/>
                <w:szCs w:val="24"/>
              </w:rPr>
              <w:t>1</w:t>
            </w:r>
          </w:p>
        </w:tc>
        <w:tc>
          <w:tcPr>
            <w:tcW w:w="4882" w:type="dxa"/>
          </w:tcPr>
          <w:p w14:paraId="487CAD1F">
            <w:pPr>
              <w:spacing w:before="37" w:line="247" w:lineRule="auto"/>
              <w:ind w:left="113" w:right="103" w:firstLine="2"/>
              <w:rPr>
                <w:rFonts w:hint="eastAsia" w:ascii="宋体" w:hAnsi="宋体" w:cs="宋体"/>
                <w:color w:val="auto"/>
                <w:szCs w:val="24"/>
              </w:rPr>
            </w:pPr>
            <w:r>
              <w:rPr>
                <w:rFonts w:hint="eastAsia" w:ascii="宋体" w:hAnsi="宋体" w:cs="宋体"/>
                <w:color w:val="auto"/>
                <w:spacing w:val="3"/>
                <w:szCs w:val="24"/>
              </w:rPr>
              <w:t>投标人是否提交投标保证金、投标保证金</w:t>
            </w:r>
            <w:r>
              <w:rPr>
                <w:rFonts w:hint="eastAsia" w:ascii="宋体" w:hAnsi="宋体" w:cs="宋体"/>
                <w:color w:val="auto"/>
                <w:szCs w:val="24"/>
              </w:rPr>
              <w:t xml:space="preserve">金 </w:t>
            </w:r>
            <w:r>
              <w:rPr>
                <w:rFonts w:hint="eastAsia" w:ascii="宋体" w:hAnsi="宋体" w:cs="宋体"/>
                <w:color w:val="auto"/>
                <w:spacing w:val="-1"/>
                <w:szCs w:val="24"/>
              </w:rPr>
              <w:t>额、形式是否符合招</w:t>
            </w:r>
            <w:r>
              <w:rPr>
                <w:rFonts w:hint="eastAsia" w:ascii="宋体" w:hAnsi="宋体" w:cs="宋体"/>
                <w:color w:val="auto"/>
                <w:szCs w:val="24"/>
              </w:rPr>
              <w:t>标文件要求</w:t>
            </w:r>
          </w:p>
        </w:tc>
        <w:tc>
          <w:tcPr>
            <w:tcW w:w="3144" w:type="dxa"/>
          </w:tcPr>
          <w:p w14:paraId="650572AF">
            <w:pPr>
              <w:spacing w:before="216" w:line="220" w:lineRule="auto"/>
              <w:jc w:val="center"/>
              <w:rPr>
                <w:rFonts w:hint="eastAsia" w:ascii="宋体" w:hAnsi="宋体" w:cs="宋体"/>
                <w:color w:val="auto"/>
                <w:szCs w:val="24"/>
              </w:rPr>
            </w:pPr>
            <w:r>
              <w:rPr>
                <w:rFonts w:hint="eastAsia" w:ascii="宋体" w:hAnsi="宋体" w:cs="宋体"/>
                <w:color w:val="auto"/>
                <w:spacing w:val="-2"/>
                <w:szCs w:val="24"/>
              </w:rPr>
              <w:t>满</w:t>
            </w:r>
            <w:r>
              <w:rPr>
                <w:rFonts w:hint="eastAsia" w:ascii="宋体" w:hAnsi="宋体" w:cs="宋体"/>
                <w:color w:val="auto"/>
                <w:spacing w:val="-1"/>
                <w:szCs w:val="24"/>
              </w:rPr>
              <w:t>足招标文件要求</w:t>
            </w:r>
          </w:p>
        </w:tc>
      </w:tr>
      <w:tr w14:paraId="7ED5E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blHeader/>
        </w:trPr>
        <w:tc>
          <w:tcPr>
            <w:tcW w:w="480" w:type="dxa"/>
          </w:tcPr>
          <w:p w14:paraId="3FB119D0">
            <w:pPr>
              <w:spacing w:before="109" w:line="184" w:lineRule="auto"/>
              <w:jc w:val="center"/>
              <w:rPr>
                <w:rFonts w:hint="eastAsia" w:ascii="宋体" w:hAnsi="宋体" w:cs="宋体"/>
                <w:color w:val="auto"/>
                <w:szCs w:val="24"/>
              </w:rPr>
            </w:pPr>
            <w:r>
              <w:rPr>
                <w:rFonts w:hint="eastAsia" w:ascii="宋体" w:hAnsi="宋体" w:cs="宋体"/>
                <w:color w:val="auto"/>
                <w:szCs w:val="24"/>
              </w:rPr>
              <w:t>2</w:t>
            </w:r>
          </w:p>
        </w:tc>
        <w:tc>
          <w:tcPr>
            <w:tcW w:w="4882" w:type="dxa"/>
          </w:tcPr>
          <w:p w14:paraId="60E9DF98">
            <w:pPr>
              <w:spacing w:before="68" w:line="220" w:lineRule="auto"/>
              <w:ind w:left="116"/>
              <w:rPr>
                <w:rFonts w:hint="eastAsia" w:ascii="宋体" w:hAnsi="宋体" w:cs="宋体"/>
                <w:color w:val="auto"/>
                <w:szCs w:val="24"/>
              </w:rPr>
            </w:pPr>
            <w:r>
              <w:rPr>
                <w:rFonts w:hint="eastAsia" w:ascii="宋体" w:hAnsi="宋体" w:cs="宋体"/>
                <w:color w:val="auto"/>
                <w:spacing w:val="-1"/>
                <w:szCs w:val="24"/>
              </w:rPr>
              <w:t>投标有效期是否满足招标文</w:t>
            </w:r>
            <w:r>
              <w:rPr>
                <w:rFonts w:hint="eastAsia" w:ascii="宋体" w:hAnsi="宋体" w:cs="宋体"/>
                <w:color w:val="auto"/>
                <w:szCs w:val="24"/>
              </w:rPr>
              <w:t>件要求</w:t>
            </w:r>
          </w:p>
        </w:tc>
        <w:tc>
          <w:tcPr>
            <w:tcW w:w="3144" w:type="dxa"/>
          </w:tcPr>
          <w:p w14:paraId="02A9B5F6">
            <w:pPr>
              <w:spacing w:before="68" w:line="220" w:lineRule="auto"/>
              <w:jc w:val="center"/>
              <w:rPr>
                <w:rFonts w:hint="eastAsia" w:ascii="宋体" w:hAnsi="宋体" w:cs="宋体"/>
                <w:color w:val="auto"/>
                <w:szCs w:val="24"/>
              </w:rPr>
            </w:pPr>
            <w:r>
              <w:rPr>
                <w:rFonts w:hint="eastAsia" w:ascii="宋体" w:hAnsi="宋体" w:cs="宋体"/>
                <w:color w:val="auto"/>
                <w:spacing w:val="-2"/>
                <w:szCs w:val="24"/>
              </w:rPr>
              <w:t>满</w:t>
            </w:r>
            <w:r>
              <w:rPr>
                <w:rFonts w:hint="eastAsia" w:ascii="宋体" w:hAnsi="宋体" w:cs="宋体"/>
                <w:color w:val="auto"/>
                <w:spacing w:val="-1"/>
                <w:szCs w:val="24"/>
              </w:rPr>
              <w:t>足招标文件要求</w:t>
            </w:r>
          </w:p>
        </w:tc>
      </w:tr>
      <w:tr w14:paraId="70130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blHeader/>
        </w:trPr>
        <w:tc>
          <w:tcPr>
            <w:tcW w:w="480" w:type="dxa"/>
          </w:tcPr>
          <w:p w14:paraId="3421F430">
            <w:pPr>
              <w:spacing w:before="118" w:line="183" w:lineRule="auto"/>
              <w:jc w:val="center"/>
              <w:rPr>
                <w:rFonts w:hint="eastAsia" w:ascii="宋体" w:hAnsi="宋体" w:cs="宋体"/>
                <w:color w:val="auto"/>
                <w:szCs w:val="24"/>
              </w:rPr>
            </w:pPr>
            <w:r>
              <w:rPr>
                <w:rFonts w:hint="eastAsia" w:ascii="宋体" w:hAnsi="宋体" w:cs="宋体"/>
                <w:color w:val="auto"/>
                <w:szCs w:val="24"/>
              </w:rPr>
              <w:t>3</w:t>
            </w:r>
          </w:p>
        </w:tc>
        <w:tc>
          <w:tcPr>
            <w:tcW w:w="4882" w:type="dxa"/>
          </w:tcPr>
          <w:p w14:paraId="69EBABF9">
            <w:pPr>
              <w:spacing w:before="78" w:line="219" w:lineRule="auto"/>
              <w:ind w:left="117"/>
              <w:rPr>
                <w:rFonts w:hint="eastAsia" w:ascii="宋体" w:hAnsi="宋体" w:cs="宋体"/>
                <w:color w:val="auto"/>
                <w:szCs w:val="24"/>
              </w:rPr>
            </w:pPr>
            <w:r>
              <w:rPr>
                <w:rFonts w:hint="eastAsia" w:ascii="宋体" w:hAnsi="宋体" w:cs="宋体"/>
                <w:color w:val="auto"/>
                <w:spacing w:val="-1"/>
                <w:szCs w:val="24"/>
              </w:rPr>
              <w:t>是否按照招标文件规定要求签</w:t>
            </w:r>
            <w:r>
              <w:rPr>
                <w:rFonts w:hint="eastAsia" w:ascii="宋体" w:hAnsi="宋体" w:cs="宋体"/>
                <w:color w:val="auto"/>
                <w:szCs w:val="24"/>
              </w:rPr>
              <w:t>署、盖章</w:t>
            </w:r>
          </w:p>
        </w:tc>
        <w:tc>
          <w:tcPr>
            <w:tcW w:w="3144" w:type="dxa"/>
          </w:tcPr>
          <w:p w14:paraId="29D912E0">
            <w:pPr>
              <w:spacing w:before="78" w:line="220" w:lineRule="auto"/>
              <w:jc w:val="center"/>
              <w:rPr>
                <w:rFonts w:hint="eastAsia" w:ascii="宋体" w:hAnsi="宋体" w:cs="宋体"/>
                <w:color w:val="auto"/>
                <w:szCs w:val="24"/>
              </w:rPr>
            </w:pPr>
            <w:r>
              <w:rPr>
                <w:rFonts w:hint="eastAsia" w:ascii="宋体" w:hAnsi="宋体" w:cs="宋体"/>
                <w:color w:val="auto"/>
                <w:spacing w:val="-2"/>
                <w:szCs w:val="24"/>
              </w:rPr>
              <w:t>满</w:t>
            </w:r>
            <w:r>
              <w:rPr>
                <w:rFonts w:hint="eastAsia" w:ascii="宋体" w:hAnsi="宋体" w:cs="宋体"/>
                <w:color w:val="auto"/>
                <w:spacing w:val="-1"/>
                <w:szCs w:val="24"/>
              </w:rPr>
              <w:t>足招标文件要求</w:t>
            </w:r>
          </w:p>
        </w:tc>
      </w:tr>
      <w:tr w14:paraId="2A1FD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blHeader/>
        </w:trPr>
        <w:tc>
          <w:tcPr>
            <w:tcW w:w="480" w:type="dxa"/>
          </w:tcPr>
          <w:p w14:paraId="0B735849">
            <w:pPr>
              <w:spacing w:before="256" w:line="184" w:lineRule="auto"/>
              <w:jc w:val="center"/>
              <w:rPr>
                <w:rFonts w:hint="eastAsia" w:ascii="宋体" w:hAnsi="宋体" w:cs="宋体"/>
                <w:color w:val="auto"/>
                <w:szCs w:val="24"/>
              </w:rPr>
            </w:pPr>
            <w:r>
              <w:rPr>
                <w:rFonts w:hint="eastAsia" w:ascii="宋体" w:hAnsi="宋体" w:cs="宋体"/>
                <w:color w:val="auto"/>
                <w:szCs w:val="24"/>
              </w:rPr>
              <w:t>4</w:t>
            </w:r>
          </w:p>
        </w:tc>
        <w:tc>
          <w:tcPr>
            <w:tcW w:w="4882" w:type="dxa"/>
          </w:tcPr>
          <w:p w14:paraId="2B96D367">
            <w:pPr>
              <w:spacing w:before="215" w:line="219" w:lineRule="auto"/>
              <w:ind w:left="114"/>
              <w:rPr>
                <w:rFonts w:hint="eastAsia" w:ascii="宋体" w:hAnsi="宋体" w:cs="宋体"/>
                <w:color w:val="auto"/>
                <w:szCs w:val="24"/>
              </w:rPr>
            </w:pPr>
            <w:r>
              <w:rPr>
                <w:rFonts w:hint="eastAsia" w:ascii="宋体" w:hAnsi="宋体" w:cs="宋体"/>
                <w:color w:val="auto"/>
                <w:spacing w:val="-1"/>
                <w:szCs w:val="24"/>
              </w:rPr>
              <w:t>法人营业执照副本的复</w:t>
            </w:r>
            <w:r>
              <w:rPr>
                <w:rFonts w:hint="eastAsia" w:ascii="宋体" w:hAnsi="宋体" w:cs="宋体"/>
                <w:color w:val="auto"/>
                <w:szCs w:val="24"/>
              </w:rPr>
              <w:t>印件</w:t>
            </w:r>
          </w:p>
        </w:tc>
        <w:tc>
          <w:tcPr>
            <w:tcW w:w="3144" w:type="dxa"/>
          </w:tcPr>
          <w:p w14:paraId="57FF85CD">
            <w:pPr>
              <w:spacing w:before="38" w:line="247" w:lineRule="auto"/>
              <w:ind w:right="361"/>
              <w:jc w:val="center"/>
              <w:rPr>
                <w:rFonts w:hint="eastAsia" w:ascii="宋体" w:hAnsi="宋体" w:cs="宋体"/>
                <w:color w:val="auto"/>
                <w:szCs w:val="24"/>
              </w:rPr>
            </w:pPr>
            <w:r>
              <w:rPr>
                <w:rFonts w:hint="eastAsia" w:ascii="宋体" w:hAnsi="宋体" w:cs="宋体"/>
                <w:color w:val="auto"/>
                <w:spacing w:val="-1"/>
                <w:szCs w:val="24"/>
              </w:rPr>
              <w:t>有效的营业执照副本复印</w:t>
            </w:r>
            <w:r>
              <w:rPr>
                <w:rFonts w:hint="eastAsia" w:ascii="宋体" w:hAnsi="宋体" w:cs="宋体"/>
                <w:color w:val="auto"/>
                <w:szCs w:val="24"/>
              </w:rPr>
              <w:t>件</w:t>
            </w:r>
            <w:r>
              <w:rPr>
                <w:rFonts w:hint="eastAsia" w:ascii="宋体" w:hAnsi="宋体" w:cs="宋体"/>
                <w:color w:val="auto"/>
                <w:spacing w:val="-2"/>
                <w:szCs w:val="24"/>
              </w:rPr>
              <w:t>加盖公章</w:t>
            </w:r>
          </w:p>
        </w:tc>
      </w:tr>
      <w:tr w14:paraId="6C2B1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blHeader/>
        </w:trPr>
        <w:tc>
          <w:tcPr>
            <w:tcW w:w="480" w:type="dxa"/>
          </w:tcPr>
          <w:p w14:paraId="5EA6278E">
            <w:pPr>
              <w:spacing w:before="201" w:line="181" w:lineRule="auto"/>
              <w:jc w:val="center"/>
              <w:rPr>
                <w:rFonts w:hint="eastAsia" w:ascii="宋体" w:hAnsi="宋体" w:cs="宋体"/>
                <w:color w:val="auto"/>
                <w:szCs w:val="24"/>
              </w:rPr>
            </w:pPr>
            <w:r>
              <w:rPr>
                <w:rFonts w:hint="eastAsia" w:ascii="宋体" w:hAnsi="宋体" w:cs="宋体"/>
                <w:color w:val="auto"/>
                <w:szCs w:val="24"/>
              </w:rPr>
              <w:t>5</w:t>
            </w:r>
          </w:p>
        </w:tc>
        <w:tc>
          <w:tcPr>
            <w:tcW w:w="4882" w:type="dxa"/>
          </w:tcPr>
          <w:p w14:paraId="7EC7C5DB">
            <w:pPr>
              <w:spacing w:before="68" w:line="220" w:lineRule="auto"/>
              <w:ind w:left="116"/>
              <w:rPr>
                <w:rFonts w:hint="eastAsia" w:ascii="宋体" w:hAnsi="宋体" w:cs="宋体"/>
                <w:color w:val="auto"/>
                <w:szCs w:val="24"/>
              </w:rPr>
            </w:pPr>
            <w:r>
              <w:rPr>
                <w:rFonts w:hint="eastAsia" w:ascii="宋体" w:hAnsi="宋体" w:cs="宋体"/>
                <w:color w:val="auto"/>
                <w:spacing w:val="-2"/>
                <w:szCs w:val="24"/>
              </w:rPr>
              <w:t>投标</w:t>
            </w:r>
            <w:r>
              <w:rPr>
                <w:rFonts w:hint="eastAsia" w:ascii="宋体" w:hAnsi="宋体" w:cs="宋体"/>
                <w:color w:val="auto"/>
                <w:spacing w:val="-1"/>
                <w:szCs w:val="24"/>
              </w:rPr>
              <w:t>人资格是否满足要求</w:t>
            </w:r>
          </w:p>
        </w:tc>
        <w:tc>
          <w:tcPr>
            <w:tcW w:w="3144" w:type="dxa"/>
          </w:tcPr>
          <w:p w14:paraId="58794B5D">
            <w:pPr>
              <w:spacing w:before="78" w:line="220" w:lineRule="auto"/>
              <w:jc w:val="center"/>
              <w:rPr>
                <w:rFonts w:hint="eastAsia" w:ascii="宋体" w:hAnsi="宋体" w:cs="宋体"/>
                <w:color w:val="auto"/>
                <w:spacing w:val="-2"/>
                <w:szCs w:val="24"/>
              </w:rPr>
            </w:pPr>
            <w:r>
              <w:rPr>
                <w:rFonts w:hint="eastAsia" w:ascii="宋体" w:hAnsi="宋体" w:cs="宋体"/>
                <w:color w:val="auto"/>
                <w:spacing w:val="-2"/>
                <w:szCs w:val="24"/>
              </w:rPr>
              <w:t>满足招标文件要求</w:t>
            </w:r>
          </w:p>
        </w:tc>
      </w:tr>
      <w:tr w14:paraId="6A75E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blHeader/>
        </w:trPr>
        <w:tc>
          <w:tcPr>
            <w:tcW w:w="480" w:type="dxa"/>
          </w:tcPr>
          <w:p w14:paraId="171B2D9B">
            <w:pPr>
              <w:spacing w:before="199" w:line="183" w:lineRule="auto"/>
              <w:jc w:val="center"/>
              <w:rPr>
                <w:rFonts w:hint="eastAsia" w:ascii="宋体" w:hAnsi="宋体" w:cs="宋体"/>
                <w:color w:val="auto"/>
                <w:szCs w:val="24"/>
              </w:rPr>
            </w:pPr>
            <w:r>
              <w:rPr>
                <w:rFonts w:hint="eastAsia" w:ascii="宋体" w:hAnsi="宋体" w:cs="宋体"/>
                <w:color w:val="auto"/>
                <w:szCs w:val="24"/>
              </w:rPr>
              <w:t>6</w:t>
            </w:r>
          </w:p>
        </w:tc>
        <w:tc>
          <w:tcPr>
            <w:tcW w:w="4882" w:type="dxa"/>
          </w:tcPr>
          <w:p w14:paraId="2CF66F53">
            <w:pPr>
              <w:spacing w:before="69" w:line="220" w:lineRule="auto"/>
              <w:ind w:left="116"/>
              <w:rPr>
                <w:rFonts w:hint="eastAsia" w:ascii="宋体" w:hAnsi="宋体" w:cs="宋体"/>
                <w:color w:val="auto"/>
                <w:spacing w:val="-2"/>
                <w:szCs w:val="24"/>
              </w:rPr>
            </w:pPr>
            <w:r>
              <w:rPr>
                <w:rFonts w:hint="eastAsia" w:ascii="宋体" w:hAnsi="宋体" w:cs="宋体"/>
                <w:color w:val="auto"/>
                <w:spacing w:val="-2"/>
                <w:szCs w:val="24"/>
              </w:rPr>
              <w:t>法定代表人（单位负责人）授权书</w:t>
            </w:r>
          </w:p>
        </w:tc>
        <w:tc>
          <w:tcPr>
            <w:tcW w:w="3144" w:type="dxa"/>
          </w:tcPr>
          <w:p w14:paraId="602B34C2">
            <w:pPr>
              <w:spacing w:before="78" w:line="220" w:lineRule="auto"/>
              <w:jc w:val="center"/>
              <w:rPr>
                <w:rFonts w:hint="eastAsia" w:ascii="宋体" w:hAnsi="宋体" w:cs="宋体"/>
                <w:color w:val="auto"/>
                <w:spacing w:val="-2"/>
                <w:szCs w:val="24"/>
              </w:rPr>
            </w:pPr>
            <w:r>
              <w:rPr>
                <w:rFonts w:hint="eastAsia" w:ascii="宋体" w:hAnsi="宋体" w:cs="宋体"/>
                <w:color w:val="auto"/>
                <w:spacing w:val="-2"/>
                <w:szCs w:val="24"/>
              </w:rPr>
              <w:t>满足招标文件要求</w:t>
            </w:r>
          </w:p>
        </w:tc>
      </w:tr>
      <w:tr w14:paraId="1F6E5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blHeader/>
        </w:trPr>
        <w:tc>
          <w:tcPr>
            <w:tcW w:w="480" w:type="dxa"/>
          </w:tcPr>
          <w:p w14:paraId="52E6531A">
            <w:pPr>
              <w:spacing w:before="111" w:line="181" w:lineRule="auto"/>
              <w:jc w:val="center"/>
              <w:rPr>
                <w:rFonts w:hint="eastAsia" w:ascii="宋体" w:hAnsi="宋体" w:cs="宋体"/>
                <w:color w:val="auto"/>
                <w:szCs w:val="24"/>
              </w:rPr>
            </w:pPr>
            <w:r>
              <w:rPr>
                <w:rFonts w:hint="eastAsia" w:ascii="宋体" w:hAnsi="宋体" w:cs="宋体"/>
                <w:color w:val="auto"/>
                <w:szCs w:val="24"/>
              </w:rPr>
              <w:t>7</w:t>
            </w:r>
          </w:p>
        </w:tc>
        <w:tc>
          <w:tcPr>
            <w:tcW w:w="4882" w:type="dxa"/>
          </w:tcPr>
          <w:p w14:paraId="6AD613AE">
            <w:pPr>
              <w:spacing w:before="69" w:line="220" w:lineRule="auto"/>
              <w:ind w:left="116"/>
              <w:rPr>
                <w:rFonts w:hint="eastAsia" w:ascii="宋体" w:hAnsi="宋体" w:cs="宋体"/>
                <w:color w:val="auto"/>
                <w:spacing w:val="-2"/>
                <w:szCs w:val="24"/>
              </w:rPr>
            </w:pPr>
            <w:r>
              <w:rPr>
                <w:rFonts w:hint="eastAsia" w:ascii="宋体" w:hAnsi="宋体" w:cs="宋体"/>
                <w:color w:val="auto"/>
                <w:spacing w:val="-2"/>
                <w:szCs w:val="24"/>
              </w:rPr>
              <w:t>投标人资格声明</w:t>
            </w:r>
          </w:p>
        </w:tc>
        <w:tc>
          <w:tcPr>
            <w:tcW w:w="3144" w:type="dxa"/>
          </w:tcPr>
          <w:p w14:paraId="14B5C407">
            <w:pPr>
              <w:spacing w:before="78" w:line="220" w:lineRule="auto"/>
              <w:jc w:val="center"/>
              <w:rPr>
                <w:rFonts w:hint="eastAsia" w:ascii="宋体" w:hAnsi="宋体" w:cs="宋体"/>
                <w:color w:val="auto"/>
                <w:spacing w:val="-2"/>
                <w:szCs w:val="24"/>
              </w:rPr>
            </w:pPr>
            <w:r>
              <w:rPr>
                <w:rFonts w:hint="eastAsia" w:ascii="宋体" w:hAnsi="宋体" w:cs="宋体"/>
                <w:color w:val="auto"/>
                <w:spacing w:val="-2"/>
                <w:szCs w:val="24"/>
              </w:rPr>
              <w:t>满足招标文件要求</w:t>
            </w:r>
          </w:p>
        </w:tc>
      </w:tr>
      <w:tr w14:paraId="032B8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blHeader/>
        </w:trPr>
        <w:tc>
          <w:tcPr>
            <w:tcW w:w="480" w:type="dxa"/>
          </w:tcPr>
          <w:p w14:paraId="635092EF">
            <w:pPr>
              <w:spacing w:before="109" w:line="183" w:lineRule="auto"/>
              <w:jc w:val="center"/>
              <w:rPr>
                <w:rFonts w:hint="eastAsia" w:ascii="宋体" w:hAnsi="宋体" w:cs="宋体"/>
                <w:color w:val="auto"/>
                <w:szCs w:val="24"/>
              </w:rPr>
            </w:pPr>
            <w:r>
              <w:rPr>
                <w:rFonts w:hint="eastAsia" w:ascii="宋体" w:hAnsi="宋体" w:cs="宋体"/>
                <w:color w:val="auto"/>
                <w:szCs w:val="24"/>
              </w:rPr>
              <w:t>8</w:t>
            </w:r>
          </w:p>
        </w:tc>
        <w:tc>
          <w:tcPr>
            <w:tcW w:w="4882" w:type="dxa"/>
          </w:tcPr>
          <w:p w14:paraId="7845C214">
            <w:pPr>
              <w:spacing w:before="69" w:line="220" w:lineRule="auto"/>
              <w:ind w:left="116"/>
              <w:rPr>
                <w:rFonts w:hint="eastAsia" w:ascii="宋体" w:hAnsi="宋体" w:cs="宋体"/>
                <w:color w:val="auto"/>
                <w:spacing w:val="-2"/>
                <w:szCs w:val="24"/>
              </w:rPr>
            </w:pPr>
            <w:r>
              <w:rPr>
                <w:rFonts w:hint="eastAsia" w:ascii="宋体" w:hAnsi="宋体" w:cs="宋体"/>
                <w:color w:val="auto"/>
                <w:spacing w:val="-2"/>
                <w:szCs w:val="24"/>
              </w:rPr>
              <w:t>投标人报价是否符合要求，是否超出本项目最高投标限价</w:t>
            </w:r>
          </w:p>
        </w:tc>
        <w:tc>
          <w:tcPr>
            <w:tcW w:w="3144" w:type="dxa"/>
          </w:tcPr>
          <w:p w14:paraId="07133CBB">
            <w:pPr>
              <w:spacing w:before="78" w:line="220" w:lineRule="auto"/>
              <w:jc w:val="center"/>
              <w:rPr>
                <w:rFonts w:hint="eastAsia" w:ascii="宋体" w:hAnsi="宋体" w:cs="宋体"/>
                <w:color w:val="auto"/>
                <w:spacing w:val="-2"/>
                <w:szCs w:val="24"/>
              </w:rPr>
            </w:pPr>
            <w:r>
              <w:rPr>
                <w:rFonts w:hint="eastAsia" w:ascii="宋体" w:hAnsi="宋体" w:cs="宋体"/>
                <w:color w:val="auto"/>
                <w:spacing w:val="-2"/>
                <w:szCs w:val="24"/>
              </w:rPr>
              <w:t>满足招标文件要求</w:t>
            </w:r>
          </w:p>
        </w:tc>
      </w:tr>
      <w:tr w14:paraId="5308E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blHeader/>
        </w:trPr>
        <w:tc>
          <w:tcPr>
            <w:tcW w:w="480" w:type="dxa"/>
          </w:tcPr>
          <w:p w14:paraId="3D4370A5">
            <w:pPr>
              <w:spacing w:before="109" w:line="183" w:lineRule="auto"/>
              <w:jc w:val="center"/>
              <w:rPr>
                <w:rFonts w:hint="eastAsia" w:ascii="宋体" w:hAnsi="宋体" w:cs="宋体"/>
                <w:color w:val="auto"/>
                <w:szCs w:val="24"/>
              </w:rPr>
            </w:pPr>
            <w:r>
              <w:rPr>
                <w:rFonts w:hint="eastAsia" w:ascii="宋体" w:hAnsi="宋体" w:cs="宋体"/>
                <w:color w:val="auto"/>
                <w:szCs w:val="24"/>
              </w:rPr>
              <w:t>9</w:t>
            </w:r>
          </w:p>
        </w:tc>
        <w:tc>
          <w:tcPr>
            <w:tcW w:w="4882" w:type="dxa"/>
          </w:tcPr>
          <w:p w14:paraId="288D9B97">
            <w:pPr>
              <w:spacing w:before="69" w:line="220" w:lineRule="auto"/>
              <w:ind w:left="116"/>
              <w:rPr>
                <w:rFonts w:hint="eastAsia" w:ascii="宋体" w:hAnsi="宋体" w:cs="宋体"/>
                <w:color w:val="auto"/>
                <w:spacing w:val="-2"/>
                <w:szCs w:val="24"/>
              </w:rPr>
            </w:pPr>
            <w:r>
              <w:rPr>
                <w:rFonts w:hint="eastAsia" w:ascii="宋体" w:hAnsi="宋体" w:cs="宋体"/>
                <w:color w:val="auto"/>
                <w:spacing w:val="-2"/>
                <w:szCs w:val="24"/>
              </w:rPr>
              <w:t>投标人202</w:t>
            </w:r>
            <w:r>
              <w:rPr>
                <w:rFonts w:hint="eastAsia" w:ascii="宋体" w:hAnsi="宋体" w:cs="宋体"/>
                <w:color w:val="auto"/>
                <w:spacing w:val="-2"/>
                <w:szCs w:val="24"/>
                <w:lang w:val="en-US" w:eastAsia="zh-CN"/>
              </w:rPr>
              <w:t>4</w:t>
            </w:r>
            <w:r>
              <w:rPr>
                <w:rFonts w:hint="eastAsia" w:ascii="宋体" w:hAnsi="宋体" w:cs="宋体"/>
                <w:color w:val="auto"/>
                <w:spacing w:val="-2"/>
                <w:szCs w:val="24"/>
              </w:rPr>
              <w:t>年度审计报告或开标日前三个月内银行出具的资信证明</w:t>
            </w:r>
          </w:p>
        </w:tc>
        <w:tc>
          <w:tcPr>
            <w:tcW w:w="3144" w:type="dxa"/>
          </w:tcPr>
          <w:p w14:paraId="243B658E">
            <w:pPr>
              <w:spacing w:before="78" w:line="220" w:lineRule="auto"/>
              <w:jc w:val="center"/>
              <w:rPr>
                <w:rFonts w:hint="eastAsia" w:ascii="宋体" w:hAnsi="宋体" w:cs="宋体"/>
                <w:color w:val="auto"/>
                <w:spacing w:val="-2"/>
                <w:szCs w:val="24"/>
              </w:rPr>
            </w:pPr>
            <w:r>
              <w:rPr>
                <w:rFonts w:hint="eastAsia" w:ascii="宋体" w:hAnsi="宋体" w:cs="宋体"/>
                <w:color w:val="auto"/>
                <w:spacing w:val="-2"/>
                <w:szCs w:val="24"/>
              </w:rPr>
              <w:t>满足招标文件要求</w:t>
            </w:r>
          </w:p>
        </w:tc>
      </w:tr>
      <w:tr w14:paraId="51EFA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blHeader/>
        </w:trPr>
        <w:tc>
          <w:tcPr>
            <w:tcW w:w="480" w:type="dxa"/>
          </w:tcPr>
          <w:p w14:paraId="2FE03F2B">
            <w:pPr>
              <w:spacing w:before="109" w:line="183" w:lineRule="auto"/>
              <w:jc w:val="center"/>
              <w:rPr>
                <w:rFonts w:hint="eastAsia" w:ascii="宋体" w:hAnsi="宋体" w:cs="宋体"/>
                <w:color w:val="auto"/>
                <w:szCs w:val="24"/>
              </w:rPr>
            </w:pPr>
            <w:r>
              <w:rPr>
                <w:rFonts w:hint="eastAsia" w:ascii="宋体" w:hAnsi="宋体" w:cs="宋体"/>
                <w:color w:val="auto"/>
                <w:szCs w:val="24"/>
              </w:rPr>
              <w:t>10</w:t>
            </w:r>
          </w:p>
        </w:tc>
        <w:tc>
          <w:tcPr>
            <w:tcW w:w="4882" w:type="dxa"/>
          </w:tcPr>
          <w:p w14:paraId="52E42C01">
            <w:pPr>
              <w:spacing w:before="69" w:line="220" w:lineRule="auto"/>
              <w:ind w:left="116"/>
              <w:rPr>
                <w:rFonts w:hint="eastAsia" w:ascii="宋体" w:hAnsi="宋体" w:cs="宋体"/>
                <w:color w:val="auto"/>
                <w:spacing w:val="-2"/>
                <w:szCs w:val="24"/>
              </w:rPr>
            </w:pPr>
            <w:r>
              <w:rPr>
                <w:rFonts w:hint="eastAsia" w:ascii="宋体" w:hAnsi="宋体" w:cs="宋体"/>
                <w:color w:val="auto"/>
                <w:spacing w:val="-2"/>
                <w:szCs w:val="24"/>
              </w:rPr>
              <w:t>社保缴纳记录(开标之日前半年内任意三个月)</w:t>
            </w:r>
          </w:p>
        </w:tc>
        <w:tc>
          <w:tcPr>
            <w:tcW w:w="3144" w:type="dxa"/>
          </w:tcPr>
          <w:p w14:paraId="610A129D">
            <w:pPr>
              <w:spacing w:before="78" w:line="220" w:lineRule="auto"/>
              <w:jc w:val="center"/>
              <w:rPr>
                <w:rFonts w:hint="eastAsia" w:ascii="宋体" w:hAnsi="宋体" w:cs="宋体"/>
                <w:color w:val="auto"/>
                <w:spacing w:val="-2"/>
                <w:szCs w:val="24"/>
              </w:rPr>
            </w:pPr>
            <w:r>
              <w:rPr>
                <w:rFonts w:hint="eastAsia" w:ascii="宋体" w:hAnsi="宋体" w:cs="宋体"/>
                <w:color w:val="auto"/>
                <w:spacing w:val="-2"/>
                <w:szCs w:val="24"/>
              </w:rPr>
              <w:t>复印件加盖公章</w:t>
            </w:r>
          </w:p>
        </w:tc>
      </w:tr>
      <w:tr w14:paraId="0632A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blHeader/>
        </w:trPr>
        <w:tc>
          <w:tcPr>
            <w:tcW w:w="480" w:type="dxa"/>
          </w:tcPr>
          <w:p w14:paraId="23082389">
            <w:pPr>
              <w:spacing w:before="109" w:line="183" w:lineRule="auto"/>
              <w:jc w:val="center"/>
              <w:rPr>
                <w:rFonts w:hint="eastAsia" w:ascii="宋体" w:hAnsi="宋体" w:cs="宋体"/>
                <w:color w:val="auto"/>
                <w:szCs w:val="24"/>
              </w:rPr>
            </w:pPr>
            <w:r>
              <w:rPr>
                <w:rFonts w:hint="eastAsia" w:ascii="宋体" w:hAnsi="宋体" w:cs="宋体"/>
                <w:color w:val="auto"/>
                <w:szCs w:val="24"/>
              </w:rPr>
              <w:t>11</w:t>
            </w:r>
          </w:p>
        </w:tc>
        <w:tc>
          <w:tcPr>
            <w:tcW w:w="4882" w:type="dxa"/>
          </w:tcPr>
          <w:p w14:paraId="4E438DA1">
            <w:pPr>
              <w:spacing w:before="69" w:line="220" w:lineRule="auto"/>
              <w:ind w:left="116"/>
              <w:rPr>
                <w:rFonts w:hint="eastAsia" w:ascii="宋体" w:hAnsi="宋体" w:cs="宋体"/>
                <w:color w:val="auto"/>
                <w:spacing w:val="-2"/>
                <w:szCs w:val="24"/>
              </w:rPr>
            </w:pPr>
            <w:r>
              <w:rPr>
                <w:rFonts w:hint="eastAsia" w:ascii="宋体" w:hAnsi="宋体" w:cs="宋体"/>
                <w:color w:val="auto"/>
                <w:spacing w:val="-2"/>
                <w:szCs w:val="24"/>
              </w:rPr>
              <w:t>税收缴纳记录(开标之日前半年内任意三个月)</w:t>
            </w:r>
          </w:p>
        </w:tc>
        <w:tc>
          <w:tcPr>
            <w:tcW w:w="3144" w:type="dxa"/>
          </w:tcPr>
          <w:p w14:paraId="30F4CDB2">
            <w:pPr>
              <w:spacing w:before="78" w:line="220" w:lineRule="auto"/>
              <w:jc w:val="center"/>
              <w:rPr>
                <w:rFonts w:hint="eastAsia" w:ascii="宋体" w:hAnsi="宋体" w:cs="宋体"/>
                <w:color w:val="auto"/>
                <w:spacing w:val="-2"/>
                <w:szCs w:val="24"/>
              </w:rPr>
            </w:pPr>
            <w:r>
              <w:rPr>
                <w:rFonts w:hint="eastAsia" w:ascii="宋体" w:hAnsi="宋体" w:cs="宋体"/>
                <w:color w:val="auto"/>
                <w:spacing w:val="-2"/>
                <w:szCs w:val="24"/>
              </w:rPr>
              <w:t>复印件加盖公章</w:t>
            </w:r>
          </w:p>
        </w:tc>
      </w:tr>
      <w:tr w14:paraId="44A80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blHeader/>
        </w:trPr>
        <w:tc>
          <w:tcPr>
            <w:tcW w:w="480" w:type="dxa"/>
          </w:tcPr>
          <w:p w14:paraId="12DFB7F0">
            <w:pPr>
              <w:spacing w:before="109" w:line="183" w:lineRule="auto"/>
              <w:jc w:val="center"/>
              <w:rPr>
                <w:rFonts w:hint="eastAsia" w:ascii="宋体" w:hAnsi="宋体" w:cs="宋体"/>
                <w:color w:val="auto"/>
                <w:szCs w:val="24"/>
              </w:rPr>
            </w:pPr>
            <w:r>
              <w:rPr>
                <w:rFonts w:hint="eastAsia" w:ascii="宋体" w:hAnsi="宋体" w:cs="宋体"/>
                <w:color w:val="auto"/>
                <w:szCs w:val="24"/>
              </w:rPr>
              <w:t>12</w:t>
            </w:r>
          </w:p>
        </w:tc>
        <w:tc>
          <w:tcPr>
            <w:tcW w:w="4882" w:type="dxa"/>
          </w:tcPr>
          <w:p w14:paraId="3809FCED">
            <w:pPr>
              <w:spacing w:before="69" w:line="220" w:lineRule="auto"/>
              <w:ind w:left="116"/>
              <w:rPr>
                <w:rFonts w:hint="eastAsia" w:ascii="宋体" w:hAnsi="宋体" w:cs="宋体"/>
                <w:color w:val="auto"/>
                <w:spacing w:val="-2"/>
                <w:szCs w:val="24"/>
              </w:rPr>
            </w:pPr>
            <w:r>
              <w:rPr>
                <w:rFonts w:hint="eastAsia" w:ascii="宋体" w:hAnsi="宋体" w:cs="宋体"/>
                <w:color w:val="auto"/>
                <w:spacing w:val="-2"/>
                <w:szCs w:val="24"/>
              </w:rPr>
              <w:t>近三年在采购经营活动中没有重大违法记录</w:t>
            </w:r>
          </w:p>
        </w:tc>
        <w:tc>
          <w:tcPr>
            <w:tcW w:w="3144" w:type="dxa"/>
          </w:tcPr>
          <w:p w14:paraId="48280747">
            <w:pPr>
              <w:spacing w:before="78" w:line="220" w:lineRule="auto"/>
              <w:jc w:val="center"/>
              <w:rPr>
                <w:rFonts w:hint="eastAsia" w:ascii="宋体" w:hAnsi="宋体" w:cs="宋体"/>
                <w:color w:val="auto"/>
                <w:spacing w:val="-2"/>
                <w:szCs w:val="24"/>
              </w:rPr>
            </w:pPr>
            <w:r>
              <w:rPr>
                <w:rFonts w:hint="eastAsia" w:ascii="宋体" w:hAnsi="宋体" w:cs="宋体"/>
                <w:color w:val="auto"/>
                <w:spacing w:val="-2"/>
                <w:szCs w:val="24"/>
              </w:rPr>
              <w:t>满足招标文件要求</w:t>
            </w:r>
          </w:p>
        </w:tc>
      </w:tr>
      <w:tr w14:paraId="54883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blHeader/>
        </w:trPr>
        <w:tc>
          <w:tcPr>
            <w:tcW w:w="480" w:type="dxa"/>
          </w:tcPr>
          <w:p w14:paraId="7C664377">
            <w:pPr>
              <w:spacing w:before="109" w:line="183" w:lineRule="auto"/>
              <w:jc w:val="center"/>
              <w:rPr>
                <w:rFonts w:hint="eastAsia" w:ascii="宋体" w:hAnsi="宋体" w:cs="宋体"/>
                <w:color w:val="auto"/>
                <w:szCs w:val="24"/>
              </w:rPr>
            </w:pPr>
            <w:r>
              <w:rPr>
                <w:rFonts w:hint="eastAsia" w:ascii="宋体" w:hAnsi="宋体" w:cs="宋体"/>
                <w:color w:val="auto"/>
                <w:szCs w:val="24"/>
              </w:rPr>
              <w:t>13</w:t>
            </w:r>
          </w:p>
        </w:tc>
        <w:tc>
          <w:tcPr>
            <w:tcW w:w="4882" w:type="dxa"/>
          </w:tcPr>
          <w:p w14:paraId="6C0637A4">
            <w:pPr>
              <w:spacing w:before="69" w:line="220" w:lineRule="auto"/>
              <w:ind w:left="116"/>
              <w:rPr>
                <w:rFonts w:hint="eastAsia" w:ascii="宋体" w:hAnsi="宋体" w:cs="宋体"/>
                <w:color w:val="auto"/>
                <w:spacing w:val="-2"/>
                <w:szCs w:val="24"/>
              </w:rPr>
            </w:pPr>
            <w:r>
              <w:rPr>
                <w:rFonts w:hint="eastAsia" w:ascii="宋体" w:hAnsi="宋体" w:cs="宋体"/>
                <w:color w:val="auto"/>
                <w:spacing w:val="-2"/>
                <w:szCs w:val="24"/>
              </w:rPr>
              <w:t>是否被列入“信用中国”网站列入失信被执行人、重大税收违法案件当事人、严重违法失信行为记录名单之一的，不得参加本次项目的投标。（无需投标人提供，以招标人或委托的代理机构在评标准备阶段现场查询的结果为准）</w:t>
            </w:r>
          </w:p>
        </w:tc>
        <w:tc>
          <w:tcPr>
            <w:tcW w:w="3144" w:type="dxa"/>
          </w:tcPr>
          <w:p w14:paraId="1A64B638">
            <w:pPr>
              <w:spacing w:before="78" w:line="220" w:lineRule="auto"/>
              <w:jc w:val="both"/>
              <w:rPr>
                <w:rFonts w:hint="eastAsia" w:ascii="宋体" w:hAnsi="宋体" w:cs="宋体"/>
                <w:color w:val="auto"/>
                <w:spacing w:val="-2"/>
                <w:szCs w:val="24"/>
              </w:rPr>
            </w:pPr>
          </w:p>
          <w:p w14:paraId="5D3CBC20">
            <w:pPr>
              <w:spacing w:before="78" w:line="220" w:lineRule="auto"/>
              <w:jc w:val="center"/>
              <w:rPr>
                <w:rFonts w:hint="eastAsia" w:ascii="宋体" w:hAnsi="宋体" w:cs="宋体"/>
                <w:color w:val="auto"/>
                <w:spacing w:val="-2"/>
                <w:szCs w:val="24"/>
              </w:rPr>
            </w:pPr>
            <w:r>
              <w:rPr>
                <w:rFonts w:hint="eastAsia" w:ascii="宋体" w:hAnsi="宋体" w:cs="宋体"/>
                <w:color w:val="auto"/>
                <w:spacing w:val="-2"/>
                <w:szCs w:val="24"/>
              </w:rPr>
              <w:t>满足招标文件要求</w:t>
            </w:r>
          </w:p>
        </w:tc>
      </w:tr>
      <w:tr w14:paraId="5882C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blHeader/>
        </w:trPr>
        <w:tc>
          <w:tcPr>
            <w:tcW w:w="480" w:type="dxa"/>
          </w:tcPr>
          <w:p w14:paraId="2375F362">
            <w:pPr>
              <w:spacing w:before="109" w:line="183" w:lineRule="auto"/>
              <w:jc w:val="center"/>
              <w:rPr>
                <w:rFonts w:hint="eastAsia" w:ascii="宋体" w:hAnsi="宋体" w:cs="宋体"/>
                <w:color w:val="auto"/>
                <w:szCs w:val="24"/>
              </w:rPr>
            </w:pPr>
            <w:r>
              <w:rPr>
                <w:rFonts w:hint="eastAsia" w:ascii="宋体" w:hAnsi="宋体" w:cs="宋体"/>
                <w:color w:val="auto"/>
                <w:szCs w:val="24"/>
              </w:rPr>
              <w:t>14</w:t>
            </w:r>
          </w:p>
        </w:tc>
        <w:tc>
          <w:tcPr>
            <w:tcW w:w="4882" w:type="dxa"/>
          </w:tcPr>
          <w:p w14:paraId="15136887">
            <w:pPr>
              <w:spacing w:before="69" w:line="220" w:lineRule="auto"/>
              <w:ind w:left="116"/>
              <w:rPr>
                <w:rFonts w:hint="eastAsia" w:ascii="宋体" w:hAnsi="宋体" w:cs="宋体"/>
                <w:color w:val="auto"/>
                <w:spacing w:val="-2"/>
                <w:szCs w:val="24"/>
              </w:rPr>
            </w:pPr>
            <w:r>
              <w:rPr>
                <w:rFonts w:hint="eastAsia" w:ascii="宋体" w:hAnsi="宋体" w:cs="宋体"/>
                <w:color w:val="auto"/>
                <w:spacing w:val="-2"/>
                <w:szCs w:val="24"/>
              </w:rPr>
              <w:t>投标人的法定代表人或负责人为同一人或者存在控股、管理关系的不同投标人，不得参加同一标包投标或者未划分标包的同一招标项目投标。</w:t>
            </w:r>
          </w:p>
        </w:tc>
        <w:tc>
          <w:tcPr>
            <w:tcW w:w="3144" w:type="dxa"/>
          </w:tcPr>
          <w:p w14:paraId="2CE585A0">
            <w:pPr>
              <w:spacing w:before="78" w:line="220" w:lineRule="auto"/>
              <w:jc w:val="center"/>
              <w:rPr>
                <w:rFonts w:hint="eastAsia" w:ascii="宋体" w:hAnsi="宋体" w:cs="宋体"/>
                <w:color w:val="auto"/>
                <w:spacing w:val="-2"/>
                <w:szCs w:val="24"/>
              </w:rPr>
            </w:pPr>
          </w:p>
          <w:p w14:paraId="6CBB57DA">
            <w:pPr>
              <w:spacing w:before="78" w:line="220" w:lineRule="auto"/>
              <w:jc w:val="center"/>
              <w:rPr>
                <w:rFonts w:hint="eastAsia" w:ascii="宋体" w:hAnsi="宋体" w:cs="宋体"/>
                <w:color w:val="auto"/>
                <w:spacing w:val="-2"/>
                <w:szCs w:val="24"/>
              </w:rPr>
            </w:pPr>
            <w:r>
              <w:rPr>
                <w:rFonts w:hint="eastAsia" w:ascii="宋体" w:hAnsi="宋体" w:cs="宋体"/>
                <w:color w:val="auto"/>
                <w:spacing w:val="-2"/>
                <w:szCs w:val="24"/>
              </w:rPr>
              <w:t>满足招标文件要求</w:t>
            </w:r>
          </w:p>
        </w:tc>
      </w:tr>
      <w:tr w14:paraId="681B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blHeader/>
        </w:trPr>
        <w:tc>
          <w:tcPr>
            <w:tcW w:w="480" w:type="dxa"/>
          </w:tcPr>
          <w:p w14:paraId="14BDBF54">
            <w:pPr>
              <w:spacing w:before="109" w:line="183" w:lineRule="auto"/>
              <w:jc w:val="center"/>
              <w:rPr>
                <w:rFonts w:hint="eastAsia" w:ascii="宋体" w:hAnsi="宋体" w:cs="宋体"/>
                <w:color w:val="auto"/>
                <w:szCs w:val="24"/>
              </w:rPr>
            </w:pPr>
            <w:r>
              <w:rPr>
                <w:rFonts w:hint="eastAsia" w:ascii="宋体" w:hAnsi="宋体" w:cs="宋体"/>
                <w:color w:val="auto"/>
                <w:szCs w:val="24"/>
              </w:rPr>
              <w:t>15</w:t>
            </w:r>
          </w:p>
        </w:tc>
        <w:tc>
          <w:tcPr>
            <w:tcW w:w="4882" w:type="dxa"/>
          </w:tcPr>
          <w:p w14:paraId="27AB9726">
            <w:pPr>
              <w:spacing w:before="69" w:line="220" w:lineRule="auto"/>
              <w:ind w:left="116"/>
              <w:rPr>
                <w:rFonts w:hint="eastAsia" w:ascii="宋体" w:hAnsi="宋体" w:cs="宋体"/>
                <w:color w:val="auto"/>
                <w:spacing w:val="-2"/>
                <w:szCs w:val="24"/>
              </w:rPr>
            </w:pPr>
            <w:r>
              <w:rPr>
                <w:rFonts w:hint="eastAsia" w:ascii="宋体" w:hAnsi="宋体" w:cs="宋体"/>
                <w:color w:val="auto"/>
                <w:spacing w:val="-2"/>
                <w:szCs w:val="24"/>
              </w:rPr>
              <w:t>投标文件是否满足招标文件商务和技术规格中加注星号(“★”)的主要商务条款和主要参数要求或加注星号(“★”)的主要技术参数有无技术支持资料</w:t>
            </w:r>
          </w:p>
        </w:tc>
        <w:tc>
          <w:tcPr>
            <w:tcW w:w="3144" w:type="dxa"/>
          </w:tcPr>
          <w:p w14:paraId="2B9A58D5">
            <w:pPr>
              <w:spacing w:before="78" w:line="220" w:lineRule="auto"/>
              <w:ind w:left="850"/>
              <w:rPr>
                <w:rFonts w:hint="eastAsia" w:ascii="宋体" w:hAnsi="宋体" w:cs="宋体"/>
                <w:color w:val="auto"/>
                <w:spacing w:val="-2"/>
                <w:szCs w:val="24"/>
              </w:rPr>
            </w:pPr>
          </w:p>
          <w:p w14:paraId="0A19A0D3">
            <w:pPr>
              <w:spacing w:before="78" w:line="220" w:lineRule="auto"/>
              <w:ind w:left="850"/>
              <w:rPr>
                <w:rFonts w:hint="eastAsia" w:ascii="宋体" w:hAnsi="宋体" w:cs="宋体"/>
                <w:color w:val="auto"/>
                <w:spacing w:val="-2"/>
                <w:szCs w:val="24"/>
              </w:rPr>
            </w:pPr>
            <w:r>
              <w:rPr>
                <w:rFonts w:hint="eastAsia" w:ascii="宋体" w:hAnsi="宋体" w:cs="宋体"/>
                <w:color w:val="auto"/>
                <w:spacing w:val="-2"/>
                <w:szCs w:val="24"/>
              </w:rPr>
              <w:t>满足招标文件要求</w:t>
            </w:r>
          </w:p>
        </w:tc>
      </w:tr>
      <w:tr w14:paraId="56029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blHeader/>
        </w:trPr>
        <w:tc>
          <w:tcPr>
            <w:tcW w:w="480" w:type="dxa"/>
          </w:tcPr>
          <w:p w14:paraId="69CD53A8">
            <w:pPr>
              <w:spacing w:before="109" w:line="183" w:lineRule="auto"/>
              <w:jc w:val="center"/>
              <w:rPr>
                <w:rFonts w:hint="eastAsia" w:ascii="宋体" w:hAnsi="宋体" w:cs="宋体"/>
                <w:color w:val="auto"/>
                <w:szCs w:val="24"/>
              </w:rPr>
            </w:pPr>
            <w:r>
              <w:rPr>
                <w:rFonts w:hint="eastAsia" w:ascii="宋体" w:hAnsi="宋体" w:cs="宋体"/>
                <w:color w:val="auto"/>
                <w:szCs w:val="24"/>
              </w:rPr>
              <w:t>1</w:t>
            </w:r>
            <w:r>
              <w:rPr>
                <w:rFonts w:ascii="宋体" w:hAnsi="宋体" w:cs="宋体"/>
                <w:color w:val="auto"/>
                <w:szCs w:val="24"/>
              </w:rPr>
              <w:t>6</w:t>
            </w:r>
          </w:p>
        </w:tc>
        <w:tc>
          <w:tcPr>
            <w:tcW w:w="4882" w:type="dxa"/>
          </w:tcPr>
          <w:p w14:paraId="78F3F27F">
            <w:pPr>
              <w:spacing w:before="69" w:line="220" w:lineRule="auto"/>
              <w:ind w:left="116"/>
              <w:rPr>
                <w:rFonts w:hint="eastAsia" w:ascii="宋体" w:hAnsi="宋体" w:cs="宋体"/>
                <w:color w:val="auto"/>
                <w:spacing w:val="-2"/>
                <w:szCs w:val="24"/>
              </w:rPr>
            </w:pPr>
            <w:r>
              <w:rPr>
                <w:rFonts w:hint="eastAsia" w:ascii="宋体" w:hAnsi="宋体" w:cs="宋体"/>
                <w:color w:val="auto"/>
                <w:spacing w:val="-2"/>
                <w:szCs w:val="24"/>
              </w:rPr>
              <w:t>是否满足法律、法规和招标文件中规定的其 他实质性要求的</w:t>
            </w:r>
          </w:p>
        </w:tc>
        <w:tc>
          <w:tcPr>
            <w:tcW w:w="3144" w:type="dxa"/>
          </w:tcPr>
          <w:p w14:paraId="2E604F20">
            <w:pPr>
              <w:spacing w:before="227" w:line="220" w:lineRule="auto"/>
              <w:ind w:left="850"/>
              <w:rPr>
                <w:rFonts w:hint="eastAsia" w:ascii="宋体" w:hAnsi="宋体" w:cs="宋体"/>
                <w:color w:val="auto"/>
                <w:szCs w:val="24"/>
              </w:rPr>
            </w:pPr>
            <w:r>
              <w:rPr>
                <w:rFonts w:hint="eastAsia" w:ascii="宋体" w:hAnsi="宋体" w:cs="宋体"/>
                <w:color w:val="auto"/>
                <w:spacing w:val="-2"/>
                <w:szCs w:val="24"/>
              </w:rPr>
              <w:t>满足招标文件要求</w:t>
            </w:r>
          </w:p>
        </w:tc>
      </w:tr>
      <w:tr w14:paraId="731C3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blHeader/>
        </w:trPr>
        <w:tc>
          <w:tcPr>
            <w:tcW w:w="8506" w:type="dxa"/>
            <w:gridSpan w:val="3"/>
          </w:tcPr>
          <w:p w14:paraId="2376438B">
            <w:pPr>
              <w:spacing w:before="69" w:line="220" w:lineRule="auto"/>
              <w:rPr>
                <w:rFonts w:hint="eastAsia" w:ascii="宋体" w:hAnsi="宋体" w:cs="宋体"/>
                <w:color w:val="auto"/>
                <w:szCs w:val="24"/>
              </w:rPr>
            </w:pPr>
            <w:r>
              <w:rPr>
                <w:rFonts w:hint="eastAsia" w:ascii="宋体" w:hAnsi="宋体" w:cs="宋体"/>
                <w:color w:val="auto"/>
                <w:spacing w:val="-3"/>
                <w:szCs w:val="24"/>
                <w14:textOutline w14:w="4356" w14:cap="flat" w14:cmpd="sng" w14:algn="ctr">
                  <w14:solidFill>
                    <w14:srgbClr w14:val="000000"/>
                  </w14:solidFill>
                  <w14:prstDash w14:val="solid"/>
                  <w14:miter w14:val="0"/>
                </w14:textOutline>
              </w:rPr>
              <w:t>上述条款有一项不满足，则初审不合格，不进入后续评审(详细评审)</w:t>
            </w:r>
            <w:r>
              <w:rPr>
                <w:rFonts w:hint="eastAsia" w:ascii="宋体" w:hAnsi="宋体" w:cs="宋体"/>
                <w:color w:val="auto"/>
                <w:szCs w:val="24"/>
                <w14:textOutline w14:w="4356" w14:cap="flat" w14:cmpd="sng" w14:algn="ctr">
                  <w14:solidFill>
                    <w14:srgbClr w14:val="000000"/>
                  </w14:solidFill>
                  <w14:prstDash w14:val="solid"/>
                  <w14:miter w14:val="0"/>
                </w14:textOutline>
              </w:rPr>
              <w:t>。</w:t>
            </w:r>
          </w:p>
        </w:tc>
      </w:tr>
    </w:tbl>
    <w:p w14:paraId="7FEC9062">
      <w:pPr>
        <w:spacing w:line="360" w:lineRule="auto"/>
        <w:rPr>
          <w:color w:val="0000FF"/>
        </w:rPr>
      </w:pPr>
    </w:p>
    <w:p w14:paraId="58F60BEF">
      <w:pPr>
        <w:spacing w:line="360" w:lineRule="auto"/>
        <w:rPr>
          <w:color w:val="auto"/>
        </w:rPr>
      </w:pPr>
    </w:p>
    <w:p w14:paraId="4C0BE2BC">
      <w:pPr>
        <w:spacing w:line="360" w:lineRule="auto"/>
        <w:rPr>
          <w:color w:val="auto"/>
        </w:rPr>
      </w:pPr>
    </w:p>
    <w:p w14:paraId="32A0BB91">
      <w:pPr>
        <w:spacing w:line="360" w:lineRule="auto"/>
        <w:rPr>
          <w:color w:val="auto"/>
        </w:rPr>
      </w:pPr>
    </w:p>
    <w:p w14:paraId="18BFBC52">
      <w:r>
        <w:rPr>
          <w:color w:val="auto"/>
        </w:rPr>
        <w:br w:type="page"/>
      </w:r>
    </w:p>
    <w:p w14:paraId="7241058B">
      <w:pPr>
        <w:spacing w:line="360" w:lineRule="auto"/>
        <w:outlineLvl w:val="1"/>
        <w:rPr>
          <w:color w:val="auto"/>
        </w:rPr>
      </w:pPr>
      <w:bookmarkStart w:id="232" w:name="_Toc25842"/>
      <w:bookmarkStart w:id="233" w:name="_Toc22934"/>
      <w:bookmarkStart w:id="234" w:name="_Toc9523"/>
      <w:bookmarkStart w:id="235" w:name="_Toc11643"/>
      <w:bookmarkStart w:id="236" w:name="_Toc24715"/>
      <w:r>
        <w:rPr>
          <w:rFonts w:hint="eastAsia"/>
          <w:color w:val="auto"/>
        </w:rPr>
        <w:t>2.2综合评审</w:t>
      </w:r>
      <w:bookmarkEnd w:id="232"/>
      <w:bookmarkEnd w:id="233"/>
      <w:bookmarkEnd w:id="234"/>
      <w:r>
        <w:rPr>
          <w:rFonts w:hint="eastAsia"/>
          <w:color w:val="auto"/>
        </w:rPr>
        <w:t xml:space="preserve"> </w:t>
      </w:r>
      <w:bookmarkEnd w:id="235"/>
      <w:bookmarkEnd w:id="236"/>
    </w:p>
    <w:tbl>
      <w:tblPr>
        <w:tblStyle w:val="24"/>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1026"/>
        <w:gridCol w:w="774"/>
        <w:gridCol w:w="5438"/>
        <w:gridCol w:w="746"/>
      </w:tblGrid>
      <w:tr w14:paraId="1050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307" w:type="dxa"/>
            <w:vAlign w:val="center"/>
          </w:tcPr>
          <w:p w14:paraId="349C2313">
            <w:pPr>
              <w:rPr>
                <w:rFonts w:hint="eastAsia" w:ascii="宋体" w:hAnsi="宋体" w:cs="宋体"/>
              </w:rPr>
            </w:pPr>
            <w:r>
              <w:rPr>
                <w:color w:val="000000" w:themeColor="text1"/>
                <w:lang w:val="en-US"/>
                <w14:textFill>
                  <w14:solidFill>
                    <w14:schemeClr w14:val="tx1"/>
                  </w14:solidFill>
                </w14:textFill>
              </w:rPr>
              <w:t>评审内容</w:t>
            </w:r>
          </w:p>
        </w:tc>
        <w:tc>
          <w:tcPr>
            <w:tcW w:w="1026" w:type="dxa"/>
            <w:vAlign w:val="center"/>
          </w:tcPr>
          <w:p w14:paraId="00FD034E">
            <w:pPr>
              <w:rPr>
                <w:rFonts w:hint="eastAsia" w:ascii="宋体" w:hAnsi="宋体" w:cs="宋体"/>
              </w:rPr>
            </w:pPr>
            <w:r>
              <w:rPr>
                <w:color w:val="000000" w:themeColor="text1"/>
                <w:lang w:val="en-US"/>
                <w14:textFill>
                  <w14:solidFill>
                    <w14:schemeClr w14:val="tx1"/>
                  </w14:solidFill>
                </w14:textFill>
              </w:rPr>
              <w:t>评分因素</w:t>
            </w:r>
          </w:p>
        </w:tc>
        <w:tc>
          <w:tcPr>
            <w:tcW w:w="774" w:type="dxa"/>
            <w:vAlign w:val="center"/>
          </w:tcPr>
          <w:p w14:paraId="5CA091CB">
            <w:pPr>
              <w:rPr>
                <w:rFonts w:hint="eastAsia" w:ascii="宋体" w:hAnsi="宋体" w:cs="宋体"/>
              </w:rPr>
            </w:pPr>
            <w:r>
              <w:rPr>
                <w:color w:val="000000" w:themeColor="text1"/>
                <w:lang w:val="en-US"/>
                <w14:textFill>
                  <w14:solidFill>
                    <w14:schemeClr w14:val="tx1"/>
                  </w14:solidFill>
                </w14:textFill>
              </w:rPr>
              <w:t>标准分</w:t>
            </w:r>
          </w:p>
        </w:tc>
        <w:tc>
          <w:tcPr>
            <w:tcW w:w="5438" w:type="dxa"/>
            <w:vAlign w:val="center"/>
          </w:tcPr>
          <w:p w14:paraId="7B0EE441">
            <w:pPr>
              <w:rPr>
                <w:rFonts w:hint="eastAsia" w:ascii="宋体" w:hAnsi="宋体" w:cs="宋体"/>
              </w:rPr>
            </w:pPr>
            <w:r>
              <w:rPr>
                <w:color w:val="000000" w:themeColor="text1"/>
                <w:lang w:val="en-US"/>
                <w14:textFill>
                  <w14:solidFill>
                    <w14:schemeClr w14:val="tx1"/>
                  </w14:solidFill>
                </w14:textFill>
              </w:rPr>
              <w:t>评分标准</w:t>
            </w:r>
          </w:p>
        </w:tc>
        <w:tc>
          <w:tcPr>
            <w:tcW w:w="746" w:type="dxa"/>
            <w:vAlign w:val="center"/>
          </w:tcPr>
          <w:p w14:paraId="66115AEB">
            <w:pPr>
              <w:rPr>
                <w:rFonts w:hint="eastAsia" w:ascii="宋体" w:hAnsi="宋体" w:cs="宋体"/>
              </w:rPr>
            </w:pPr>
            <w:r>
              <w:rPr>
                <w:color w:val="000000" w:themeColor="text1"/>
                <w:lang w:val="en-US"/>
                <w14:textFill>
                  <w14:solidFill>
                    <w14:schemeClr w14:val="tx1"/>
                  </w14:solidFill>
                </w14:textFill>
              </w:rPr>
              <w:t>得分</w:t>
            </w:r>
          </w:p>
        </w:tc>
      </w:tr>
      <w:tr w14:paraId="67C1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307" w:type="dxa"/>
            <w:vMerge w:val="restart"/>
            <w:vAlign w:val="center"/>
          </w:tcPr>
          <w:p w14:paraId="659E4E99">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商务部分</w:t>
            </w:r>
          </w:p>
          <w:p w14:paraId="5FB726D1">
            <w:pPr>
              <w:rPr>
                <w:rFonts w:hint="eastAsia" w:ascii="宋体" w:hAnsi="宋体" w:cs="宋体"/>
              </w:rPr>
            </w:pPr>
            <w:r>
              <w:rPr>
                <w:color w:val="000000" w:themeColor="text1"/>
                <w:lang w:val="en-US"/>
                <w14:textFill>
                  <w14:solidFill>
                    <w14:schemeClr w14:val="tx1"/>
                  </w14:solidFill>
                </w14:textFill>
              </w:rPr>
              <w:t>（15分）</w:t>
            </w:r>
          </w:p>
        </w:tc>
        <w:tc>
          <w:tcPr>
            <w:tcW w:w="1026" w:type="dxa"/>
            <w:vAlign w:val="center"/>
          </w:tcPr>
          <w:p w14:paraId="0BADFD69">
            <w:pPr>
              <w:rPr>
                <w:rFonts w:hint="eastAsia" w:ascii="宋体" w:hAnsi="宋体" w:cs="宋体"/>
              </w:rPr>
            </w:pPr>
            <w:r>
              <w:rPr>
                <w:rFonts w:hint="eastAsia" w:ascii="宋体" w:hAnsi="宋体"/>
                <w:color w:val="000000" w:themeColor="text1"/>
                <w14:textFill>
                  <w14:solidFill>
                    <w14:schemeClr w14:val="tx1"/>
                  </w14:solidFill>
                </w14:textFill>
              </w:rPr>
              <w:t>类似项目业绩</w:t>
            </w:r>
          </w:p>
        </w:tc>
        <w:tc>
          <w:tcPr>
            <w:tcW w:w="774" w:type="dxa"/>
            <w:vAlign w:val="center"/>
          </w:tcPr>
          <w:p w14:paraId="6B3E83AB">
            <w:pPr>
              <w:rPr>
                <w:rFonts w:hint="eastAsia" w:ascii="宋体" w:hAnsi="宋体" w:eastAsia="宋体" w:cs="宋体"/>
                <w:lang w:eastAsia="zh-CN"/>
              </w:rPr>
            </w:pPr>
            <w:r>
              <w:rPr>
                <w:rFonts w:hint="eastAsia" w:ascii="宋体" w:hAnsi="宋体"/>
                <w:color w:val="000000" w:themeColor="text1"/>
                <w14:textFill>
                  <w14:solidFill>
                    <w14:schemeClr w14:val="tx1"/>
                  </w14:solidFill>
                </w14:textFill>
              </w:rPr>
              <w:t>5</w:t>
            </w:r>
          </w:p>
        </w:tc>
        <w:tc>
          <w:tcPr>
            <w:tcW w:w="5438" w:type="dxa"/>
            <w:vAlign w:val="center"/>
          </w:tcPr>
          <w:p w14:paraId="59B4F5BF">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投标人2023年01月01日至投标截止日，提供高性能集群类似项目业绩（以合同签订日为准，每提供一个有效业绩案例得1分，最高得5分。</w:t>
            </w:r>
          </w:p>
          <w:p w14:paraId="227D52B9">
            <w:pPr>
              <w:rPr>
                <w:rFonts w:hint="eastAsia" w:ascii="宋体" w:hAnsi="宋体" w:cs="宋体"/>
              </w:rPr>
            </w:pPr>
            <w:r>
              <w:rPr>
                <w:rFonts w:hint="eastAsia" w:ascii="宋体" w:hAnsi="宋体"/>
                <w:color w:val="000000" w:themeColor="text1"/>
                <w14:textFill>
                  <w14:solidFill>
                    <w14:schemeClr w14:val="tx1"/>
                  </w14:solidFill>
                </w14:textFill>
              </w:rPr>
              <w:t>注：必须提供合同关键页加盖投标人公章（包括要求提供合同首页、显示项目内容页、金额页、合同详细标的、生效时间盖章页复印件）</w:t>
            </w:r>
          </w:p>
        </w:tc>
        <w:tc>
          <w:tcPr>
            <w:tcW w:w="746" w:type="dxa"/>
            <w:vAlign w:val="center"/>
          </w:tcPr>
          <w:p w14:paraId="5850AB7A">
            <w:pPr>
              <w:rPr>
                <w:rFonts w:hint="eastAsia" w:ascii="宋体" w:hAnsi="宋体" w:eastAsia="宋体" w:cs="宋体"/>
                <w:lang w:eastAsia="zh-CN"/>
              </w:rPr>
            </w:pPr>
            <w:r>
              <w:rPr>
                <w:color w:val="000000" w:themeColor="text1"/>
                <w:lang w:val="en-US"/>
                <w14:textFill>
                  <w14:solidFill>
                    <w14:schemeClr w14:val="tx1"/>
                  </w14:solidFill>
                </w14:textFill>
              </w:rPr>
              <w:t>0-</w:t>
            </w:r>
            <w:r>
              <w:rPr>
                <w:rFonts w:hint="eastAsia"/>
                <w:color w:val="000000" w:themeColor="text1"/>
                <w:lang w:val="en-US"/>
                <w14:textFill>
                  <w14:solidFill>
                    <w14:schemeClr w14:val="tx1"/>
                  </w14:solidFill>
                </w14:textFill>
              </w:rPr>
              <w:t>5</w:t>
            </w:r>
          </w:p>
        </w:tc>
      </w:tr>
      <w:tr w14:paraId="5AAB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1307" w:type="dxa"/>
            <w:vMerge w:val="continue"/>
            <w:vAlign w:val="center"/>
          </w:tcPr>
          <w:p w14:paraId="07EFF5ED">
            <w:pPr>
              <w:rPr>
                <w:rFonts w:hint="eastAsia" w:ascii="宋体" w:hAnsi="宋体" w:cs="宋体"/>
              </w:rPr>
            </w:pPr>
          </w:p>
        </w:tc>
        <w:tc>
          <w:tcPr>
            <w:tcW w:w="1026" w:type="dxa"/>
            <w:vAlign w:val="center"/>
          </w:tcPr>
          <w:p w14:paraId="1568B0C9">
            <w:pPr>
              <w:rPr>
                <w:rFonts w:hint="eastAsia" w:ascii="宋体" w:hAnsi="宋体" w:cs="宋体"/>
              </w:rPr>
            </w:pPr>
            <w:r>
              <w:rPr>
                <w:rFonts w:hint="eastAsia" w:ascii="宋体" w:hAnsi="宋体"/>
                <w:color w:val="000000" w:themeColor="text1"/>
                <w14:textFill>
                  <w14:solidFill>
                    <w14:schemeClr w14:val="tx1"/>
                  </w14:solidFill>
                </w14:textFill>
              </w:rPr>
              <w:t>证书</w:t>
            </w:r>
          </w:p>
        </w:tc>
        <w:tc>
          <w:tcPr>
            <w:tcW w:w="774" w:type="dxa"/>
            <w:vAlign w:val="center"/>
          </w:tcPr>
          <w:p w14:paraId="7FEBB963">
            <w:pPr>
              <w:rPr>
                <w:rFonts w:hint="eastAsia" w:ascii="宋体" w:hAnsi="宋体" w:eastAsia="宋体" w:cs="宋体"/>
                <w:lang w:eastAsia="zh-CN"/>
              </w:rPr>
            </w:pPr>
            <w:r>
              <w:rPr>
                <w:rFonts w:hint="eastAsia" w:ascii="宋体" w:hAnsi="宋体"/>
                <w:color w:val="000000" w:themeColor="text1"/>
                <w14:textFill>
                  <w14:solidFill>
                    <w14:schemeClr w14:val="tx1"/>
                  </w14:solidFill>
                </w14:textFill>
              </w:rPr>
              <w:t>4</w:t>
            </w:r>
          </w:p>
        </w:tc>
        <w:tc>
          <w:tcPr>
            <w:tcW w:w="5438" w:type="dxa"/>
            <w:vAlign w:val="center"/>
          </w:tcPr>
          <w:p w14:paraId="39C8C43F">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1.投标人具有“质量管理体系认证证书”（ISO9001）得2分；</w:t>
            </w:r>
          </w:p>
          <w:p w14:paraId="07B6D625">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2.投标人具有“高新技术企业”证书得2分；</w:t>
            </w:r>
          </w:p>
          <w:p w14:paraId="6D736AFA">
            <w:pPr>
              <w:rPr>
                <w:rFonts w:hint="eastAsia" w:ascii="宋体" w:hAnsi="宋体" w:cs="宋体"/>
                <w:lang w:val="en-US"/>
              </w:rPr>
            </w:pPr>
            <w:r>
              <w:rPr>
                <w:rFonts w:hint="eastAsia" w:ascii="宋体" w:hAnsi="宋体"/>
                <w:color w:val="000000" w:themeColor="text1"/>
                <w14:textFill>
                  <w14:solidFill>
                    <w14:schemeClr w14:val="tx1"/>
                  </w14:solidFill>
                </w14:textFill>
              </w:rPr>
              <w:t>注：以上须提供有效期内证书复印件并加盖投标人公章，未按招标文件要求提供的不得分。</w:t>
            </w:r>
          </w:p>
        </w:tc>
        <w:tc>
          <w:tcPr>
            <w:tcW w:w="746" w:type="dxa"/>
            <w:vAlign w:val="center"/>
          </w:tcPr>
          <w:p w14:paraId="14EA770A">
            <w:pPr>
              <w:rPr>
                <w:rFonts w:hint="eastAsia" w:ascii="宋体" w:hAnsi="宋体" w:eastAsia="宋体" w:cs="宋体"/>
                <w:lang w:eastAsia="zh-CN"/>
              </w:rPr>
            </w:pPr>
            <w:r>
              <w:rPr>
                <w:color w:val="000000" w:themeColor="text1"/>
                <w:lang w:val="en-US"/>
                <w14:textFill>
                  <w14:solidFill>
                    <w14:schemeClr w14:val="tx1"/>
                  </w14:solidFill>
                </w14:textFill>
              </w:rPr>
              <w:t>0-</w:t>
            </w:r>
            <w:r>
              <w:rPr>
                <w:rFonts w:hint="eastAsia"/>
                <w:color w:val="000000" w:themeColor="text1"/>
                <w:lang w:val="en-US"/>
                <w14:textFill>
                  <w14:solidFill>
                    <w14:schemeClr w14:val="tx1"/>
                  </w14:solidFill>
                </w14:textFill>
              </w:rPr>
              <w:t>4</w:t>
            </w:r>
          </w:p>
        </w:tc>
      </w:tr>
      <w:tr w14:paraId="4C44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1307" w:type="dxa"/>
            <w:vMerge w:val="continue"/>
            <w:vAlign w:val="center"/>
          </w:tcPr>
          <w:p w14:paraId="14B880B5">
            <w:pPr>
              <w:rPr>
                <w:rFonts w:hint="eastAsia" w:ascii="宋体" w:hAnsi="宋体" w:cs="宋体"/>
              </w:rPr>
            </w:pPr>
          </w:p>
        </w:tc>
        <w:tc>
          <w:tcPr>
            <w:tcW w:w="1026" w:type="dxa"/>
            <w:vAlign w:val="center"/>
          </w:tcPr>
          <w:p w14:paraId="041B8259">
            <w:pPr>
              <w:rPr>
                <w:rFonts w:hint="eastAsia" w:ascii="宋体" w:hAnsi="宋体" w:cs="宋体"/>
              </w:rPr>
            </w:pPr>
            <w:r>
              <w:rPr>
                <w:rFonts w:hint="eastAsia" w:ascii="宋体" w:hAnsi="宋体"/>
                <w:color w:val="000000" w:themeColor="text1"/>
                <w14:textFill>
                  <w14:solidFill>
                    <w14:schemeClr w14:val="tx1"/>
                  </w14:solidFill>
                </w14:textFill>
              </w:rPr>
              <w:t>人员配备</w:t>
            </w:r>
          </w:p>
        </w:tc>
        <w:tc>
          <w:tcPr>
            <w:tcW w:w="774" w:type="dxa"/>
            <w:vAlign w:val="center"/>
          </w:tcPr>
          <w:p w14:paraId="49E0689F">
            <w:pPr>
              <w:rPr>
                <w:rFonts w:hint="default" w:ascii="宋体" w:hAnsi="宋体" w:eastAsia="宋体" w:cs="宋体"/>
                <w:lang w:val="en-US" w:eastAsia="zh-CN"/>
              </w:rPr>
            </w:pPr>
            <w:r>
              <w:rPr>
                <w:rFonts w:hint="eastAsia" w:ascii="宋体" w:hAnsi="宋体"/>
                <w:color w:val="000000" w:themeColor="text1"/>
                <w14:textFill>
                  <w14:solidFill>
                    <w14:schemeClr w14:val="tx1"/>
                  </w14:solidFill>
                </w14:textFill>
              </w:rPr>
              <w:t>6</w:t>
            </w:r>
          </w:p>
        </w:tc>
        <w:tc>
          <w:tcPr>
            <w:tcW w:w="5438" w:type="dxa"/>
            <w:vAlign w:val="center"/>
          </w:tcPr>
          <w:p w14:paraId="4A8D9BD4">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人员满足项目需求，分工明确，项目团队包括但不限于项目经理、调试人员、实施工程师等，项目经理须为投标单位在职人员（需提供本项目团队主要人员名单</w:t>
            </w:r>
            <w:r>
              <w:rPr>
                <w:rFonts w:hint="eastAsia" w:ascii="宋体" w:hAnsi="宋体"/>
                <w:color w:val="000000" w:themeColor="text1"/>
                <w:lang w:val="en-US" w:eastAsia="zh-CN"/>
                <w14:textFill>
                  <w14:solidFill>
                    <w14:schemeClr w14:val="tx1"/>
                  </w14:solidFill>
                </w14:textFill>
              </w:rPr>
              <w:t>及团队成员</w:t>
            </w:r>
            <w:r>
              <w:rPr>
                <w:rFonts w:hint="eastAsia" w:ascii="宋体" w:hAnsi="宋体"/>
                <w:color w:val="000000" w:themeColor="text1"/>
                <w14:textFill>
                  <w14:solidFill>
                    <w14:schemeClr w14:val="tx1"/>
                  </w14:solidFill>
                </w14:textFill>
              </w:rPr>
              <w:t>近半年内任意3个月社保证明）。</w:t>
            </w:r>
          </w:p>
          <w:p w14:paraId="1FAD2EBC">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1.项目实施人员配置、职责分工以及项目经验等方面，好得2分，一般得1分，差或不满足要求得0分。</w:t>
            </w:r>
          </w:p>
          <w:p w14:paraId="229D052B">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2.投标单位每提供一个本单位人员（需提供近半年内任意3个月社保证明资料）的PMP（项目管理工程师）证书得2分，最高得4分。</w:t>
            </w:r>
          </w:p>
          <w:p w14:paraId="715FE7D8">
            <w:pPr>
              <w:rPr>
                <w:rFonts w:hint="eastAsia" w:ascii="宋体" w:hAnsi="宋体" w:cs="宋体"/>
              </w:rPr>
            </w:pPr>
            <w:r>
              <w:rPr>
                <w:rFonts w:hint="eastAsia" w:ascii="宋体" w:hAnsi="宋体"/>
                <w:color w:val="000000" w:themeColor="text1"/>
                <w14:textFill>
                  <w14:solidFill>
                    <w14:schemeClr w14:val="tx1"/>
                  </w14:solidFill>
                </w14:textFill>
              </w:rPr>
              <w:t>注：以上须提供有效期内证书复印件并加盖投标人公章，未按招标文件要求提供的不得分。</w:t>
            </w:r>
          </w:p>
        </w:tc>
        <w:tc>
          <w:tcPr>
            <w:tcW w:w="746" w:type="dxa"/>
            <w:vAlign w:val="center"/>
          </w:tcPr>
          <w:p w14:paraId="5F8D8CB5">
            <w:pPr>
              <w:rPr>
                <w:rFonts w:hint="eastAsia" w:ascii="宋体" w:hAnsi="宋体" w:eastAsia="宋体" w:cs="宋体"/>
                <w:lang w:eastAsia="zh-CN"/>
              </w:rPr>
            </w:pPr>
            <w:r>
              <w:rPr>
                <w:rFonts w:ascii="宋体" w:hAnsi="宋体"/>
                <w:color w:val="000000" w:themeColor="text1"/>
                <w14:textFill>
                  <w14:solidFill>
                    <w14:schemeClr w14:val="tx1"/>
                  </w14:solidFill>
                </w14:textFill>
              </w:rPr>
              <w:t>0-6</w:t>
            </w:r>
          </w:p>
        </w:tc>
      </w:tr>
      <w:tr w14:paraId="13F5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07" w:type="dxa"/>
            <w:vMerge w:val="restart"/>
            <w:vAlign w:val="center"/>
          </w:tcPr>
          <w:p w14:paraId="4D6A6566">
            <w:pPr>
              <w:rPr>
                <w:color w:val="000000" w:themeColor="text1"/>
                <w:lang w:val="en-US"/>
                <w14:textFill>
                  <w14:solidFill>
                    <w14:schemeClr w14:val="tx1"/>
                  </w14:solidFill>
                </w14:textFill>
              </w:rPr>
            </w:pPr>
          </w:p>
          <w:p w14:paraId="287AD2CD">
            <w:pPr>
              <w:rPr>
                <w:color w:val="000000" w:themeColor="text1"/>
                <w:lang w:val="en-US"/>
                <w14:textFill>
                  <w14:solidFill>
                    <w14:schemeClr w14:val="tx1"/>
                  </w14:solidFill>
                </w14:textFill>
              </w:rPr>
            </w:pPr>
          </w:p>
          <w:p w14:paraId="1B55850E">
            <w:pPr>
              <w:rPr>
                <w:color w:val="000000" w:themeColor="text1"/>
                <w:lang w:val="en-US"/>
                <w14:textFill>
                  <w14:solidFill>
                    <w14:schemeClr w14:val="tx1"/>
                  </w14:solidFill>
                </w14:textFill>
              </w:rPr>
            </w:pPr>
          </w:p>
          <w:p w14:paraId="439583D7">
            <w:pPr>
              <w:rPr>
                <w:color w:val="000000" w:themeColor="text1"/>
                <w:lang w:val="en-US"/>
                <w14:textFill>
                  <w14:solidFill>
                    <w14:schemeClr w14:val="tx1"/>
                  </w14:solidFill>
                </w14:textFill>
              </w:rPr>
            </w:pPr>
          </w:p>
          <w:p w14:paraId="06E4444B">
            <w:pPr>
              <w:rPr>
                <w:color w:val="000000" w:themeColor="text1"/>
                <w:lang w:val="en-US"/>
                <w14:textFill>
                  <w14:solidFill>
                    <w14:schemeClr w14:val="tx1"/>
                  </w14:solidFill>
                </w14:textFill>
              </w:rPr>
            </w:pPr>
          </w:p>
          <w:p w14:paraId="29549104">
            <w:pPr>
              <w:rPr>
                <w:color w:val="000000" w:themeColor="text1"/>
                <w:lang w:val="en-US"/>
                <w14:textFill>
                  <w14:solidFill>
                    <w14:schemeClr w14:val="tx1"/>
                  </w14:solidFill>
                </w14:textFill>
              </w:rPr>
            </w:pPr>
          </w:p>
          <w:p w14:paraId="65C7F0D9">
            <w:pPr>
              <w:rPr>
                <w:color w:val="000000" w:themeColor="text1"/>
                <w:lang w:val="en-US"/>
                <w14:textFill>
                  <w14:solidFill>
                    <w14:schemeClr w14:val="tx1"/>
                  </w14:solidFill>
                </w14:textFill>
              </w:rPr>
            </w:pPr>
          </w:p>
          <w:p w14:paraId="0C0FAF7A">
            <w:pPr>
              <w:rPr>
                <w:color w:val="000000" w:themeColor="text1"/>
                <w:lang w:val="en-US"/>
                <w14:textFill>
                  <w14:solidFill>
                    <w14:schemeClr w14:val="tx1"/>
                  </w14:solidFill>
                </w14:textFill>
              </w:rPr>
            </w:pPr>
          </w:p>
          <w:p w14:paraId="6E911FFF">
            <w:pPr>
              <w:rPr>
                <w:color w:val="000000" w:themeColor="text1"/>
                <w:lang w:val="en-US"/>
                <w14:textFill>
                  <w14:solidFill>
                    <w14:schemeClr w14:val="tx1"/>
                  </w14:solidFill>
                </w14:textFill>
              </w:rPr>
            </w:pPr>
          </w:p>
          <w:p w14:paraId="4B18F47D">
            <w:pPr>
              <w:rPr>
                <w:color w:val="000000" w:themeColor="text1"/>
                <w:lang w:val="en-US"/>
                <w14:textFill>
                  <w14:solidFill>
                    <w14:schemeClr w14:val="tx1"/>
                  </w14:solidFill>
                </w14:textFill>
              </w:rPr>
            </w:pPr>
          </w:p>
          <w:p w14:paraId="5F96792A">
            <w:pPr>
              <w:rPr>
                <w:color w:val="000000" w:themeColor="text1"/>
                <w:lang w:val="en-US"/>
                <w14:textFill>
                  <w14:solidFill>
                    <w14:schemeClr w14:val="tx1"/>
                  </w14:solidFill>
                </w14:textFill>
              </w:rPr>
            </w:pPr>
          </w:p>
          <w:p w14:paraId="754820AB">
            <w:pPr>
              <w:rPr>
                <w:color w:val="000000" w:themeColor="text1"/>
                <w:lang w:val="en-US"/>
                <w14:textFill>
                  <w14:solidFill>
                    <w14:schemeClr w14:val="tx1"/>
                  </w14:solidFill>
                </w14:textFill>
              </w:rPr>
            </w:pPr>
          </w:p>
          <w:p w14:paraId="22307A18">
            <w:pPr>
              <w:rPr>
                <w:color w:val="000000" w:themeColor="text1"/>
                <w:lang w:val="en-US"/>
                <w14:textFill>
                  <w14:solidFill>
                    <w14:schemeClr w14:val="tx1"/>
                  </w14:solidFill>
                </w14:textFill>
              </w:rPr>
            </w:pPr>
          </w:p>
          <w:p w14:paraId="467A3325">
            <w:pPr>
              <w:rPr>
                <w:color w:val="000000" w:themeColor="text1"/>
                <w:lang w:val="en-US"/>
                <w14:textFill>
                  <w14:solidFill>
                    <w14:schemeClr w14:val="tx1"/>
                  </w14:solidFill>
                </w14:textFill>
              </w:rPr>
            </w:pPr>
          </w:p>
          <w:p w14:paraId="3C10452F">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技术部分</w:t>
            </w:r>
          </w:p>
          <w:p w14:paraId="4DF01322">
            <w:pPr>
              <w:rPr>
                <w:rFonts w:hint="eastAsia" w:ascii="宋体" w:hAnsi="宋体" w:cs="宋体"/>
              </w:rPr>
            </w:pPr>
            <w:r>
              <w:rPr>
                <w:color w:val="000000" w:themeColor="text1"/>
                <w:lang w:val="en-US"/>
                <w14:textFill>
                  <w14:solidFill>
                    <w14:schemeClr w14:val="tx1"/>
                  </w14:solidFill>
                </w14:textFill>
              </w:rPr>
              <w:t>（</w:t>
            </w:r>
            <w:r>
              <w:rPr>
                <w:rFonts w:hint="eastAsia"/>
                <w:color w:val="000000" w:themeColor="text1"/>
                <w:lang w:val="en-US"/>
                <w14:textFill>
                  <w14:solidFill>
                    <w14:schemeClr w14:val="tx1"/>
                  </w14:solidFill>
                </w14:textFill>
              </w:rPr>
              <w:t>5</w:t>
            </w:r>
            <w:r>
              <w:rPr>
                <w:color w:val="000000" w:themeColor="text1"/>
                <w:lang w:val="en-US"/>
                <w14:textFill>
                  <w14:solidFill>
                    <w14:schemeClr w14:val="tx1"/>
                  </w14:solidFill>
                </w14:textFill>
              </w:rPr>
              <w:t>5分）</w:t>
            </w:r>
          </w:p>
        </w:tc>
        <w:tc>
          <w:tcPr>
            <w:tcW w:w="1026" w:type="dxa"/>
            <w:vAlign w:val="center"/>
          </w:tcPr>
          <w:p w14:paraId="7B338055">
            <w:pPr>
              <w:rPr>
                <w:rFonts w:hint="eastAsia" w:ascii="宋体" w:hAnsi="宋体" w:cs="宋体"/>
              </w:rPr>
            </w:pPr>
            <w:r>
              <w:rPr>
                <w:color w:val="000000" w:themeColor="text1"/>
                <w:lang w:val="en-US"/>
                <w14:textFill>
                  <w14:solidFill>
                    <w14:schemeClr w14:val="tx1"/>
                  </w14:solidFill>
                </w14:textFill>
              </w:rPr>
              <w:t>技术指标响应情况</w:t>
            </w:r>
          </w:p>
        </w:tc>
        <w:tc>
          <w:tcPr>
            <w:tcW w:w="774" w:type="dxa"/>
            <w:vAlign w:val="center"/>
          </w:tcPr>
          <w:p w14:paraId="2D59E2E3">
            <w:pPr>
              <w:rPr>
                <w:rFonts w:hint="default" w:ascii="宋体" w:hAnsi="宋体" w:eastAsia="宋体" w:cs="宋体"/>
                <w:lang w:val="en-US" w:eastAsia="zh-CN"/>
              </w:rPr>
            </w:pPr>
            <w:r>
              <w:rPr>
                <w:rFonts w:hint="eastAsia"/>
                <w:color w:val="000000" w:themeColor="text1"/>
                <w:lang w:val="en-US"/>
                <w14:textFill>
                  <w14:solidFill>
                    <w14:schemeClr w14:val="tx1"/>
                  </w14:solidFill>
                </w14:textFill>
              </w:rPr>
              <w:t>4</w:t>
            </w:r>
            <w:r>
              <w:rPr>
                <w:color w:val="000000" w:themeColor="text1"/>
                <w:lang w:val="en-US"/>
                <w14:textFill>
                  <w14:solidFill>
                    <w14:schemeClr w14:val="tx1"/>
                  </w14:solidFill>
                </w14:textFill>
              </w:rPr>
              <w:t>0</w:t>
            </w:r>
          </w:p>
        </w:tc>
        <w:tc>
          <w:tcPr>
            <w:tcW w:w="5438" w:type="dxa"/>
            <w:vAlign w:val="center"/>
          </w:tcPr>
          <w:p w14:paraId="1DCF9D0E">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投标文件中的针对第四部分技术要求的响应情况进行打分，对负偏离项进行扣分，技术指标全部都满足得</w:t>
            </w:r>
            <w:r>
              <w:rPr>
                <w:rFonts w:hint="eastAsia"/>
                <w:color w:val="000000" w:themeColor="text1"/>
                <w:lang w:val="en-US" w:eastAsia="zh-CN"/>
                <w14:textFill>
                  <w14:solidFill>
                    <w14:schemeClr w14:val="tx1"/>
                  </w14:solidFill>
                </w14:textFill>
              </w:rPr>
              <w:t>4</w:t>
            </w:r>
            <w:r>
              <w:rPr>
                <w:color w:val="000000" w:themeColor="text1"/>
                <w:lang w:val="en-US"/>
                <w14:textFill>
                  <w14:solidFill>
                    <w14:schemeClr w14:val="tx1"/>
                  </w14:solidFill>
                </w14:textFill>
              </w:rPr>
              <w:t>0分。</w:t>
            </w:r>
          </w:p>
          <w:p w14:paraId="09AAFFC8">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▲号指标项每存在一项负偏离，扣</w:t>
            </w:r>
            <w:r>
              <w:rPr>
                <w:rFonts w:hint="eastAsia"/>
                <w:color w:val="000000" w:themeColor="text1"/>
                <w:lang w:val="en-US"/>
                <w14:textFill>
                  <w14:solidFill>
                    <w14:schemeClr w14:val="tx1"/>
                  </w14:solidFill>
                </w14:textFill>
              </w:rPr>
              <w:t>3</w:t>
            </w:r>
            <w:r>
              <w:rPr>
                <w:color w:val="000000" w:themeColor="text1"/>
                <w:lang w:val="en-US"/>
                <w14:textFill>
                  <w14:solidFill>
                    <w14:schemeClr w14:val="tx1"/>
                  </w14:solidFill>
                </w14:textFill>
              </w:rPr>
              <w:t>分；</w:t>
            </w:r>
          </w:p>
          <w:p w14:paraId="31083BCD">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#号指标项每存在一项负偏离，扣1分；</w:t>
            </w:r>
          </w:p>
          <w:p w14:paraId="2D6DDF34">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除▲号、#号指标项外的其他技术指标每存在一项负偏离，扣0.5分，扣完为止。</w:t>
            </w:r>
          </w:p>
          <w:p w14:paraId="11FEDC4E">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本项最低得0分。</w:t>
            </w:r>
          </w:p>
          <w:p w14:paraId="5EBB3F05">
            <w:pPr>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注:1、投标人需在</w:t>
            </w:r>
            <w:r>
              <w:rPr>
                <w:rFonts w:hint="eastAsia"/>
                <w:color w:val="000000" w:themeColor="text1"/>
                <w:lang w:val="en-US" w:eastAsia="zh-CN"/>
                <w14:textFill>
                  <w14:solidFill>
                    <w14:schemeClr w14:val="tx1"/>
                  </w14:solidFill>
                </w14:textFill>
              </w:rPr>
              <w:t>技术参数偏离表</w:t>
            </w:r>
            <w:r>
              <w:rPr>
                <w:rFonts w:hint="eastAsia"/>
                <w:color w:val="000000" w:themeColor="text1"/>
                <w:lang w:val="en-US"/>
                <w14:textFill>
                  <w14:solidFill>
                    <w14:schemeClr w14:val="tx1"/>
                  </w14:solidFill>
                </w14:textFill>
              </w:rPr>
              <w:t>中对技术要求的内容进行点对点应答，在引用本招标文件的基础上,进行逐条逐项答复、说明或解释。投标文件中漏报技术条款视为负偏离。</w:t>
            </w:r>
          </w:p>
          <w:p w14:paraId="42CBA4EB">
            <w:pPr>
              <w:rPr>
                <w:rFonts w:hint="eastAsia" w:ascii="宋体" w:hAnsi="宋体" w:cs="宋体"/>
              </w:rPr>
            </w:pPr>
            <w:r>
              <w:rPr>
                <w:rFonts w:hint="eastAsia"/>
                <w:color w:val="000000" w:themeColor="text1"/>
                <w:lang w:val="en-US"/>
                <w14:textFill>
                  <w14:solidFill>
                    <w14:schemeClr w14:val="tx1"/>
                  </w14:solidFill>
                </w14:textFill>
              </w:rPr>
              <w:t>2、投标人对招标文件中要求在投标文件中提供货物技术说明文件的，需要按照招标文件要求提供证明，对应指标不提供货物技术说明文件的，视为负偏离。</w:t>
            </w:r>
          </w:p>
        </w:tc>
        <w:tc>
          <w:tcPr>
            <w:tcW w:w="746" w:type="dxa"/>
            <w:vAlign w:val="center"/>
          </w:tcPr>
          <w:p w14:paraId="0195BC25">
            <w:pPr>
              <w:rPr>
                <w:rFonts w:hint="default" w:ascii="宋体" w:hAnsi="宋体" w:eastAsia="宋体" w:cs="宋体"/>
                <w:lang w:val="en-US" w:eastAsia="zh-CN"/>
              </w:rPr>
            </w:pPr>
            <w:r>
              <w:rPr>
                <w:color w:val="000000" w:themeColor="text1"/>
                <w:lang w:val="en-US"/>
                <w14:textFill>
                  <w14:solidFill>
                    <w14:schemeClr w14:val="tx1"/>
                  </w14:solidFill>
                </w14:textFill>
              </w:rPr>
              <w:t>0-</w:t>
            </w:r>
            <w:r>
              <w:rPr>
                <w:rFonts w:hint="eastAsia"/>
                <w:color w:val="000000" w:themeColor="text1"/>
                <w:lang w:val="en-US"/>
                <w14:textFill>
                  <w14:solidFill>
                    <w14:schemeClr w14:val="tx1"/>
                  </w14:solidFill>
                </w14:textFill>
              </w:rPr>
              <w:t>4</w:t>
            </w:r>
            <w:r>
              <w:rPr>
                <w:color w:val="000000" w:themeColor="text1"/>
                <w:lang w:val="en-US"/>
                <w14:textFill>
                  <w14:solidFill>
                    <w14:schemeClr w14:val="tx1"/>
                  </w14:solidFill>
                </w14:textFill>
              </w:rPr>
              <w:t>0</w:t>
            </w:r>
          </w:p>
        </w:tc>
      </w:tr>
      <w:tr w14:paraId="1A14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1307" w:type="dxa"/>
            <w:vMerge w:val="continue"/>
            <w:vAlign w:val="center"/>
          </w:tcPr>
          <w:p w14:paraId="19E8E25F">
            <w:pPr>
              <w:rPr>
                <w:rFonts w:hint="eastAsia" w:ascii="宋体" w:hAnsi="宋体" w:cs="宋体"/>
              </w:rPr>
            </w:pPr>
          </w:p>
        </w:tc>
        <w:tc>
          <w:tcPr>
            <w:tcW w:w="1026" w:type="dxa"/>
            <w:vAlign w:val="center"/>
          </w:tcPr>
          <w:p w14:paraId="3C987A00">
            <w:pPr>
              <w:rPr>
                <w:rFonts w:hint="default" w:ascii="宋体" w:hAnsi="宋体" w:eastAsia="宋体" w:cs="宋体"/>
                <w:lang w:val="en-US" w:eastAsia="zh-CN"/>
              </w:rPr>
            </w:pPr>
            <w:r>
              <w:rPr>
                <w:rFonts w:hint="eastAsia"/>
                <w:color w:val="000000" w:themeColor="text1"/>
                <w:lang w:val="en-US" w:eastAsia="zh-CN"/>
                <w14:textFill>
                  <w14:solidFill>
                    <w14:schemeClr w14:val="tx1"/>
                  </w14:solidFill>
                </w14:textFill>
              </w:rPr>
              <w:t>项目实施方案</w:t>
            </w:r>
          </w:p>
        </w:tc>
        <w:tc>
          <w:tcPr>
            <w:tcW w:w="774" w:type="dxa"/>
            <w:vAlign w:val="center"/>
          </w:tcPr>
          <w:p w14:paraId="34B513B0">
            <w:pPr>
              <w:rPr>
                <w:rFonts w:hint="eastAsia" w:ascii="宋体" w:hAnsi="宋体" w:eastAsia="宋体" w:cs="宋体"/>
                <w:lang w:eastAsia="zh-CN"/>
              </w:rPr>
            </w:pPr>
            <w:r>
              <w:rPr>
                <w:rFonts w:hint="eastAsia"/>
                <w:color w:val="000000" w:themeColor="text1"/>
                <w:lang w:val="en-US" w:eastAsia="zh-CN"/>
                <w14:textFill>
                  <w14:solidFill>
                    <w14:schemeClr w14:val="tx1"/>
                  </w14:solidFill>
                </w14:textFill>
              </w:rPr>
              <w:t>5</w:t>
            </w:r>
          </w:p>
        </w:tc>
        <w:tc>
          <w:tcPr>
            <w:tcW w:w="5438" w:type="dxa"/>
            <w:vAlign w:val="center"/>
          </w:tcPr>
          <w:p w14:paraId="66B5CF69">
            <w:pPr>
              <w:rPr>
                <w:rFonts w:hint="eastAsia" w:ascii="宋体" w:hAnsi="宋体" w:eastAsia="宋体" w:cs="宋体"/>
                <w:lang w:val="en-US"/>
              </w:rPr>
            </w:pPr>
            <w:r>
              <w:rPr>
                <w:rFonts w:hint="eastAsia" w:ascii="宋体" w:hAnsi="宋体" w:eastAsia="宋体" w:cs="宋体"/>
                <w:lang w:val="en-US"/>
              </w:rPr>
              <w:t>投标人应针对本项目提供关于进度控制，交货、付款、安装、调试、验收方案等内容的项目实施方案。</w:t>
            </w:r>
          </w:p>
          <w:p w14:paraId="27E9C3AE">
            <w:pPr>
              <w:numPr>
                <w:ilvl w:val="-1"/>
                <w:numId w:val="0"/>
              </w:numPr>
              <w:spacing w:after="0"/>
              <w:rPr>
                <w:rFonts w:hint="eastAsia" w:ascii="宋体" w:hAnsi="宋体" w:eastAsia="宋体" w:cs="宋体"/>
                <w:lang w:val="en-US" w:eastAsia="zh-CN"/>
              </w:rPr>
            </w:pPr>
            <w:r>
              <w:rPr>
                <w:rFonts w:hint="eastAsia" w:ascii="宋体" w:hAnsi="宋体" w:eastAsia="宋体" w:cs="宋体"/>
                <w:lang w:val="en-US"/>
              </w:rPr>
              <w:t>方案内容全面、明确重点，详细合理、针对性强、贴近项目需求，为该项目提出合理化建议，重点、难点分析全面;技术措施可靠、有保障，得5分</w:t>
            </w:r>
            <w:r>
              <w:rPr>
                <w:rFonts w:hint="eastAsia" w:ascii="宋体" w:hAnsi="宋体" w:eastAsia="宋体" w:cs="宋体"/>
                <w:lang w:val="en-US" w:eastAsia="zh-CN"/>
              </w:rPr>
              <w:t>；</w:t>
            </w:r>
          </w:p>
          <w:p w14:paraId="4942B0E7">
            <w:pPr>
              <w:numPr>
                <w:ilvl w:val="-1"/>
                <w:numId w:val="0"/>
              </w:numPr>
              <w:spacing w:after="0"/>
              <w:rPr>
                <w:rFonts w:hint="eastAsia" w:ascii="宋体" w:hAnsi="宋体" w:eastAsia="宋体" w:cs="宋体"/>
                <w:lang w:val="en-US" w:eastAsia="zh-CN"/>
              </w:rPr>
            </w:pPr>
            <w:r>
              <w:rPr>
                <w:rFonts w:hint="eastAsia" w:ascii="宋体" w:hAnsi="宋体" w:eastAsia="宋体" w:cs="宋体"/>
                <w:lang w:val="en-US"/>
              </w:rPr>
              <w:t>方案内容基本全面，但存在部分非核心工作表述不清晰，有一定的针对性，有重难点分析，技术措施基本可行，得3分</w:t>
            </w:r>
            <w:r>
              <w:rPr>
                <w:rFonts w:hint="eastAsia" w:ascii="宋体" w:hAnsi="宋体" w:eastAsia="宋体" w:cs="宋体"/>
                <w:lang w:val="en-US" w:eastAsia="zh-CN"/>
              </w:rPr>
              <w:t>；</w:t>
            </w:r>
          </w:p>
          <w:p w14:paraId="6D074794">
            <w:pPr>
              <w:numPr>
                <w:ilvl w:val="-1"/>
                <w:numId w:val="0"/>
              </w:numPr>
              <w:spacing w:after="0"/>
              <w:rPr>
                <w:rFonts w:hint="eastAsia" w:ascii="宋体" w:hAnsi="宋体" w:eastAsia="宋体" w:cs="宋体"/>
                <w:lang w:val="en-US"/>
              </w:rPr>
            </w:pPr>
            <w:r>
              <w:rPr>
                <w:rFonts w:hint="eastAsia" w:ascii="宋体" w:hAnsi="宋体" w:eastAsia="宋体" w:cs="宋体"/>
                <w:lang w:val="en-US"/>
              </w:rPr>
              <w:t>方案内容简单、无针对性，无重难点分析，技术措施有缺失得1分</w:t>
            </w:r>
            <w:r>
              <w:rPr>
                <w:rFonts w:hint="eastAsia" w:ascii="宋体" w:hAnsi="宋体" w:eastAsia="宋体" w:cs="宋体"/>
                <w:lang w:val="en-US" w:eastAsia="zh-CN"/>
              </w:rPr>
              <w:t>；</w:t>
            </w:r>
          </w:p>
          <w:p w14:paraId="56809394">
            <w:pPr>
              <w:rPr>
                <w:rFonts w:hint="eastAsia" w:ascii="宋体" w:hAnsi="宋体" w:cs="宋体"/>
                <w:lang w:val="en-US"/>
              </w:rPr>
            </w:pPr>
            <w:r>
              <w:rPr>
                <w:rFonts w:hint="eastAsia" w:ascii="宋体" w:hAnsi="宋体" w:eastAsia="宋体" w:cs="宋体"/>
                <w:lang w:val="en-US"/>
              </w:rPr>
              <w:t>未提供或有重大缺陷的得0分。</w:t>
            </w:r>
          </w:p>
        </w:tc>
        <w:tc>
          <w:tcPr>
            <w:tcW w:w="746" w:type="dxa"/>
            <w:vAlign w:val="center"/>
          </w:tcPr>
          <w:p w14:paraId="4945F5CF">
            <w:pPr>
              <w:rPr>
                <w:rFonts w:hint="eastAsia" w:ascii="宋体" w:hAnsi="宋体" w:eastAsia="宋体" w:cs="宋体"/>
                <w:lang w:eastAsia="zh-CN"/>
              </w:rPr>
            </w:pPr>
            <w:r>
              <w:rPr>
                <w:color w:val="000000" w:themeColor="text1"/>
                <w:lang w:val="en-US"/>
                <w14:textFill>
                  <w14:solidFill>
                    <w14:schemeClr w14:val="tx1"/>
                  </w14:solidFill>
                </w14:textFill>
              </w:rPr>
              <w:t>0-</w:t>
            </w:r>
            <w:r>
              <w:rPr>
                <w:rFonts w:hint="eastAsia"/>
                <w:color w:val="000000" w:themeColor="text1"/>
                <w:lang w:val="en-US" w:eastAsia="zh-CN"/>
                <w14:textFill>
                  <w14:solidFill>
                    <w14:schemeClr w14:val="tx1"/>
                  </w14:solidFill>
                </w14:textFill>
              </w:rPr>
              <w:t>5</w:t>
            </w:r>
          </w:p>
        </w:tc>
      </w:tr>
      <w:tr w14:paraId="1A58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307" w:type="dxa"/>
            <w:vMerge w:val="continue"/>
            <w:vAlign w:val="center"/>
          </w:tcPr>
          <w:p w14:paraId="4CB7F5A4">
            <w:pPr>
              <w:rPr>
                <w:rFonts w:hint="eastAsia" w:ascii="宋体" w:hAnsi="宋体" w:cs="宋体"/>
              </w:rPr>
            </w:pPr>
          </w:p>
        </w:tc>
        <w:tc>
          <w:tcPr>
            <w:tcW w:w="1026" w:type="dxa"/>
            <w:vAlign w:val="center"/>
          </w:tcPr>
          <w:p w14:paraId="6EB20C37">
            <w:pPr>
              <w:rPr>
                <w:rFonts w:hint="eastAsia" w:ascii="宋体" w:hAnsi="宋体" w:eastAsia="宋体" w:cs="宋体"/>
                <w:snapToGrid w:val="0"/>
                <w:color w:val="000000"/>
                <w:sz w:val="24"/>
                <w:szCs w:val="21"/>
                <w:lang w:val="en-US" w:eastAsia="zh-CN" w:bidi="ar-SA"/>
              </w:rPr>
            </w:pPr>
            <w:r>
              <w:rPr>
                <w:color w:val="000000" w:themeColor="text1"/>
                <w:lang w:val="en-US"/>
                <w14:textFill>
                  <w14:solidFill>
                    <w14:schemeClr w14:val="tx1"/>
                  </w14:solidFill>
                </w14:textFill>
              </w:rPr>
              <w:t>质量及时效保障方案</w:t>
            </w:r>
          </w:p>
        </w:tc>
        <w:tc>
          <w:tcPr>
            <w:tcW w:w="774" w:type="dxa"/>
            <w:vAlign w:val="center"/>
          </w:tcPr>
          <w:p w14:paraId="5D2C6685">
            <w:pPr>
              <w:rPr>
                <w:rFonts w:hint="eastAsia" w:ascii="宋体" w:hAnsi="宋体" w:eastAsia="宋体" w:cs="宋体"/>
                <w:snapToGrid w:val="0"/>
                <w:color w:val="000000"/>
                <w:sz w:val="24"/>
                <w:szCs w:val="21"/>
                <w:lang w:val="en-US" w:eastAsia="zh-CN" w:bidi="ar-SA"/>
              </w:rPr>
            </w:pPr>
            <w:r>
              <w:rPr>
                <w:rFonts w:hint="eastAsia"/>
                <w:color w:val="000000" w:themeColor="text1"/>
                <w:lang w:val="en-US"/>
                <w14:textFill>
                  <w14:solidFill>
                    <w14:schemeClr w14:val="tx1"/>
                  </w14:solidFill>
                </w14:textFill>
              </w:rPr>
              <w:t>3</w:t>
            </w:r>
          </w:p>
        </w:tc>
        <w:tc>
          <w:tcPr>
            <w:tcW w:w="5438" w:type="dxa"/>
            <w:vAlign w:val="center"/>
          </w:tcPr>
          <w:p w14:paraId="2491A6F6">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质量及时效保障方案，包括但不限于人员管理、质量管理、进度管理、风险管理、文档管理等:</w:t>
            </w:r>
          </w:p>
          <w:p w14:paraId="765027BB">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保障措施详尽完善、制定合理，方案中有具体的实施细节及有效措施，完全契合项目实际需求的，得</w:t>
            </w:r>
            <w:r>
              <w:rPr>
                <w:rFonts w:hint="eastAsia"/>
                <w:color w:val="000000" w:themeColor="text1"/>
                <w:lang w:val="en-US"/>
                <w14:textFill>
                  <w14:solidFill>
                    <w14:schemeClr w14:val="tx1"/>
                  </w14:solidFill>
                </w14:textFill>
              </w:rPr>
              <w:t>3</w:t>
            </w:r>
            <w:r>
              <w:rPr>
                <w:color w:val="000000" w:themeColor="text1"/>
                <w:lang w:val="en-US"/>
                <w14:textFill>
                  <w14:solidFill>
                    <w14:schemeClr w14:val="tx1"/>
                  </w14:solidFill>
                </w14:textFill>
              </w:rPr>
              <w:t>分；</w:t>
            </w:r>
          </w:p>
          <w:p w14:paraId="4B159620">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保障措施未贴合项目实际情况进行详细论述，或方案中未包括具体实施细节及措施的，得2分；</w:t>
            </w:r>
          </w:p>
          <w:p w14:paraId="1236039E">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保障措施内容阐述过于简单或与实际需求不符，得1分；</w:t>
            </w:r>
          </w:p>
          <w:p w14:paraId="6667AF43">
            <w:pPr>
              <w:rPr>
                <w:rFonts w:hint="eastAsia" w:ascii="宋体" w:hAnsi="宋体" w:cs="宋体"/>
                <w:lang w:val="en-US" w:eastAsia="zh-CN"/>
              </w:rPr>
            </w:pPr>
            <w:r>
              <w:rPr>
                <w:color w:val="000000" w:themeColor="text1"/>
                <w:lang w:val="en-US"/>
                <w14:textFill>
                  <w14:solidFill>
                    <w14:schemeClr w14:val="tx1"/>
                  </w14:solidFill>
                </w14:textFill>
              </w:rPr>
              <w:t>不提供保障方案的不得分。</w:t>
            </w:r>
          </w:p>
        </w:tc>
        <w:tc>
          <w:tcPr>
            <w:tcW w:w="746" w:type="dxa"/>
            <w:vAlign w:val="center"/>
          </w:tcPr>
          <w:p w14:paraId="455242E5">
            <w:pPr>
              <w:rPr>
                <w:rFonts w:hint="eastAsia" w:ascii="宋体" w:hAnsi="宋体" w:eastAsia="宋体" w:cs="宋体"/>
                <w:snapToGrid w:val="0"/>
                <w:color w:val="000000"/>
                <w:sz w:val="24"/>
                <w:szCs w:val="21"/>
                <w:lang w:val="en-US" w:eastAsia="zh-CN" w:bidi="ar-SA"/>
              </w:rPr>
            </w:pPr>
            <w:r>
              <w:rPr>
                <w:color w:val="000000" w:themeColor="text1"/>
                <w:lang w:val="en-US"/>
                <w14:textFill>
                  <w14:solidFill>
                    <w14:schemeClr w14:val="tx1"/>
                  </w14:solidFill>
                </w14:textFill>
              </w:rPr>
              <w:t>0-</w:t>
            </w:r>
            <w:r>
              <w:rPr>
                <w:rFonts w:hint="eastAsia"/>
                <w:color w:val="000000" w:themeColor="text1"/>
                <w:lang w:val="en-US"/>
                <w14:textFill>
                  <w14:solidFill>
                    <w14:schemeClr w14:val="tx1"/>
                  </w14:solidFill>
                </w14:textFill>
              </w:rPr>
              <w:t>3</w:t>
            </w:r>
          </w:p>
        </w:tc>
      </w:tr>
      <w:tr w14:paraId="3655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1307" w:type="dxa"/>
            <w:vMerge w:val="continue"/>
            <w:vAlign w:val="center"/>
          </w:tcPr>
          <w:p w14:paraId="01891119">
            <w:pPr>
              <w:rPr>
                <w:rFonts w:hint="eastAsia" w:ascii="宋体" w:hAnsi="宋体" w:cs="宋体"/>
              </w:rPr>
            </w:pPr>
          </w:p>
        </w:tc>
        <w:tc>
          <w:tcPr>
            <w:tcW w:w="1026" w:type="dxa"/>
            <w:vAlign w:val="center"/>
          </w:tcPr>
          <w:p w14:paraId="2971DB85">
            <w:pPr>
              <w:rPr>
                <w:color w:val="000000" w:themeColor="text1"/>
                <w:lang w:val="en-US"/>
                <w14:textFill>
                  <w14:solidFill>
                    <w14:schemeClr w14:val="tx1"/>
                  </w14:solidFill>
                </w14:textFill>
              </w:rPr>
            </w:pPr>
            <w:r>
              <w:rPr>
                <w:rFonts w:hint="eastAsia" w:ascii="宋体" w:hAnsi="宋体" w:eastAsia="宋体" w:cs="宋体"/>
                <w:b w:val="0"/>
                <w:bCs w:val="0"/>
                <w:snapToGrid w:val="0"/>
                <w:color w:val="000000"/>
                <w:kern w:val="0"/>
                <w:sz w:val="24"/>
                <w:szCs w:val="24"/>
                <w:lang w:val="en-US" w:eastAsia="zh-CN" w:bidi="ar"/>
              </w:rPr>
              <w:t>培训方案</w:t>
            </w:r>
          </w:p>
        </w:tc>
        <w:tc>
          <w:tcPr>
            <w:tcW w:w="774" w:type="dxa"/>
            <w:vAlign w:val="center"/>
          </w:tcPr>
          <w:p w14:paraId="6D7B4036">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5438" w:type="dxa"/>
            <w:vAlign w:val="center"/>
          </w:tcPr>
          <w:p w14:paraId="0F5A2166">
            <w:pPr>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投标人应针对本项目提供关于培训内容、时间计划安排等的培训方案。</w:t>
            </w:r>
          </w:p>
          <w:p w14:paraId="2A03BADB">
            <w:pPr>
              <w:rPr>
                <w:rFonts w:hint="eastAsia" w:eastAsia="宋体"/>
                <w:color w:val="000000" w:themeColor="text1"/>
                <w:lang w:val="en-US" w:eastAsia="zh-CN"/>
                <w14:textFill>
                  <w14:solidFill>
                    <w14:schemeClr w14:val="tx1"/>
                  </w14:solidFill>
                </w14:textFill>
              </w:rPr>
            </w:pPr>
            <w:r>
              <w:rPr>
                <w:rFonts w:hint="eastAsia"/>
                <w:color w:val="000000" w:themeColor="text1"/>
                <w:lang w:val="en-US"/>
                <w14:textFill>
                  <w14:solidFill>
                    <w14:schemeClr w14:val="tx1"/>
                  </w14:solidFill>
                </w14:textFill>
              </w:rPr>
              <w:t>培训方案完全满足或优于项目要求的，培训内容有针对性，得</w:t>
            </w:r>
            <w:r>
              <w:rPr>
                <w:rFonts w:hint="eastAsia"/>
                <w:color w:val="000000" w:themeColor="text1"/>
                <w:lang w:val="en-US" w:eastAsia="zh-CN"/>
                <w14:textFill>
                  <w14:solidFill>
                    <w14:schemeClr w14:val="tx1"/>
                  </w14:solidFill>
                </w14:textFill>
              </w:rPr>
              <w:t>2</w:t>
            </w:r>
            <w:r>
              <w:rPr>
                <w:rFonts w:hint="eastAsia"/>
                <w:color w:val="000000" w:themeColor="text1"/>
                <w:lang w:val="en-US"/>
                <w14:textFill>
                  <w14:solidFill>
                    <w14:schemeClr w14:val="tx1"/>
                  </w14:solidFill>
                </w14:textFill>
              </w:rPr>
              <w:t>分</w:t>
            </w:r>
            <w:r>
              <w:rPr>
                <w:rFonts w:hint="eastAsia"/>
                <w:color w:val="000000" w:themeColor="text1"/>
                <w:lang w:val="en-US" w:eastAsia="zh-CN"/>
                <w14:textFill>
                  <w14:solidFill>
                    <w14:schemeClr w14:val="tx1"/>
                  </w14:solidFill>
                </w14:textFill>
              </w:rPr>
              <w:t>；</w:t>
            </w:r>
          </w:p>
          <w:p w14:paraId="38C77608">
            <w:pPr>
              <w:rPr>
                <w:rFonts w:hint="eastAsia"/>
                <w:color w:val="000000" w:themeColor="text1"/>
                <w:lang w:val="en-US" w:eastAsia="zh-CN"/>
                <w14:textFill>
                  <w14:solidFill>
                    <w14:schemeClr w14:val="tx1"/>
                  </w14:solidFill>
                </w14:textFill>
              </w:rPr>
            </w:pPr>
            <w:r>
              <w:rPr>
                <w:rFonts w:hint="eastAsia"/>
                <w:color w:val="000000" w:themeColor="text1"/>
                <w:lang w:val="en-US"/>
                <w14:textFill>
                  <w14:solidFill>
                    <w14:schemeClr w14:val="tx1"/>
                  </w14:solidFill>
                </w14:textFill>
              </w:rPr>
              <w:t>培训方案常规、通用、基本满足项目要求，得</w:t>
            </w:r>
            <w:r>
              <w:rPr>
                <w:rFonts w:hint="eastAsia"/>
                <w:color w:val="000000" w:themeColor="text1"/>
                <w:lang w:val="en-US" w:eastAsia="zh-CN"/>
                <w14:textFill>
                  <w14:solidFill>
                    <w14:schemeClr w14:val="tx1"/>
                  </w14:solidFill>
                </w14:textFill>
              </w:rPr>
              <w:t>1</w:t>
            </w:r>
            <w:r>
              <w:rPr>
                <w:rFonts w:hint="eastAsia"/>
                <w:color w:val="000000" w:themeColor="text1"/>
                <w:lang w:val="en-US"/>
                <w14:textFill>
                  <w14:solidFill>
                    <w14:schemeClr w14:val="tx1"/>
                  </w14:solidFill>
                </w14:textFill>
              </w:rPr>
              <w:t>分</w:t>
            </w:r>
            <w:r>
              <w:rPr>
                <w:rFonts w:hint="eastAsia"/>
                <w:color w:val="000000" w:themeColor="text1"/>
                <w:lang w:val="en-US" w:eastAsia="zh-CN"/>
                <w14:textFill>
                  <w14:solidFill>
                    <w14:schemeClr w14:val="tx1"/>
                  </w14:solidFill>
                </w14:textFill>
              </w:rPr>
              <w:t>；</w:t>
            </w:r>
          </w:p>
          <w:p w14:paraId="6620D386">
            <w:pPr>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培训方案有缺陷</w:t>
            </w:r>
            <w:r>
              <w:rPr>
                <w:rFonts w:hint="eastAsia"/>
                <w:color w:val="000000" w:themeColor="text1"/>
                <w:lang w:val="en-US" w:eastAsia="zh-CN"/>
                <w14:textFill>
                  <w14:solidFill>
                    <w14:schemeClr w14:val="tx1"/>
                  </w14:solidFill>
                </w14:textFill>
              </w:rPr>
              <w:t>、</w:t>
            </w:r>
            <w:r>
              <w:rPr>
                <w:rFonts w:hint="eastAsia"/>
                <w:color w:val="000000" w:themeColor="text1"/>
                <w:lang w:val="en-US"/>
                <w14:textFill>
                  <w14:solidFill>
                    <w14:schemeClr w14:val="tx1"/>
                  </w14:solidFill>
                </w14:textFill>
              </w:rPr>
              <w:t>疏漏</w:t>
            </w:r>
            <w:r>
              <w:rPr>
                <w:rFonts w:hint="eastAsia"/>
                <w:color w:val="000000" w:themeColor="text1"/>
                <w:lang w:val="en-US" w:eastAsia="zh-CN"/>
                <w14:textFill>
                  <w14:solidFill>
                    <w14:schemeClr w14:val="tx1"/>
                  </w14:solidFill>
                </w14:textFill>
              </w:rPr>
              <w:t>或</w:t>
            </w:r>
            <w:r>
              <w:rPr>
                <w:rFonts w:hint="eastAsia"/>
                <w:color w:val="000000" w:themeColor="text1"/>
                <w:lang w:val="en-US"/>
                <w14:textFill>
                  <w14:solidFill>
                    <w14:schemeClr w14:val="tx1"/>
                  </w14:solidFill>
                </w14:textFill>
              </w:rPr>
              <w:t>未提供方案，得0分。</w:t>
            </w:r>
          </w:p>
        </w:tc>
        <w:tc>
          <w:tcPr>
            <w:tcW w:w="746" w:type="dxa"/>
            <w:vAlign w:val="center"/>
          </w:tcPr>
          <w:p w14:paraId="4BE93780">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0-2</w:t>
            </w:r>
          </w:p>
        </w:tc>
      </w:tr>
      <w:tr w14:paraId="1B3E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307" w:type="dxa"/>
            <w:vMerge w:val="continue"/>
            <w:vAlign w:val="center"/>
          </w:tcPr>
          <w:p w14:paraId="352E3545">
            <w:pPr>
              <w:rPr>
                <w:rFonts w:hint="eastAsia" w:ascii="宋体" w:hAnsi="宋体" w:cs="宋体"/>
              </w:rPr>
            </w:pPr>
          </w:p>
        </w:tc>
        <w:tc>
          <w:tcPr>
            <w:tcW w:w="1026" w:type="dxa"/>
            <w:vAlign w:val="center"/>
          </w:tcPr>
          <w:p w14:paraId="52A1234D">
            <w:pPr>
              <w:rPr>
                <w:color w:val="000000" w:themeColor="text1"/>
                <w:lang w:val="en-US"/>
                <w14:textFill>
                  <w14:solidFill>
                    <w14:schemeClr w14:val="tx1"/>
                  </w14:solidFill>
                </w14:textFill>
              </w:rPr>
            </w:pPr>
            <w:r>
              <w:rPr>
                <w:rFonts w:hint="eastAsia" w:ascii="宋体" w:hAnsi="宋体" w:eastAsia="宋体" w:cs="宋体"/>
                <w:b w:val="0"/>
                <w:bCs w:val="0"/>
                <w:snapToGrid w:val="0"/>
                <w:color w:val="000000"/>
                <w:kern w:val="0"/>
                <w:sz w:val="24"/>
                <w:szCs w:val="24"/>
                <w:lang w:val="en-US" w:eastAsia="zh-CN" w:bidi="ar"/>
              </w:rPr>
              <w:t>兼容性与后续成本</w:t>
            </w:r>
          </w:p>
        </w:tc>
        <w:tc>
          <w:tcPr>
            <w:tcW w:w="774" w:type="dxa"/>
            <w:vAlign w:val="center"/>
          </w:tcPr>
          <w:p w14:paraId="62446F5A">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5438" w:type="dxa"/>
            <w:vAlign w:val="center"/>
          </w:tcPr>
          <w:p w14:paraId="71663A85">
            <w:pPr>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投标人应提供本项目涉及的全生命周期成本报价方案，如必要耗材或配件费用、兼容性成本、使用期间能源费、废弃处置费等。</w:t>
            </w:r>
          </w:p>
          <w:p w14:paraId="79C03367">
            <w:pPr>
              <w:rPr>
                <w:rFonts w:hint="eastAsia"/>
                <w:color w:val="000000" w:themeColor="text1"/>
                <w:lang w:val="en-US" w:eastAsia="zh-CN"/>
                <w14:textFill>
                  <w14:solidFill>
                    <w14:schemeClr w14:val="tx1"/>
                  </w14:solidFill>
                </w14:textFill>
              </w:rPr>
            </w:pPr>
            <w:r>
              <w:rPr>
                <w:rFonts w:hint="eastAsia"/>
                <w:color w:val="000000" w:themeColor="text1"/>
                <w:lang w:val="en-US"/>
                <w14:textFill>
                  <w14:solidFill>
                    <w14:schemeClr w14:val="tx1"/>
                  </w14:solidFill>
                </w14:textFill>
              </w:rPr>
              <w:t>方案完善，针对性强，兼容性与后续成本低，得</w:t>
            </w:r>
            <w:r>
              <w:rPr>
                <w:rFonts w:hint="eastAsia"/>
                <w:color w:val="000000" w:themeColor="text1"/>
                <w:lang w:val="en-US" w:eastAsia="zh-CN"/>
                <w14:textFill>
                  <w14:solidFill>
                    <w14:schemeClr w14:val="tx1"/>
                  </w14:solidFill>
                </w14:textFill>
              </w:rPr>
              <w:t>2</w:t>
            </w:r>
            <w:r>
              <w:rPr>
                <w:rFonts w:hint="eastAsia"/>
                <w:color w:val="000000" w:themeColor="text1"/>
                <w:lang w:val="en-US"/>
                <w14:textFill>
                  <w14:solidFill>
                    <w14:schemeClr w14:val="tx1"/>
                  </w14:solidFill>
                </w14:textFill>
              </w:rPr>
              <w:t>分</w:t>
            </w:r>
            <w:r>
              <w:rPr>
                <w:rFonts w:hint="eastAsia"/>
                <w:color w:val="000000" w:themeColor="text1"/>
                <w:lang w:val="en-US" w:eastAsia="zh-CN"/>
                <w14:textFill>
                  <w14:solidFill>
                    <w14:schemeClr w14:val="tx1"/>
                  </w14:solidFill>
                </w14:textFill>
              </w:rPr>
              <w:t>；</w:t>
            </w:r>
          </w:p>
          <w:p w14:paraId="05574F09">
            <w:pPr>
              <w:rPr>
                <w:rFonts w:hint="eastAsia" w:eastAsia="宋体"/>
                <w:color w:val="000000" w:themeColor="text1"/>
                <w:lang w:val="en-US" w:eastAsia="zh-CN"/>
                <w14:textFill>
                  <w14:solidFill>
                    <w14:schemeClr w14:val="tx1"/>
                  </w14:solidFill>
                </w14:textFill>
              </w:rPr>
            </w:pPr>
            <w:r>
              <w:rPr>
                <w:rFonts w:hint="eastAsia"/>
                <w:color w:val="000000" w:themeColor="text1"/>
                <w:lang w:val="en-US"/>
                <w14:textFill>
                  <w14:solidFill>
                    <w14:schemeClr w14:val="tx1"/>
                  </w14:solidFill>
                </w14:textFill>
              </w:rPr>
              <w:t>方案基本完善，针对性略有不足，兼容性与后续成本低，得</w:t>
            </w:r>
            <w:r>
              <w:rPr>
                <w:rFonts w:hint="eastAsia"/>
                <w:color w:val="000000" w:themeColor="text1"/>
                <w:lang w:val="en-US" w:eastAsia="zh-CN"/>
                <w14:textFill>
                  <w14:solidFill>
                    <w14:schemeClr w14:val="tx1"/>
                  </w14:solidFill>
                </w14:textFill>
              </w:rPr>
              <w:t>1</w:t>
            </w:r>
            <w:r>
              <w:rPr>
                <w:rFonts w:hint="eastAsia"/>
                <w:color w:val="000000" w:themeColor="text1"/>
                <w:lang w:val="en-US"/>
                <w14:textFill>
                  <w14:solidFill>
                    <w14:schemeClr w14:val="tx1"/>
                  </w14:solidFill>
                </w14:textFill>
              </w:rPr>
              <w:t>分</w:t>
            </w:r>
            <w:r>
              <w:rPr>
                <w:rFonts w:hint="eastAsia"/>
                <w:color w:val="000000" w:themeColor="text1"/>
                <w:lang w:val="en-US" w:eastAsia="zh-CN"/>
                <w14:textFill>
                  <w14:solidFill>
                    <w14:schemeClr w14:val="tx1"/>
                  </w14:solidFill>
                </w14:textFill>
              </w:rPr>
              <w:t>；</w:t>
            </w:r>
          </w:p>
          <w:p w14:paraId="428D7CB1">
            <w:pPr>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方案不完善、无针对性或无方案，得0分。</w:t>
            </w:r>
          </w:p>
        </w:tc>
        <w:tc>
          <w:tcPr>
            <w:tcW w:w="746" w:type="dxa"/>
            <w:vAlign w:val="center"/>
          </w:tcPr>
          <w:p w14:paraId="077795B2">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0-2</w:t>
            </w:r>
          </w:p>
        </w:tc>
      </w:tr>
      <w:tr w14:paraId="1B82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07" w:type="dxa"/>
            <w:vMerge w:val="continue"/>
            <w:vAlign w:val="center"/>
          </w:tcPr>
          <w:p w14:paraId="64172EF2">
            <w:pPr>
              <w:rPr>
                <w:rFonts w:hint="eastAsia" w:ascii="宋体" w:hAnsi="宋体" w:cs="宋体"/>
              </w:rPr>
            </w:pPr>
          </w:p>
        </w:tc>
        <w:tc>
          <w:tcPr>
            <w:tcW w:w="1026" w:type="dxa"/>
            <w:vAlign w:val="center"/>
          </w:tcPr>
          <w:p w14:paraId="35449936">
            <w:pPr>
              <w:rPr>
                <w:rFonts w:hint="eastAsia" w:ascii="宋体" w:hAnsi="宋体" w:eastAsia="宋体" w:cs="宋体"/>
                <w:lang w:val="en-US" w:eastAsia="zh-CN"/>
              </w:rPr>
            </w:pPr>
            <w:r>
              <w:rPr>
                <w:color w:val="000000" w:themeColor="text1"/>
                <w:lang w:val="en-US"/>
                <w14:textFill>
                  <w14:solidFill>
                    <w14:schemeClr w14:val="tx1"/>
                  </w14:solidFill>
                </w14:textFill>
              </w:rPr>
              <w:t>售后服务方案</w:t>
            </w:r>
          </w:p>
        </w:tc>
        <w:tc>
          <w:tcPr>
            <w:tcW w:w="774" w:type="dxa"/>
            <w:vAlign w:val="center"/>
          </w:tcPr>
          <w:p w14:paraId="593770E2">
            <w:pPr>
              <w:rPr>
                <w:rFonts w:hint="default" w:ascii="宋体" w:hAnsi="宋体" w:eastAsia="宋体" w:cs="宋体"/>
                <w:lang w:val="en-US" w:eastAsia="zh-CN"/>
              </w:rPr>
            </w:pPr>
            <w:r>
              <w:rPr>
                <w:rFonts w:hint="eastAsia"/>
                <w:color w:val="000000" w:themeColor="text1"/>
                <w:lang w:val="en-US" w:eastAsia="zh-CN"/>
                <w14:textFill>
                  <w14:solidFill>
                    <w14:schemeClr w14:val="tx1"/>
                  </w14:solidFill>
                </w14:textFill>
              </w:rPr>
              <w:t>3</w:t>
            </w:r>
          </w:p>
        </w:tc>
        <w:tc>
          <w:tcPr>
            <w:tcW w:w="5438" w:type="dxa"/>
            <w:vAlign w:val="center"/>
          </w:tcPr>
          <w:p w14:paraId="0A62F2B8">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售后服务方案，包括但不限于技术支持、</w:t>
            </w:r>
            <w:r>
              <w:rPr>
                <w:bCs/>
                <w:color w:val="000000" w:themeColor="text1"/>
                <w:lang w:val="en-US"/>
                <w14:textFill>
                  <w14:solidFill>
                    <w14:schemeClr w14:val="tx1"/>
                  </w14:solidFill>
                </w14:textFill>
              </w:rPr>
              <w:t>维修、保养、升级</w:t>
            </w:r>
            <w:r>
              <w:rPr>
                <w:color w:val="000000" w:themeColor="text1"/>
                <w:lang w:val="en-US"/>
                <w14:textFill>
                  <w14:solidFill>
                    <w14:schemeClr w14:val="tx1"/>
                  </w14:solidFill>
                </w14:textFill>
              </w:rPr>
              <w:t>、技术培训等。</w:t>
            </w:r>
          </w:p>
          <w:p w14:paraId="4964E017">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售后服务内容全面、可行、针对性强，得</w:t>
            </w:r>
            <w:r>
              <w:rPr>
                <w:rFonts w:hint="eastAsia"/>
                <w:color w:val="000000" w:themeColor="text1"/>
                <w:lang w:val="en-US"/>
                <w14:textFill>
                  <w14:solidFill>
                    <w14:schemeClr w14:val="tx1"/>
                  </w14:solidFill>
                </w14:textFill>
              </w:rPr>
              <w:t>3</w:t>
            </w:r>
            <w:r>
              <w:rPr>
                <w:color w:val="000000" w:themeColor="text1"/>
                <w:lang w:val="en-US"/>
                <w14:textFill>
                  <w14:solidFill>
                    <w14:schemeClr w14:val="tx1"/>
                  </w14:solidFill>
                </w14:textFill>
              </w:rPr>
              <w:t>分；</w:t>
            </w:r>
          </w:p>
          <w:p w14:paraId="315F7B5E">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售后服务内容基本全面、可行、有一定针对性，得2分；</w:t>
            </w:r>
          </w:p>
          <w:p w14:paraId="57844739">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售后服务内容不全面，可行性、针对性差，得1分；</w:t>
            </w:r>
          </w:p>
          <w:p w14:paraId="203C6A15">
            <w:pPr>
              <w:rPr>
                <w:rFonts w:hint="eastAsia" w:ascii="宋体" w:hAnsi="宋体" w:cs="宋体"/>
              </w:rPr>
            </w:pPr>
            <w:r>
              <w:rPr>
                <w:color w:val="000000" w:themeColor="text1"/>
                <w:lang w:val="en-US"/>
                <w14:textFill>
                  <w14:solidFill>
                    <w14:schemeClr w14:val="tx1"/>
                  </w14:solidFill>
                </w14:textFill>
              </w:rPr>
              <w:t>不提供售后服务方案的不得分。</w:t>
            </w:r>
          </w:p>
        </w:tc>
        <w:tc>
          <w:tcPr>
            <w:tcW w:w="746" w:type="dxa"/>
            <w:vAlign w:val="center"/>
          </w:tcPr>
          <w:p w14:paraId="3398898E">
            <w:pPr>
              <w:rPr>
                <w:rFonts w:hint="default" w:ascii="宋体" w:hAnsi="宋体" w:eastAsia="宋体" w:cs="宋体"/>
                <w:lang w:val="en-US" w:eastAsia="zh-CN"/>
              </w:rPr>
            </w:pPr>
            <w:r>
              <w:rPr>
                <w:color w:val="000000" w:themeColor="text1"/>
                <w:lang w:val="en-US"/>
                <w14:textFill>
                  <w14:solidFill>
                    <w14:schemeClr w14:val="tx1"/>
                  </w14:solidFill>
                </w14:textFill>
              </w:rPr>
              <w:t>0-</w:t>
            </w:r>
            <w:r>
              <w:rPr>
                <w:rFonts w:hint="eastAsia"/>
                <w:color w:val="000000" w:themeColor="text1"/>
                <w:lang w:val="en-US" w:eastAsia="zh-CN"/>
                <w14:textFill>
                  <w14:solidFill>
                    <w14:schemeClr w14:val="tx1"/>
                  </w14:solidFill>
                </w14:textFill>
              </w:rPr>
              <w:t>3</w:t>
            </w:r>
          </w:p>
        </w:tc>
      </w:tr>
      <w:tr w14:paraId="1C58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1307" w:type="dxa"/>
            <w:vAlign w:val="center"/>
          </w:tcPr>
          <w:p w14:paraId="34378F4E">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价格部分</w:t>
            </w:r>
          </w:p>
          <w:p w14:paraId="0BA22C15">
            <w:pPr>
              <w:rPr>
                <w:rFonts w:hint="eastAsia" w:ascii="宋体" w:hAnsi="宋体" w:cs="宋体"/>
              </w:rPr>
            </w:pPr>
            <w:r>
              <w:rPr>
                <w:color w:val="000000" w:themeColor="text1"/>
                <w:lang w:val="en-US"/>
                <w14:textFill>
                  <w14:solidFill>
                    <w14:schemeClr w14:val="tx1"/>
                  </w14:solidFill>
                </w14:textFill>
              </w:rPr>
              <w:t>（</w:t>
            </w:r>
            <w:r>
              <w:rPr>
                <w:rFonts w:hint="eastAsia"/>
                <w:color w:val="000000" w:themeColor="text1"/>
                <w:lang w:val="en-US"/>
                <w14:textFill>
                  <w14:solidFill>
                    <w14:schemeClr w14:val="tx1"/>
                  </w14:solidFill>
                </w14:textFill>
              </w:rPr>
              <w:t>30</w:t>
            </w:r>
            <w:r>
              <w:rPr>
                <w:color w:val="000000" w:themeColor="text1"/>
                <w:lang w:val="en-US"/>
                <w14:textFill>
                  <w14:solidFill>
                    <w14:schemeClr w14:val="tx1"/>
                  </w14:solidFill>
                </w14:textFill>
              </w:rPr>
              <w:t>分）</w:t>
            </w:r>
          </w:p>
        </w:tc>
        <w:tc>
          <w:tcPr>
            <w:tcW w:w="1026" w:type="dxa"/>
            <w:vAlign w:val="center"/>
          </w:tcPr>
          <w:p w14:paraId="23859BF2">
            <w:pPr>
              <w:rPr>
                <w:rFonts w:hint="eastAsia" w:ascii="宋体" w:hAnsi="宋体" w:cs="宋体"/>
              </w:rPr>
            </w:pPr>
            <w:r>
              <w:rPr>
                <w:color w:val="000000" w:themeColor="text1"/>
                <w:lang w:val="en-US"/>
                <w14:textFill>
                  <w14:solidFill>
                    <w14:schemeClr w14:val="tx1"/>
                  </w14:solidFill>
                </w14:textFill>
              </w:rPr>
              <w:t>投标报价</w:t>
            </w:r>
          </w:p>
        </w:tc>
        <w:tc>
          <w:tcPr>
            <w:tcW w:w="774" w:type="dxa"/>
            <w:vAlign w:val="center"/>
          </w:tcPr>
          <w:p w14:paraId="3C9B6C4F">
            <w:pPr>
              <w:rPr>
                <w:rFonts w:hint="eastAsia" w:ascii="宋体" w:hAnsi="宋体" w:cs="宋体"/>
              </w:rPr>
            </w:pPr>
            <w:r>
              <w:rPr>
                <w:rFonts w:hint="eastAsia"/>
                <w:color w:val="000000" w:themeColor="text1"/>
                <w:lang w:val="en-US"/>
                <w14:textFill>
                  <w14:solidFill>
                    <w14:schemeClr w14:val="tx1"/>
                  </w14:solidFill>
                </w14:textFill>
              </w:rPr>
              <w:t>30</w:t>
            </w:r>
          </w:p>
        </w:tc>
        <w:tc>
          <w:tcPr>
            <w:tcW w:w="5438" w:type="dxa"/>
            <w:vAlign w:val="center"/>
          </w:tcPr>
          <w:p w14:paraId="2BD03F41">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合格投标人的有效价格得分=（评标基准价/评标价格)×</w:t>
            </w:r>
            <w:r>
              <w:rPr>
                <w:rFonts w:hint="eastAsia"/>
                <w:color w:val="000000" w:themeColor="text1"/>
                <w:lang w:val="en-US"/>
                <w14:textFill>
                  <w14:solidFill>
                    <w14:schemeClr w14:val="tx1"/>
                  </w14:solidFill>
                </w14:textFill>
              </w:rPr>
              <w:t>30</w:t>
            </w:r>
          </w:p>
          <w:p w14:paraId="475DC1D1">
            <w:pPr>
              <w:rPr>
                <w:rFonts w:hint="eastAsia" w:ascii="宋体" w:hAnsi="宋体" w:cs="宋体"/>
              </w:rPr>
            </w:pPr>
            <w:r>
              <w:rPr>
                <w:color w:val="000000" w:themeColor="text1"/>
                <w:lang w:val="en-US"/>
                <w14:textFill>
                  <w14:solidFill>
                    <w14:schemeClr w14:val="tx1"/>
                  </w14:solidFill>
                </w14:textFill>
              </w:rPr>
              <w:t>（注：1.评标基准价=满足招标文件要求且金额最低的评标价格；2.投标人报价低于成本的除外。）</w:t>
            </w:r>
          </w:p>
        </w:tc>
        <w:tc>
          <w:tcPr>
            <w:tcW w:w="746" w:type="dxa"/>
            <w:vAlign w:val="center"/>
          </w:tcPr>
          <w:p w14:paraId="4B4CC60A">
            <w:pPr>
              <w:rPr>
                <w:rFonts w:hint="eastAsia" w:ascii="宋体" w:hAnsi="宋体" w:cs="宋体"/>
              </w:rPr>
            </w:pPr>
            <w:r>
              <w:rPr>
                <w:color w:val="000000" w:themeColor="text1"/>
                <w:lang w:val="en-US"/>
                <w14:textFill>
                  <w14:solidFill>
                    <w14:schemeClr w14:val="tx1"/>
                  </w14:solidFill>
                </w14:textFill>
              </w:rPr>
              <w:t>0-</w:t>
            </w:r>
            <w:r>
              <w:rPr>
                <w:rFonts w:hint="eastAsia"/>
                <w:color w:val="000000" w:themeColor="text1"/>
                <w:lang w:val="en-US"/>
                <w14:textFill>
                  <w14:solidFill>
                    <w14:schemeClr w14:val="tx1"/>
                  </w14:solidFill>
                </w14:textFill>
              </w:rPr>
              <w:t>3</w:t>
            </w:r>
            <w:r>
              <w:rPr>
                <w:color w:val="000000" w:themeColor="text1"/>
                <w:lang w:val="en-US"/>
                <w14:textFill>
                  <w14:solidFill>
                    <w14:schemeClr w14:val="tx1"/>
                  </w14:solidFill>
                </w14:textFill>
              </w:rPr>
              <w:t>0</w:t>
            </w:r>
          </w:p>
        </w:tc>
      </w:tr>
    </w:tbl>
    <w:p w14:paraId="74904559">
      <w:pPr>
        <w:spacing w:after="0"/>
        <w:rPr>
          <w:rFonts w:cs="方正仿宋_GB2312" w:asciiTheme="minorEastAsia" w:hAnsiTheme="minorEastAsia" w:eastAsiaTheme="minorEastAsia"/>
        </w:rPr>
      </w:pPr>
    </w:p>
    <w:p w14:paraId="641BAEF5">
      <w:pPr>
        <w:spacing w:after="0"/>
        <w:rPr>
          <w:rFonts w:hint="eastAsia" w:ascii="宋体" w:hAnsi="宋体" w:eastAsia="宋体" w:cs="宋体"/>
        </w:rPr>
      </w:pPr>
    </w:p>
    <w:sectPr>
      <w:pgSz w:w="11905" w:h="16838"/>
      <w:pgMar w:top="850" w:right="1701" w:bottom="1134" w:left="1701" w:header="850" w:footer="992" w:gutter="0"/>
      <w:cols w:space="0" w:num="1"/>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08E851-F5CB-4C9A-8855-6B44525E45CF}"/>
  </w:font>
  <w:font w:name="黑体">
    <w:panose1 w:val="02010609060101010101"/>
    <w:charset w:val="86"/>
    <w:family w:val="auto"/>
    <w:pitch w:val="default"/>
    <w:sig w:usb0="800002BF" w:usb1="38CF7CFA" w:usb2="00000016" w:usb3="00000000" w:csb0="00040001" w:csb1="00000000"/>
    <w:embedRegular r:id="rId2" w:fontKey="{5C60F094-90CB-46D5-B797-173C64C59F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康瘦金体W3">
    <w:altName w:val="宋体"/>
    <w:panose1 w:val="03000309000000000000"/>
    <w:charset w:val="86"/>
    <w:family w:val="auto"/>
    <w:pitch w:val="default"/>
    <w:sig w:usb0="00000000" w:usb1="00000000" w:usb2="00000012" w:usb3="00000000" w:csb0="00040001" w:csb1="00000000"/>
  </w:font>
  <w:font w:name="Wonder Arial">
    <w:altName w:val="Arial"/>
    <w:panose1 w:val="00000500000000000000"/>
    <w:charset w:val="00"/>
    <w:family w:val="auto"/>
    <w:pitch w:val="default"/>
    <w:sig w:usb0="00000000" w:usb1="00000000" w:usb2="00000000" w:usb3="00000000" w:csb0="20000011" w:csb1="00000000"/>
  </w:font>
  <w:font w:name="仿宋">
    <w:panose1 w:val="02010609060101010101"/>
    <w:charset w:val="86"/>
    <w:family w:val="modern"/>
    <w:pitch w:val="default"/>
    <w:sig w:usb0="800002BF" w:usb1="38CF7CFA" w:usb2="00000016" w:usb3="00000000" w:csb0="00040001" w:csb1="00000000"/>
    <w:embedRegular r:id="rId3" w:fontKey="{9C3F699F-884C-44EB-A8B3-EF85E7822EE6}"/>
  </w:font>
  <w:font w:name="Wingdings 2">
    <w:panose1 w:val="05020102010507070707"/>
    <w:charset w:val="02"/>
    <w:family w:val="roman"/>
    <w:pitch w:val="default"/>
    <w:sig w:usb0="00000000" w:usb1="00000000" w:usb2="00000000" w:usb3="00000000" w:csb0="80000000" w:csb1="00000000"/>
    <w:embedRegular r:id="rId4" w:fontKey="{B87E52F7-8007-4AE4-8F87-0603069A0B40}"/>
  </w:font>
  <w:font w:name="方正仿宋_GB2312">
    <w:panose1 w:val="02000000000000000000"/>
    <w:charset w:val="86"/>
    <w:family w:val="auto"/>
    <w:pitch w:val="default"/>
    <w:sig w:usb0="A00002BF" w:usb1="184F6CFA" w:usb2="00000012" w:usb3="00000000" w:csb0="00040001" w:csb1="00000000"/>
    <w:embedRegular r:id="rId5" w:fontKey="{36277160-D72F-4F92-B52B-29CB1F01C9F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C70AB">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67E5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2767E5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152B">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5C416">
                          <w:pPr>
                            <w:pStyle w:val="1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F5C416">
                    <w:pPr>
                      <w:pStyle w:val="1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0FE0">
    <w:pPr>
      <w:pStyle w:val="15"/>
      <w:tabs>
        <w:tab w:val="right" w:pos="8505"/>
        <w:tab w:val="clear" w:pos="4153"/>
      </w:tabs>
    </w:pPr>
    <w:r>
      <w:rPr>
        <w:rFonts w:hint="eastAsia"/>
      </w:rPr>
      <w:tab/>
    </w:r>
    <w:r>
      <w:rPr>
        <w:rFonts w:hint="eastAsia"/>
      </w:rPr>
      <w:tab/>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A2E7B">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D30C">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99D0A"/>
    <w:multiLevelType w:val="singleLevel"/>
    <w:tmpl w:val="BBE99D0A"/>
    <w:lvl w:ilvl="0" w:tentative="0">
      <w:start w:val="4"/>
      <w:numFmt w:val="chineseCounting"/>
      <w:suff w:val="space"/>
      <w:lvlText w:val="第%1部分"/>
      <w:lvlJc w:val="left"/>
      <w:rPr>
        <w:rFonts w:hint="eastAsia"/>
      </w:rPr>
    </w:lvl>
  </w:abstractNum>
  <w:abstractNum w:abstractNumId="1">
    <w:nsid w:val="E4109AC0"/>
    <w:multiLevelType w:val="singleLevel"/>
    <w:tmpl w:val="E4109AC0"/>
    <w:lvl w:ilvl="0" w:tentative="0">
      <w:start w:val="2"/>
      <w:numFmt w:val="decimal"/>
      <w:suff w:val="nothing"/>
      <w:lvlText w:val="%1、"/>
      <w:lvlJc w:val="left"/>
    </w:lvl>
  </w:abstractNum>
  <w:abstractNum w:abstractNumId="2">
    <w:nsid w:val="E4691A93"/>
    <w:multiLevelType w:val="singleLevel"/>
    <w:tmpl w:val="E4691A93"/>
    <w:lvl w:ilvl="0" w:tentative="0">
      <w:start w:val="1"/>
      <w:numFmt w:val="decimal"/>
      <w:suff w:val="space"/>
      <w:lvlText w:val="%1."/>
      <w:lvlJc w:val="left"/>
    </w:lvl>
  </w:abstractNum>
  <w:abstractNum w:abstractNumId="3">
    <w:nsid w:val="02358EBB"/>
    <w:multiLevelType w:val="singleLevel"/>
    <w:tmpl w:val="02358EBB"/>
    <w:lvl w:ilvl="0" w:tentative="0">
      <w:start w:val="5"/>
      <w:numFmt w:val="chineseCounting"/>
      <w:suff w:val="nothing"/>
      <w:lvlText w:val="%1、"/>
      <w:lvlJc w:val="left"/>
      <w:rPr>
        <w:rFonts w:hint="eastAsia"/>
      </w:rPr>
    </w:lvl>
  </w:abstractNum>
  <w:abstractNum w:abstractNumId="4">
    <w:nsid w:val="03F5A328"/>
    <w:multiLevelType w:val="singleLevel"/>
    <w:tmpl w:val="03F5A328"/>
    <w:lvl w:ilvl="0" w:tentative="0">
      <w:start w:val="5"/>
      <w:numFmt w:val="chineseCounting"/>
      <w:suff w:val="space"/>
      <w:lvlText w:val="第%1部分"/>
      <w:lvlJc w:val="left"/>
      <w:rPr>
        <w:rFonts w:hint="eastAsia"/>
      </w:rPr>
    </w:lvl>
  </w:abstractNum>
  <w:abstractNum w:abstractNumId="5">
    <w:nsid w:val="0546EA4B"/>
    <w:multiLevelType w:val="singleLevel"/>
    <w:tmpl w:val="0546EA4B"/>
    <w:lvl w:ilvl="0" w:tentative="0">
      <w:start w:val="2"/>
      <w:numFmt w:val="decimal"/>
      <w:suff w:val="nothing"/>
      <w:lvlText w:val="%1、"/>
      <w:lvlJc w:val="left"/>
    </w:lvl>
  </w:abstractNum>
  <w:abstractNum w:abstractNumId="6">
    <w:nsid w:val="5B970CCA"/>
    <w:multiLevelType w:val="singleLevel"/>
    <w:tmpl w:val="5B970CCA"/>
    <w:lvl w:ilvl="0" w:tentative="0">
      <w:start w:val="1"/>
      <w:numFmt w:val="chineseCounting"/>
      <w:suff w:val="nothing"/>
      <w:lvlText w:val="%1、"/>
      <w:lvlJc w:val="left"/>
      <w:rPr>
        <w:rFonts w:hint="eastAsia"/>
      </w:rPr>
    </w:lvl>
  </w:abstractNum>
  <w:abstractNum w:abstractNumId="7">
    <w:nsid w:val="7A0E4DF5"/>
    <w:multiLevelType w:val="singleLevel"/>
    <w:tmpl w:val="7A0E4DF5"/>
    <w:lvl w:ilvl="0" w:tentative="0">
      <w:start w:val="2"/>
      <w:numFmt w:val="decimal"/>
      <w:lvlText w:val="%1."/>
      <w:lvlJc w:val="left"/>
      <w:pPr>
        <w:tabs>
          <w:tab w:val="left" w:pos="312"/>
        </w:tabs>
      </w:p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40"/>
  <w:drawingGridVerticalSpacing w:val="165"/>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jODBkMWJlYjg4MjA5YWZhOGE4ZTEzNmQ0MjgwMTQifQ=="/>
  </w:docVars>
  <w:rsids>
    <w:rsidRoot w:val="00172A27"/>
    <w:rsid w:val="00002316"/>
    <w:rsid w:val="00005402"/>
    <w:rsid w:val="000061D6"/>
    <w:rsid w:val="000146F7"/>
    <w:rsid w:val="00016146"/>
    <w:rsid w:val="00017AB8"/>
    <w:rsid w:val="000371CA"/>
    <w:rsid w:val="00041D97"/>
    <w:rsid w:val="00046CA0"/>
    <w:rsid w:val="00046E6E"/>
    <w:rsid w:val="00047CA7"/>
    <w:rsid w:val="00062A16"/>
    <w:rsid w:val="000631EC"/>
    <w:rsid w:val="00066EBC"/>
    <w:rsid w:val="00067523"/>
    <w:rsid w:val="000733E9"/>
    <w:rsid w:val="000766A8"/>
    <w:rsid w:val="0008480E"/>
    <w:rsid w:val="000A6DB7"/>
    <w:rsid w:val="000B0D90"/>
    <w:rsid w:val="000C1D54"/>
    <w:rsid w:val="000C40FD"/>
    <w:rsid w:val="000E01B2"/>
    <w:rsid w:val="000E0854"/>
    <w:rsid w:val="000F3237"/>
    <w:rsid w:val="000F4CBE"/>
    <w:rsid w:val="000F62AA"/>
    <w:rsid w:val="00105A14"/>
    <w:rsid w:val="00114082"/>
    <w:rsid w:val="0014139B"/>
    <w:rsid w:val="00151F63"/>
    <w:rsid w:val="00152C10"/>
    <w:rsid w:val="00154EB9"/>
    <w:rsid w:val="00156A7C"/>
    <w:rsid w:val="001613B8"/>
    <w:rsid w:val="00165771"/>
    <w:rsid w:val="00167335"/>
    <w:rsid w:val="00172A27"/>
    <w:rsid w:val="00181044"/>
    <w:rsid w:val="001825AB"/>
    <w:rsid w:val="00193485"/>
    <w:rsid w:val="001B7E46"/>
    <w:rsid w:val="001C33A2"/>
    <w:rsid w:val="001C6CB6"/>
    <w:rsid w:val="001D25FD"/>
    <w:rsid w:val="001D6FA0"/>
    <w:rsid w:val="00211ED3"/>
    <w:rsid w:val="00233362"/>
    <w:rsid w:val="00236A93"/>
    <w:rsid w:val="00252316"/>
    <w:rsid w:val="0026218E"/>
    <w:rsid w:val="00264EB2"/>
    <w:rsid w:val="00272E52"/>
    <w:rsid w:val="002750AE"/>
    <w:rsid w:val="00275218"/>
    <w:rsid w:val="00277903"/>
    <w:rsid w:val="00292928"/>
    <w:rsid w:val="002A5F20"/>
    <w:rsid w:val="002B3D74"/>
    <w:rsid w:val="002B53F1"/>
    <w:rsid w:val="002C6FD1"/>
    <w:rsid w:val="002D285F"/>
    <w:rsid w:val="002D3431"/>
    <w:rsid w:val="002F65E9"/>
    <w:rsid w:val="00301A4B"/>
    <w:rsid w:val="0032187C"/>
    <w:rsid w:val="003451DC"/>
    <w:rsid w:val="00346921"/>
    <w:rsid w:val="00355888"/>
    <w:rsid w:val="00377FF5"/>
    <w:rsid w:val="00384FB7"/>
    <w:rsid w:val="00393D76"/>
    <w:rsid w:val="0039506C"/>
    <w:rsid w:val="0039558F"/>
    <w:rsid w:val="00396632"/>
    <w:rsid w:val="003A315B"/>
    <w:rsid w:val="003B7EA5"/>
    <w:rsid w:val="003C29A6"/>
    <w:rsid w:val="003C5B94"/>
    <w:rsid w:val="003D4669"/>
    <w:rsid w:val="003D6DE4"/>
    <w:rsid w:val="003E7438"/>
    <w:rsid w:val="003F2E82"/>
    <w:rsid w:val="00413BD2"/>
    <w:rsid w:val="00422FBC"/>
    <w:rsid w:val="00427046"/>
    <w:rsid w:val="00432538"/>
    <w:rsid w:val="00437E5B"/>
    <w:rsid w:val="00453311"/>
    <w:rsid w:val="00453CBA"/>
    <w:rsid w:val="00456366"/>
    <w:rsid w:val="00463E6B"/>
    <w:rsid w:val="004D46EA"/>
    <w:rsid w:val="004D6468"/>
    <w:rsid w:val="00510B1E"/>
    <w:rsid w:val="005149A4"/>
    <w:rsid w:val="00516FB6"/>
    <w:rsid w:val="005349AA"/>
    <w:rsid w:val="00541DA5"/>
    <w:rsid w:val="00547F98"/>
    <w:rsid w:val="005532BB"/>
    <w:rsid w:val="00556C34"/>
    <w:rsid w:val="0056162F"/>
    <w:rsid w:val="0056599A"/>
    <w:rsid w:val="00574DEE"/>
    <w:rsid w:val="00581BE0"/>
    <w:rsid w:val="00584D37"/>
    <w:rsid w:val="00585450"/>
    <w:rsid w:val="0058641B"/>
    <w:rsid w:val="005931EF"/>
    <w:rsid w:val="00593490"/>
    <w:rsid w:val="005A60E9"/>
    <w:rsid w:val="005B32BE"/>
    <w:rsid w:val="005D397D"/>
    <w:rsid w:val="005E19BA"/>
    <w:rsid w:val="005F7CD0"/>
    <w:rsid w:val="00643614"/>
    <w:rsid w:val="00644F1B"/>
    <w:rsid w:val="00645FD5"/>
    <w:rsid w:val="00652A3F"/>
    <w:rsid w:val="006671D5"/>
    <w:rsid w:val="00670DFE"/>
    <w:rsid w:val="0067789A"/>
    <w:rsid w:val="0068290A"/>
    <w:rsid w:val="00687426"/>
    <w:rsid w:val="006A27E9"/>
    <w:rsid w:val="006B2A22"/>
    <w:rsid w:val="006C4676"/>
    <w:rsid w:val="006C4B23"/>
    <w:rsid w:val="006D42E8"/>
    <w:rsid w:val="006E05BE"/>
    <w:rsid w:val="006E3BE7"/>
    <w:rsid w:val="006F0B35"/>
    <w:rsid w:val="00723F85"/>
    <w:rsid w:val="007310BF"/>
    <w:rsid w:val="007340A5"/>
    <w:rsid w:val="00734346"/>
    <w:rsid w:val="007351D3"/>
    <w:rsid w:val="00740A3E"/>
    <w:rsid w:val="00743998"/>
    <w:rsid w:val="00746FCA"/>
    <w:rsid w:val="00747608"/>
    <w:rsid w:val="00752BBE"/>
    <w:rsid w:val="007709B1"/>
    <w:rsid w:val="00771B68"/>
    <w:rsid w:val="00774C61"/>
    <w:rsid w:val="00784C07"/>
    <w:rsid w:val="007937B0"/>
    <w:rsid w:val="00796087"/>
    <w:rsid w:val="007A1458"/>
    <w:rsid w:val="007B299A"/>
    <w:rsid w:val="007B6BBE"/>
    <w:rsid w:val="007D41F7"/>
    <w:rsid w:val="007D577A"/>
    <w:rsid w:val="007E5EE0"/>
    <w:rsid w:val="00812B2A"/>
    <w:rsid w:val="008258BF"/>
    <w:rsid w:val="008446B9"/>
    <w:rsid w:val="008452F5"/>
    <w:rsid w:val="00854AB6"/>
    <w:rsid w:val="008660E0"/>
    <w:rsid w:val="008745DC"/>
    <w:rsid w:val="00877C52"/>
    <w:rsid w:val="0088518A"/>
    <w:rsid w:val="00895F58"/>
    <w:rsid w:val="008A10F2"/>
    <w:rsid w:val="008B5653"/>
    <w:rsid w:val="008D313A"/>
    <w:rsid w:val="008E3AAC"/>
    <w:rsid w:val="008E4E16"/>
    <w:rsid w:val="008E5488"/>
    <w:rsid w:val="008F2A5A"/>
    <w:rsid w:val="009034B2"/>
    <w:rsid w:val="00926036"/>
    <w:rsid w:val="00926795"/>
    <w:rsid w:val="0093701B"/>
    <w:rsid w:val="00942B79"/>
    <w:rsid w:val="0094450D"/>
    <w:rsid w:val="00944D1D"/>
    <w:rsid w:val="009536B4"/>
    <w:rsid w:val="00953D9C"/>
    <w:rsid w:val="00953E94"/>
    <w:rsid w:val="00956B3B"/>
    <w:rsid w:val="0097387D"/>
    <w:rsid w:val="009A69F0"/>
    <w:rsid w:val="009C47BC"/>
    <w:rsid w:val="009E40FD"/>
    <w:rsid w:val="00A04F23"/>
    <w:rsid w:val="00A241E6"/>
    <w:rsid w:val="00A257BF"/>
    <w:rsid w:val="00A30C15"/>
    <w:rsid w:val="00A3184D"/>
    <w:rsid w:val="00A43468"/>
    <w:rsid w:val="00A609E1"/>
    <w:rsid w:val="00A97EF9"/>
    <w:rsid w:val="00AA02E3"/>
    <w:rsid w:val="00AB105F"/>
    <w:rsid w:val="00AB4A66"/>
    <w:rsid w:val="00AD0CBF"/>
    <w:rsid w:val="00AD117A"/>
    <w:rsid w:val="00AD782D"/>
    <w:rsid w:val="00AD7B0D"/>
    <w:rsid w:val="00AF1F29"/>
    <w:rsid w:val="00AF3907"/>
    <w:rsid w:val="00B06E28"/>
    <w:rsid w:val="00B27B73"/>
    <w:rsid w:val="00B33ABA"/>
    <w:rsid w:val="00B47A66"/>
    <w:rsid w:val="00B657DD"/>
    <w:rsid w:val="00B839BB"/>
    <w:rsid w:val="00B94C74"/>
    <w:rsid w:val="00B95314"/>
    <w:rsid w:val="00BA3803"/>
    <w:rsid w:val="00BA51E6"/>
    <w:rsid w:val="00BC671C"/>
    <w:rsid w:val="00BC7C7F"/>
    <w:rsid w:val="00BD67DB"/>
    <w:rsid w:val="00BD703D"/>
    <w:rsid w:val="00BF0642"/>
    <w:rsid w:val="00BF06C8"/>
    <w:rsid w:val="00C008A6"/>
    <w:rsid w:val="00C14B91"/>
    <w:rsid w:val="00C2626A"/>
    <w:rsid w:val="00C31236"/>
    <w:rsid w:val="00C45F8E"/>
    <w:rsid w:val="00C6034F"/>
    <w:rsid w:val="00C66674"/>
    <w:rsid w:val="00C71245"/>
    <w:rsid w:val="00C85034"/>
    <w:rsid w:val="00C863C6"/>
    <w:rsid w:val="00C86D5B"/>
    <w:rsid w:val="00C92CD0"/>
    <w:rsid w:val="00C96ED9"/>
    <w:rsid w:val="00CA596E"/>
    <w:rsid w:val="00CB0BF2"/>
    <w:rsid w:val="00CB1DAE"/>
    <w:rsid w:val="00CC497B"/>
    <w:rsid w:val="00CD43B2"/>
    <w:rsid w:val="00CE3373"/>
    <w:rsid w:val="00CF6197"/>
    <w:rsid w:val="00D02DAC"/>
    <w:rsid w:val="00D031B7"/>
    <w:rsid w:val="00D069BD"/>
    <w:rsid w:val="00D12664"/>
    <w:rsid w:val="00D170EA"/>
    <w:rsid w:val="00D20A25"/>
    <w:rsid w:val="00D2229A"/>
    <w:rsid w:val="00D24F83"/>
    <w:rsid w:val="00D378EF"/>
    <w:rsid w:val="00D440DE"/>
    <w:rsid w:val="00D5734E"/>
    <w:rsid w:val="00D63D2F"/>
    <w:rsid w:val="00D92B92"/>
    <w:rsid w:val="00DB7791"/>
    <w:rsid w:val="00DC5E6F"/>
    <w:rsid w:val="00DC6E3C"/>
    <w:rsid w:val="00DD0621"/>
    <w:rsid w:val="00DD60A0"/>
    <w:rsid w:val="00DD6189"/>
    <w:rsid w:val="00DE0471"/>
    <w:rsid w:val="00DE4357"/>
    <w:rsid w:val="00DE4396"/>
    <w:rsid w:val="00E00D42"/>
    <w:rsid w:val="00E14AAF"/>
    <w:rsid w:val="00E32D70"/>
    <w:rsid w:val="00E44320"/>
    <w:rsid w:val="00E563F4"/>
    <w:rsid w:val="00E57140"/>
    <w:rsid w:val="00E64ABE"/>
    <w:rsid w:val="00E809A9"/>
    <w:rsid w:val="00E90AD2"/>
    <w:rsid w:val="00EA7B9F"/>
    <w:rsid w:val="00EC59A2"/>
    <w:rsid w:val="00EC6931"/>
    <w:rsid w:val="00EC7699"/>
    <w:rsid w:val="00EE5239"/>
    <w:rsid w:val="00EF15C0"/>
    <w:rsid w:val="00F07FE3"/>
    <w:rsid w:val="00F12AC5"/>
    <w:rsid w:val="00F12ADB"/>
    <w:rsid w:val="00F16F4A"/>
    <w:rsid w:val="00F33B04"/>
    <w:rsid w:val="00F354AF"/>
    <w:rsid w:val="00F41FEE"/>
    <w:rsid w:val="00F447DB"/>
    <w:rsid w:val="00F56C6A"/>
    <w:rsid w:val="00F6549E"/>
    <w:rsid w:val="00F6574D"/>
    <w:rsid w:val="00F948C3"/>
    <w:rsid w:val="00FA5783"/>
    <w:rsid w:val="00FA646F"/>
    <w:rsid w:val="00FB37CA"/>
    <w:rsid w:val="00FC3E1B"/>
    <w:rsid w:val="00FD57B8"/>
    <w:rsid w:val="00FE571D"/>
    <w:rsid w:val="01325A8F"/>
    <w:rsid w:val="013E61E2"/>
    <w:rsid w:val="01423F24"/>
    <w:rsid w:val="014337F8"/>
    <w:rsid w:val="01475B40"/>
    <w:rsid w:val="0153644A"/>
    <w:rsid w:val="016E2F6B"/>
    <w:rsid w:val="017A4923"/>
    <w:rsid w:val="01826A17"/>
    <w:rsid w:val="0187402D"/>
    <w:rsid w:val="01877B89"/>
    <w:rsid w:val="018D0AE9"/>
    <w:rsid w:val="01967DCC"/>
    <w:rsid w:val="019E3125"/>
    <w:rsid w:val="01AE15BA"/>
    <w:rsid w:val="01BB3CD7"/>
    <w:rsid w:val="01BD7A4F"/>
    <w:rsid w:val="01C41B77"/>
    <w:rsid w:val="01C62A5D"/>
    <w:rsid w:val="01CC0AC8"/>
    <w:rsid w:val="01D129DD"/>
    <w:rsid w:val="01D741B9"/>
    <w:rsid w:val="01E0373D"/>
    <w:rsid w:val="01EF572E"/>
    <w:rsid w:val="01F176F8"/>
    <w:rsid w:val="01F3069B"/>
    <w:rsid w:val="01FD609D"/>
    <w:rsid w:val="02026E30"/>
    <w:rsid w:val="02100314"/>
    <w:rsid w:val="0215208E"/>
    <w:rsid w:val="02471A55"/>
    <w:rsid w:val="024B6E08"/>
    <w:rsid w:val="0256755B"/>
    <w:rsid w:val="02732A09"/>
    <w:rsid w:val="02753E85"/>
    <w:rsid w:val="028574C3"/>
    <w:rsid w:val="02895FBC"/>
    <w:rsid w:val="028D3131"/>
    <w:rsid w:val="02A36C44"/>
    <w:rsid w:val="02A67A28"/>
    <w:rsid w:val="02A923CB"/>
    <w:rsid w:val="02AC47F6"/>
    <w:rsid w:val="02AF7331"/>
    <w:rsid w:val="02BD2705"/>
    <w:rsid w:val="02BF50C1"/>
    <w:rsid w:val="02C13975"/>
    <w:rsid w:val="02CB619B"/>
    <w:rsid w:val="02DA1F3A"/>
    <w:rsid w:val="02E02F52"/>
    <w:rsid w:val="02ED1C6E"/>
    <w:rsid w:val="02FE0143"/>
    <w:rsid w:val="03065425"/>
    <w:rsid w:val="03174F3D"/>
    <w:rsid w:val="032C2780"/>
    <w:rsid w:val="03314DFF"/>
    <w:rsid w:val="036068E4"/>
    <w:rsid w:val="03650128"/>
    <w:rsid w:val="037E4FBC"/>
    <w:rsid w:val="038A7E04"/>
    <w:rsid w:val="03912F41"/>
    <w:rsid w:val="03977E2B"/>
    <w:rsid w:val="0398212A"/>
    <w:rsid w:val="039F7ADE"/>
    <w:rsid w:val="03B1493A"/>
    <w:rsid w:val="03B1713F"/>
    <w:rsid w:val="03B510E0"/>
    <w:rsid w:val="03B95FF4"/>
    <w:rsid w:val="03CF1EED"/>
    <w:rsid w:val="03DA1F61"/>
    <w:rsid w:val="03EE2141"/>
    <w:rsid w:val="04090D29"/>
    <w:rsid w:val="04111AE8"/>
    <w:rsid w:val="04113803"/>
    <w:rsid w:val="041A21CD"/>
    <w:rsid w:val="042518DB"/>
    <w:rsid w:val="042A32B9"/>
    <w:rsid w:val="043953C0"/>
    <w:rsid w:val="043A15E5"/>
    <w:rsid w:val="044C7EB6"/>
    <w:rsid w:val="045615CD"/>
    <w:rsid w:val="04561A95"/>
    <w:rsid w:val="045A0BC3"/>
    <w:rsid w:val="04620439"/>
    <w:rsid w:val="046917C8"/>
    <w:rsid w:val="04775EC4"/>
    <w:rsid w:val="047B12E1"/>
    <w:rsid w:val="047C7D3D"/>
    <w:rsid w:val="04893C18"/>
    <w:rsid w:val="049752DD"/>
    <w:rsid w:val="04B0389B"/>
    <w:rsid w:val="04B844FD"/>
    <w:rsid w:val="04C5002B"/>
    <w:rsid w:val="04CB7FEB"/>
    <w:rsid w:val="04D23811"/>
    <w:rsid w:val="04DA0918"/>
    <w:rsid w:val="04DF10AC"/>
    <w:rsid w:val="04E24E94"/>
    <w:rsid w:val="04E70FED"/>
    <w:rsid w:val="04F25C61"/>
    <w:rsid w:val="04F82B4C"/>
    <w:rsid w:val="05046833"/>
    <w:rsid w:val="050F6813"/>
    <w:rsid w:val="05340028"/>
    <w:rsid w:val="053E7324"/>
    <w:rsid w:val="05566AA7"/>
    <w:rsid w:val="0575123A"/>
    <w:rsid w:val="0575419C"/>
    <w:rsid w:val="05964C1A"/>
    <w:rsid w:val="05976809"/>
    <w:rsid w:val="05B9052D"/>
    <w:rsid w:val="05C173E2"/>
    <w:rsid w:val="05D55F1F"/>
    <w:rsid w:val="05E530D0"/>
    <w:rsid w:val="05ED6429"/>
    <w:rsid w:val="05F45A09"/>
    <w:rsid w:val="05F54D0D"/>
    <w:rsid w:val="05F83882"/>
    <w:rsid w:val="05FE4192"/>
    <w:rsid w:val="06176FDB"/>
    <w:rsid w:val="061834A6"/>
    <w:rsid w:val="06257970"/>
    <w:rsid w:val="063B3638"/>
    <w:rsid w:val="06400C4E"/>
    <w:rsid w:val="06465D5D"/>
    <w:rsid w:val="064C75F3"/>
    <w:rsid w:val="06563FCE"/>
    <w:rsid w:val="065A1D10"/>
    <w:rsid w:val="06824DC3"/>
    <w:rsid w:val="068427B9"/>
    <w:rsid w:val="068A3C77"/>
    <w:rsid w:val="06933C84"/>
    <w:rsid w:val="06A42F8B"/>
    <w:rsid w:val="06AB4FE9"/>
    <w:rsid w:val="06AB60C8"/>
    <w:rsid w:val="06B75692"/>
    <w:rsid w:val="06C66B2C"/>
    <w:rsid w:val="06C74ECC"/>
    <w:rsid w:val="06ED0F6A"/>
    <w:rsid w:val="06FA7B4C"/>
    <w:rsid w:val="06FC2DC7"/>
    <w:rsid w:val="071137D1"/>
    <w:rsid w:val="071D2895"/>
    <w:rsid w:val="07481042"/>
    <w:rsid w:val="07493C2F"/>
    <w:rsid w:val="0754675F"/>
    <w:rsid w:val="075F5104"/>
    <w:rsid w:val="07632E46"/>
    <w:rsid w:val="07634D60"/>
    <w:rsid w:val="0765162A"/>
    <w:rsid w:val="077639DE"/>
    <w:rsid w:val="077B2D69"/>
    <w:rsid w:val="077D7F4A"/>
    <w:rsid w:val="07830F22"/>
    <w:rsid w:val="0788465B"/>
    <w:rsid w:val="07911761"/>
    <w:rsid w:val="079A08EA"/>
    <w:rsid w:val="07AA2823"/>
    <w:rsid w:val="07B436A2"/>
    <w:rsid w:val="07C5765D"/>
    <w:rsid w:val="07C97654"/>
    <w:rsid w:val="07DE427B"/>
    <w:rsid w:val="07EA0E72"/>
    <w:rsid w:val="07F27D26"/>
    <w:rsid w:val="080737D2"/>
    <w:rsid w:val="08167EB9"/>
    <w:rsid w:val="0828199A"/>
    <w:rsid w:val="08297BEC"/>
    <w:rsid w:val="082A5712"/>
    <w:rsid w:val="08370860"/>
    <w:rsid w:val="085E6D37"/>
    <w:rsid w:val="087242EC"/>
    <w:rsid w:val="08841460"/>
    <w:rsid w:val="0889068B"/>
    <w:rsid w:val="088E5CA1"/>
    <w:rsid w:val="08A044BE"/>
    <w:rsid w:val="08A234FA"/>
    <w:rsid w:val="08A74300"/>
    <w:rsid w:val="08AB3325"/>
    <w:rsid w:val="08C1610F"/>
    <w:rsid w:val="08C23B9D"/>
    <w:rsid w:val="08CE42EF"/>
    <w:rsid w:val="08CF670F"/>
    <w:rsid w:val="08DA7138"/>
    <w:rsid w:val="08E81855"/>
    <w:rsid w:val="08EC29C7"/>
    <w:rsid w:val="08F17FDE"/>
    <w:rsid w:val="08F5187C"/>
    <w:rsid w:val="090E72E7"/>
    <w:rsid w:val="09110C6F"/>
    <w:rsid w:val="091A6930"/>
    <w:rsid w:val="091F4B4B"/>
    <w:rsid w:val="094779B5"/>
    <w:rsid w:val="09527415"/>
    <w:rsid w:val="09616F12"/>
    <w:rsid w:val="096B4234"/>
    <w:rsid w:val="0972111F"/>
    <w:rsid w:val="097A6225"/>
    <w:rsid w:val="097D0913"/>
    <w:rsid w:val="097E4337"/>
    <w:rsid w:val="09811362"/>
    <w:rsid w:val="098A46BA"/>
    <w:rsid w:val="099217C1"/>
    <w:rsid w:val="099C13BF"/>
    <w:rsid w:val="09AF4121"/>
    <w:rsid w:val="09BF626E"/>
    <w:rsid w:val="09C53944"/>
    <w:rsid w:val="09CD0A4B"/>
    <w:rsid w:val="09CF6571"/>
    <w:rsid w:val="09D5642F"/>
    <w:rsid w:val="09DD4AC7"/>
    <w:rsid w:val="09E75FE1"/>
    <w:rsid w:val="09E85885"/>
    <w:rsid w:val="0A002BCE"/>
    <w:rsid w:val="0A0A57FB"/>
    <w:rsid w:val="0A12645E"/>
    <w:rsid w:val="0A1C108A"/>
    <w:rsid w:val="0A256191"/>
    <w:rsid w:val="0A310FDA"/>
    <w:rsid w:val="0A431E9D"/>
    <w:rsid w:val="0A4505E1"/>
    <w:rsid w:val="0A5922DF"/>
    <w:rsid w:val="0A595E3B"/>
    <w:rsid w:val="0A5A6688"/>
    <w:rsid w:val="0A636CB9"/>
    <w:rsid w:val="0A6749FB"/>
    <w:rsid w:val="0A702C5C"/>
    <w:rsid w:val="0A785593"/>
    <w:rsid w:val="0A7E04E2"/>
    <w:rsid w:val="0A9F4195"/>
    <w:rsid w:val="0AA30626"/>
    <w:rsid w:val="0ACA0AE6"/>
    <w:rsid w:val="0ADB7197"/>
    <w:rsid w:val="0AEC4F01"/>
    <w:rsid w:val="0AEF054D"/>
    <w:rsid w:val="0AF53DB5"/>
    <w:rsid w:val="0AFA7648"/>
    <w:rsid w:val="0B13111D"/>
    <w:rsid w:val="0B2705C9"/>
    <w:rsid w:val="0B2D360E"/>
    <w:rsid w:val="0B2E376B"/>
    <w:rsid w:val="0B350617"/>
    <w:rsid w:val="0B3F7726"/>
    <w:rsid w:val="0B4275FD"/>
    <w:rsid w:val="0B446AEB"/>
    <w:rsid w:val="0B4A5AF7"/>
    <w:rsid w:val="0B4E34C6"/>
    <w:rsid w:val="0B5605CC"/>
    <w:rsid w:val="0B756CA4"/>
    <w:rsid w:val="0B7D3DAB"/>
    <w:rsid w:val="0B8415DD"/>
    <w:rsid w:val="0B9424C2"/>
    <w:rsid w:val="0B996E37"/>
    <w:rsid w:val="0B9C06D5"/>
    <w:rsid w:val="0B9E444D"/>
    <w:rsid w:val="0BAB4DBC"/>
    <w:rsid w:val="0BAF767F"/>
    <w:rsid w:val="0BC62E9C"/>
    <w:rsid w:val="0BCF2858"/>
    <w:rsid w:val="0BE502CE"/>
    <w:rsid w:val="0BEF4CF1"/>
    <w:rsid w:val="0BF7590B"/>
    <w:rsid w:val="0C057EC4"/>
    <w:rsid w:val="0C1F7F06"/>
    <w:rsid w:val="0C372BCC"/>
    <w:rsid w:val="0C3C77C2"/>
    <w:rsid w:val="0C3D3971"/>
    <w:rsid w:val="0C525237"/>
    <w:rsid w:val="0C632FA1"/>
    <w:rsid w:val="0C7B478E"/>
    <w:rsid w:val="0C8A49D1"/>
    <w:rsid w:val="0C923886"/>
    <w:rsid w:val="0C985340"/>
    <w:rsid w:val="0C9D2956"/>
    <w:rsid w:val="0CAB4F43"/>
    <w:rsid w:val="0CB4012C"/>
    <w:rsid w:val="0CE265BB"/>
    <w:rsid w:val="0CF06F2A"/>
    <w:rsid w:val="0CF14A50"/>
    <w:rsid w:val="0CF34325"/>
    <w:rsid w:val="0CF61493"/>
    <w:rsid w:val="0D0227BA"/>
    <w:rsid w:val="0D142033"/>
    <w:rsid w:val="0D3D7C96"/>
    <w:rsid w:val="0D3F3A0E"/>
    <w:rsid w:val="0D4C612B"/>
    <w:rsid w:val="0D576FA9"/>
    <w:rsid w:val="0D755681"/>
    <w:rsid w:val="0D7F3476"/>
    <w:rsid w:val="0D821721"/>
    <w:rsid w:val="0D847289"/>
    <w:rsid w:val="0D86163D"/>
    <w:rsid w:val="0D9564A1"/>
    <w:rsid w:val="0D996408"/>
    <w:rsid w:val="0D9E2637"/>
    <w:rsid w:val="0DA43871"/>
    <w:rsid w:val="0DAD4E1B"/>
    <w:rsid w:val="0DBC6E0C"/>
    <w:rsid w:val="0DC67D96"/>
    <w:rsid w:val="0DDF6F9F"/>
    <w:rsid w:val="0DE545B5"/>
    <w:rsid w:val="0DE6032D"/>
    <w:rsid w:val="0DE85E53"/>
    <w:rsid w:val="0DED16BC"/>
    <w:rsid w:val="0DED5218"/>
    <w:rsid w:val="0DF742E8"/>
    <w:rsid w:val="0DFA7935"/>
    <w:rsid w:val="0DFC18FF"/>
    <w:rsid w:val="0E1409F6"/>
    <w:rsid w:val="0E254A70"/>
    <w:rsid w:val="0E2B3F92"/>
    <w:rsid w:val="0E475E13"/>
    <w:rsid w:val="0E4F5ED2"/>
    <w:rsid w:val="0E505C81"/>
    <w:rsid w:val="0E511C4A"/>
    <w:rsid w:val="0E71088B"/>
    <w:rsid w:val="0E7B2823"/>
    <w:rsid w:val="0E9A3A5A"/>
    <w:rsid w:val="0EAC6E81"/>
    <w:rsid w:val="0EB14CF1"/>
    <w:rsid w:val="0EB21A95"/>
    <w:rsid w:val="0ECC307F"/>
    <w:rsid w:val="0ED23E92"/>
    <w:rsid w:val="0EF10D38"/>
    <w:rsid w:val="0F0A3BA7"/>
    <w:rsid w:val="0F19203C"/>
    <w:rsid w:val="0F1F58A5"/>
    <w:rsid w:val="0F212E05"/>
    <w:rsid w:val="0F271605"/>
    <w:rsid w:val="0F276DE5"/>
    <w:rsid w:val="0F3F619F"/>
    <w:rsid w:val="0F474DFC"/>
    <w:rsid w:val="0F4B3F94"/>
    <w:rsid w:val="0F4C0664"/>
    <w:rsid w:val="0F4D2CA8"/>
    <w:rsid w:val="0F5D5E86"/>
    <w:rsid w:val="0F680A54"/>
    <w:rsid w:val="0F692FC4"/>
    <w:rsid w:val="0F6C6610"/>
    <w:rsid w:val="0F745096"/>
    <w:rsid w:val="0F7D081D"/>
    <w:rsid w:val="0FA45DAA"/>
    <w:rsid w:val="0FB00BF3"/>
    <w:rsid w:val="0FBF1C3E"/>
    <w:rsid w:val="0FBF686B"/>
    <w:rsid w:val="0FC1695C"/>
    <w:rsid w:val="0FCE72CB"/>
    <w:rsid w:val="0FDB48C3"/>
    <w:rsid w:val="10014FAA"/>
    <w:rsid w:val="1008458B"/>
    <w:rsid w:val="100F603B"/>
    <w:rsid w:val="102A1DC3"/>
    <w:rsid w:val="102A2753"/>
    <w:rsid w:val="102B2027"/>
    <w:rsid w:val="102E38C6"/>
    <w:rsid w:val="104430E9"/>
    <w:rsid w:val="10505F32"/>
    <w:rsid w:val="10523A58"/>
    <w:rsid w:val="10790FE5"/>
    <w:rsid w:val="107F2524"/>
    <w:rsid w:val="10861954"/>
    <w:rsid w:val="108654B0"/>
    <w:rsid w:val="108E4939"/>
    <w:rsid w:val="10A67EA0"/>
    <w:rsid w:val="10B37677"/>
    <w:rsid w:val="10B85FB1"/>
    <w:rsid w:val="10BA4216"/>
    <w:rsid w:val="10D12BCF"/>
    <w:rsid w:val="10D75D0B"/>
    <w:rsid w:val="10EC17B7"/>
    <w:rsid w:val="11407D54"/>
    <w:rsid w:val="11427629"/>
    <w:rsid w:val="114535BD"/>
    <w:rsid w:val="11621A79"/>
    <w:rsid w:val="118045F5"/>
    <w:rsid w:val="1182211B"/>
    <w:rsid w:val="118266B8"/>
    <w:rsid w:val="118304C0"/>
    <w:rsid w:val="118A1C4E"/>
    <w:rsid w:val="119F0F1F"/>
    <w:rsid w:val="11A976A8"/>
    <w:rsid w:val="11D007C9"/>
    <w:rsid w:val="11DA3D05"/>
    <w:rsid w:val="11EA4F9D"/>
    <w:rsid w:val="11EB7CC0"/>
    <w:rsid w:val="11FA182F"/>
    <w:rsid w:val="12125AF8"/>
    <w:rsid w:val="121D79D2"/>
    <w:rsid w:val="122136E2"/>
    <w:rsid w:val="12274A70"/>
    <w:rsid w:val="122F22A3"/>
    <w:rsid w:val="12323B41"/>
    <w:rsid w:val="12577104"/>
    <w:rsid w:val="125E7D6E"/>
    <w:rsid w:val="125F6FC1"/>
    <w:rsid w:val="126161D4"/>
    <w:rsid w:val="12617F82"/>
    <w:rsid w:val="12687563"/>
    <w:rsid w:val="126B0E01"/>
    <w:rsid w:val="129B7938"/>
    <w:rsid w:val="12A56222"/>
    <w:rsid w:val="12B54D2C"/>
    <w:rsid w:val="12CE4E68"/>
    <w:rsid w:val="12D22B3E"/>
    <w:rsid w:val="12D31871"/>
    <w:rsid w:val="12E34E3B"/>
    <w:rsid w:val="12F72695"/>
    <w:rsid w:val="130D3C66"/>
    <w:rsid w:val="13274D28"/>
    <w:rsid w:val="13390EFF"/>
    <w:rsid w:val="13511DA5"/>
    <w:rsid w:val="1356560D"/>
    <w:rsid w:val="137B32C6"/>
    <w:rsid w:val="137B50A4"/>
    <w:rsid w:val="138B678C"/>
    <w:rsid w:val="13916645"/>
    <w:rsid w:val="13A91BE1"/>
    <w:rsid w:val="13AE71F7"/>
    <w:rsid w:val="13B866E2"/>
    <w:rsid w:val="13C66E1D"/>
    <w:rsid w:val="13C94031"/>
    <w:rsid w:val="13D1570A"/>
    <w:rsid w:val="13E449B0"/>
    <w:rsid w:val="13F55E6F"/>
    <w:rsid w:val="13F84967"/>
    <w:rsid w:val="13FD60B9"/>
    <w:rsid w:val="14045069"/>
    <w:rsid w:val="14076BA8"/>
    <w:rsid w:val="14096B23"/>
    <w:rsid w:val="141D29BD"/>
    <w:rsid w:val="143267C6"/>
    <w:rsid w:val="143771ED"/>
    <w:rsid w:val="143D67CD"/>
    <w:rsid w:val="146B50E8"/>
    <w:rsid w:val="146B6E96"/>
    <w:rsid w:val="146D2C0E"/>
    <w:rsid w:val="146F0769"/>
    <w:rsid w:val="14840CB7"/>
    <w:rsid w:val="148443FC"/>
    <w:rsid w:val="14891A12"/>
    <w:rsid w:val="149D3294"/>
    <w:rsid w:val="14A44CEC"/>
    <w:rsid w:val="14BF71E2"/>
    <w:rsid w:val="14CD18FF"/>
    <w:rsid w:val="14ED1FA1"/>
    <w:rsid w:val="14F0383F"/>
    <w:rsid w:val="14F1532F"/>
    <w:rsid w:val="15095912"/>
    <w:rsid w:val="151E65FF"/>
    <w:rsid w:val="152776BD"/>
    <w:rsid w:val="15325C06"/>
    <w:rsid w:val="15530355"/>
    <w:rsid w:val="155B6F0B"/>
    <w:rsid w:val="155F1CEB"/>
    <w:rsid w:val="157D3325"/>
    <w:rsid w:val="15A24B3A"/>
    <w:rsid w:val="15A46B04"/>
    <w:rsid w:val="15AC7AE7"/>
    <w:rsid w:val="15B605E5"/>
    <w:rsid w:val="15BE749A"/>
    <w:rsid w:val="15BE773A"/>
    <w:rsid w:val="15EE4223"/>
    <w:rsid w:val="16133C89"/>
    <w:rsid w:val="16245B31"/>
    <w:rsid w:val="16353C00"/>
    <w:rsid w:val="16414353"/>
    <w:rsid w:val="16445BF1"/>
    <w:rsid w:val="16491459"/>
    <w:rsid w:val="16493207"/>
    <w:rsid w:val="164B6F7F"/>
    <w:rsid w:val="166041CE"/>
    <w:rsid w:val="16784AAC"/>
    <w:rsid w:val="16832BBD"/>
    <w:rsid w:val="168601F0"/>
    <w:rsid w:val="16870995"/>
    <w:rsid w:val="168F71AF"/>
    <w:rsid w:val="16946B78"/>
    <w:rsid w:val="16963EA3"/>
    <w:rsid w:val="169D271F"/>
    <w:rsid w:val="16A06334"/>
    <w:rsid w:val="16C705A8"/>
    <w:rsid w:val="16D36F75"/>
    <w:rsid w:val="16E42F30"/>
    <w:rsid w:val="16EA2C3C"/>
    <w:rsid w:val="16F83F95"/>
    <w:rsid w:val="16FA09A5"/>
    <w:rsid w:val="16FA0F6E"/>
    <w:rsid w:val="16FB6BF7"/>
    <w:rsid w:val="16FF7D6A"/>
    <w:rsid w:val="170A0BE8"/>
    <w:rsid w:val="172F2E60"/>
    <w:rsid w:val="17305017"/>
    <w:rsid w:val="17333191"/>
    <w:rsid w:val="174658D3"/>
    <w:rsid w:val="175611FD"/>
    <w:rsid w:val="175B628C"/>
    <w:rsid w:val="176E3033"/>
    <w:rsid w:val="17753588"/>
    <w:rsid w:val="177924A5"/>
    <w:rsid w:val="177E21ED"/>
    <w:rsid w:val="17872239"/>
    <w:rsid w:val="17B43822"/>
    <w:rsid w:val="17B46DA6"/>
    <w:rsid w:val="17D30CBD"/>
    <w:rsid w:val="17D54B87"/>
    <w:rsid w:val="17DF4B3F"/>
    <w:rsid w:val="17F23AAF"/>
    <w:rsid w:val="17FF44C5"/>
    <w:rsid w:val="180D441A"/>
    <w:rsid w:val="182A43C3"/>
    <w:rsid w:val="182C66F0"/>
    <w:rsid w:val="1838164C"/>
    <w:rsid w:val="18414ADE"/>
    <w:rsid w:val="18532FFB"/>
    <w:rsid w:val="18627970"/>
    <w:rsid w:val="18803812"/>
    <w:rsid w:val="188D7D23"/>
    <w:rsid w:val="18910E95"/>
    <w:rsid w:val="18923355"/>
    <w:rsid w:val="18AE37F5"/>
    <w:rsid w:val="18B63AC0"/>
    <w:rsid w:val="18C15C1F"/>
    <w:rsid w:val="18C50CBF"/>
    <w:rsid w:val="18CA609F"/>
    <w:rsid w:val="18D25736"/>
    <w:rsid w:val="18E84F59"/>
    <w:rsid w:val="18F71505"/>
    <w:rsid w:val="18FF04F5"/>
    <w:rsid w:val="18FF22A3"/>
    <w:rsid w:val="1901426D"/>
    <w:rsid w:val="19081158"/>
    <w:rsid w:val="190A3122"/>
    <w:rsid w:val="191222D0"/>
    <w:rsid w:val="19234009"/>
    <w:rsid w:val="192601B8"/>
    <w:rsid w:val="192817FA"/>
    <w:rsid w:val="192835A8"/>
    <w:rsid w:val="193C34F7"/>
    <w:rsid w:val="193C7053"/>
    <w:rsid w:val="193E101D"/>
    <w:rsid w:val="19487651"/>
    <w:rsid w:val="194A1770"/>
    <w:rsid w:val="19526877"/>
    <w:rsid w:val="19650358"/>
    <w:rsid w:val="1966169D"/>
    <w:rsid w:val="19766A09"/>
    <w:rsid w:val="19856C4C"/>
    <w:rsid w:val="198A4D35"/>
    <w:rsid w:val="19956FF2"/>
    <w:rsid w:val="19A10699"/>
    <w:rsid w:val="19A30638"/>
    <w:rsid w:val="19A52E4A"/>
    <w:rsid w:val="19B66E06"/>
    <w:rsid w:val="19B968F6"/>
    <w:rsid w:val="19BB266E"/>
    <w:rsid w:val="19BE5FBE"/>
    <w:rsid w:val="19CF088F"/>
    <w:rsid w:val="19D674A8"/>
    <w:rsid w:val="19EB0503"/>
    <w:rsid w:val="19EC265A"/>
    <w:rsid w:val="19ED4732"/>
    <w:rsid w:val="19F416DC"/>
    <w:rsid w:val="19F811CC"/>
    <w:rsid w:val="1A052A58"/>
    <w:rsid w:val="1A1260CC"/>
    <w:rsid w:val="1A2E2E40"/>
    <w:rsid w:val="1A3146DE"/>
    <w:rsid w:val="1A3F6DFB"/>
    <w:rsid w:val="1A473F02"/>
    <w:rsid w:val="1A6745A4"/>
    <w:rsid w:val="1A6C1BBA"/>
    <w:rsid w:val="1A7309F2"/>
    <w:rsid w:val="1A7B3004"/>
    <w:rsid w:val="1A7E085D"/>
    <w:rsid w:val="1A8011C2"/>
    <w:rsid w:val="1A903AFB"/>
    <w:rsid w:val="1AD266B5"/>
    <w:rsid w:val="1AD5150D"/>
    <w:rsid w:val="1AD87250"/>
    <w:rsid w:val="1AE2466B"/>
    <w:rsid w:val="1AE300CE"/>
    <w:rsid w:val="1AE94FB9"/>
    <w:rsid w:val="1AF35E0A"/>
    <w:rsid w:val="1AF5570C"/>
    <w:rsid w:val="1B1E55A1"/>
    <w:rsid w:val="1B32070E"/>
    <w:rsid w:val="1B4346C9"/>
    <w:rsid w:val="1B4757B7"/>
    <w:rsid w:val="1B5E59A7"/>
    <w:rsid w:val="1B690B70"/>
    <w:rsid w:val="1B925650"/>
    <w:rsid w:val="1B9C64CF"/>
    <w:rsid w:val="1BA122C3"/>
    <w:rsid w:val="1BA55384"/>
    <w:rsid w:val="1BAF5935"/>
    <w:rsid w:val="1BB27AA1"/>
    <w:rsid w:val="1BE51C24"/>
    <w:rsid w:val="1BE520C8"/>
    <w:rsid w:val="1BEF65FF"/>
    <w:rsid w:val="1C237A27"/>
    <w:rsid w:val="1C275D99"/>
    <w:rsid w:val="1C333327"/>
    <w:rsid w:val="1C533032"/>
    <w:rsid w:val="1C5805BC"/>
    <w:rsid w:val="1C5E4D9C"/>
    <w:rsid w:val="1C680D63"/>
    <w:rsid w:val="1C760ACE"/>
    <w:rsid w:val="1C76287C"/>
    <w:rsid w:val="1C7A6810"/>
    <w:rsid w:val="1C7D1E5D"/>
    <w:rsid w:val="1C7F3E27"/>
    <w:rsid w:val="1C830774"/>
    <w:rsid w:val="1C8A6F02"/>
    <w:rsid w:val="1C9378D2"/>
    <w:rsid w:val="1CBB2985"/>
    <w:rsid w:val="1CCC6940"/>
    <w:rsid w:val="1CD51C99"/>
    <w:rsid w:val="1CF00880"/>
    <w:rsid w:val="1CF540E9"/>
    <w:rsid w:val="1D0205B4"/>
    <w:rsid w:val="1D1316E8"/>
    <w:rsid w:val="1D152095"/>
    <w:rsid w:val="1D2624F4"/>
    <w:rsid w:val="1D2910FF"/>
    <w:rsid w:val="1D383FD6"/>
    <w:rsid w:val="1D431BCC"/>
    <w:rsid w:val="1D444728"/>
    <w:rsid w:val="1D526E45"/>
    <w:rsid w:val="1D5C799E"/>
    <w:rsid w:val="1D976F4E"/>
    <w:rsid w:val="1D9B6A3E"/>
    <w:rsid w:val="1D9E02DC"/>
    <w:rsid w:val="1DBC3FB9"/>
    <w:rsid w:val="1DCD03F1"/>
    <w:rsid w:val="1DDB4EF1"/>
    <w:rsid w:val="1DDC0E05"/>
    <w:rsid w:val="1DE026A3"/>
    <w:rsid w:val="1E0068A1"/>
    <w:rsid w:val="1E025426"/>
    <w:rsid w:val="1E043040"/>
    <w:rsid w:val="1E0E6048"/>
    <w:rsid w:val="1E1D56A5"/>
    <w:rsid w:val="1E29178F"/>
    <w:rsid w:val="1E2B0B0E"/>
    <w:rsid w:val="1E2D340E"/>
    <w:rsid w:val="1E403142"/>
    <w:rsid w:val="1E4D69E5"/>
    <w:rsid w:val="1E660790"/>
    <w:rsid w:val="1E7B6870"/>
    <w:rsid w:val="1E85149C"/>
    <w:rsid w:val="1E9D2342"/>
    <w:rsid w:val="1EAF7CA6"/>
    <w:rsid w:val="1EBF330F"/>
    <w:rsid w:val="1EBF49AE"/>
    <w:rsid w:val="1EC27FFB"/>
    <w:rsid w:val="1ECE5260"/>
    <w:rsid w:val="1ED03C27"/>
    <w:rsid w:val="1EDD3808"/>
    <w:rsid w:val="1EDD4E34"/>
    <w:rsid w:val="1EE53CE9"/>
    <w:rsid w:val="1EF5217E"/>
    <w:rsid w:val="1F0B3750"/>
    <w:rsid w:val="1F1D3483"/>
    <w:rsid w:val="1F234F3D"/>
    <w:rsid w:val="1F24418F"/>
    <w:rsid w:val="1F301408"/>
    <w:rsid w:val="1F3A2C28"/>
    <w:rsid w:val="1F43738D"/>
    <w:rsid w:val="1F464788"/>
    <w:rsid w:val="1F5749F8"/>
    <w:rsid w:val="1F6C111A"/>
    <w:rsid w:val="1F6F5FDA"/>
    <w:rsid w:val="1F802FD4"/>
    <w:rsid w:val="1F9951FF"/>
    <w:rsid w:val="1FA976C2"/>
    <w:rsid w:val="1FB45B95"/>
    <w:rsid w:val="1FB65DB1"/>
    <w:rsid w:val="1FCF4ADF"/>
    <w:rsid w:val="1FD60202"/>
    <w:rsid w:val="1FE03E2B"/>
    <w:rsid w:val="1FE110D8"/>
    <w:rsid w:val="1FEE3EF7"/>
    <w:rsid w:val="1FFC578E"/>
    <w:rsid w:val="200308CB"/>
    <w:rsid w:val="20166850"/>
    <w:rsid w:val="201B4CE7"/>
    <w:rsid w:val="20362A4E"/>
    <w:rsid w:val="20427645"/>
    <w:rsid w:val="20457135"/>
    <w:rsid w:val="20600B1A"/>
    <w:rsid w:val="20607C5E"/>
    <w:rsid w:val="206653F6"/>
    <w:rsid w:val="20740EA1"/>
    <w:rsid w:val="20757F3E"/>
    <w:rsid w:val="20766FDC"/>
    <w:rsid w:val="209B626D"/>
    <w:rsid w:val="20BD3E04"/>
    <w:rsid w:val="20CA13E8"/>
    <w:rsid w:val="20EB5EB9"/>
    <w:rsid w:val="20F35A9E"/>
    <w:rsid w:val="20FB5A46"/>
    <w:rsid w:val="20FE0493"/>
    <w:rsid w:val="210F504D"/>
    <w:rsid w:val="2120725A"/>
    <w:rsid w:val="212D20A3"/>
    <w:rsid w:val="213127AE"/>
    <w:rsid w:val="213571AA"/>
    <w:rsid w:val="214967B1"/>
    <w:rsid w:val="214D45D0"/>
    <w:rsid w:val="214E3302"/>
    <w:rsid w:val="21554063"/>
    <w:rsid w:val="216830DB"/>
    <w:rsid w:val="216B0628"/>
    <w:rsid w:val="216B0993"/>
    <w:rsid w:val="21815F4B"/>
    <w:rsid w:val="21892883"/>
    <w:rsid w:val="218B0B78"/>
    <w:rsid w:val="218E68BA"/>
    <w:rsid w:val="21902632"/>
    <w:rsid w:val="21B04A82"/>
    <w:rsid w:val="21BE2CFB"/>
    <w:rsid w:val="21C4408A"/>
    <w:rsid w:val="21C66F9D"/>
    <w:rsid w:val="21E309B4"/>
    <w:rsid w:val="21F26E49"/>
    <w:rsid w:val="21F36947"/>
    <w:rsid w:val="220F79FB"/>
    <w:rsid w:val="221B63A0"/>
    <w:rsid w:val="222C2718"/>
    <w:rsid w:val="22350D2B"/>
    <w:rsid w:val="22471CDD"/>
    <w:rsid w:val="2255003C"/>
    <w:rsid w:val="226B4005"/>
    <w:rsid w:val="227855A0"/>
    <w:rsid w:val="227F78B3"/>
    <w:rsid w:val="22832569"/>
    <w:rsid w:val="22973F21"/>
    <w:rsid w:val="22995516"/>
    <w:rsid w:val="229972C4"/>
    <w:rsid w:val="22A63A99"/>
    <w:rsid w:val="22B67E76"/>
    <w:rsid w:val="22C73E32"/>
    <w:rsid w:val="22CC58EC"/>
    <w:rsid w:val="22CF1D97"/>
    <w:rsid w:val="22D622C7"/>
    <w:rsid w:val="22E91FFA"/>
    <w:rsid w:val="22EE5862"/>
    <w:rsid w:val="22F24E88"/>
    <w:rsid w:val="22FA160E"/>
    <w:rsid w:val="230839BF"/>
    <w:rsid w:val="2323322A"/>
    <w:rsid w:val="233F7E6C"/>
    <w:rsid w:val="23403BE4"/>
    <w:rsid w:val="234436D4"/>
    <w:rsid w:val="2351194D"/>
    <w:rsid w:val="23515DF1"/>
    <w:rsid w:val="23750201"/>
    <w:rsid w:val="23782997"/>
    <w:rsid w:val="23810484"/>
    <w:rsid w:val="23863CED"/>
    <w:rsid w:val="23D9610A"/>
    <w:rsid w:val="23E822B1"/>
    <w:rsid w:val="23F7949E"/>
    <w:rsid w:val="23F8626D"/>
    <w:rsid w:val="240115C5"/>
    <w:rsid w:val="240A1454"/>
    <w:rsid w:val="24194B61"/>
    <w:rsid w:val="241B7540"/>
    <w:rsid w:val="241F1A4B"/>
    <w:rsid w:val="241F4392"/>
    <w:rsid w:val="242552B4"/>
    <w:rsid w:val="242F6418"/>
    <w:rsid w:val="24392B0D"/>
    <w:rsid w:val="244A1145"/>
    <w:rsid w:val="245416F5"/>
    <w:rsid w:val="24572F93"/>
    <w:rsid w:val="245E3964"/>
    <w:rsid w:val="247C6E9E"/>
    <w:rsid w:val="248A08C7"/>
    <w:rsid w:val="24A02B8C"/>
    <w:rsid w:val="24CF3471"/>
    <w:rsid w:val="24D16B39"/>
    <w:rsid w:val="24D30992"/>
    <w:rsid w:val="24F102C3"/>
    <w:rsid w:val="24F5112A"/>
    <w:rsid w:val="251B66B7"/>
    <w:rsid w:val="2541175C"/>
    <w:rsid w:val="255676EF"/>
    <w:rsid w:val="256811AE"/>
    <w:rsid w:val="257D111F"/>
    <w:rsid w:val="25A3494C"/>
    <w:rsid w:val="25A92259"/>
    <w:rsid w:val="25AE6518"/>
    <w:rsid w:val="25BC39F6"/>
    <w:rsid w:val="25C24D84"/>
    <w:rsid w:val="25D02FFD"/>
    <w:rsid w:val="25D074A1"/>
    <w:rsid w:val="25E20F82"/>
    <w:rsid w:val="25E22D30"/>
    <w:rsid w:val="25F767DC"/>
    <w:rsid w:val="25FF2C68"/>
    <w:rsid w:val="2604714B"/>
    <w:rsid w:val="26061115"/>
    <w:rsid w:val="261F2E44"/>
    <w:rsid w:val="26296BB1"/>
    <w:rsid w:val="26395046"/>
    <w:rsid w:val="263A0DBE"/>
    <w:rsid w:val="263F63D5"/>
    <w:rsid w:val="26435EC5"/>
    <w:rsid w:val="264458DF"/>
    <w:rsid w:val="264D6451"/>
    <w:rsid w:val="2674607E"/>
    <w:rsid w:val="268A58A2"/>
    <w:rsid w:val="26946721"/>
    <w:rsid w:val="26995AE5"/>
    <w:rsid w:val="26AD333E"/>
    <w:rsid w:val="26AE6283"/>
    <w:rsid w:val="26AF70B6"/>
    <w:rsid w:val="26B50755"/>
    <w:rsid w:val="26BD5C77"/>
    <w:rsid w:val="26C30DB4"/>
    <w:rsid w:val="26D1507C"/>
    <w:rsid w:val="26E36D60"/>
    <w:rsid w:val="26E85091"/>
    <w:rsid w:val="26EE1644"/>
    <w:rsid w:val="26FE27E8"/>
    <w:rsid w:val="270A14E8"/>
    <w:rsid w:val="270F5DA7"/>
    <w:rsid w:val="271C7615"/>
    <w:rsid w:val="2729330D"/>
    <w:rsid w:val="272950BB"/>
    <w:rsid w:val="27532138"/>
    <w:rsid w:val="27567D0F"/>
    <w:rsid w:val="27624780"/>
    <w:rsid w:val="276E76D8"/>
    <w:rsid w:val="277616B7"/>
    <w:rsid w:val="277D71B5"/>
    <w:rsid w:val="279544FE"/>
    <w:rsid w:val="279A7D67"/>
    <w:rsid w:val="27A961FC"/>
    <w:rsid w:val="27AF30E6"/>
    <w:rsid w:val="27B150B0"/>
    <w:rsid w:val="27C634CD"/>
    <w:rsid w:val="27C939AE"/>
    <w:rsid w:val="27CC3C98"/>
    <w:rsid w:val="27D8516B"/>
    <w:rsid w:val="27D972D8"/>
    <w:rsid w:val="27DC212D"/>
    <w:rsid w:val="27E70AD2"/>
    <w:rsid w:val="27E85BAE"/>
    <w:rsid w:val="27EA37A1"/>
    <w:rsid w:val="27EE00B2"/>
    <w:rsid w:val="27F05BD9"/>
    <w:rsid w:val="28105ECB"/>
    <w:rsid w:val="2818512F"/>
    <w:rsid w:val="28245882"/>
    <w:rsid w:val="28304227"/>
    <w:rsid w:val="28373807"/>
    <w:rsid w:val="28425D08"/>
    <w:rsid w:val="2843570A"/>
    <w:rsid w:val="285B1CD7"/>
    <w:rsid w:val="285E0D94"/>
    <w:rsid w:val="286135A9"/>
    <w:rsid w:val="286839C1"/>
    <w:rsid w:val="286F0417"/>
    <w:rsid w:val="28773C04"/>
    <w:rsid w:val="289724F8"/>
    <w:rsid w:val="28B430AA"/>
    <w:rsid w:val="28B46C06"/>
    <w:rsid w:val="28D92B11"/>
    <w:rsid w:val="28D948BF"/>
    <w:rsid w:val="28F519C1"/>
    <w:rsid w:val="28F9550D"/>
    <w:rsid w:val="28FD6B5B"/>
    <w:rsid w:val="291718D0"/>
    <w:rsid w:val="29177195"/>
    <w:rsid w:val="29197BC1"/>
    <w:rsid w:val="291D29FD"/>
    <w:rsid w:val="29451D33"/>
    <w:rsid w:val="294855A0"/>
    <w:rsid w:val="29575CA0"/>
    <w:rsid w:val="295B3526"/>
    <w:rsid w:val="2961005D"/>
    <w:rsid w:val="297D19A3"/>
    <w:rsid w:val="298C7B83"/>
    <w:rsid w:val="29BB1421"/>
    <w:rsid w:val="29C25353"/>
    <w:rsid w:val="29C63095"/>
    <w:rsid w:val="29CB455F"/>
    <w:rsid w:val="29D532D8"/>
    <w:rsid w:val="29DB01C2"/>
    <w:rsid w:val="29E90B31"/>
    <w:rsid w:val="29EB48A9"/>
    <w:rsid w:val="29EE79BF"/>
    <w:rsid w:val="29FF2103"/>
    <w:rsid w:val="2A077209"/>
    <w:rsid w:val="2A1C04B9"/>
    <w:rsid w:val="2A210AF2"/>
    <w:rsid w:val="2A241B69"/>
    <w:rsid w:val="2A282186"/>
    <w:rsid w:val="2A3B6E4A"/>
    <w:rsid w:val="2A443FBA"/>
    <w:rsid w:val="2A461AE0"/>
    <w:rsid w:val="2A491472"/>
    <w:rsid w:val="2A4D7312"/>
    <w:rsid w:val="2A573CED"/>
    <w:rsid w:val="2A7D127A"/>
    <w:rsid w:val="2A7F4FF2"/>
    <w:rsid w:val="2A81520E"/>
    <w:rsid w:val="2A8B1BE9"/>
    <w:rsid w:val="2A992557"/>
    <w:rsid w:val="2ABC1DA2"/>
    <w:rsid w:val="2ABE6A2E"/>
    <w:rsid w:val="2AE412F9"/>
    <w:rsid w:val="2AFE060C"/>
    <w:rsid w:val="2AFF7497"/>
    <w:rsid w:val="2B057BED"/>
    <w:rsid w:val="2B083239"/>
    <w:rsid w:val="2B2838DB"/>
    <w:rsid w:val="2B2A1401"/>
    <w:rsid w:val="2B434271"/>
    <w:rsid w:val="2B4A5600"/>
    <w:rsid w:val="2B570FA2"/>
    <w:rsid w:val="2B77216D"/>
    <w:rsid w:val="2B7B3A0B"/>
    <w:rsid w:val="2B7B7EAF"/>
    <w:rsid w:val="2B885A21"/>
    <w:rsid w:val="2BA54F2C"/>
    <w:rsid w:val="2BAA0794"/>
    <w:rsid w:val="2BB43EEB"/>
    <w:rsid w:val="2BD31A99"/>
    <w:rsid w:val="2BD80E5D"/>
    <w:rsid w:val="2BE85CB0"/>
    <w:rsid w:val="2BF47386"/>
    <w:rsid w:val="2C0D172D"/>
    <w:rsid w:val="2C1005F7"/>
    <w:rsid w:val="2C33690E"/>
    <w:rsid w:val="2C35005E"/>
    <w:rsid w:val="2C46158D"/>
    <w:rsid w:val="2C4E2ECE"/>
    <w:rsid w:val="2C5544DD"/>
    <w:rsid w:val="2C78249D"/>
    <w:rsid w:val="2C7A09C8"/>
    <w:rsid w:val="2C8D193F"/>
    <w:rsid w:val="2C901738"/>
    <w:rsid w:val="2C970D19"/>
    <w:rsid w:val="2CC338BC"/>
    <w:rsid w:val="2CCB3F36"/>
    <w:rsid w:val="2CD5539D"/>
    <w:rsid w:val="2CD95410"/>
    <w:rsid w:val="2CE43832"/>
    <w:rsid w:val="2CED6B8B"/>
    <w:rsid w:val="2CF03F85"/>
    <w:rsid w:val="2CFC5020"/>
    <w:rsid w:val="2CFE2B46"/>
    <w:rsid w:val="2CFE48F4"/>
    <w:rsid w:val="2D030A47"/>
    <w:rsid w:val="2D1227E2"/>
    <w:rsid w:val="2D14629F"/>
    <w:rsid w:val="2D177764"/>
    <w:rsid w:val="2D1C6606"/>
    <w:rsid w:val="2D486A1B"/>
    <w:rsid w:val="2D5664DE"/>
    <w:rsid w:val="2D5B7F98"/>
    <w:rsid w:val="2D606E87"/>
    <w:rsid w:val="2D656721"/>
    <w:rsid w:val="2D6D1A79"/>
    <w:rsid w:val="2D6F134E"/>
    <w:rsid w:val="2D811081"/>
    <w:rsid w:val="2D8B00C8"/>
    <w:rsid w:val="2D940DB4"/>
    <w:rsid w:val="2DAD00C8"/>
    <w:rsid w:val="2DAF7046"/>
    <w:rsid w:val="2DC0604D"/>
    <w:rsid w:val="2DCC054E"/>
    <w:rsid w:val="2DCF44E2"/>
    <w:rsid w:val="2DD41AF8"/>
    <w:rsid w:val="2DD92C6B"/>
    <w:rsid w:val="2DEC6E42"/>
    <w:rsid w:val="2E057F04"/>
    <w:rsid w:val="2E070520"/>
    <w:rsid w:val="2E206AEC"/>
    <w:rsid w:val="2E292271"/>
    <w:rsid w:val="2E382087"/>
    <w:rsid w:val="2E3B2871"/>
    <w:rsid w:val="2E5549E7"/>
    <w:rsid w:val="2E750BE6"/>
    <w:rsid w:val="2E7E2654"/>
    <w:rsid w:val="2E873FEF"/>
    <w:rsid w:val="2E953036"/>
    <w:rsid w:val="2E980D78"/>
    <w:rsid w:val="2EA80FBB"/>
    <w:rsid w:val="2EAE5EE7"/>
    <w:rsid w:val="2EBC05C2"/>
    <w:rsid w:val="2EC8340B"/>
    <w:rsid w:val="2ECB74F0"/>
    <w:rsid w:val="2EDF69A7"/>
    <w:rsid w:val="2EE95130"/>
    <w:rsid w:val="2EED2E72"/>
    <w:rsid w:val="2EF064BE"/>
    <w:rsid w:val="2EFA10EB"/>
    <w:rsid w:val="2F011C12"/>
    <w:rsid w:val="2F065CE2"/>
    <w:rsid w:val="2F0D6469"/>
    <w:rsid w:val="2F146650"/>
    <w:rsid w:val="2F1C5505"/>
    <w:rsid w:val="2F260132"/>
    <w:rsid w:val="2F2F5238"/>
    <w:rsid w:val="2F3565C7"/>
    <w:rsid w:val="2F392648"/>
    <w:rsid w:val="2F4A2072"/>
    <w:rsid w:val="2F535D86"/>
    <w:rsid w:val="2F541DA4"/>
    <w:rsid w:val="2F57478F"/>
    <w:rsid w:val="2F57653D"/>
    <w:rsid w:val="2F5B427F"/>
    <w:rsid w:val="2F5E7918"/>
    <w:rsid w:val="2F780391"/>
    <w:rsid w:val="2F8224FF"/>
    <w:rsid w:val="2F9154D6"/>
    <w:rsid w:val="2F9F5292"/>
    <w:rsid w:val="2FAF6379"/>
    <w:rsid w:val="2FB219C5"/>
    <w:rsid w:val="2FBB4D1E"/>
    <w:rsid w:val="2FC811E9"/>
    <w:rsid w:val="2FE98BB5"/>
    <w:rsid w:val="2FEE6EA1"/>
    <w:rsid w:val="2FF676D8"/>
    <w:rsid w:val="300F506A"/>
    <w:rsid w:val="301663F8"/>
    <w:rsid w:val="30240B15"/>
    <w:rsid w:val="30297EDA"/>
    <w:rsid w:val="302A5A00"/>
    <w:rsid w:val="303B7C0D"/>
    <w:rsid w:val="304A74D3"/>
    <w:rsid w:val="304F7616"/>
    <w:rsid w:val="304F7A3C"/>
    <w:rsid w:val="306E1D90"/>
    <w:rsid w:val="30744ECD"/>
    <w:rsid w:val="308570DA"/>
    <w:rsid w:val="30875B6C"/>
    <w:rsid w:val="30893C43"/>
    <w:rsid w:val="308A0DEA"/>
    <w:rsid w:val="309612E7"/>
    <w:rsid w:val="309F63EE"/>
    <w:rsid w:val="30A56B20"/>
    <w:rsid w:val="30A94FCD"/>
    <w:rsid w:val="30AA1C3E"/>
    <w:rsid w:val="30D46D44"/>
    <w:rsid w:val="30DA11D4"/>
    <w:rsid w:val="30DC640F"/>
    <w:rsid w:val="30F524B2"/>
    <w:rsid w:val="30F77FD8"/>
    <w:rsid w:val="30FC55EE"/>
    <w:rsid w:val="30FF0C3A"/>
    <w:rsid w:val="31015CBF"/>
    <w:rsid w:val="31067C7A"/>
    <w:rsid w:val="310A7634"/>
    <w:rsid w:val="311741D6"/>
    <w:rsid w:val="311913D0"/>
    <w:rsid w:val="31283321"/>
    <w:rsid w:val="3136355C"/>
    <w:rsid w:val="314D7BF8"/>
    <w:rsid w:val="31592A40"/>
    <w:rsid w:val="315947EF"/>
    <w:rsid w:val="31642CFA"/>
    <w:rsid w:val="31751439"/>
    <w:rsid w:val="317653A0"/>
    <w:rsid w:val="31774C75"/>
    <w:rsid w:val="318A0E4C"/>
    <w:rsid w:val="318D46C1"/>
    <w:rsid w:val="3198766B"/>
    <w:rsid w:val="31A737AC"/>
    <w:rsid w:val="31A812D2"/>
    <w:rsid w:val="31B163D9"/>
    <w:rsid w:val="31C0486E"/>
    <w:rsid w:val="31CD2AE7"/>
    <w:rsid w:val="31CF2D03"/>
    <w:rsid w:val="31DE2F46"/>
    <w:rsid w:val="31E0281A"/>
    <w:rsid w:val="31E2270F"/>
    <w:rsid w:val="31E362E2"/>
    <w:rsid w:val="31EA7C43"/>
    <w:rsid w:val="32046D5C"/>
    <w:rsid w:val="32075FF9"/>
    <w:rsid w:val="320A148D"/>
    <w:rsid w:val="32171FB4"/>
    <w:rsid w:val="32333292"/>
    <w:rsid w:val="323D1A1A"/>
    <w:rsid w:val="323E5B9E"/>
    <w:rsid w:val="324F174E"/>
    <w:rsid w:val="32546D64"/>
    <w:rsid w:val="32560D2E"/>
    <w:rsid w:val="32570AF5"/>
    <w:rsid w:val="32642098"/>
    <w:rsid w:val="3268280F"/>
    <w:rsid w:val="329F4EC8"/>
    <w:rsid w:val="32A35F05"/>
    <w:rsid w:val="32B06690"/>
    <w:rsid w:val="32B36180"/>
    <w:rsid w:val="32BF2D77"/>
    <w:rsid w:val="32C24519"/>
    <w:rsid w:val="32D06D32"/>
    <w:rsid w:val="32D3279A"/>
    <w:rsid w:val="32E4458C"/>
    <w:rsid w:val="32F82AAB"/>
    <w:rsid w:val="32F97CAB"/>
    <w:rsid w:val="32FB0021"/>
    <w:rsid w:val="3302598D"/>
    <w:rsid w:val="33051DC0"/>
    <w:rsid w:val="33114C55"/>
    <w:rsid w:val="33230261"/>
    <w:rsid w:val="33291F9F"/>
    <w:rsid w:val="335F62AA"/>
    <w:rsid w:val="336D632F"/>
    <w:rsid w:val="3381627F"/>
    <w:rsid w:val="33843679"/>
    <w:rsid w:val="33932D7E"/>
    <w:rsid w:val="339A6BE6"/>
    <w:rsid w:val="33A62BB7"/>
    <w:rsid w:val="33B1681F"/>
    <w:rsid w:val="33B835ED"/>
    <w:rsid w:val="33C06DA7"/>
    <w:rsid w:val="33C65A3F"/>
    <w:rsid w:val="33CC574C"/>
    <w:rsid w:val="33D56E4B"/>
    <w:rsid w:val="33D72BCA"/>
    <w:rsid w:val="33EC194A"/>
    <w:rsid w:val="33ED7470"/>
    <w:rsid w:val="33EED85E"/>
    <w:rsid w:val="340159EB"/>
    <w:rsid w:val="341A770A"/>
    <w:rsid w:val="343D67B3"/>
    <w:rsid w:val="344352E2"/>
    <w:rsid w:val="34482B0A"/>
    <w:rsid w:val="344C0756"/>
    <w:rsid w:val="34727975"/>
    <w:rsid w:val="34823EFC"/>
    <w:rsid w:val="34961C1B"/>
    <w:rsid w:val="34A17512"/>
    <w:rsid w:val="34A17A33"/>
    <w:rsid w:val="34A246FE"/>
    <w:rsid w:val="34A9783B"/>
    <w:rsid w:val="34CF1173"/>
    <w:rsid w:val="34DF500B"/>
    <w:rsid w:val="34EF0FC6"/>
    <w:rsid w:val="3515203F"/>
    <w:rsid w:val="351849C1"/>
    <w:rsid w:val="351A4295"/>
    <w:rsid w:val="35446C9F"/>
    <w:rsid w:val="354A2ECE"/>
    <w:rsid w:val="354B26A0"/>
    <w:rsid w:val="354E4257"/>
    <w:rsid w:val="355D6A34"/>
    <w:rsid w:val="35675000"/>
    <w:rsid w:val="357534A8"/>
    <w:rsid w:val="35784A50"/>
    <w:rsid w:val="357A4D33"/>
    <w:rsid w:val="35847E3B"/>
    <w:rsid w:val="358856A2"/>
    <w:rsid w:val="358D4A67"/>
    <w:rsid w:val="359027A9"/>
    <w:rsid w:val="35956065"/>
    <w:rsid w:val="35A149B6"/>
    <w:rsid w:val="35AA4D85"/>
    <w:rsid w:val="35AC0FF3"/>
    <w:rsid w:val="35B30245"/>
    <w:rsid w:val="35BE0BBF"/>
    <w:rsid w:val="35C10BB4"/>
    <w:rsid w:val="35C57746"/>
    <w:rsid w:val="35CB71E7"/>
    <w:rsid w:val="35D97CAC"/>
    <w:rsid w:val="35F47882"/>
    <w:rsid w:val="3608233F"/>
    <w:rsid w:val="360D204B"/>
    <w:rsid w:val="360F36CE"/>
    <w:rsid w:val="36105698"/>
    <w:rsid w:val="36296F45"/>
    <w:rsid w:val="36414693"/>
    <w:rsid w:val="36575075"/>
    <w:rsid w:val="365E6403"/>
    <w:rsid w:val="36631C6B"/>
    <w:rsid w:val="36710630"/>
    <w:rsid w:val="367B6FB5"/>
    <w:rsid w:val="36912311"/>
    <w:rsid w:val="36932551"/>
    <w:rsid w:val="36AC3612"/>
    <w:rsid w:val="36B044BB"/>
    <w:rsid w:val="36C669C5"/>
    <w:rsid w:val="36D93CDC"/>
    <w:rsid w:val="36E92171"/>
    <w:rsid w:val="36E96615"/>
    <w:rsid w:val="36EA5A89"/>
    <w:rsid w:val="36F62EEF"/>
    <w:rsid w:val="36FF78A0"/>
    <w:rsid w:val="3700570C"/>
    <w:rsid w:val="37184804"/>
    <w:rsid w:val="373B04F2"/>
    <w:rsid w:val="373F5FFA"/>
    <w:rsid w:val="37644EDF"/>
    <w:rsid w:val="376734F4"/>
    <w:rsid w:val="37831746"/>
    <w:rsid w:val="3790083E"/>
    <w:rsid w:val="379A346B"/>
    <w:rsid w:val="37A34A15"/>
    <w:rsid w:val="37A60062"/>
    <w:rsid w:val="37AB38CA"/>
    <w:rsid w:val="37BF5B62"/>
    <w:rsid w:val="37CE1367"/>
    <w:rsid w:val="37D310E2"/>
    <w:rsid w:val="37E33064"/>
    <w:rsid w:val="37E85342"/>
    <w:rsid w:val="37E868CC"/>
    <w:rsid w:val="37F30DCD"/>
    <w:rsid w:val="380A7BAC"/>
    <w:rsid w:val="38120F39"/>
    <w:rsid w:val="381E409C"/>
    <w:rsid w:val="38213B8C"/>
    <w:rsid w:val="38431685"/>
    <w:rsid w:val="38454CBB"/>
    <w:rsid w:val="385176F1"/>
    <w:rsid w:val="38563836"/>
    <w:rsid w:val="385E5C3E"/>
    <w:rsid w:val="386F2B4A"/>
    <w:rsid w:val="38892804"/>
    <w:rsid w:val="388C002D"/>
    <w:rsid w:val="388F6D48"/>
    <w:rsid w:val="38926838"/>
    <w:rsid w:val="38970313"/>
    <w:rsid w:val="38A50319"/>
    <w:rsid w:val="38A87E0A"/>
    <w:rsid w:val="38AC5B4C"/>
    <w:rsid w:val="38AF1198"/>
    <w:rsid w:val="38B149B7"/>
    <w:rsid w:val="38CD161E"/>
    <w:rsid w:val="38DD5D05"/>
    <w:rsid w:val="38EA4A6F"/>
    <w:rsid w:val="38EC5F48"/>
    <w:rsid w:val="38F4757D"/>
    <w:rsid w:val="38F80026"/>
    <w:rsid w:val="38F84CB5"/>
    <w:rsid w:val="39036FA6"/>
    <w:rsid w:val="390A2872"/>
    <w:rsid w:val="390C65EA"/>
    <w:rsid w:val="392A3342"/>
    <w:rsid w:val="393618B9"/>
    <w:rsid w:val="39597B8B"/>
    <w:rsid w:val="396401D4"/>
    <w:rsid w:val="396C6EDA"/>
    <w:rsid w:val="39AF5FE9"/>
    <w:rsid w:val="39B53A46"/>
    <w:rsid w:val="39B85B5E"/>
    <w:rsid w:val="39C649EB"/>
    <w:rsid w:val="39E3559D"/>
    <w:rsid w:val="39FE4185"/>
    <w:rsid w:val="3A10210A"/>
    <w:rsid w:val="3A1F40FB"/>
    <w:rsid w:val="3A345DF9"/>
    <w:rsid w:val="3A361B71"/>
    <w:rsid w:val="3A3A0F35"/>
    <w:rsid w:val="3A461688"/>
    <w:rsid w:val="3A541FF7"/>
    <w:rsid w:val="3A542CAC"/>
    <w:rsid w:val="3A606BEE"/>
    <w:rsid w:val="3A6D4088"/>
    <w:rsid w:val="3A6E40C6"/>
    <w:rsid w:val="3A773F37"/>
    <w:rsid w:val="3A7D1602"/>
    <w:rsid w:val="3A98512F"/>
    <w:rsid w:val="3AB042CB"/>
    <w:rsid w:val="3AB111F7"/>
    <w:rsid w:val="3AC56A51"/>
    <w:rsid w:val="3ACD1DA9"/>
    <w:rsid w:val="3AD2467C"/>
    <w:rsid w:val="3AD868D2"/>
    <w:rsid w:val="3B0F746C"/>
    <w:rsid w:val="3B1B0D67"/>
    <w:rsid w:val="3B2927FD"/>
    <w:rsid w:val="3B2E0A9A"/>
    <w:rsid w:val="3B3B31B7"/>
    <w:rsid w:val="3B4402BD"/>
    <w:rsid w:val="3B581673"/>
    <w:rsid w:val="3B583D69"/>
    <w:rsid w:val="3B632B7A"/>
    <w:rsid w:val="3B643B7B"/>
    <w:rsid w:val="3B6C6CF9"/>
    <w:rsid w:val="3B732951"/>
    <w:rsid w:val="3B815EBA"/>
    <w:rsid w:val="3B822B94"/>
    <w:rsid w:val="3B854432"/>
    <w:rsid w:val="3B88345B"/>
    <w:rsid w:val="3B8F2A86"/>
    <w:rsid w:val="3B950B19"/>
    <w:rsid w:val="3BA174BE"/>
    <w:rsid w:val="3BAA5C47"/>
    <w:rsid w:val="3BB23479"/>
    <w:rsid w:val="3BC15248"/>
    <w:rsid w:val="3BC74A4B"/>
    <w:rsid w:val="3BD01B51"/>
    <w:rsid w:val="3BE32AA0"/>
    <w:rsid w:val="3BE61375"/>
    <w:rsid w:val="3C1063F2"/>
    <w:rsid w:val="3C221C81"/>
    <w:rsid w:val="3C430575"/>
    <w:rsid w:val="3C457247"/>
    <w:rsid w:val="3C4B11D8"/>
    <w:rsid w:val="3C6452A1"/>
    <w:rsid w:val="3C790E13"/>
    <w:rsid w:val="3C7C10C8"/>
    <w:rsid w:val="3C7C5835"/>
    <w:rsid w:val="3C997D43"/>
    <w:rsid w:val="3CAA23A2"/>
    <w:rsid w:val="3CB13731"/>
    <w:rsid w:val="3CB60D47"/>
    <w:rsid w:val="3CCB035F"/>
    <w:rsid w:val="3CD236A7"/>
    <w:rsid w:val="3CD76F0F"/>
    <w:rsid w:val="3CDE3DFA"/>
    <w:rsid w:val="3CE31410"/>
    <w:rsid w:val="3CE66579"/>
    <w:rsid w:val="3D012536"/>
    <w:rsid w:val="3D0849DB"/>
    <w:rsid w:val="3D096FC1"/>
    <w:rsid w:val="3D18555E"/>
    <w:rsid w:val="3D26420F"/>
    <w:rsid w:val="3D4E5423"/>
    <w:rsid w:val="3D4F4CF8"/>
    <w:rsid w:val="3D5567B2"/>
    <w:rsid w:val="3D566086"/>
    <w:rsid w:val="3D580050"/>
    <w:rsid w:val="3D5B369C"/>
    <w:rsid w:val="3D780336"/>
    <w:rsid w:val="3D7B3D7A"/>
    <w:rsid w:val="3D7C3338"/>
    <w:rsid w:val="3D8449A1"/>
    <w:rsid w:val="3D89020A"/>
    <w:rsid w:val="3D933B3D"/>
    <w:rsid w:val="3D954E00"/>
    <w:rsid w:val="3DB1150E"/>
    <w:rsid w:val="3DC079A3"/>
    <w:rsid w:val="3DEB30F5"/>
    <w:rsid w:val="3DEF9196"/>
    <w:rsid w:val="3E021D6A"/>
    <w:rsid w:val="3E133F77"/>
    <w:rsid w:val="3E1A521B"/>
    <w:rsid w:val="3E2717D1"/>
    <w:rsid w:val="3E5500EC"/>
    <w:rsid w:val="3E6D3687"/>
    <w:rsid w:val="3E6E11AD"/>
    <w:rsid w:val="3E703177"/>
    <w:rsid w:val="3E72001C"/>
    <w:rsid w:val="3E774506"/>
    <w:rsid w:val="3E784D5E"/>
    <w:rsid w:val="3E7B70C5"/>
    <w:rsid w:val="3E9F1D1F"/>
    <w:rsid w:val="3EA27573"/>
    <w:rsid w:val="3EB030A4"/>
    <w:rsid w:val="3EB63280"/>
    <w:rsid w:val="3EBE2135"/>
    <w:rsid w:val="3EC139D3"/>
    <w:rsid w:val="3EC15781"/>
    <w:rsid w:val="3ED03C16"/>
    <w:rsid w:val="3ED951C1"/>
    <w:rsid w:val="3EDA6843"/>
    <w:rsid w:val="3EDC6A5F"/>
    <w:rsid w:val="3EEC6CA2"/>
    <w:rsid w:val="3F0874F8"/>
    <w:rsid w:val="3F19736B"/>
    <w:rsid w:val="3F327A47"/>
    <w:rsid w:val="3F4967D2"/>
    <w:rsid w:val="3F4C5993"/>
    <w:rsid w:val="3F4D1488"/>
    <w:rsid w:val="3F890995"/>
    <w:rsid w:val="3FAF13AE"/>
    <w:rsid w:val="3FB05F21"/>
    <w:rsid w:val="3FBF43B6"/>
    <w:rsid w:val="3FC512A1"/>
    <w:rsid w:val="3FDB6D16"/>
    <w:rsid w:val="3FF43934"/>
    <w:rsid w:val="3FF9EA7E"/>
    <w:rsid w:val="3FFB4CC3"/>
    <w:rsid w:val="40381A73"/>
    <w:rsid w:val="40436D96"/>
    <w:rsid w:val="404E1296"/>
    <w:rsid w:val="4050500F"/>
    <w:rsid w:val="40536CB4"/>
    <w:rsid w:val="40550877"/>
    <w:rsid w:val="405F5252"/>
    <w:rsid w:val="4077259B"/>
    <w:rsid w:val="40786455"/>
    <w:rsid w:val="407D392A"/>
    <w:rsid w:val="40857CE9"/>
    <w:rsid w:val="408B151C"/>
    <w:rsid w:val="409F7D44"/>
    <w:rsid w:val="40A4535A"/>
    <w:rsid w:val="40A8309D"/>
    <w:rsid w:val="40B25CC9"/>
    <w:rsid w:val="40B958E6"/>
    <w:rsid w:val="40BC12F4"/>
    <w:rsid w:val="40BF71F4"/>
    <w:rsid w:val="40C739D6"/>
    <w:rsid w:val="40CD48B1"/>
    <w:rsid w:val="40D7128C"/>
    <w:rsid w:val="40E12A9B"/>
    <w:rsid w:val="40EE65D6"/>
    <w:rsid w:val="40F005A0"/>
    <w:rsid w:val="40F24318"/>
    <w:rsid w:val="40F62000"/>
    <w:rsid w:val="40F96986"/>
    <w:rsid w:val="410236AA"/>
    <w:rsid w:val="410A78B3"/>
    <w:rsid w:val="410B1343"/>
    <w:rsid w:val="410D73A4"/>
    <w:rsid w:val="41126827"/>
    <w:rsid w:val="412067A0"/>
    <w:rsid w:val="41287D39"/>
    <w:rsid w:val="41320BB8"/>
    <w:rsid w:val="413B5CBF"/>
    <w:rsid w:val="413E755D"/>
    <w:rsid w:val="41563518"/>
    <w:rsid w:val="415E7BFF"/>
    <w:rsid w:val="416A65A4"/>
    <w:rsid w:val="41717932"/>
    <w:rsid w:val="417A0B91"/>
    <w:rsid w:val="417A762F"/>
    <w:rsid w:val="417C1E33"/>
    <w:rsid w:val="418C02C8"/>
    <w:rsid w:val="41A5138A"/>
    <w:rsid w:val="41AA2E44"/>
    <w:rsid w:val="41B11ADD"/>
    <w:rsid w:val="41B94E35"/>
    <w:rsid w:val="41C06DDF"/>
    <w:rsid w:val="41C23CEA"/>
    <w:rsid w:val="41CC4B69"/>
    <w:rsid w:val="41D20A49"/>
    <w:rsid w:val="41DF581D"/>
    <w:rsid w:val="41E40104"/>
    <w:rsid w:val="41FE5EDC"/>
    <w:rsid w:val="42010CB6"/>
    <w:rsid w:val="42256110"/>
    <w:rsid w:val="423170C2"/>
    <w:rsid w:val="42446DF5"/>
    <w:rsid w:val="4246491B"/>
    <w:rsid w:val="425C413F"/>
    <w:rsid w:val="42691183"/>
    <w:rsid w:val="428B0580"/>
    <w:rsid w:val="4291098B"/>
    <w:rsid w:val="429F2D3C"/>
    <w:rsid w:val="42A72EE0"/>
    <w:rsid w:val="42AA319B"/>
    <w:rsid w:val="42B51AA1"/>
    <w:rsid w:val="42BD0BDC"/>
    <w:rsid w:val="42BE5183"/>
    <w:rsid w:val="42D9753D"/>
    <w:rsid w:val="42DC702D"/>
    <w:rsid w:val="42EC0472"/>
    <w:rsid w:val="42EF6D61"/>
    <w:rsid w:val="42FA214D"/>
    <w:rsid w:val="43160791"/>
    <w:rsid w:val="43301127"/>
    <w:rsid w:val="433230F1"/>
    <w:rsid w:val="43326C4D"/>
    <w:rsid w:val="43351583"/>
    <w:rsid w:val="433A2FC3"/>
    <w:rsid w:val="433C187A"/>
    <w:rsid w:val="433F136A"/>
    <w:rsid w:val="43432C09"/>
    <w:rsid w:val="43505326"/>
    <w:rsid w:val="4359242C"/>
    <w:rsid w:val="43653F07"/>
    <w:rsid w:val="436B215F"/>
    <w:rsid w:val="43770B04"/>
    <w:rsid w:val="438020AF"/>
    <w:rsid w:val="43931DE2"/>
    <w:rsid w:val="43A7763B"/>
    <w:rsid w:val="43AE0196"/>
    <w:rsid w:val="43BE6733"/>
    <w:rsid w:val="43E837B0"/>
    <w:rsid w:val="43F87310"/>
    <w:rsid w:val="43F91D04"/>
    <w:rsid w:val="43FA0A79"/>
    <w:rsid w:val="440A1978"/>
    <w:rsid w:val="44230847"/>
    <w:rsid w:val="443469F5"/>
    <w:rsid w:val="443F68DF"/>
    <w:rsid w:val="4441183E"/>
    <w:rsid w:val="44650F3F"/>
    <w:rsid w:val="44727C49"/>
    <w:rsid w:val="44732A13"/>
    <w:rsid w:val="449000D0"/>
    <w:rsid w:val="44914C5A"/>
    <w:rsid w:val="44A060CE"/>
    <w:rsid w:val="44B244EA"/>
    <w:rsid w:val="44BA6EFA"/>
    <w:rsid w:val="44C1472D"/>
    <w:rsid w:val="44C244D0"/>
    <w:rsid w:val="44C9538F"/>
    <w:rsid w:val="44D51F86"/>
    <w:rsid w:val="44E17603"/>
    <w:rsid w:val="44ED41C5"/>
    <w:rsid w:val="44F7014F"/>
    <w:rsid w:val="44FD6BBE"/>
    <w:rsid w:val="44FE14DD"/>
    <w:rsid w:val="45010FCD"/>
    <w:rsid w:val="45101210"/>
    <w:rsid w:val="45343151"/>
    <w:rsid w:val="453749EF"/>
    <w:rsid w:val="453C2005"/>
    <w:rsid w:val="4557299B"/>
    <w:rsid w:val="457479F1"/>
    <w:rsid w:val="457F2918"/>
    <w:rsid w:val="45857508"/>
    <w:rsid w:val="45875D5D"/>
    <w:rsid w:val="458D0AB3"/>
    <w:rsid w:val="458D2861"/>
    <w:rsid w:val="458D5460"/>
    <w:rsid w:val="45937381"/>
    <w:rsid w:val="459E681C"/>
    <w:rsid w:val="45A57BAB"/>
    <w:rsid w:val="45A67E54"/>
    <w:rsid w:val="45B47DEE"/>
    <w:rsid w:val="45C94E39"/>
    <w:rsid w:val="45CC6735"/>
    <w:rsid w:val="45E06E35"/>
    <w:rsid w:val="45E16709"/>
    <w:rsid w:val="45E701C3"/>
    <w:rsid w:val="45F04AC7"/>
    <w:rsid w:val="45F06222"/>
    <w:rsid w:val="45F60406"/>
    <w:rsid w:val="46004DE1"/>
    <w:rsid w:val="46020B59"/>
    <w:rsid w:val="46027639"/>
    <w:rsid w:val="460C5E7C"/>
    <w:rsid w:val="4617099C"/>
    <w:rsid w:val="461D5993"/>
    <w:rsid w:val="462034DC"/>
    <w:rsid w:val="46254510"/>
    <w:rsid w:val="462D194E"/>
    <w:rsid w:val="464C6278"/>
    <w:rsid w:val="4670640B"/>
    <w:rsid w:val="467557CF"/>
    <w:rsid w:val="46767799"/>
    <w:rsid w:val="467C702F"/>
    <w:rsid w:val="468448D8"/>
    <w:rsid w:val="468C48C7"/>
    <w:rsid w:val="46936EA4"/>
    <w:rsid w:val="46965745"/>
    <w:rsid w:val="46A20FAA"/>
    <w:rsid w:val="46A61E2C"/>
    <w:rsid w:val="46CB1893"/>
    <w:rsid w:val="46CD0AAD"/>
    <w:rsid w:val="46E110B6"/>
    <w:rsid w:val="46F87802"/>
    <w:rsid w:val="46FE585B"/>
    <w:rsid w:val="470923BB"/>
    <w:rsid w:val="471548BC"/>
    <w:rsid w:val="4716385A"/>
    <w:rsid w:val="47163D7B"/>
    <w:rsid w:val="471E20BC"/>
    <w:rsid w:val="47257C78"/>
    <w:rsid w:val="47306EFC"/>
    <w:rsid w:val="4732140B"/>
    <w:rsid w:val="47556E33"/>
    <w:rsid w:val="475C698F"/>
    <w:rsid w:val="47723ABC"/>
    <w:rsid w:val="477C0DDF"/>
    <w:rsid w:val="477E2D0B"/>
    <w:rsid w:val="479223B1"/>
    <w:rsid w:val="479A1A05"/>
    <w:rsid w:val="47A619B8"/>
    <w:rsid w:val="47FB4A3E"/>
    <w:rsid w:val="47FE35A2"/>
    <w:rsid w:val="48007537"/>
    <w:rsid w:val="48086415"/>
    <w:rsid w:val="480A0199"/>
    <w:rsid w:val="481547A7"/>
    <w:rsid w:val="482475C5"/>
    <w:rsid w:val="48382AE4"/>
    <w:rsid w:val="483A0DD5"/>
    <w:rsid w:val="484E298E"/>
    <w:rsid w:val="48643D4D"/>
    <w:rsid w:val="488717E9"/>
    <w:rsid w:val="48A743C1"/>
    <w:rsid w:val="48DA54AA"/>
    <w:rsid w:val="48DB38E3"/>
    <w:rsid w:val="48DF49FB"/>
    <w:rsid w:val="48EA3B26"/>
    <w:rsid w:val="48F75AD9"/>
    <w:rsid w:val="48FA020D"/>
    <w:rsid w:val="48FD5F50"/>
    <w:rsid w:val="490715D0"/>
    <w:rsid w:val="490948F4"/>
    <w:rsid w:val="490E7EE8"/>
    <w:rsid w:val="49117305"/>
    <w:rsid w:val="491F7C74"/>
    <w:rsid w:val="492434DC"/>
    <w:rsid w:val="492E569F"/>
    <w:rsid w:val="495C4A24"/>
    <w:rsid w:val="495D254A"/>
    <w:rsid w:val="496C41A4"/>
    <w:rsid w:val="496E4757"/>
    <w:rsid w:val="499B0647"/>
    <w:rsid w:val="49A12AC4"/>
    <w:rsid w:val="49A639A8"/>
    <w:rsid w:val="49AF159F"/>
    <w:rsid w:val="49B51766"/>
    <w:rsid w:val="49B54134"/>
    <w:rsid w:val="49B801D6"/>
    <w:rsid w:val="49BF07A0"/>
    <w:rsid w:val="49D00F6E"/>
    <w:rsid w:val="49DB1DED"/>
    <w:rsid w:val="49E62540"/>
    <w:rsid w:val="4A0329EB"/>
    <w:rsid w:val="4A253068"/>
    <w:rsid w:val="4A266DE0"/>
    <w:rsid w:val="4A464AE8"/>
    <w:rsid w:val="4A4863E2"/>
    <w:rsid w:val="4A503792"/>
    <w:rsid w:val="4A524C36"/>
    <w:rsid w:val="4A54710F"/>
    <w:rsid w:val="4A633B90"/>
    <w:rsid w:val="4A6873F9"/>
    <w:rsid w:val="4A7D10F6"/>
    <w:rsid w:val="4A954692"/>
    <w:rsid w:val="4A9930F8"/>
    <w:rsid w:val="4A995804"/>
    <w:rsid w:val="4A9D70A2"/>
    <w:rsid w:val="4A9F72BE"/>
    <w:rsid w:val="4AA5064D"/>
    <w:rsid w:val="4AA523FB"/>
    <w:rsid w:val="4AB341A3"/>
    <w:rsid w:val="4AC912E9"/>
    <w:rsid w:val="4AE051E1"/>
    <w:rsid w:val="4AEB2504"/>
    <w:rsid w:val="4AF40DEB"/>
    <w:rsid w:val="4AFD5D93"/>
    <w:rsid w:val="4B090BDC"/>
    <w:rsid w:val="4B125CE2"/>
    <w:rsid w:val="4B1C6367"/>
    <w:rsid w:val="4B29302C"/>
    <w:rsid w:val="4B2C48CA"/>
    <w:rsid w:val="4B2F78B4"/>
    <w:rsid w:val="4B3F5779"/>
    <w:rsid w:val="4B4E4840"/>
    <w:rsid w:val="4B4F24CB"/>
    <w:rsid w:val="4B5217BF"/>
    <w:rsid w:val="4B6127C6"/>
    <w:rsid w:val="4B62209A"/>
    <w:rsid w:val="4B6416C5"/>
    <w:rsid w:val="4B646826"/>
    <w:rsid w:val="4B6573C5"/>
    <w:rsid w:val="4B674B1E"/>
    <w:rsid w:val="4B7818BD"/>
    <w:rsid w:val="4B810772"/>
    <w:rsid w:val="4BBF1D3E"/>
    <w:rsid w:val="4BC468B1"/>
    <w:rsid w:val="4BEA4569"/>
    <w:rsid w:val="4BF52F0E"/>
    <w:rsid w:val="4C094936"/>
    <w:rsid w:val="4C0B53C9"/>
    <w:rsid w:val="4C0D0258"/>
    <w:rsid w:val="4C1635B0"/>
    <w:rsid w:val="4C207F8B"/>
    <w:rsid w:val="4C2A3BAE"/>
    <w:rsid w:val="4C3B4CEF"/>
    <w:rsid w:val="4C42158A"/>
    <w:rsid w:val="4C43011D"/>
    <w:rsid w:val="4C486B77"/>
    <w:rsid w:val="4C52210E"/>
    <w:rsid w:val="4C526272"/>
    <w:rsid w:val="4C5479B0"/>
    <w:rsid w:val="4C5C5CF4"/>
    <w:rsid w:val="4C79769B"/>
    <w:rsid w:val="4C8272C8"/>
    <w:rsid w:val="4C8B2404"/>
    <w:rsid w:val="4C8B75CD"/>
    <w:rsid w:val="4C8C3872"/>
    <w:rsid w:val="4CAE37E9"/>
    <w:rsid w:val="4CBE1552"/>
    <w:rsid w:val="4CC21042"/>
    <w:rsid w:val="4CC748AA"/>
    <w:rsid w:val="4CC9196A"/>
    <w:rsid w:val="4CC96309"/>
    <w:rsid w:val="4CD119F6"/>
    <w:rsid w:val="4CE4545C"/>
    <w:rsid w:val="4CE81E37"/>
    <w:rsid w:val="4CFC309A"/>
    <w:rsid w:val="4D1A70D0"/>
    <w:rsid w:val="4D39613E"/>
    <w:rsid w:val="4D5F0F87"/>
    <w:rsid w:val="4D6F624E"/>
    <w:rsid w:val="4D6F7287"/>
    <w:rsid w:val="4D732CDE"/>
    <w:rsid w:val="4D907392"/>
    <w:rsid w:val="4D913ADD"/>
    <w:rsid w:val="4D9F1383"/>
    <w:rsid w:val="4DA35BE5"/>
    <w:rsid w:val="4DA70238"/>
    <w:rsid w:val="4DB27309"/>
    <w:rsid w:val="4DB52C4D"/>
    <w:rsid w:val="4DBE5CAD"/>
    <w:rsid w:val="4DC66910"/>
    <w:rsid w:val="4DCA4430"/>
    <w:rsid w:val="4DCC3EF8"/>
    <w:rsid w:val="4DEB45C9"/>
    <w:rsid w:val="4E061402"/>
    <w:rsid w:val="4E065CB6"/>
    <w:rsid w:val="4E0F6509"/>
    <w:rsid w:val="4E143B1F"/>
    <w:rsid w:val="4E17716C"/>
    <w:rsid w:val="4E1F4272"/>
    <w:rsid w:val="4E30647F"/>
    <w:rsid w:val="4E323FA5"/>
    <w:rsid w:val="4E395334"/>
    <w:rsid w:val="4E3F21C3"/>
    <w:rsid w:val="4E41243B"/>
    <w:rsid w:val="4E4F2DA9"/>
    <w:rsid w:val="4E797E26"/>
    <w:rsid w:val="4E7E368F"/>
    <w:rsid w:val="4E946A0E"/>
    <w:rsid w:val="4EA36C51"/>
    <w:rsid w:val="4EA529C9"/>
    <w:rsid w:val="4EBF7184"/>
    <w:rsid w:val="4EC2357B"/>
    <w:rsid w:val="4EC866B8"/>
    <w:rsid w:val="4ED84B4D"/>
    <w:rsid w:val="4EDE412D"/>
    <w:rsid w:val="4EE3752D"/>
    <w:rsid w:val="4F005E52"/>
    <w:rsid w:val="4F031046"/>
    <w:rsid w:val="4F0516BA"/>
    <w:rsid w:val="4F0B025E"/>
    <w:rsid w:val="4F0C71D9"/>
    <w:rsid w:val="4F22401A"/>
    <w:rsid w:val="4F292B94"/>
    <w:rsid w:val="4F363F69"/>
    <w:rsid w:val="4F483E30"/>
    <w:rsid w:val="4F552641"/>
    <w:rsid w:val="4F552D33"/>
    <w:rsid w:val="4F5F701C"/>
    <w:rsid w:val="4F6F4D85"/>
    <w:rsid w:val="4F74239C"/>
    <w:rsid w:val="4F7978D6"/>
    <w:rsid w:val="4F8922EB"/>
    <w:rsid w:val="4F9842DC"/>
    <w:rsid w:val="4FA669FC"/>
    <w:rsid w:val="4FB17581"/>
    <w:rsid w:val="4FB61588"/>
    <w:rsid w:val="4FB94960"/>
    <w:rsid w:val="4FBA4253"/>
    <w:rsid w:val="4FBE72C9"/>
    <w:rsid w:val="4FC652ED"/>
    <w:rsid w:val="4FD33566"/>
    <w:rsid w:val="4FDA2B47"/>
    <w:rsid w:val="4FDF63AF"/>
    <w:rsid w:val="4FEB4D54"/>
    <w:rsid w:val="4FF0236A"/>
    <w:rsid w:val="500A0449"/>
    <w:rsid w:val="500D0826"/>
    <w:rsid w:val="501F2188"/>
    <w:rsid w:val="50365AA8"/>
    <w:rsid w:val="509E79D2"/>
    <w:rsid w:val="50BB2978"/>
    <w:rsid w:val="50BD049E"/>
    <w:rsid w:val="50C11611"/>
    <w:rsid w:val="50E0418D"/>
    <w:rsid w:val="50F11EF6"/>
    <w:rsid w:val="50F80318"/>
    <w:rsid w:val="51031BD4"/>
    <w:rsid w:val="51165E00"/>
    <w:rsid w:val="511854E5"/>
    <w:rsid w:val="51191E81"/>
    <w:rsid w:val="512E0E71"/>
    <w:rsid w:val="51305CF4"/>
    <w:rsid w:val="51383FC9"/>
    <w:rsid w:val="513D513B"/>
    <w:rsid w:val="51463280"/>
    <w:rsid w:val="51556929"/>
    <w:rsid w:val="515E50B1"/>
    <w:rsid w:val="51673238"/>
    <w:rsid w:val="516F72BF"/>
    <w:rsid w:val="51825244"/>
    <w:rsid w:val="518753FB"/>
    <w:rsid w:val="518C7E71"/>
    <w:rsid w:val="51976F41"/>
    <w:rsid w:val="519D3E2C"/>
    <w:rsid w:val="51A81458"/>
    <w:rsid w:val="51AA7C07"/>
    <w:rsid w:val="51BB3496"/>
    <w:rsid w:val="51C40829"/>
    <w:rsid w:val="51DD691E"/>
    <w:rsid w:val="51F414FD"/>
    <w:rsid w:val="52012E38"/>
    <w:rsid w:val="52214A5D"/>
    <w:rsid w:val="52291A3A"/>
    <w:rsid w:val="5229579D"/>
    <w:rsid w:val="522A0FD2"/>
    <w:rsid w:val="522E717A"/>
    <w:rsid w:val="523F4EE3"/>
    <w:rsid w:val="5240079F"/>
    <w:rsid w:val="5253098E"/>
    <w:rsid w:val="525941F7"/>
    <w:rsid w:val="525C5A95"/>
    <w:rsid w:val="52646FB3"/>
    <w:rsid w:val="526606C2"/>
    <w:rsid w:val="52733F35"/>
    <w:rsid w:val="527436A9"/>
    <w:rsid w:val="5283444E"/>
    <w:rsid w:val="528E6F80"/>
    <w:rsid w:val="52945B6F"/>
    <w:rsid w:val="529F0D75"/>
    <w:rsid w:val="52A01914"/>
    <w:rsid w:val="52A074AB"/>
    <w:rsid w:val="52B05402"/>
    <w:rsid w:val="52C357FD"/>
    <w:rsid w:val="52DA09AA"/>
    <w:rsid w:val="52F537F4"/>
    <w:rsid w:val="52FC4B82"/>
    <w:rsid w:val="53190151"/>
    <w:rsid w:val="532C7CB4"/>
    <w:rsid w:val="533D58C6"/>
    <w:rsid w:val="533D7674"/>
    <w:rsid w:val="53487DC7"/>
    <w:rsid w:val="534E1882"/>
    <w:rsid w:val="535A6478"/>
    <w:rsid w:val="535C124A"/>
    <w:rsid w:val="535C1400"/>
    <w:rsid w:val="535D7C11"/>
    <w:rsid w:val="537A4860"/>
    <w:rsid w:val="537B1F4B"/>
    <w:rsid w:val="537F4776"/>
    <w:rsid w:val="53852DC9"/>
    <w:rsid w:val="5394300C"/>
    <w:rsid w:val="53962AE8"/>
    <w:rsid w:val="53AC0356"/>
    <w:rsid w:val="53C20DFC"/>
    <w:rsid w:val="53CE4770"/>
    <w:rsid w:val="53CF46F1"/>
    <w:rsid w:val="53DE7F1E"/>
    <w:rsid w:val="53EB5322"/>
    <w:rsid w:val="53FA37B7"/>
    <w:rsid w:val="54137EC2"/>
    <w:rsid w:val="54240834"/>
    <w:rsid w:val="542E16B3"/>
    <w:rsid w:val="54302D35"/>
    <w:rsid w:val="5449029B"/>
    <w:rsid w:val="5458228C"/>
    <w:rsid w:val="545A6004"/>
    <w:rsid w:val="54660E4D"/>
    <w:rsid w:val="548968E9"/>
    <w:rsid w:val="54905ECA"/>
    <w:rsid w:val="54907C78"/>
    <w:rsid w:val="54AD4386"/>
    <w:rsid w:val="54B05C07"/>
    <w:rsid w:val="54C3004D"/>
    <w:rsid w:val="54E0147B"/>
    <w:rsid w:val="54F93A6F"/>
    <w:rsid w:val="5503369C"/>
    <w:rsid w:val="55067F3A"/>
    <w:rsid w:val="5521189B"/>
    <w:rsid w:val="5523289A"/>
    <w:rsid w:val="55425416"/>
    <w:rsid w:val="556B5110"/>
    <w:rsid w:val="556C494F"/>
    <w:rsid w:val="55BD2CEE"/>
    <w:rsid w:val="55C000B9"/>
    <w:rsid w:val="55C62F77"/>
    <w:rsid w:val="55C67DF5"/>
    <w:rsid w:val="55D23DAF"/>
    <w:rsid w:val="55DE4049"/>
    <w:rsid w:val="55E77D6B"/>
    <w:rsid w:val="560E52F8"/>
    <w:rsid w:val="561B7A15"/>
    <w:rsid w:val="562E14F6"/>
    <w:rsid w:val="563C7E9C"/>
    <w:rsid w:val="5645019F"/>
    <w:rsid w:val="564C5E20"/>
    <w:rsid w:val="56582DD7"/>
    <w:rsid w:val="56757125"/>
    <w:rsid w:val="568B6949"/>
    <w:rsid w:val="56955A19"/>
    <w:rsid w:val="569B15B8"/>
    <w:rsid w:val="56A31EE4"/>
    <w:rsid w:val="56A7547E"/>
    <w:rsid w:val="56B045FC"/>
    <w:rsid w:val="56D3142F"/>
    <w:rsid w:val="56D36C29"/>
    <w:rsid w:val="56E322E1"/>
    <w:rsid w:val="56E60023"/>
    <w:rsid w:val="56F20C60"/>
    <w:rsid w:val="57032983"/>
    <w:rsid w:val="5708338B"/>
    <w:rsid w:val="570E45A3"/>
    <w:rsid w:val="57480C4D"/>
    <w:rsid w:val="574D3BFE"/>
    <w:rsid w:val="57637E88"/>
    <w:rsid w:val="57646128"/>
    <w:rsid w:val="57721347"/>
    <w:rsid w:val="57856ADF"/>
    <w:rsid w:val="57971413"/>
    <w:rsid w:val="5797474D"/>
    <w:rsid w:val="57A0638E"/>
    <w:rsid w:val="57A06424"/>
    <w:rsid w:val="57A2219C"/>
    <w:rsid w:val="57C71C02"/>
    <w:rsid w:val="57C74156"/>
    <w:rsid w:val="57CB544E"/>
    <w:rsid w:val="57CE11E3"/>
    <w:rsid w:val="57CE2F91"/>
    <w:rsid w:val="57DD1426"/>
    <w:rsid w:val="57DD5246"/>
    <w:rsid w:val="57E722A5"/>
    <w:rsid w:val="57E72ADF"/>
    <w:rsid w:val="57FA3D86"/>
    <w:rsid w:val="580F7106"/>
    <w:rsid w:val="582901C7"/>
    <w:rsid w:val="583C73BF"/>
    <w:rsid w:val="58417C07"/>
    <w:rsid w:val="584E40D2"/>
    <w:rsid w:val="5878114F"/>
    <w:rsid w:val="587A6C75"/>
    <w:rsid w:val="58845D45"/>
    <w:rsid w:val="58935F89"/>
    <w:rsid w:val="58957824"/>
    <w:rsid w:val="58A73047"/>
    <w:rsid w:val="58AD0DF8"/>
    <w:rsid w:val="58C61EBA"/>
    <w:rsid w:val="58DC7930"/>
    <w:rsid w:val="58DD21D7"/>
    <w:rsid w:val="58E467E4"/>
    <w:rsid w:val="58F05189"/>
    <w:rsid w:val="58FD5D9D"/>
    <w:rsid w:val="591C5F7E"/>
    <w:rsid w:val="59212B72"/>
    <w:rsid w:val="59260BAB"/>
    <w:rsid w:val="592941F7"/>
    <w:rsid w:val="59374B66"/>
    <w:rsid w:val="59377860"/>
    <w:rsid w:val="59462FFB"/>
    <w:rsid w:val="594D25DB"/>
    <w:rsid w:val="59527BF2"/>
    <w:rsid w:val="59656A6D"/>
    <w:rsid w:val="598010A9"/>
    <w:rsid w:val="59861649"/>
    <w:rsid w:val="599A32D0"/>
    <w:rsid w:val="59A57D21"/>
    <w:rsid w:val="59B06B11"/>
    <w:rsid w:val="59B9487E"/>
    <w:rsid w:val="59C56616"/>
    <w:rsid w:val="59F11A54"/>
    <w:rsid w:val="59FD64B6"/>
    <w:rsid w:val="59FE5684"/>
    <w:rsid w:val="5A012D02"/>
    <w:rsid w:val="5A052B3B"/>
    <w:rsid w:val="5A0802B0"/>
    <w:rsid w:val="5A1035F7"/>
    <w:rsid w:val="5A146C55"/>
    <w:rsid w:val="5A15432B"/>
    <w:rsid w:val="5A160C1F"/>
    <w:rsid w:val="5A20384C"/>
    <w:rsid w:val="5A33532D"/>
    <w:rsid w:val="5A461504"/>
    <w:rsid w:val="5A4C2893"/>
    <w:rsid w:val="5A54197B"/>
    <w:rsid w:val="5A5B1C29"/>
    <w:rsid w:val="5A6C3F68"/>
    <w:rsid w:val="5A7725B2"/>
    <w:rsid w:val="5A843DDB"/>
    <w:rsid w:val="5A92249C"/>
    <w:rsid w:val="5A932270"/>
    <w:rsid w:val="5A951B44"/>
    <w:rsid w:val="5A973DF2"/>
    <w:rsid w:val="5A9A53AC"/>
    <w:rsid w:val="5AA506D2"/>
    <w:rsid w:val="5AAC50E0"/>
    <w:rsid w:val="5ABF3451"/>
    <w:rsid w:val="5ABF39F2"/>
    <w:rsid w:val="5AC643F3"/>
    <w:rsid w:val="5ADC7773"/>
    <w:rsid w:val="5AEB4AF6"/>
    <w:rsid w:val="5AF2100E"/>
    <w:rsid w:val="5AF50835"/>
    <w:rsid w:val="5AFE1DDF"/>
    <w:rsid w:val="5AFE3B8D"/>
    <w:rsid w:val="5B0A7A07"/>
    <w:rsid w:val="5B1038C0"/>
    <w:rsid w:val="5B116A47"/>
    <w:rsid w:val="5B174C4F"/>
    <w:rsid w:val="5B1D0986"/>
    <w:rsid w:val="5B237C9F"/>
    <w:rsid w:val="5B305D11"/>
    <w:rsid w:val="5B435A44"/>
    <w:rsid w:val="5B4517BC"/>
    <w:rsid w:val="5B465534"/>
    <w:rsid w:val="5B4A5024"/>
    <w:rsid w:val="5B503CBD"/>
    <w:rsid w:val="5B5163B3"/>
    <w:rsid w:val="5B637E94"/>
    <w:rsid w:val="5B7C2D04"/>
    <w:rsid w:val="5B875CFC"/>
    <w:rsid w:val="5B890176"/>
    <w:rsid w:val="5B914A01"/>
    <w:rsid w:val="5B953DC6"/>
    <w:rsid w:val="5BA945E8"/>
    <w:rsid w:val="5BD448EE"/>
    <w:rsid w:val="5BFB00CD"/>
    <w:rsid w:val="5BFF1D05"/>
    <w:rsid w:val="5C000ECD"/>
    <w:rsid w:val="5C072B31"/>
    <w:rsid w:val="5C191AE4"/>
    <w:rsid w:val="5C3F445D"/>
    <w:rsid w:val="5C45759A"/>
    <w:rsid w:val="5C4F21C6"/>
    <w:rsid w:val="5C86208C"/>
    <w:rsid w:val="5C902F0B"/>
    <w:rsid w:val="5CA644DC"/>
    <w:rsid w:val="5CAB38A1"/>
    <w:rsid w:val="5CAC674D"/>
    <w:rsid w:val="5CB141A2"/>
    <w:rsid w:val="5CB62246"/>
    <w:rsid w:val="5CC93D27"/>
    <w:rsid w:val="5CD12BFC"/>
    <w:rsid w:val="5CD70026"/>
    <w:rsid w:val="5CDB3A5A"/>
    <w:rsid w:val="5CE24DE9"/>
    <w:rsid w:val="5CE96177"/>
    <w:rsid w:val="5CF039A9"/>
    <w:rsid w:val="5D011713"/>
    <w:rsid w:val="5D096819"/>
    <w:rsid w:val="5D1A6C78"/>
    <w:rsid w:val="5D2B2C34"/>
    <w:rsid w:val="5D3C274B"/>
    <w:rsid w:val="5D4F6922"/>
    <w:rsid w:val="5D55380D"/>
    <w:rsid w:val="5D5C2DED"/>
    <w:rsid w:val="5D6B35DA"/>
    <w:rsid w:val="5D706898"/>
    <w:rsid w:val="5D7A7717"/>
    <w:rsid w:val="5D7E2D63"/>
    <w:rsid w:val="5D802C1D"/>
    <w:rsid w:val="5D8440F2"/>
    <w:rsid w:val="5D9C143B"/>
    <w:rsid w:val="5D9C768D"/>
    <w:rsid w:val="5DAF2839"/>
    <w:rsid w:val="5DAF5613"/>
    <w:rsid w:val="5DB37655"/>
    <w:rsid w:val="5DBE087A"/>
    <w:rsid w:val="5DCA41FA"/>
    <w:rsid w:val="5DD37888"/>
    <w:rsid w:val="5DDB6408"/>
    <w:rsid w:val="5DDD2180"/>
    <w:rsid w:val="5DDF40CC"/>
    <w:rsid w:val="5DE46BAF"/>
    <w:rsid w:val="5DE6548E"/>
    <w:rsid w:val="5DF11787"/>
    <w:rsid w:val="5E0F60B1"/>
    <w:rsid w:val="5E203FF8"/>
    <w:rsid w:val="5E2211CE"/>
    <w:rsid w:val="5E2356B9"/>
    <w:rsid w:val="5E251431"/>
    <w:rsid w:val="5E2D6537"/>
    <w:rsid w:val="5E337FF2"/>
    <w:rsid w:val="5E350A7B"/>
    <w:rsid w:val="5E3653EC"/>
    <w:rsid w:val="5E4044BD"/>
    <w:rsid w:val="5E5F68D0"/>
    <w:rsid w:val="5E6A778C"/>
    <w:rsid w:val="5E8E48A7"/>
    <w:rsid w:val="5EAC3900"/>
    <w:rsid w:val="5EC0115A"/>
    <w:rsid w:val="5EC12EE4"/>
    <w:rsid w:val="5EC16571"/>
    <w:rsid w:val="5ECC5796"/>
    <w:rsid w:val="5ED115B9"/>
    <w:rsid w:val="5EE513A4"/>
    <w:rsid w:val="5EEE3F19"/>
    <w:rsid w:val="5F0F12C4"/>
    <w:rsid w:val="5F100333"/>
    <w:rsid w:val="5F3C4C84"/>
    <w:rsid w:val="5F4E5ED3"/>
    <w:rsid w:val="5F566688"/>
    <w:rsid w:val="5F6661A5"/>
    <w:rsid w:val="5F684E7C"/>
    <w:rsid w:val="5F814D8D"/>
    <w:rsid w:val="5F85123F"/>
    <w:rsid w:val="5F887EC9"/>
    <w:rsid w:val="5F993E84"/>
    <w:rsid w:val="5FBB6258"/>
    <w:rsid w:val="5FC47BB7"/>
    <w:rsid w:val="5FDC7055"/>
    <w:rsid w:val="5FF612D7"/>
    <w:rsid w:val="5FFA3783"/>
    <w:rsid w:val="5FFC654F"/>
    <w:rsid w:val="60194426"/>
    <w:rsid w:val="6025396A"/>
    <w:rsid w:val="60336139"/>
    <w:rsid w:val="603C594F"/>
    <w:rsid w:val="6086449B"/>
    <w:rsid w:val="60900BD5"/>
    <w:rsid w:val="60C07B37"/>
    <w:rsid w:val="60C82876"/>
    <w:rsid w:val="60F4333C"/>
    <w:rsid w:val="61001CE1"/>
    <w:rsid w:val="61045C75"/>
    <w:rsid w:val="611F2767"/>
    <w:rsid w:val="612754C0"/>
    <w:rsid w:val="61296302"/>
    <w:rsid w:val="61353AE8"/>
    <w:rsid w:val="614104BF"/>
    <w:rsid w:val="61423101"/>
    <w:rsid w:val="61453B98"/>
    <w:rsid w:val="6146003C"/>
    <w:rsid w:val="61497B2C"/>
    <w:rsid w:val="6151078F"/>
    <w:rsid w:val="61587D6F"/>
    <w:rsid w:val="615D19B1"/>
    <w:rsid w:val="6162474A"/>
    <w:rsid w:val="616B1851"/>
    <w:rsid w:val="61707DCC"/>
    <w:rsid w:val="61722BDF"/>
    <w:rsid w:val="619D5782"/>
    <w:rsid w:val="619E0847"/>
    <w:rsid w:val="61A65EC3"/>
    <w:rsid w:val="61B76844"/>
    <w:rsid w:val="61BE204D"/>
    <w:rsid w:val="61D15605"/>
    <w:rsid w:val="61F56EE9"/>
    <w:rsid w:val="61F74B04"/>
    <w:rsid w:val="62040C85"/>
    <w:rsid w:val="62154F06"/>
    <w:rsid w:val="62233ED9"/>
    <w:rsid w:val="62287742"/>
    <w:rsid w:val="623205C0"/>
    <w:rsid w:val="623E0D13"/>
    <w:rsid w:val="624350F9"/>
    <w:rsid w:val="625247BE"/>
    <w:rsid w:val="62614A02"/>
    <w:rsid w:val="62791D4B"/>
    <w:rsid w:val="628D3A49"/>
    <w:rsid w:val="62A82630"/>
    <w:rsid w:val="62A96AD4"/>
    <w:rsid w:val="62BA2946"/>
    <w:rsid w:val="62DB47B4"/>
    <w:rsid w:val="62DE329C"/>
    <w:rsid w:val="62F0280B"/>
    <w:rsid w:val="62F23D84"/>
    <w:rsid w:val="62F66A3A"/>
    <w:rsid w:val="630A1E3D"/>
    <w:rsid w:val="63184CF0"/>
    <w:rsid w:val="631D0A26"/>
    <w:rsid w:val="632223E3"/>
    <w:rsid w:val="63260125"/>
    <w:rsid w:val="632F68AE"/>
    <w:rsid w:val="634E7F05"/>
    <w:rsid w:val="63506F50"/>
    <w:rsid w:val="63600D6B"/>
    <w:rsid w:val="63691DC0"/>
    <w:rsid w:val="636E5628"/>
    <w:rsid w:val="63732C3E"/>
    <w:rsid w:val="6377272F"/>
    <w:rsid w:val="637C7D45"/>
    <w:rsid w:val="63852ED6"/>
    <w:rsid w:val="63A578CC"/>
    <w:rsid w:val="63AE011A"/>
    <w:rsid w:val="63BD3EBA"/>
    <w:rsid w:val="63DE6DE8"/>
    <w:rsid w:val="63F518A5"/>
    <w:rsid w:val="63F7410E"/>
    <w:rsid w:val="63FA3360"/>
    <w:rsid w:val="64195594"/>
    <w:rsid w:val="64225E84"/>
    <w:rsid w:val="64244E7C"/>
    <w:rsid w:val="64276F94"/>
    <w:rsid w:val="642F125B"/>
    <w:rsid w:val="64346872"/>
    <w:rsid w:val="64444E34"/>
    <w:rsid w:val="6460189D"/>
    <w:rsid w:val="6475236A"/>
    <w:rsid w:val="64763CBE"/>
    <w:rsid w:val="647A1DAB"/>
    <w:rsid w:val="64920FE4"/>
    <w:rsid w:val="64A758F9"/>
    <w:rsid w:val="64C64FF0"/>
    <w:rsid w:val="64CE2822"/>
    <w:rsid w:val="64D27768"/>
    <w:rsid w:val="64D91F3D"/>
    <w:rsid w:val="64DC1B18"/>
    <w:rsid w:val="64E02555"/>
    <w:rsid w:val="64E42046"/>
    <w:rsid w:val="64EB5B2D"/>
    <w:rsid w:val="64F50734"/>
    <w:rsid w:val="650F4393"/>
    <w:rsid w:val="65181CEF"/>
    <w:rsid w:val="65202952"/>
    <w:rsid w:val="65206DF6"/>
    <w:rsid w:val="65247369"/>
    <w:rsid w:val="65314B5F"/>
    <w:rsid w:val="65423AF9"/>
    <w:rsid w:val="65442AE4"/>
    <w:rsid w:val="6554084E"/>
    <w:rsid w:val="655C6080"/>
    <w:rsid w:val="657809E0"/>
    <w:rsid w:val="657D7DA4"/>
    <w:rsid w:val="659A28D3"/>
    <w:rsid w:val="65A73073"/>
    <w:rsid w:val="65D04378"/>
    <w:rsid w:val="65D53D3B"/>
    <w:rsid w:val="65DF6369"/>
    <w:rsid w:val="65E63B9C"/>
    <w:rsid w:val="65EE4D86"/>
    <w:rsid w:val="65FF6A0B"/>
    <w:rsid w:val="66042274"/>
    <w:rsid w:val="660F6502"/>
    <w:rsid w:val="66173D55"/>
    <w:rsid w:val="661859CE"/>
    <w:rsid w:val="661A1A97"/>
    <w:rsid w:val="663366B5"/>
    <w:rsid w:val="66344907"/>
    <w:rsid w:val="66524D8D"/>
    <w:rsid w:val="66560085"/>
    <w:rsid w:val="66576847"/>
    <w:rsid w:val="66652341"/>
    <w:rsid w:val="66707909"/>
    <w:rsid w:val="6672630C"/>
    <w:rsid w:val="667351F4"/>
    <w:rsid w:val="667C24A8"/>
    <w:rsid w:val="66862C89"/>
    <w:rsid w:val="66901C8E"/>
    <w:rsid w:val="669E7FD2"/>
    <w:rsid w:val="66A650D9"/>
    <w:rsid w:val="66C1381F"/>
    <w:rsid w:val="66D63C10"/>
    <w:rsid w:val="66D643E5"/>
    <w:rsid w:val="66D94F5C"/>
    <w:rsid w:val="66DD4F9F"/>
    <w:rsid w:val="66EA3218"/>
    <w:rsid w:val="66F145A6"/>
    <w:rsid w:val="66FE3167"/>
    <w:rsid w:val="66FE6CC3"/>
    <w:rsid w:val="670359C1"/>
    <w:rsid w:val="670F0ED0"/>
    <w:rsid w:val="670F2C7E"/>
    <w:rsid w:val="6712276E"/>
    <w:rsid w:val="67185FD7"/>
    <w:rsid w:val="67226E55"/>
    <w:rsid w:val="672F50CE"/>
    <w:rsid w:val="673708DA"/>
    <w:rsid w:val="67595060"/>
    <w:rsid w:val="675D7E8D"/>
    <w:rsid w:val="67694D5A"/>
    <w:rsid w:val="67732727"/>
    <w:rsid w:val="6776273B"/>
    <w:rsid w:val="677668F5"/>
    <w:rsid w:val="67796A2F"/>
    <w:rsid w:val="677B47B7"/>
    <w:rsid w:val="678371C8"/>
    <w:rsid w:val="6787315C"/>
    <w:rsid w:val="67966EFB"/>
    <w:rsid w:val="67982C74"/>
    <w:rsid w:val="67B61DD1"/>
    <w:rsid w:val="67C47F0C"/>
    <w:rsid w:val="67C65A33"/>
    <w:rsid w:val="67D16E95"/>
    <w:rsid w:val="67D55C76"/>
    <w:rsid w:val="67E0499E"/>
    <w:rsid w:val="67E36C7A"/>
    <w:rsid w:val="67E660D5"/>
    <w:rsid w:val="67E759A9"/>
    <w:rsid w:val="67E97973"/>
    <w:rsid w:val="67F53CE1"/>
    <w:rsid w:val="67F5796C"/>
    <w:rsid w:val="67FB06AE"/>
    <w:rsid w:val="680E1188"/>
    <w:rsid w:val="680F1CC5"/>
    <w:rsid w:val="681770B6"/>
    <w:rsid w:val="681A5D7E"/>
    <w:rsid w:val="683230C8"/>
    <w:rsid w:val="683C3F47"/>
    <w:rsid w:val="686314D3"/>
    <w:rsid w:val="686F7E78"/>
    <w:rsid w:val="688431F8"/>
    <w:rsid w:val="688B214D"/>
    <w:rsid w:val="68A32487"/>
    <w:rsid w:val="68CE4682"/>
    <w:rsid w:val="68D77510"/>
    <w:rsid w:val="68E3372E"/>
    <w:rsid w:val="68E87C2B"/>
    <w:rsid w:val="68F22857"/>
    <w:rsid w:val="68FB170C"/>
    <w:rsid w:val="692F585A"/>
    <w:rsid w:val="693469CC"/>
    <w:rsid w:val="6942558D"/>
    <w:rsid w:val="69581096"/>
    <w:rsid w:val="695B21AB"/>
    <w:rsid w:val="69685105"/>
    <w:rsid w:val="696857DB"/>
    <w:rsid w:val="69763488"/>
    <w:rsid w:val="69766FE4"/>
    <w:rsid w:val="697E40EB"/>
    <w:rsid w:val="698C4A5A"/>
    <w:rsid w:val="69925649"/>
    <w:rsid w:val="6994515E"/>
    <w:rsid w:val="699F478D"/>
    <w:rsid w:val="69A00505"/>
    <w:rsid w:val="69D87C9F"/>
    <w:rsid w:val="69E93C5A"/>
    <w:rsid w:val="69EE1271"/>
    <w:rsid w:val="69F06D97"/>
    <w:rsid w:val="6A154A4F"/>
    <w:rsid w:val="6A1B204A"/>
    <w:rsid w:val="6A331379"/>
    <w:rsid w:val="6A3A44B6"/>
    <w:rsid w:val="6A462E5B"/>
    <w:rsid w:val="6A503CD9"/>
    <w:rsid w:val="6A5D11DA"/>
    <w:rsid w:val="6A5E63F6"/>
    <w:rsid w:val="6A641533"/>
    <w:rsid w:val="6A850A3E"/>
    <w:rsid w:val="6A8676FB"/>
    <w:rsid w:val="6A9C0CCD"/>
    <w:rsid w:val="6AA35FAA"/>
    <w:rsid w:val="6AA60C17"/>
    <w:rsid w:val="6AA70ABD"/>
    <w:rsid w:val="6ABE0C43"/>
    <w:rsid w:val="6AC65D4A"/>
    <w:rsid w:val="6AD01849"/>
    <w:rsid w:val="6ADA35A3"/>
    <w:rsid w:val="6AF02DC7"/>
    <w:rsid w:val="6B030D4C"/>
    <w:rsid w:val="6B1940CB"/>
    <w:rsid w:val="6B1C1E0E"/>
    <w:rsid w:val="6B2702EB"/>
    <w:rsid w:val="6B521F17"/>
    <w:rsid w:val="6B5E2426"/>
    <w:rsid w:val="6B60619E"/>
    <w:rsid w:val="6B6F6C1F"/>
    <w:rsid w:val="6B9D3D38"/>
    <w:rsid w:val="6B9F6CC6"/>
    <w:rsid w:val="6B9F763C"/>
    <w:rsid w:val="6B9F7ED9"/>
    <w:rsid w:val="6BB02E29"/>
    <w:rsid w:val="6BB45D72"/>
    <w:rsid w:val="6BC672D1"/>
    <w:rsid w:val="6BE4292B"/>
    <w:rsid w:val="6BF07522"/>
    <w:rsid w:val="6C092392"/>
    <w:rsid w:val="6C0C3C30"/>
    <w:rsid w:val="6C0E79A8"/>
    <w:rsid w:val="6C210203"/>
    <w:rsid w:val="6C375151"/>
    <w:rsid w:val="6C3C11B9"/>
    <w:rsid w:val="6C4E7EC8"/>
    <w:rsid w:val="6C5661CD"/>
    <w:rsid w:val="6C586E75"/>
    <w:rsid w:val="6C621AA2"/>
    <w:rsid w:val="6C6454DE"/>
    <w:rsid w:val="6C692BA0"/>
    <w:rsid w:val="6C6979DF"/>
    <w:rsid w:val="6C7F4402"/>
    <w:rsid w:val="6C8163CC"/>
    <w:rsid w:val="6C94136F"/>
    <w:rsid w:val="6C9E1B12"/>
    <w:rsid w:val="6CA45D41"/>
    <w:rsid w:val="6CC4450B"/>
    <w:rsid w:val="6CDF1345"/>
    <w:rsid w:val="6CE87F8C"/>
    <w:rsid w:val="6CED5810"/>
    <w:rsid w:val="6CEF49E1"/>
    <w:rsid w:val="6CF272CA"/>
    <w:rsid w:val="6CF37569"/>
    <w:rsid w:val="6CF43042"/>
    <w:rsid w:val="6D016666"/>
    <w:rsid w:val="6D033ED9"/>
    <w:rsid w:val="6D284A9A"/>
    <w:rsid w:val="6D2F7BD6"/>
    <w:rsid w:val="6D3F2ABE"/>
    <w:rsid w:val="6D57712D"/>
    <w:rsid w:val="6D8112C5"/>
    <w:rsid w:val="6D8223FC"/>
    <w:rsid w:val="6D8754F4"/>
    <w:rsid w:val="6D8B6DD7"/>
    <w:rsid w:val="6D965EA7"/>
    <w:rsid w:val="6DC522E8"/>
    <w:rsid w:val="6DD15131"/>
    <w:rsid w:val="6DD644F6"/>
    <w:rsid w:val="6DDD2F6E"/>
    <w:rsid w:val="6DE45ECC"/>
    <w:rsid w:val="6DF130DE"/>
    <w:rsid w:val="6DFE57FA"/>
    <w:rsid w:val="6E2C2368"/>
    <w:rsid w:val="6E396833"/>
    <w:rsid w:val="6E3C014D"/>
    <w:rsid w:val="6E4476B1"/>
    <w:rsid w:val="6E5016DB"/>
    <w:rsid w:val="6E5024FA"/>
    <w:rsid w:val="6E5F273D"/>
    <w:rsid w:val="6E69536A"/>
    <w:rsid w:val="6E6B7334"/>
    <w:rsid w:val="6E6E0BD2"/>
    <w:rsid w:val="6E7A2103"/>
    <w:rsid w:val="6E7D2F9C"/>
    <w:rsid w:val="6E8041ED"/>
    <w:rsid w:val="6E82203A"/>
    <w:rsid w:val="6E873A42"/>
    <w:rsid w:val="6E8D6F11"/>
    <w:rsid w:val="6E932DE0"/>
    <w:rsid w:val="6E9543B1"/>
    <w:rsid w:val="6E9C0605"/>
    <w:rsid w:val="6EB000E1"/>
    <w:rsid w:val="6EB56801"/>
    <w:rsid w:val="6EBE06B8"/>
    <w:rsid w:val="6EDF387E"/>
    <w:rsid w:val="6EEFBB36"/>
    <w:rsid w:val="6EFC4250"/>
    <w:rsid w:val="6F062BB9"/>
    <w:rsid w:val="6F1843FB"/>
    <w:rsid w:val="6F196D90"/>
    <w:rsid w:val="6F1C52D9"/>
    <w:rsid w:val="6F3239AE"/>
    <w:rsid w:val="6F377216"/>
    <w:rsid w:val="6F3911E0"/>
    <w:rsid w:val="6F3B4F58"/>
    <w:rsid w:val="6F423D82"/>
    <w:rsid w:val="6F433E0D"/>
    <w:rsid w:val="6F466EE5"/>
    <w:rsid w:val="6F477302"/>
    <w:rsid w:val="6F4D6A39"/>
    <w:rsid w:val="6F6B5112"/>
    <w:rsid w:val="6F810491"/>
    <w:rsid w:val="6F8F7052"/>
    <w:rsid w:val="6F926156"/>
    <w:rsid w:val="6F9B77A5"/>
    <w:rsid w:val="6FA7614A"/>
    <w:rsid w:val="6FC30AAA"/>
    <w:rsid w:val="6FC50CC6"/>
    <w:rsid w:val="6FCC5BB0"/>
    <w:rsid w:val="6FD26F3F"/>
    <w:rsid w:val="6FDD5EBD"/>
    <w:rsid w:val="6FE07FF9"/>
    <w:rsid w:val="6FEF16BE"/>
    <w:rsid w:val="6FEF1BDF"/>
    <w:rsid w:val="6FF77E4A"/>
    <w:rsid w:val="700370F8"/>
    <w:rsid w:val="703025E3"/>
    <w:rsid w:val="703E1C6D"/>
    <w:rsid w:val="703F2826"/>
    <w:rsid w:val="704936A5"/>
    <w:rsid w:val="704A3BFB"/>
    <w:rsid w:val="70512AD7"/>
    <w:rsid w:val="70544BEF"/>
    <w:rsid w:val="705838E8"/>
    <w:rsid w:val="705C33D8"/>
    <w:rsid w:val="706E6C67"/>
    <w:rsid w:val="707B1384"/>
    <w:rsid w:val="70810BBD"/>
    <w:rsid w:val="70871ECC"/>
    <w:rsid w:val="708A15C7"/>
    <w:rsid w:val="70932B72"/>
    <w:rsid w:val="70986263"/>
    <w:rsid w:val="70A1528F"/>
    <w:rsid w:val="70B36D70"/>
    <w:rsid w:val="70C525FF"/>
    <w:rsid w:val="70F353BF"/>
    <w:rsid w:val="70F829D5"/>
    <w:rsid w:val="70FC4273"/>
    <w:rsid w:val="71053BD0"/>
    <w:rsid w:val="710650F2"/>
    <w:rsid w:val="71397275"/>
    <w:rsid w:val="715776FB"/>
    <w:rsid w:val="715C7408"/>
    <w:rsid w:val="71665B90"/>
    <w:rsid w:val="716963F3"/>
    <w:rsid w:val="71754026"/>
    <w:rsid w:val="717F50C8"/>
    <w:rsid w:val="71810C1C"/>
    <w:rsid w:val="71BC1C54"/>
    <w:rsid w:val="71BE7E53"/>
    <w:rsid w:val="71C468B3"/>
    <w:rsid w:val="71C83831"/>
    <w:rsid w:val="71D23226"/>
    <w:rsid w:val="71D64AC4"/>
    <w:rsid w:val="71F77848"/>
    <w:rsid w:val="71FB277D"/>
    <w:rsid w:val="71FC02A3"/>
    <w:rsid w:val="71FD4EBA"/>
    <w:rsid w:val="71FF07CF"/>
    <w:rsid w:val="72005FE5"/>
    <w:rsid w:val="72030E1E"/>
    <w:rsid w:val="72282AEE"/>
    <w:rsid w:val="723B77F7"/>
    <w:rsid w:val="724759C2"/>
    <w:rsid w:val="724A54B2"/>
    <w:rsid w:val="724F3294"/>
    <w:rsid w:val="724F5116"/>
    <w:rsid w:val="7258372B"/>
    <w:rsid w:val="725F4533"/>
    <w:rsid w:val="727367B7"/>
    <w:rsid w:val="72757BBD"/>
    <w:rsid w:val="72805F44"/>
    <w:rsid w:val="728C5ACB"/>
    <w:rsid w:val="72982778"/>
    <w:rsid w:val="72A05985"/>
    <w:rsid w:val="72BF19FC"/>
    <w:rsid w:val="72CB65F3"/>
    <w:rsid w:val="72D336FA"/>
    <w:rsid w:val="72DB0B26"/>
    <w:rsid w:val="72E158F4"/>
    <w:rsid w:val="72E16A68"/>
    <w:rsid w:val="72E27499"/>
    <w:rsid w:val="72E54A4B"/>
    <w:rsid w:val="72E71B23"/>
    <w:rsid w:val="72EB4614"/>
    <w:rsid w:val="72F33520"/>
    <w:rsid w:val="72F378F8"/>
    <w:rsid w:val="73061D27"/>
    <w:rsid w:val="730E68A8"/>
    <w:rsid w:val="73137F9A"/>
    <w:rsid w:val="73250F8C"/>
    <w:rsid w:val="7329331A"/>
    <w:rsid w:val="73556BAE"/>
    <w:rsid w:val="735D2FC3"/>
    <w:rsid w:val="736807C7"/>
    <w:rsid w:val="73752023"/>
    <w:rsid w:val="73802CE6"/>
    <w:rsid w:val="73903399"/>
    <w:rsid w:val="73A330CC"/>
    <w:rsid w:val="73A6496A"/>
    <w:rsid w:val="73AA58D1"/>
    <w:rsid w:val="73AB1F81"/>
    <w:rsid w:val="73AD5CF9"/>
    <w:rsid w:val="73C372CA"/>
    <w:rsid w:val="73C471BF"/>
    <w:rsid w:val="73D5080C"/>
    <w:rsid w:val="73DC2DCE"/>
    <w:rsid w:val="73DD7DF4"/>
    <w:rsid w:val="73E81EE2"/>
    <w:rsid w:val="74072737"/>
    <w:rsid w:val="740A6CA7"/>
    <w:rsid w:val="74161AF0"/>
    <w:rsid w:val="742E508B"/>
    <w:rsid w:val="74392A0E"/>
    <w:rsid w:val="743C0E2B"/>
    <w:rsid w:val="74471CA9"/>
    <w:rsid w:val="7447614D"/>
    <w:rsid w:val="746E5488"/>
    <w:rsid w:val="747405C4"/>
    <w:rsid w:val="7487479C"/>
    <w:rsid w:val="74962C31"/>
    <w:rsid w:val="74A27930"/>
    <w:rsid w:val="74B63A44"/>
    <w:rsid w:val="74B86703"/>
    <w:rsid w:val="74BF5CE3"/>
    <w:rsid w:val="74D01C2F"/>
    <w:rsid w:val="74E25E76"/>
    <w:rsid w:val="74E93E01"/>
    <w:rsid w:val="74FD680C"/>
    <w:rsid w:val="75045DEC"/>
    <w:rsid w:val="750B5159"/>
    <w:rsid w:val="751C3136"/>
    <w:rsid w:val="751D6EAE"/>
    <w:rsid w:val="7521074C"/>
    <w:rsid w:val="753D2E0F"/>
    <w:rsid w:val="75422471"/>
    <w:rsid w:val="75497CA3"/>
    <w:rsid w:val="756F67BD"/>
    <w:rsid w:val="75722890"/>
    <w:rsid w:val="75731F90"/>
    <w:rsid w:val="757321B9"/>
    <w:rsid w:val="757C2E60"/>
    <w:rsid w:val="75826D11"/>
    <w:rsid w:val="758B3E18"/>
    <w:rsid w:val="759233F8"/>
    <w:rsid w:val="75995495"/>
    <w:rsid w:val="759D21DD"/>
    <w:rsid w:val="75A60C51"/>
    <w:rsid w:val="75A9073C"/>
    <w:rsid w:val="75AC71A6"/>
    <w:rsid w:val="75D80A73"/>
    <w:rsid w:val="75DE488F"/>
    <w:rsid w:val="75E579CC"/>
    <w:rsid w:val="760C30F5"/>
    <w:rsid w:val="760C31AA"/>
    <w:rsid w:val="763371A8"/>
    <w:rsid w:val="763E2BEB"/>
    <w:rsid w:val="765608C9"/>
    <w:rsid w:val="76663A37"/>
    <w:rsid w:val="766962DF"/>
    <w:rsid w:val="766A7ED1"/>
    <w:rsid w:val="76874EE2"/>
    <w:rsid w:val="768865A9"/>
    <w:rsid w:val="76912EEF"/>
    <w:rsid w:val="76AB6FB1"/>
    <w:rsid w:val="76C45833"/>
    <w:rsid w:val="76C74C12"/>
    <w:rsid w:val="76CD5077"/>
    <w:rsid w:val="76F23CED"/>
    <w:rsid w:val="76F65C09"/>
    <w:rsid w:val="773029DE"/>
    <w:rsid w:val="773329B9"/>
    <w:rsid w:val="775B5A6C"/>
    <w:rsid w:val="77647702"/>
    <w:rsid w:val="776808B4"/>
    <w:rsid w:val="7769166E"/>
    <w:rsid w:val="776963DA"/>
    <w:rsid w:val="776D2A87"/>
    <w:rsid w:val="77770AF7"/>
    <w:rsid w:val="77784870"/>
    <w:rsid w:val="777A2396"/>
    <w:rsid w:val="777D1373"/>
    <w:rsid w:val="77860D3A"/>
    <w:rsid w:val="77876861"/>
    <w:rsid w:val="778B17C2"/>
    <w:rsid w:val="77950F7E"/>
    <w:rsid w:val="77C35AEB"/>
    <w:rsid w:val="77C655DB"/>
    <w:rsid w:val="77D73344"/>
    <w:rsid w:val="77E458C9"/>
    <w:rsid w:val="77E837A3"/>
    <w:rsid w:val="77EA607B"/>
    <w:rsid w:val="77F67FDD"/>
    <w:rsid w:val="780D6694"/>
    <w:rsid w:val="780F08F1"/>
    <w:rsid w:val="782A3DBC"/>
    <w:rsid w:val="782E5C8B"/>
    <w:rsid w:val="78511348"/>
    <w:rsid w:val="78516F62"/>
    <w:rsid w:val="78616A57"/>
    <w:rsid w:val="78770683"/>
    <w:rsid w:val="789E3E62"/>
    <w:rsid w:val="78AA0A59"/>
    <w:rsid w:val="78AB0354"/>
    <w:rsid w:val="78B42C05"/>
    <w:rsid w:val="78B611AB"/>
    <w:rsid w:val="78B638A1"/>
    <w:rsid w:val="78E037DD"/>
    <w:rsid w:val="78E51A91"/>
    <w:rsid w:val="78E72B09"/>
    <w:rsid w:val="78EC72C3"/>
    <w:rsid w:val="79144124"/>
    <w:rsid w:val="7920692D"/>
    <w:rsid w:val="79246A5D"/>
    <w:rsid w:val="79556C16"/>
    <w:rsid w:val="795766F4"/>
    <w:rsid w:val="79681538"/>
    <w:rsid w:val="797352EE"/>
    <w:rsid w:val="797572B9"/>
    <w:rsid w:val="79782905"/>
    <w:rsid w:val="79892621"/>
    <w:rsid w:val="79983B31"/>
    <w:rsid w:val="79AD3AA3"/>
    <w:rsid w:val="79CF78A7"/>
    <w:rsid w:val="79D80A11"/>
    <w:rsid w:val="79E60B0D"/>
    <w:rsid w:val="79E93803"/>
    <w:rsid w:val="79F006ED"/>
    <w:rsid w:val="7A134A46"/>
    <w:rsid w:val="7A1545F8"/>
    <w:rsid w:val="7A162776"/>
    <w:rsid w:val="7A2931E5"/>
    <w:rsid w:val="7A37624F"/>
    <w:rsid w:val="7A385094"/>
    <w:rsid w:val="7A4B1DC7"/>
    <w:rsid w:val="7A552C46"/>
    <w:rsid w:val="7A641662"/>
    <w:rsid w:val="7A796935"/>
    <w:rsid w:val="7A8157E9"/>
    <w:rsid w:val="7A8560AC"/>
    <w:rsid w:val="7A9B4AFD"/>
    <w:rsid w:val="7AA5772A"/>
    <w:rsid w:val="7AAD21FD"/>
    <w:rsid w:val="7AC027B5"/>
    <w:rsid w:val="7ACA3634"/>
    <w:rsid w:val="7AD93684"/>
    <w:rsid w:val="7AE069B4"/>
    <w:rsid w:val="7AED10D1"/>
    <w:rsid w:val="7AFE508C"/>
    <w:rsid w:val="7B036E36"/>
    <w:rsid w:val="7B05641A"/>
    <w:rsid w:val="7B0A1C83"/>
    <w:rsid w:val="7B114DBF"/>
    <w:rsid w:val="7B166C80"/>
    <w:rsid w:val="7B292109"/>
    <w:rsid w:val="7B2A7873"/>
    <w:rsid w:val="7B2E5971"/>
    <w:rsid w:val="7B3E36DA"/>
    <w:rsid w:val="7B4F58E7"/>
    <w:rsid w:val="7B6969A9"/>
    <w:rsid w:val="7B7D5249"/>
    <w:rsid w:val="7B821819"/>
    <w:rsid w:val="7B900EAA"/>
    <w:rsid w:val="7B9658EF"/>
    <w:rsid w:val="7B98103C"/>
    <w:rsid w:val="7BA93249"/>
    <w:rsid w:val="7BB10350"/>
    <w:rsid w:val="7BBF0CBF"/>
    <w:rsid w:val="7BDD45AB"/>
    <w:rsid w:val="7BE28F33"/>
    <w:rsid w:val="7BEF204A"/>
    <w:rsid w:val="7BF604ED"/>
    <w:rsid w:val="7BF70459"/>
    <w:rsid w:val="7BFA6408"/>
    <w:rsid w:val="7C080BE5"/>
    <w:rsid w:val="7C0F46DB"/>
    <w:rsid w:val="7C10151B"/>
    <w:rsid w:val="7C184FB7"/>
    <w:rsid w:val="7C1F350C"/>
    <w:rsid w:val="7C284683"/>
    <w:rsid w:val="7C2D3E7B"/>
    <w:rsid w:val="7C4D62CB"/>
    <w:rsid w:val="7C615BE3"/>
    <w:rsid w:val="7C8017FC"/>
    <w:rsid w:val="7C8A307B"/>
    <w:rsid w:val="7C8E5AC7"/>
    <w:rsid w:val="7C947A56"/>
    <w:rsid w:val="7C997696"/>
    <w:rsid w:val="7CA13F21"/>
    <w:rsid w:val="7CA57EB5"/>
    <w:rsid w:val="7CAF663E"/>
    <w:rsid w:val="7CB51565"/>
    <w:rsid w:val="7CBB1486"/>
    <w:rsid w:val="7CBE2D25"/>
    <w:rsid w:val="7CDC13FD"/>
    <w:rsid w:val="7CE704CD"/>
    <w:rsid w:val="7CFE7D98"/>
    <w:rsid w:val="7D052701"/>
    <w:rsid w:val="7D080444"/>
    <w:rsid w:val="7D1110A6"/>
    <w:rsid w:val="7D180687"/>
    <w:rsid w:val="7D1B0177"/>
    <w:rsid w:val="7D216464"/>
    <w:rsid w:val="7D380D29"/>
    <w:rsid w:val="7D641299"/>
    <w:rsid w:val="7D7358BD"/>
    <w:rsid w:val="7D831878"/>
    <w:rsid w:val="7D9121E7"/>
    <w:rsid w:val="7D9B36ED"/>
    <w:rsid w:val="7DA41F1A"/>
    <w:rsid w:val="7DBF6D54"/>
    <w:rsid w:val="7DC64986"/>
    <w:rsid w:val="7DC9372F"/>
    <w:rsid w:val="7DE844FD"/>
    <w:rsid w:val="7DE92023"/>
    <w:rsid w:val="7DEFDDA0"/>
    <w:rsid w:val="7DF03B2A"/>
    <w:rsid w:val="7DF783B5"/>
    <w:rsid w:val="7DFD2B28"/>
    <w:rsid w:val="7E045069"/>
    <w:rsid w:val="7E0806FB"/>
    <w:rsid w:val="7E1A21DD"/>
    <w:rsid w:val="7E244EA5"/>
    <w:rsid w:val="7E353820"/>
    <w:rsid w:val="7E47DCEC"/>
    <w:rsid w:val="7E575BD3"/>
    <w:rsid w:val="7E7044F2"/>
    <w:rsid w:val="7E784ECC"/>
    <w:rsid w:val="7E7E6C0F"/>
    <w:rsid w:val="7E7F4735"/>
    <w:rsid w:val="7E8E6727"/>
    <w:rsid w:val="7EB75C7D"/>
    <w:rsid w:val="7ECC2DF0"/>
    <w:rsid w:val="7ED607F9"/>
    <w:rsid w:val="7EDB5991"/>
    <w:rsid w:val="7EDE76AE"/>
    <w:rsid w:val="7EE06F82"/>
    <w:rsid w:val="7EE527EB"/>
    <w:rsid w:val="7EE5CCB0"/>
    <w:rsid w:val="7EE66563"/>
    <w:rsid w:val="7EFB4F6E"/>
    <w:rsid w:val="7F007624"/>
    <w:rsid w:val="7F052E8D"/>
    <w:rsid w:val="7F17496E"/>
    <w:rsid w:val="7F207CC7"/>
    <w:rsid w:val="7F3D2627"/>
    <w:rsid w:val="7F517E80"/>
    <w:rsid w:val="7F691DCC"/>
    <w:rsid w:val="7F7E5BAF"/>
    <w:rsid w:val="7F8042C1"/>
    <w:rsid w:val="7F816E5B"/>
    <w:rsid w:val="7F826330"/>
    <w:rsid w:val="7F966182"/>
    <w:rsid w:val="7FB0104A"/>
    <w:rsid w:val="7FC62727"/>
    <w:rsid w:val="7FD60385"/>
    <w:rsid w:val="7FDB599C"/>
    <w:rsid w:val="7FDF548C"/>
    <w:rsid w:val="7FDFD30B"/>
    <w:rsid w:val="7FEA3E31"/>
    <w:rsid w:val="7FF34E0D"/>
    <w:rsid w:val="7FFF624F"/>
    <w:rsid w:val="9BFDBF9C"/>
    <w:rsid w:val="9F5F1B61"/>
    <w:rsid w:val="A27A9EFB"/>
    <w:rsid w:val="ACDFC8FA"/>
    <w:rsid w:val="B577EB7A"/>
    <w:rsid w:val="B987B4B8"/>
    <w:rsid w:val="BA2F46E5"/>
    <w:rsid w:val="CFB9A707"/>
    <w:rsid w:val="D7FD91F5"/>
    <w:rsid w:val="DF6890F1"/>
    <w:rsid w:val="DF7FB221"/>
    <w:rsid w:val="DFD45970"/>
    <w:rsid w:val="DFE6C99A"/>
    <w:rsid w:val="E76DB3B7"/>
    <w:rsid w:val="EDFF6A09"/>
    <w:rsid w:val="EFBFE969"/>
    <w:rsid w:val="F57DFA78"/>
    <w:rsid w:val="FB0E79F4"/>
    <w:rsid w:val="FB3EF8FE"/>
    <w:rsid w:val="FF8A9180"/>
    <w:rsid w:val="FFE30A69"/>
    <w:rsid w:val="FFFFB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after="160" w:line="278" w:lineRule="auto"/>
      <w:textAlignment w:val="baseline"/>
    </w:pPr>
    <w:rPr>
      <w:rFonts w:ascii="Arial" w:hAnsi="Arial" w:eastAsia="宋体" w:cs="Arial"/>
      <w:snapToGrid w:val="0"/>
      <w:color w:val="000000"/>
      <w:sz w:val="24"/>
      <w:szCs w:val="21"/>
      <w:lang w:val="en-US" w:eastAsia="zh-CN" w:bidi="ar-SA"/>
    </w:rPr>
  </w:style>
  <w:style w:type="paragraph" w:styleId="2">
    <w:name w:val="heading 1"/>
    <w:basedOn w:val="1"/>
    <w:next w:val="1"/>
    <w:qFormat/>
    <w:uiPriority w:val="0"/>
    <w:pPr>
      <w:keepNext/>
      <w:keepLines/>
      <w:spacing w:before="1000" w:after="330" w:line="576" w:lineRule="auto"/>
      <w:jc w:val="center"/>
      <w:outlineLvl w:val="0"/>
    </w:pPr>
    <w:rPr>
      <w:b/>
      <w:kern w:val="44"/>
      <w:sz w:val="36"/>
    </w:rPr>
  </w:style>
  <w:style w:type="paragraph" w:styleId="3">
    <w:name w:val="heading 2"/>
    <w:basedOn w:val="1"/>
    <w:next w:val="4"/>
    <w:unhideWhenUsed/>
    <w:qFormat/>
    <w:uiPriority w:val="0"/>
    <w:pPr>
      <w:keepNext/>
      <w:keepLines/>
      <w:spacing w:before="260" w:after="260" w:line="413" w:lineRule="auto"/>
      <w:outlineLvl w:val="1"/>
    </w:pPr>
    <w:rPr>
      <w:b/>
      <w:sz w:val="28"/>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eastAsia="黑体"/>
      <w:b/>
      <w:sz w:val="28"/>
    </w:rPr>
  </w:style>
  <w:style w:type="paragraph" w:styleId="7">
    <w:name w:val="heading 9"/>
    <w:basedOn w:val="1"/>
    <w:next w:val="1"/>
    <w:unhideWhenUsed/>
    <w:qFormat/>
    <w:uiPriority w:val="0"/>
    <w:pPr>
      <w:keepNext/>
      <w:keepLines/>
      <w:spacing w:before="200"/>
      <w:outlineLvl w:val="8"/>
    </w:pPr>
    <w:rPr>
      <w:rFonts w:ascii="Calibri" w:hAnsi="Calibri" w:eastAsia="宋体" w:cs="Arial"/>
      <w:i/>
      <w:iCs/>
      <w:color w:val="40404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35"/>
    <w:qFormat/>
    <w:uiPriority w:val="99"/>
  </w:style>
  <w:style w:type="paragraph" w:styleId="10">
    <w:name w:val="Body Text"/>
    <w:basedOn w:val="1"/>
    <w:qFormat/>
    <w:uiPriority w:val="0"/>
    <w:pPr>
      <w:spacing w:line="360" w:lineRule="auto"/>
    </w:pPr>
    <w:rPr>
      <w:color w:val="FF0000"/>
    </w:rPr>
  </w:style>
  <w:style w:type="paragraph" w:styleId="11">
    <w:name w:val="Body Text Indent"/>
    <w:basedOn w:val="1"/>
    <w:qFormat/>
    <w:uiPriority w:val="0"/>
    <w:pPr>
      <w:ind w:left="360"/>
    </w:pPr>
    <w:rPr>
      <w:sz w:val="28"/>
      <w:szCs w:val="20"/>
    </w:rPr>
  </w:style>
  <w:style w:type="paragraph" w:styleId="12">
    <w:name w:val="Plain Text"/>
    <w:basedOn w:val="1"/>
    <w:link w:val="53"/>
    <w:qFormat/>
    <w:uiPriority w:val="0"/>
    <w:rPr>
      <w:rFonts w:ascii="宋体" w:hAnsi="Courier New" w:cs="Courier New"/>
    </w:rPr>
  </w:style>
  <w:style w:type="paragraph" w:styleId="13">
    <w:name w:val="Balloon Text"/>
    <w:basedOn w:val="1"/>
    <w:link w:val="34"/>
    <w:qFormat/>
    <w:uiPriority w:val="0"/>
    <w:rPr>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toc 9"/>
    <w:basedOn w:val="1"/>
    <w:next w:val="1"/>
    <w:qFormat/>
    <w:uiPriority w:val="0"/>
    <w:pPr>
      <w:ind w:left="3360" w:leftChars="1600"/>
    </w:pPr>
  </w:style>
  <w:style w:type="paragraph" w:styleId="1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Cs w:val="24"/>
    </w:rPr>
  </w:style>
  <w:style w:type="paragraph" w:styleId="21">
    <w:name w:val="Normal (Web)"/>
    <w:basedOn w:val="1"/>
    <w:qFormat/>
    <w:uiPriority w:val="99"/>
  </w:style>
  <w:style w:type="paragraph" w:styleId="22">
    <w:name w:val="annotation subject"/>
    <w:basedOn w:val="9"/>
    <w:next w:val="9"/>
    <w:link w:val="36"/>
    <w:qFormat/>
    <w:uiPriority w:val="0"/>
    <w:rPr>
      <w:b/>
      <w:bCs/>
    </w:rPr>
  </w:style>
  <w:style w:type="paragraph" w:styleId="23">
    <w:name w:val="Body Text First Indent 2"/>
    <w:basedOn w:val="11"/>
    <w:qFormat/>
    <w:uiPriority w:val="0"/>
    <w:pPr>
      <w:tabs>
        <w:tab w:val="left" w:pos="8280"/>
      </w:tabs>
      <w:spacing w:after="120"/>
      <w:ind w:left="420" w:leftChars="200" w:firstLine="420"/>
    </w:pPr>
    <w:rPr>
      <w:rFonts w:ascii="Times New Roman"/>
      <w:sz w:val="21"/>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qFormat/>
    <w:uiPriority w:val="0"/>
    <w:rPr>
      <w:sz w:val="21"/>
      <w:szCs w:val="21"/>
    </w:rPr>
  </w:style>
  <w:style w:type="paragraph" w:customStyle="1" w:styleId="31">
    <w:name w:val="toc 11"/>
    <w:next w:val="1"/>
    <w:qFormat/>
    <w:uiPriority w:val="0"/>
    <w:pPr>
      <w:wordWrap w:val="0"/>
      <w:spacing w:after="160" w:line="278" w:lineRule="auto"/>
      <w:jc w:val="both"/>
    </w:pPr>
    <w:rPr>
      <w:rFonts w:ascii="Times New Roman" w:hAnsi="Times New Roman" w:eastAsia="宋体" w:cs="Times New Roman"/>
      <w:sz w:val="21"/>
      <w:szCs w:val="22"/>
      <w:lang w:val="en-US" w:eastAsia="zh-CN" w:bidi="ar-SA"/>
    </w:rPr>
  </w:style>
  <w:style w:type="paragraph" w:customStyle="1" w:styleId="32">
    <w:name w:val="AONormal"/>
    <w:qFormat/>
    <w:uiPriority w:val="0"/>
    <w:pPr>
      <w:autoSpaceDE w:val="0"/>
      <w:autoSpaceDN w:val="0"/>
      <w:adjustRightInd w:val="0"/>
      <w:spacing w:after="160" w:line="260" w:lineRule="atLeast"/>
    </w:pPr>
    <w:rPr>
      <w:rFonts w:ascii="Calibri" w:hAnsi="Calibri" w:eastAsia="宋体" w:cs="Times New Roman"/>
      <w:kern w:val="2"/>
      <w:sz w:val="22"/>
      <w:szCs w:val="22"/>
      <w:lang w:val="en-GB" w:eastAsia="zh-CN" w:bidi="ar-SA"/>
    </w:rPr>
  </w:style>
  <w:style w:type="table" w:customStyle="1" w:styleId="33">
    <w:name w:val="Table Normal"/>
    <w:unhideWhenUsed/>
    <w:qFormat/>
    <w:uiPriority w:val="0"/>
    <w:tblPr>
      <w:tblCellMar>
        <w:top w:w="0" w:type="dxa"/>
        <w:left w:w="0" w:type="dxa"/>
        <w:bottom w:w="0" w:type="dxa"/>
        <w:right w:w="0" w:type="dxa"/>
      </w:tblCellMar>
    </w:tblPr>
  </w:style>
  <w:style w:type="character" w:customStyle="1" w:styleId="34">
    <w:name w:val="批注框文本 字符"/>
    <w:basedOn w:val="26"/>
    <w:link w:val="13"/>
    <w:qFormat/>
    <w:uiPriority w:val="0"/>
    <w:rPr>
      <w:rFonts w:eastAsia="Arial"/>
      <w:snapToGrid w:val="0"/>
      <w:color w:val="000000"/>
      <w:sz w:val="18"/>
      <w:szCs w:val="18"/>
    </w:rPr>
  </w:style>
  <w:style w:type="character" w:customStyle="1" w:styleId="35">
    <w:name w:val="批注文字 字符"/>
    <w:basedOn w:val="26"/>
    <w:link w:val="9"/>
    <w:qFormat/>
    <w:uiPriority w:val="0"/>
    <w:rPr>
      <w:rFonts w:eastAsia="Arial"/>
      <w:snapToGrid w:val="0"/>
      <w:color w:val="000000"/>
      <w:sz w:val="21"/>
      <w:szCs w:val="21"/>
    </w:rPr>
  </w:style>
  <w:style w:type="character" w:customStyle="1" w:styleId="36">
    <w:name w:val="批注主题 字符"/>
    <w:basedOn w:val="35"/>
    <w:link w:val="22"/>
    <w:qFormat/>
    <w:uiPriority w:val="0"/>
    <w:rPr>
      <w:rFonts w:eastAsia="Arial"/>
      <w:b/>
      <w:bCs/>
      <w:snapToGrid w:val="0"/>
      <w:color w:val="000000"/>
      <w:sz w:val="21"/>
      <w:szCs w:val="21"/>
    </w:rPr>
  </w:style>
  <w:style w:type="paragraph" w:customStyle="1" w:styleId="37">
    <w:name w:val="正文须知"/>
    <w:basedOn w:val="1"/>
    <w:next w:val="1"/>
    <w:qFormat/>
    <w:uiPriority w:val="0"/>
    <w:pPr>
      <w:ind w:hanging="720" w:hangingChars="300"/>
    </w:pPr>
    <w:rPr>
      <w:rFonts w:hAnsi="Calibri" w:cs="Times New Roman"/>
    </w:rPr>
  </w:style>
  <w:style w:type="paragraph" w:customStyle="1" w:styleId="38">
    <w:name w:val="正文-首缩2字符"/>
    <w:basedOn w:val="1"/>
    <w:qFormat/>
    <w:uiPriority w:val="99"/>
    <w:pPr>
      <w:ind w:firstLine="200" w:firstLineChars="200"/>
    </w:pPr>
    <w:rPr>
      <w:rFonts w:hAnsi="宋体" w:cs="宋体"/>
      <w:szCs w:val="24"/>
    </w:rPr>
  </w:style>
  <w:style w:type="paragraph" w:customStyle="1" w:styleId="39">
    <w:name w:val="WPSOffice手动目录 1"/>
    <w:qFormat/>
    <w:uiPriority w:val="0"/>
    <w:pPr>
      <w:spacing w:after="160" w:line="278" w:lineRule="auto"/>
    </w:pPr>
    <w:rPr>
      <w:rFonts w:ascii="Arial" w:hAnsi="Arial" w:cs="Arial" w:eastAsiaTheme="minorEastAsia"/>
      <w:lang w:val="en-US" w:eastAsia="zh-CN" w:bidi="ar-SA"/>
    </w:rPr>
  </w:style>
  <w:style w:type="paragraph" w:customStyle="1" w:styleId="40">
    <w:name w:val="WPSOffice手动目录 2"/>
    <w:qFormat/>
    <w:uiPriority w:val="0"/>
    <w:pPr>
      <w:spacing w:after="160" w:line="278" w:lineRule="auto"/>
      <w:ind w:left="200" w:leftChars="200"/>
    </w:pPr>
    <w:rPr>
      <w:rFonts w:ascii="Arial" w:hAnsi="Arial" w:cs="Arial" w:eastAsiaTheme="minorEastAsia"/>
      <w:lang w:val="en-US" w:eastAsia="zh-CN" w:bidi="ar-SA"/>
    </w:rPr>
  </w:style>
  <w:style w:type="paragraph" w:customStyle="1" w:styleId="41">
    <w:name w:val="Default"/>
    <w:qFormat/>
    <w:uiPriority w:val="0"/>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42">
    <w:name w:val="*正文"/>
    <w:basedOn w:val="1"/>
    <w:qFormat/>
    <w:uiPriority w:val="0"/>
    <w:pPr>
      <w:spacing w:line="360" w:lineRule="auto"/>
      <w:ind w:firstLine="200" w:firstLineChars="200"/>
    </w:pPr>
    <w:rPr>
      <w:rFonts w:ascii="宋体" w:hAnsi="宋体" w:cs="宋体"/>
      <w:sz w:val="20"/>
      <w:lang w:eastAsia="en-US"/>
    </w:rPr>
  </w:style>
  <w:style w:type="paragraph" w:customStyle="1" w:styleId="43">
    <w:name w:val="图文"/>
    <w:basedOn w:val="1"/>
    <w:qFormat/>
    <w:uiPriority w:val="0"/>
    <w:pPr>
      <w:spacing w:after="50" w:line="360" w:lineRule="auto"/>
    </w:pPr>
    <w:rPr>
      <w:szCs w:val="24"/>
    </w:rPr>
  </w:style>
  <w:style w:type="paragraph" w:customStyle="1" w:styleId="44">
    <w:name w:val="正文 A"/>
    <w:qFormat/>
    <w:uiPriority w:val="0"/>
    <w:pPr>
      <w:widowControl w:val="0"/>
      <w:spacing w:after="160" w:line="278" w:lineRule="auto"/>
      <w:jc w:val="both"/>
    </w:pPr>
    <w:rPr>
      <w:rFonts w:ascii="Times New Roman" w:hAnsi="Times New Roman" w:eastAsia="华康瘦金体W3" w:cs="Times New Roman"/>
      <w:color w:val="000000"/>
      <w:kern w:val="2"/>
      <w:sz w:val="21"/>
      <w:szCs w:val="22"/>
      <w:lang w:val="en-US" w:eastAsia="zh-CN" w:bidi="ar-SA"/>
    </w:rPr>
  </w:style>
  <w:style w:type="paragraph" w:customStyle="1" w:styleId="45">
    <w:name w:val="标题 11"/>
    <w:next w:val="44"/>
    <w:qFormat/>
    <w:uiPriority w:val="0"/>
    <w:pPr>
      <w:keepNext/>
      <w:keepLines/>
      <w:framePr w:wrap="around" w:vAnchor="margin" w:hAnchor="text" w:y="1"/>
      <w:widowControl w:val="0"/>
      <w:spacing w:before="340" w:after="330" w:line="578" w:lineRule="auto"/>
      <w:jc w:val="both"/>
      <w:outlineLvl w:val="0"/>
    </w:pPr>
    <w:rPr>
      <w:rFonts w:hint="eastAsia" w:ascii="Wonder Arial" w:hAnsi="Wonder Arial" w:eastAsia="Times New Roman" w:cs="Wonder Arial"/>
      <w:b/>
      <w:bCs/>
      <w:color w:val="000000"/>
      <w:kern w:val="44"/>
      <w:sz w:val="44"/>
      <w:szCs w:val="44"/>
      <w:u w:color="000000"/>
      <w:lang w:val="en-US" w:eastAsia="zh-CN" w:bidi="ar-SA"/>
    </w:rPr>
  </w:style>
  <w:style w:type="paragraph" w:customStyle="1" w:styleId="46">
    <w:name w:val="修订1"/>
    <w:hidden/>
    <w:semiHidden/>
    <w:qFormat/>
    <w:uiPriority w:val="99"/>
    <w:pPr>
      <w:spacing w:after="160" w:line="278" w:lineRule="auto"/>
    </w:pPr>
    <w:rPr>
      <w:rFonts w:ascii="Arial" w:hAnsi="Arial" w:eastAsia="宋体" w:cs="Arial"/>
      <w:snapToGrid w:val="0"/>
      <w:color w:val="000000"/>
      <w:sz w:val="24"/>
      <w:szCs w:val="21"/>
      <w:lang w:val="en-US" w:eastAsia="zh-CN" w:bidi="ar-SA"/>
    </w:rPr>
  </w:style>
  <w:style w:type="paragraph" w:customStyle="1" w:styleId="47">
    <w:name w:val="列表段落1"/>
    <w:basedOn w:val="1"/>
    <w:qFormat/>
    <w:uiPriority w:val="34"/>
    <w:pPr>
      <w:spacing w:line="360" w:lineRule="auto"/>
      <w:ind w:firstLine="200" w:firstLineChars="200"/>
    </w:pPr>
    <w:rPr>
      <w:rFonts w:ascii="宋体" w:hAnsi="宋体"/>
      <w:szCs w:val="24"/>
    </w:rPr>
  </w:style>
  <w:style w:type="paragraph" w:customStyle="1" w:styleId="48">
    <w:name w:val="列出段落1"/>
    <w:basedOn w:val="1"/>
    <w:qFormat/>
    <w:uiPriority w:val="0"/>
    <w:pPr>
      <w:spacing w:line="360" w:lineRule="auto"/>
      <w:jc w:val="center"/>
    </w:pPr>
  </w:style>
  <w:style w:type="paragraph" w:customStyle="1" w:styleId="49">
    <w:name w:val="修订2"/>
    <w:hidden/>
    <w:unhideWhenUsed/>
    <w:qFormat/>
    <w:uiPriority w:val="99"/>
    <w:pPr>
      <w:spacing w:after="160" w:line="278" w:lineRule="auto"/>
    </w:pPr>
    <w:rPr>
      <w:rFonts w:ascii="Arial" w:hAnsi="Arial" w:eastAsia="宋体" w:cs="Arial"/>
      <w:snapToGrid w:val="0"/>
      <w:color w:val="000000"/>
      <w:sz w:val="24"/>
      <w:szCs w:val="21"/>
      <w:lang w:val="en-US" w:eastAsia="zh-CN" w:bidi="ar-SA"/>
    </w:rPr>
  </w:style>
  <w:style w:type="paragraph" w:customStyle="1" w:styleId="50">
    <w:name w:val="修订3"/>
    <w:hidden/>
    <w:unhideWhenUsed/>
    <w:qFormat/>
    <w:uiPriority w:val="99"/>
    <w:pPr>
      <w:spacing w:after="160" w:line="278" w:lineRule="auto"/>
    </w:pPr>
    <w:rPr>
      <w:rFonts w:ascii="Arial" w:hAnsi="Arial" w:eastAsia="宋体" w:cs="Arial"/>
      <w:snapToGrid w:val="0"/>
      <w:color w:val="000000"/>
      <w:sz w:val="24"/>
      <w:szCs w:val="21"/>
      <w:lang w:val="en-US" w:eastAsia="zh-CN" w:bidi="ar-SA"/>
    </w:rPr>
  </w:style>
  <w:style w:type="paragraph" w:customStyle="1" w:styleId="51">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2">
    <w:name w:val="修订4"/>
    <w:hidden/>
    <w:unhideWhenUsed/>
    <w:qFormat/>
    <w:uiPriority w:val="99"/>
    <w:pPr>
      <w:spacing w:after="160" w:line="278" w:lineRule="auto"/>
    </w:pPr>
    <w:rPr>
      <w:rFonts w:ascii="Arial" w:hAnsi="Arial" w:eastAsia="宋体" w:cs="Arial"/>
      <w:snapToGrid w:val="0"/>
      <w:color w:val="000000"/>
      <w:sz w:val="24"/>
      <w:szCs w:val="21"/>
      <w:lang w:val="en-US" w:eastAsia="zh-CN" w:bidi="ar-SA"/>
    </w:rPr>
  </w:style>
  <w:style w:type="character" w:customStyle="1" w:styleId="53">
    <w:name w:val="纯文本 字符"/>
    <w:link w:val="12"/>
    <w:qFormat/>
    <w:uiPriority w:val="0"/>
    <w:rPr>
      <w:rFonts w:ascii="宋体" w:hAnsi="Courier New" w:cs="Courier New"/>
      <w:snapToGrid w:val="0"/>
      <w:color w:val="000000"/>
      <w:sz w:val="24"/>
      <w:szCs w:val="21"/>
    </w:rPr>
  </w:style>
  <w:style w:type="character" w:customStyle="1" w:styleId="54">
    <w:name w:val="批注文字 Char"/>
    <w:qFormat/>
    <w:uiPriority w:val="0"/>
    <w:rPr>
      <w:sz w:val="24"/>
    </w:rPr>
  </w:style>
  <w:style w:type="paragraph" w:customStyle="1" w:styleId="55">
    <w:name w:val="正文 + 首行缩进:  2 字符 Char"/>
    <w:basedOn w:val="1"/>
    <w:qFormat/>
    <w:uiPriority w:val="0"/>
    <w:pPr>
      <w:widowControl w:val="0"/>
      <w:kinsoku/>
      <w:autoSpaceDE/>
      <w:autoSpaceDN/>
      <w:adjustRightInd/>
      <w:snapToGrid/>
      <w:spacing w:after="0" w:line="360" w:lineRule="auto"/>
      <w:ind w:firstLine="480" w:firstLineChars="200"/>
      <w:jc w:val="both"/>
      <w:textAlignment w:val="auto"/>
    </w:pPr>
    <w:rPr>
      <w:rFonts w:ascii="Times New Roman" w:hAnsi="Times New Roman" w:cs="宋体"/>
      <w:snapToGrid/>
      <w:color w:val="auto"/>
      <w:kern w:val="2"/>
      <w:szCs w:val="20"/>
    </w:rPr>
  </w:style>
  <w:style w:type="paragraph" w:customStyle="1" w:styleId="56">
    <w:name w:val="修订5"/>
    <w:hidden/>
    <w:unhideWhenUsed/>
    <w:qFormat/>
    <w:uiPriority w:val="99"/>
    <w:rPr>
      <w:rFonts w:ascii="Arial" w:hAnsi="Arial" w:eastAsia="宋体" w:cs="Arial"/>
      <w:snapToGrid w:val="0"/>
      <w:color w:val="000000"/>
      <w:sz w:val="24"/>
      <w:szCs w:val="21"/>
      <w:lang w:val="en-US" w:eastAsia="zh-CN" w:bidi="ar-SA"/>
    </w:rPr>
  </w:style>
  <w:style w:type="paragraph" w:customStyle="1" w:styleId="57">
    <w:name w:val="修订6"/>
    <w:hidden/>
    <w:unhideWhenUsed/>
    <w:qFormat/>
    <w:uiPriority w:val="99"/>
    <w:rPr>
      <w:rFonts w:ascii="Arial" w:hAnsi="Arial" w:eastAsia="宋体" w:cs="Arial"/>
      <w:snapToGrid w:val="0"/>
      <w:color w:val="000000"/>
      <w:sz w:val="24"/>
      <w:szCs w:val="21"/>
      <w:lang w:val="en-US" w:eastAsia="zh-CN" w:bidi="ar-SA"/>
    </w:rPr>
  </w:style>
  <w:style w:type="paragraph" w:customStyle="1" w:styleId="58">
    <w:name w:val="小四 行距: 1.25"/>
    <w:basedOn w:val="1"/>
    <w:qFormat/>
    <w:uiPriority w:val="0"/>
    <w:pPr>
      <w:spacing w:line="300" w:lineRule="auto"/>
    </w:pPr>
    <w:rPr>
      <w:rFonts w:cs="宋体"/>
      <w:szCs w:val="20"/>
    </w:rPr>
  </w:style>
  <w:style w:type="paragraph" w:styleId="59">
    <w:name w:val="List Paragraph"/>
    <w:basedOn w:val="1"/>
    <w:unhideWhenUsed/>
    <w:qFormat/>
    <w:uiPriority w:val="34"/>
    <w:pPr>
      <w:ind w:firstLine="420" w:firstLineChars="200"/>
    </w:pPr>
  </w:style>
  <w:style w:type="paragraph" w:customStyle="1" w:styleId="60">
    <w:name w:val="表正文"/>
    <w:basedOn w:val="1"/>
    <w:qFormat/>
    <w:uiPriority w:val="0"/>
    <w:pPr>
      <w:spacing w:after="0"/>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80</Pages>
  <Words>11327</Words>
  <Characters>12214</Characters>
  <Lines>296</Lines>
  <Paragraphs>83</Paragraphs>
  <TotalTime>52</TotalTime>
  <ScaleCrop>false</ScaleCrop>
  <LinksUpToDate>false</LinksUpToDate>
  <CharactersWithSpaces>13028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2024-04-17T07:35:00Z</dcterms:created>
  <dc:creator>dell</dc:creator>
  <cp:lastModifiedBy>herry</cp:lastModifiedBy>
  <cp:lastPrinted>2023-02-09T06:52:00Z</cp:lastPrinted>
  <dcterms:modified xsi:type="dcterms:W3CDTF">2026-02-13T01:54:46Z</dcterms:modified>
  <dc:title>02年杜范本稿</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2023-01-16T16:02:54Z</vt:filetime>
  </property>
  <property fmtid="{D5CDD505-2E9C-101B-9397-08002B2CF9AE}" pid="4" name="UsrData">
    <vt:lpwstr>63c5049f4e2c482d82bbe57d</vt:lpwstr>
  </property>
  <property fmtid="{D5CDD505-2E9C-101B-9397-08002B2CF9AE}" pid="5" name="KSOProductBuildVer">
    <vt:lpwstr>2052-12.1.0.25225</vt:lpwstr>
  </property>
  <property fmtid="{D5CDD505-2E9C-101B-9397-08002B2CF9AE}" pid="6" name="ICV">
    <vt:lpwstr>2D0FC6A8B49442BEBC5B1AFC557CAA36_13</vt:lpwstr>
  </property>
  <property fmtid="{D5CDD505-2E9C-101B-9397-08002B2CF9AE}" pid="7" name="KSOTemplateDocerSaveRecord">
    <vt:lpwstr>eyJoZGlkIjoiYTc2ZGZiNzZiNDVlOGViOWVmM2JhOTY0NGJkNjUyYzgiLCJ1c2VySWQiOiIzOTMzMDA1OTYifQ==</vt:lpwstr>
  </property>
</Properties>
</file>