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440101-2025-10734</w:t>
      </w:r>
    </w:p>
    <w:p>
      <w:pPr>
        <w:pStyle w:val="null3"/>
        <w:jc w:val="center"/>
        <w:outlineLvl w:val="3"/>
      </w:pPr>
      <w:r>
        <w:rPr>
          <w:sz w:val="24"/>
          <w:b/>
        </w:rPr>
        <w:t>采购项目编号：</w:t>
      </w:r>
      <w:r>
        <w:rPr>
          <w:sz w:val="24"/>
          <w:b/>
        </w:rPr>
        <w:t>0724-2531Z2893587</w:t>
      </w:r>
    </w:p>
    <w:p>
      <w:pPr>
        <w:pStyle w:val="null3"/>
        <w:jc w:val="center"/>
        <w:outlineLvl w:val="3"/>
      </w:pPr>
      <w:r>
        <w:rPr>
          <w:sz w:val="24"/>
          <w:b/>
        </w:rPr>
        <w:t>项目名称：</w:t>
      </w:r>
      <w:r>
        <w:rPr>
          <w:sz w:val="24"/>
          <w:b/>
        </w:rPr>
        <w:t>广州市第十二人民医院黄埔院区基础设备“病床、转运床”采购项目</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广州市第十二人民医院</w:t>
      </w:r>
      <w:r>
        <w:rPr/>
        <w:t>的委托，采用</w:t>
      </w:r>
      <w:r>
        <w:rPr/>
        <w:t>公开招标</w:t>
      </w:r>
      <w:r>
        <w:rPr/>
        <w:t>方式组织采购</w:t>
      </w:r>
      <w:r>
        <w:rPr/>
        <w:t>广州市第十二人民医院黄埔院区基础设备“病床、转运床”采购项目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广州市第十二人民医院黄埔院区基础设备“病床、转运床”采购项目</w:t>
      </w:r>
    </w:p>
    <w:p>
      <w:pPr>
        <w:pStyle w:val="null3"/>
        <w:ind w:firstLine="480"/>
      </w:pPr>
      <w:r>
        <w:rPr/>
        <w:t>采购计划编号：</w:t>
      </w:r>
      <w:r>
        <w:rPr/>
        <w:t>440101-2025-10734</w:t>
      </w:r>
    </w:p>
    <w:p>
      <w:pPr>
        <w:pStyle w:val="null3"/>
        <w:ind w:firstLine="480"/>
      </w:pPr>
      <w:r>
        <w:rPr/>
        <w:t>采购项目编号：</w:t>
      </w:r>
      <w:r>
        <w:rPr/>
        <w:t>0724-2531Z2893587</w:t>
      </w:r>
    </w:p>
    <w:p>
      <w:pPr>
        <w:pStyle w:val="null3"/>
        <w:ind w:firstLine="480"/>
      </w:pPr>
      <w:r>
        <w:rPr/>
        <w:t>采购方式：</w:t>
      </w:r>
      <w:r>
        <w:rPr/>
        <w:t>公开招标</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采购包1(病床、转运床):</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病房护理及医院设备</w:t>
            </w:r>
          </w:p>
        </w:tc>
        <w:tc>
          <w:tcPr>
            <w:tcW w:type="dxa" w:w="2052"/>
          </w:tcPr>
          <w:p>
            <w:pPr>
              <w:pStyle w:val="null3"/>
            </w:pPr>
            <w:r>
              <w:rPr/>
              <w:t>病床</w:t>
            </w:r>
          </w:p>
        </w:tc>
        <w:tc>
          <w:tcPr>
            <w:tcW w:type="dxa" w:w="977"/>
          </w:tcPr>
          <w:p>
            <w:pPr>
              <w:pStyle w:val="null3"/>
            </w:pPr>
            <w:r>
              <w:rPr/>
              <w:t>340(张)</w:t>
            </w:r>
          </w:p>
        </w:tc>
        <w:tc>
          <w:tcPr>
            <w:tcW w:type="dxa" w:w="977"/>
          </w:tcPr>
          <w:p>
            <w:pPr>
              <w:pStyle w:val="null3"/>
            </w:pPr>
            <w:r>
              <w:rPr/>
              <w:t>详见第二章</w:t>
            </w:r>
          </w:p>
        </w:tc>
        <w:tc>
          <w:tcPr>
            <w:tcW w:type="dxa" w:w="977"/>
          </w:tcPr>
          <w:p>
            <w:pPr>
              <w:pStyle w:val="null3"/>
            </w:pPr>
            <w:r>
              <w:rPr/>
              <w:t>1,046,000.00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病房护理及医院设备</w:t>
            </w:r>
          </w:p>
        </w:tc>
        <w:tc>
          <w:tcPr>
            <w:tcW w:type="dxa" w:w="2052"/>
          </w:tcPr>
          <w:p>
            <w:pPr>
              <w:pStyle w:val="null3"/>
            </w:pPr>
            <w:r>
              <w:rPr/>
              <w:t>转运床</w:t>
            </w:r>
          </w:p>
        </w:tc>
        <w:tc>
          <w:tcPr>
            <w:tcW w:type="dxa" w:w="977"/>
          </w:tcPr>
          <w:p>
            <w:pPr>
              <w:pStyle w:val="null3"/>
            </w:pPr>
            <w:r>
              <w:rPr/>
              <w:t>10(张)</w:t>
            </w:r>
          </w:p>
        </w:tc>
        <w:tc>
          <w:tcPr>
            <w:tcW w:type="dxa" w:w="977"/>
          </w:tcPr>
          <w:p>
            <w:pPr>
              <w:pStyle w:val="null3"/>
            </w:pPr>
            <w:r>
              <w:rPr/>
              <w:t>详见第二章</w:t>
            </w:r>
          </w:p>
        </w:tc>
        <w:tc>
          <w:tcPr>
            <w:tcW w:type="dxa" w:w="977"/>
          </w:tcPr>
          <w:p>
            <w:pPr>
              <w:pStyle w:val="null3"/>
            </w:pPr>
            <w:r>
              <w:rPr/>
              <w:t>54,000.00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采购包1（病床、转运床）：</w:t>
      </w:r>
      <w:r>
        <w:rPr/>
        <w:t>本包组专门面向中小企业采购的项目（本项目采购标的所属行业：工业）</w:t>
      </w:r>
    </w:p>
    <w:p>
      <w:pPr>
        <w:pStyle w:val="null3"/>
        <w:outlineLvl w:val="3"/>
      </w:pPr>
      <w:r>
        <w:rPr>
          <w:sz w:val="24"/>
          <w:b/>
        </w:rPr>
        <w:t>3.本项目特定的资格要求：</w:t>
      </w:r>
    </w:p>
    <w:p>
      <w:pPr>
        <w:pStyle w:val="null3"/>
      </w:pPr>
      <w:r>
        <w:rPr/>
        <w:t>采购包1（病床、转运床）：</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38665704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360"/>
        <w:jc w:val="both"/>
      </w:pPr>
      <w:r>
        <w:rPr>
          <w:sz w:val="21"/>
        </w:rPr>
        <w:t>1．项目标的及采购限价：</w:t>
      </w:r>
    </w:p>
    <w:tbl>
      <w:tblPr>
        <w:tblW w:w="0" w:type="auto"/>
        <w:tblInd w:type="dxa" w:w="375"/>
        <w:tblBorders>
          <w:top w:val="none" w:color="000000" w:sz="4"/>
          <w:left w:val="none" w:color="000000" w:sz="4"/>
          <w:bottom w:val="none" w:color="000000" w:sz="4"/>
          <w:right w:val="none" w:color="000000" w:sz="4"/>
          <w:insideH w:val="none"/>
          <w:insideV w:val="none"/>
        </w:tblBorders>
      </w:tblPr>
      <w:tblGrid>
        <w:gridCol w:w="704"/>
        <w:gridCol w:w="3126"/>
        <w:gridCol w:w="1247"/>
        <w:gridCol w:w="3228"/>
      </w:tblGrid>
      <w:tr>
        <w:tc>
          <w:tcPr>
            <w:tcW w:type="dxa" w:w="70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序</w:t>
            </w:r>
            <w:r>
              <w:rPr>
                <w:sz w:val="21"/>
                <w:b/>
                <w:color w:val="000000"/>
              </w:rPr>
              <w:t>号</w:t>
            </w:r>
          </w:p>
        </w:tc>
        <w:tc>
          <w:tcPr>
            <w:tcW w:type="dxa" w:w="312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标的名称</w:t>
            </w:r>
          </w:p>
        </w:tc>
        <w:tc>
          <w:tcPr>
            <w:tcW w:type="dxa" w:w="124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数量</w:t>
            </w:r>
          </w:p>
        </w:tc>
        <w:tc>
          <w:tcPr>
            <w:tcW w:type="dxa" w:w="322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最高限价</w:t>
            </w:r>
            <w:r>
              <w:rPr>
                <w:sz w:val="21"/>
                <w:b/>
              </w:rPr>
              <w:t>(人民币)</w:t>
            </w:r>
          </w:p>
        </w:tc>
      </w:tr>
      <w:tr>
        <w:tc>
          <w:tcPr>
            <w:tcW w:type="dxa" w:w="70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31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病床</w:t>
            </w:r>
          </w:p>
        </w:tc>
        <w:tc>
          <w:tcPr>
            <w:tcW w:type="dxa" w:w="12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340</w:t>
            </w:r>
            <w:r>
              <w:rPr>
                <w:sz w:val="21"/>
              </w:rPr>
              <w:t>张</w:t>
            </w:r>
          </w:p>
        </w:tc>
        <w:tc>
          <w:tcPr>
            <w:tcW w:type="dxa" w:w="32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104.6</w:t>
            </w:r>
            <w:r>
              <w:rPr>
                <w:sz w:val="21"/>
              </w:rPr>
              <w:t>万元</w:t>
            </w:r>
          </w:p>
        </w:tc>
      </w:tr>
      <w:tr>
        <w:tc>
          <w:tcPr>
            <w:tcW w:type="dxa" w:w="70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312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转运床</w:t>
            </w:r>
          </w:p>
        </w:tc>
        <w:tc>
          <w:tcPr>
            <w:tcW w:type="dxa" w:w="12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r>
              <w:rPr>
                <w:sz w:val="21"/>
              </w:rPr>
              <w:t>张</w:t>
            </w:r>
          </w:p>
        </w:tc>
        <w:tc>
          <w:tcPr>
            <w:tcW w:type="dxa" w:w="32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5.4</w:t>
            </w:r>
            <w:r>
              <w:rPr>
                <w:sz w:val="21"/>
              </w:rPr>
              <w:t>万元</w:t>
            </w:r>
          </w:p>
        </w:tc>
      </w:tr>
    </w:tbl>
    <w:p>
      <w:pPr>
        <w:pStyle w:val="null3"/>
        <w:ind w:firstLine="360"/>
        <w:jc w:val="both"/>
      </w:pPr>
      <w:r>
        <w:rPr>
          <w:sz w:val="21"/>
          <w:color w:val="000000"/>
        </w:rPr>
        <w:t>详细技术规范请参阅招标文件中的用户需求书。</w:t>
      </w:r>
      <w:r>
        <w:rPr>
          <w:sz w:val="21"/>
          <w:color w:val="000000"/>
        </w:rPr>
        <w:t>核心产品为</w:t>
      </w:r>
      <w:r>
        <w:rPr>
          <w:sz w:val="21"/>
          <w:u w:val="single"/>
        </w:rPr>
        <w:t>病床，</w:t>
      </w:r>
      <w:r>
        <w:rPr>
          <w:sz w:val="21"/>
        </w:rPr>
        <w:t>投标人必须对所投包号的全部招标内容进行投标报价，如有缺漏，将导致投标无效。如投标报价超出最高限价，将导致投标无效。</w:t>
      </w:r>
    </w:p>
    <w:p>
      <w:pPr>
        <w:pStyle w:val="null3"/>
        <w:ind w:firstLine="360"/>
        <w:jc w:val="both"/>
      </w:pPr>
      <w:r>
        <w:rPr>
          <w:sz w:val="21"/>
          <w:u w:val="single"/>
        </w:rPr>
        <w:t>本项目采购本国产品。</w:t>
      </w:r>
    </w:p>
    <w:p>
      <w:pPr>
        <w:pStyle w:val="null3"/>
        <w:jc w:val="both"/>
      </w:pPr>
      <w:r>
        <w:rPr>
          <w:sz w:val="21"/>
          <w:b/>
        </w:rPr>
        <w:t>（二）用户需求书</w:t>
      </w:r>
    </w:p>
    <w:p>
      <w:pPr>
        <w:pStyle w:val="null3"/>
        <w:jc w:val="both"/>
      </w:pPr>
      <w:r>
        <w:rPr>
          <w:sz w:val="24"/>
          <w:b/>
        </w:rPr>
        <w:t>（</w:t>
      </w:r>
      <w:r>
        <w:rPr>
          <w:sz w:val="24"/>
          <w:b/>
        </w:rPr>
        <w:t>1）</w:t>
      </w:r>
      <w:r>
        <w:rPr>
          <w:sz w:val="24"/>
          <w:b/>
        </w:rPr>
        <w:t>病床</w:t>
      </w:r>
      <w:r>
        <w:rPr>
          <w:sz w:val="24"/>
          <w:b/>
        </w:rPr>
        <w:t>340张</w:t>
      </w:r>
    </w:p>
    <w:p>
      <w:pPr>
        <w:pStyle w:val="null3"/>
        <w:jc w:val="both"/>
      </w:pPr>
      <w:r>
        <w:rPr>
          <w:sz w:val="21"/>
        </w:rPr>
        <w:t>一、总体要求：</w:t>
      </w:r>
    </w:p>
    <w:p>
      <w:pPr>
        <w:pStyle w:val="null3"/>
        <w:jc w:val="both"/>
      </w:pPr>
      <w:r>
        <w:rPr>
          <w:sz w:val="21"/>
        </w:rPr>
        <w:t>1、为保证货物来源渠道合法，如投标人为所投产品的代理经销商，需提有效的授权证明材料（提供证明材料）</w:t>
      </w:r>
    </w:p>
    <w:p>
      <w:pPr>
        <w:pStyle w:val="null3"/>
        <w:jc w:val="both"/>
      </w:pPr>
      <w:r>
        <w:rPr>
          <w:sz w:val="21"/>
        </w:rPr>
        <w:t>二、技术要求：</w:t>
      </w:r>
    </w:p>
    <w:p>
      <w:pPr>
        <w:pStyle w:val="null3"/>
        <w:jc w:val="both"/>
      </w:pPr>
      <w:r>
        <w:rPr>
          <w:sz w:val="21"/>
        </w:rPr>
        <w:t>1</w:t>
      </w:r>
      <w:r>
        <w:rPr>
          <w:sz w:val="21"/>
        </w:rPr>
        <w:t>.尺寸：</w:t>
      </w:r>
    </w:p>
    <w:p>
      <w:pPr>
        <w:pStyle w:val="null3"/>
        <w:jc w:val="both"/>
      </w:pPr>
      <w:r>
        <w:rPr>
          <w:sz w:val="21"/>
        </w:rPr>
        <w:t>1.1床面长度：2100mm±10mm</w:t>
      </w:r>
    </w:p>
    <w:p>
      <w:pPr>
        <w:pStyle w:val="null3"/>
        <w:jc w:val="both"/>
      </w:pPr>
      <w:r>
        <w:rPr>
          <w:sz w:val="21"/>
        </w:rPr>
        <w:t>1.2床面宽度：970±10mm</w:t>
      </w:r>
    </w:p>
    <w:p>
      <w:pPr>
        <w:pStyle w:val="null3"/>
        <w:jc w:val="both"/>
      </w:pPr>
      <w:r>
        <w:rPr>
          <w:sz w:val="21"/>
        </w:rPr>
        <w:t>1.3床面高度485</w:t>
      </w:r>
      <w:r>
        <w:rPr>
          <w:sz w:val="21"/>
        </w:rPr>
        <w:t>±10mm</w:t>
      </w:r>
      <w:r>
        <w:rPr>
          <w:sz w:val="21"/>
        </w:rPr>
        <w:t xml:space="preserve"> </w:t>
      </w:r>
    </w:p>
    <w:p>
      <w:pPr>
        <w:pStyle w:val="null3"/>
        <w:jc w:val="both"/>
      </w:pPr>
      <w:r>
        <w:rPr>
          <w:sz w:val="21"/>
        </w:rPr>
        <w:t>2</w:t>
      </w:r>
      <w:r>
        <w:rPr>
          <w:sz w:val="21"/>
        </w:rPr>
        <w:t>.承重</w:t>
      </w:r>
      <w:r>
        <w:rPr>
          <w:sz w:val="21"/>
        </w:rPr>
        <w:t>能力</w:t>
      </w:r>
      <w:r>
        <w:rPr>
          <w:sz w:val="21"/>
        </w:rPr>
        <w:t>：</w:t>
      </w:r>
      <w:r>
        <w:rPr>
          <w:sz w:val="21"/>
        </w:rPr>
        <w:t>≥</w:t>
      </w:r>
      <w:r>
        <w:rPr>
          <w:sz w:val="21"/>
        </w:rPr>
        <w:t>250KG</w:t>
      </w:r>
    </w:p>
    <w:p>
      <w:pPr>
        <w:pStyle w:val="null3"/>
        <w:jc w:val="both"/>
      </w:pPr>
      <w:r>
        <w:rPr>
          <w:sz w:val="21"/>
        </w:rPr>
        <w:t>3</w:t>
      </w:r>
      <w:r>
        <w:rPr>
          <w:sz w:val="21"/>
        </w:rPr>
        <w:t>.材质：</w:t>
      </w:r>
    </w:p>
    <w:p>
      <w:pPr>
        <w:pStyle w:val="null3"/>
        <w:jc w:val="both"/>
      </w:pPr>
      <w:r>
        <w:rPr>
          <w:sz w:val="21"/>
        </w:rPr>
        <w:t>▲3.1床架：整体床架</w:t>
      </w:r>
      <w:r>
        <w:rPr>
          <w:sz w:val="21"/>
        </w:rPr>
        <w:t>采用</w:t>
      </w:r>
      <w:r>
        <w:rPr>
          <w:sz w:val="21"/>
        </w:rPr>
        <w:t>钢管，框架结构，坐板位置有两条钢管支撑，靠背和脚框都是</w:t>
      </w:r>
      <w:r>
        <w:rPr>
          <w:sz w:val="21"/>
        </w:rPr>
        <w:t>采用</w:t>
      </w:r>
      <w:r>
        <w:rPr>
          <w:sz w:val="21"/>
        </w:rPr>
        <w:t>钢管</w:t>
      </w:r>
      <w:r>
        <w:rPr>
          <w:sz w:val="21"/>
        </w:rPr>
        <w:t>支撑，独立框架设计</w:t>
      </w:r>
      <w:r>
        <w:rPr>
          <w:sz w:val="21"/>
        </w:rPr>
        <w:t>(提供钢管第三方检测报告复印件加盖公章)</w:t>
      </w:r>
    </w:p>
    <w:p>
      <w:pPr>
        <w:pStyle w:val="null3"/>
        <w:jc w:val="both"/>
      </w:pPr>
      <w:r>
        <w:rPr>
          <w:sz w:val="21"/>
        </w:rPr>
        <w:t>3.2床面：床面盖板采用</w:t>
      </w:r>
      <w:r>
        <w:rPr>
          <w:sz w:val="21"/>
        </w:rPr>
        <w:t>≥</w:t>
      </w:r>
      <w:r>
        <w:rPr>
          <w:sz w:val="21"/>
        </w:rPr>
        <w:t>1.2mm冷轧钢板一次成型，结构牢固。表面采用喷涂工艺，多重防锈保护</w:t>
      </w:r>
    </w:p>
    <w:p>
      <w:pPr>
        <w:pStyle w:val="null3"/>
        <w:jc w:val="both"/>
      </w:pPr>
      <w:r>
        <w:rPr>
          <w:sz w:val="21"/>
        </w:rPr>
        <w:t>3.3护栏：铝合金扶手，弯管六立柱折叠护栏，防夹手设计；</w:t>
      </w:r>
    </w:p>
    <w:p>
      <w:pPr>
        <w:pStyle w:val="null3"/>
        <w:jc w:val="both"/>
      </w:pPr>
      <w:r>
        <w:rPr>
          <w:sz w:val="21"/>
        </w:rPr>
        <w:t>3.4床头床尾板：床头床尾板采用高密度</w:t>
      </w:r>
      <w:r>
        <w:rPr>
          <w:sz w:val="21"/>
        </w:rPr>
        <w:t>HDPE</w:t>
      </w:r>
      <w:r>
        <w:rPr>
          <w:sz w:val="21"/>
        </w:rPr>
        <w:t>工程塑料一次成型，可实现快速拆卸（提供床头床尾护栏</w:t>
      </w:r>
      <w:r>
        <w:rPr>
          <w:sz w:val="21"/>
        </w:rPr>
        <w:t>HDPE检测报告复印件加盖公章)</w:t>
      </w:r>
    </w:p>
    <w:p>
      <w:pPr>
        <w:pStyle w:val="null3"/>
        <w:jc w:val="both"/>
      </w:pPr>
      <w:r>
        <w:rPr>
          <w:sz w:val="21"/>
        </w:rPr>
        <w:t>▲5.调节功能：背部升降0-68°；膝部升降0-35°；</w:t>
      </w:r>
    </w:p>
    <w:p>
      <w:pPr>
        <w:pStyle w:val="null3"/>
        <w:jc w:val="both"/>
      </w:pPr>
      <w:r>
        <w:rPr>
          <w:sz w:val="21"/>
        </w:rPr>
        <w:t>6.安全功能：</w:t>
      </w:r>
    </w:p>
    <w:p>
      <w:pPr>
        <w:pStyle w:val="null3"/>
        <w:jc w:val="both"/>
      </w:pPr>
      <w:r>
        <w:rPr>
          <w:sz w:val="21"/>
        </w:rPr>
        <w:t>6</w:t>
      </w:r>
      <w:r>
        <w:rPr>
          <w:sz w:val="21"/>
        </w:rPr>
        <w:t>.1护栏锁定：钢质锁定/释放开关，释放开关带颜色标识，可清晰分辨锁紧状态，可单手操作</w:t>
      </w:r>
    </w:p>
    <w:p>
      <w:pPr>
        <w:pStyle w:val="null3"/>
        <w:jc w:val="both"/>
      </w:pPr>
      <w:r>
        <w:rPr>
          <w:sz w:val="21"/>
        </w:rPr>
        <w:t>▲</w:t>
      </w:r>
      <w:r>
        <w:rPr>
          <w:sz w:val="21"/>
        </w:rPr>
        <w:t>6</w:t>
      </w:r>
      <w:r>
        <w:rPr>
          <w:sz w:val="21"/>
        </w:rPr>
        <w:t>.2刹车系统：4个中控双面脚轮，具有锁定、自由、定向三段式中央控制锁定装置。刹车踏板采用锌合金精密铸造而成</w:t>
      </w:r>
    </w:p>
    <w:p>
      <w:pPr>
        <w:pStyle w:val="null3"/>
        <w:jc w:val="both"/>
      </w:pPr>
      <w:r>
        <w:rPr>
          <w:sz w:val="21"/>
        </w:rPr>
        <w:t>7.附加配置：附件挂钩、挂药剂袋、引流袋、污物袋、输液架插孔、床头床尾拆卸功能</w:t>
      </w:r>
    </w:p>
    <w:p>
      <w:pPr>
        <w:pStyle w:val="null3"/>
        <w:jc w:val="both"/>
      </w:pPr>
      <w:r>
        <w:rPr>
          <w:sz w:val="21"/>
        </w:rPr>
        <w:t>8.配置床头柜1个</w:t>
      </w:r>
    </w:p>
    <w:p>
      <w:pPr>
        <w:pStyle w:val="null3"/>
        <w:jc w:val="both"/>
      </w:pPr>
      <w:r>
        <w:rPr>
          <w:sz w:val="21"/>
        </w:rPr>
        <w:t>8</w:t>
      </w:r>
      <w:r>
        <w:rPr>
          <w:sz w:val="21"/>
        </w:rPr>
        <w:t>.1外形尺寸：长470±10mm，宽465±10mm，高800±10mm；</w:t>
      </w:r>
    </w:p>
    <w:p>
      <w:pPr>
        <w:pStyle w:val="null3"/>
        <w:jc w:val="both"/>
      </w:pPr>
      <w:r>
        <w:rPr>
          <w:sz w:val="21"/>
        </w:rPr>
        <w:t>8</w:t>
      </w:r>
      <w:r>
        <w:rPr>
          <w:sz w:val="21"/>
        </w:rPr>
        <w:t>.2整柜采用全新塑料，大型模具注塑成型</w:t>
      </w:r>
    </w:p>
    <w:p>
      <w:pPr>
        <w:pStyle w:val="null3"/>
        <w:jc w:val="both"/>
      </w:pPr>
      <w:r>
        <w:rPr>
          <w:sz w:val="21"/>
        </w:rPr>
        <w:t>8</w:t>
      </w:r>
      <w:r>
        <w:rPr>
          <w:sz w:val="21"/>
        </w:rPr>
        <w:t>.3功能：隐藏式毛巾杆；杂物挂钩；抽拉式餐桌板；静音抽屉；储物柜；柜内水壶座；四角配备脚轮，推行灵活方便</w:t>
      </w:r>
    </w:p>
    <w:p>
      <w:pPr>
        <w:pStyle w:val="null3"/>
        <w:jc w:val="both"/>
      </w:pPr>
      <w:r>
        <w:rPr>
          <w:sz w:val="21"/>
        </w:rPr>
        <w:t>9.配置床垫1张</w:t>
      </w:r>
    </w:p>
    <w:p>
      <w:pPr>
        <w:pStyle w:val="null3"/>
        <w:jc w:val="both"/>
      </w:pPr>
      <w:r>
        <w:rPr>
          <w:sz w:val="21"/>
        </w:rPr>
        <w:t>9</w:t>
      </w:r>
      <w:r>
        <w:rPr>
          <w:sz w:val="21"/>
        </w:rPr>
        <w:t>.1床垫为3折床垫；尺寸与病床相配。</w:t>
      </w:r>
    </w:p>
    <w:p>
      <w:pPr>
        <w:pStyle w:val="null3"/>
        <w:jc w:val="both"/>
      </w:pPr>
      <w:r>
        <w:rPr>
          <w:sz w:val="21"/>
        </w:rPr>
        <w:t>▲</w:t>
      </w:r>
      <w:r>
        <w:rPr>
          <w:sz w:val="21"/>
        </w:rPr>
        <w:t>9</w:t>
      </w:r>
      <w:r>
        <w:rPr>
          <w:sz w:val="21"/>
        </w:rPr>
        <w:t>.2具有防蛀、防腐、耐水性、无气味，属环保产品。床垫中间层为椰棕丝厚度≥20mm，上/下两面分别为海绵，厚度分别≥30mm；（提供椰棕甲醛释放量检测报告复印件加盖公章）</w:t>
      </w:r>
      <w:r>
        <w:rPr>
          <w:sz w:val="21"/>
        </w:rPr>
        <w:t>。</w:t>
      </w:r>
    </w:p>
    <w:p>
      <w:pPr>
        <w:pStyle w:val="null3"/>
        <w:jc w:val="both"/>
      </w:pPr>
      <w:r>
        <w:rPr>
          <w:sz w:val="21"/>
        </w:rPr>
        <w:t>10.配置伸缩餐板1块</w:t>
      </w:r>
    </w:p>
    <w:p>
      <w:pPr>
        <w:pStyle w:val="null3"/>
        <w:jc w:val="both"/>
      </w:pPr>
      <w:r>
        <w:rPr>
          <w:sz w:val="21"/>
        </w:rPr>
        <w:t>10</w:t>
      </w:r>
      <w:r>
        <w:rPr>
          <w:sz w:val="21"/>
        </w:rPr>
        <w:t>.1尺寸：可伸缩长度860-1100mm，宽度300±10mm；</w:t>
      </w:r>
    </w:p>
    <w:p>
      <w:pPr>
        <w:pStyle w:val="null3"/>
        <w:jc w:val="both"/>
      </w:pPr>
      <w:r>
        <w:rPr>
          <w:sz w:val="21"/>
        </w:rPr>
        <w:t>10</w:t>
      </w:r>
      <w:r>
        <w:rPr>
          <w:sz w:val="21"/>
        </w:rPr>
        <w:t>.2采用高密度HDPE工程塑料一次成型，表面平顺易清洁，不锈钢伸缩导向管；</w:t>
      </w:r>
    </w:p>
    <w:p>
      <w:pPr>
        <w:pStyle w:val="null3"/>
        <w:jc w:val="both"/>
      </w:pPr>
      <w:r>
        <w:rPr>
          <w:sz w:val="21"/>
        </w:rPr>
        <w:t>11.配置输液架1支</w:t>
      </w:r>
    </w:p>
    <w:p>
      <w:pPr>
        <w:pStyle w:val="null3"/>
        <w:jc w:val="both"/>
      </w:pPr>
      <w:r>
        <w:rPr>
          <w:sz w:val="21"/>
        </w:rPr>
        <w:t>1</w:t>
      </w:r>
      <w:r>
        <w:rPr>
          <w:sz w:val="21"/>
        </w:rPr>
        <w:t>1</w:t>
      </w:r>
      <w:r>
        <w:rPr>
          <w:sz w:val="21"/>
        </w:rPr>
        <w:t>.1尺寸：可伸缩高度为970mm~1675mm；外管直径19±1mm；内管直径16±1mm；</w:t>
      </w:r>
    </w:p>
    <w:p>
      <w:pPr>
        <w:pStyle w:val="null3"/>
        <w:jc w:val="both"/>
      </w:pPr>
      <w:r>
        <w:rPr>
          <w:sz w:val="21"/>
        </w:rPr>
        <w:t>1</w:t>
      </w:r>
      <w:r>
        <w:rPr>
          <w:sz w:val="21"/>
        </w:rPr>
        <w:t>1</w:t>
      </w:r>
      <w:r>
        <w:rPr>
          <w:sz w:val="21"/>
        </w:rPr>
        <w:t>.2内外管及挂钩为不锈钢材质；</w:t>
      </w:r>
    </w:p>
    <w:p>
      <w:pPr>
        <w:pStyle w:val="null3"/>
        <w:jc w:val="both"/>
      </w:pPr>
      <w:r>
        <w:rPr>
          <w:sz w:val="21"/>
        </w:rPr>
        <w:t>1</w:t>
      </w:r>
      <w:r>
        <w:rPr>
          <w:sz w:val="21"/>
        </w:rPr>
        <w:t>1</w:t>
      </w:r>
      <w:r>
        <w:rPr>
          <w:sz w:val="21"/>
        </w:rPr>
        <w:t>.3带锁紧装置，可调高度；</w:t>
      </w:r>
    </w:p>
    <w:p>
      <w:pPr>
        <w:pStyle w:val="null3"/>
        <w:jc w:val="both"/>
      </w:pPr>
      <w:r>
        <w:rPr>
          <w:sz w:val="21"/>
        </w:rPr>
        <w:t>12.配置清单</w:t>
      </w:r>
      <w:r>
        <w:rPr>
          <w:sz w:val="21"/>
        </w:rPr>
        <w:t>（单张床的最低配置要求）</w:t>
      </w:r>
    </w:p>
    <w:p>
      <w:pPr>
        <w:pStyle w:val="null3"/>
        <w:jc w:val="both"/>
      </w:pPr>
      <w:r>
        <w:rPr>
          <w:sz w:val="21"/>
        </w:rPr>
        <w:t>床体</w:t>
      </w:r>
      <w:r>
        <w:rPr>
          <w:sz w:val="21"/>
        </w:rPr>
        <w:t>1套、中控脚轮4个、弯管六立柱折叠护栏1副、床头板1块、床尾板</w:t>
      </w:r>
      <w:r>
        <w:rPr>
          <w:sz w:val="21"/>
        </w:rPr>
        <w:t>1块、床面板1套、防撞轮</w:t>
      </w:r>
      <w:r>
        <w:rPr>
          <w:sz w:val="21"/>
        </w:rPr>
        <w:t>4个、摇杆2支、病历卡1个、置物架1个、输液架插孔4个、引流袋挂钩4个、床垫1张、床头柜1个、伸缩餐板1块、输液架1支</w:t>
      </w:r>
    </w:p>
    <w:p>
      <w:pPr>
        <w:pStyle w:val="null3"/>
        <w:jc w:val="both"/>
      </w:pPr>
      <w:r>
        <w:rPr>
          <w:sz w:val="21"/>
        </w:rPr>
        <w:t>三、样品要求：</w:t>
      </w:r>
    </w:p>
    <w:p>
      <w:pPr>
        <w:pStyle w:val="null3"/>
        <w:jc w:val="both"/>
      </w:pPr>
      <w:r>
        <w:rPr>
          <w:sz w:val="21"/>
        </w:rPr>
        <w:t>1、投标人须按招标人的采购需求按样品与实际供货产品1:1比例提供完好无损的实物样品。须为样品贴上标签，清晰地标明项目名称、投标人名称。</w:t>
      </w:r>
    </w:p>
    <w:p>
      <w:pPr>
        <w:pStyle w:val="null3"/>
        <w:jc w:val="both"/>
      </w:pPr>
      <w:r>
        <w:rPr>
          <w:sz w:val="21"/>
        </w:rPr>
        <w:t>2、投标样品需在开标截止时间前送达招标代理机构的开标现场，逾期送达视为未提交样品。</w:t>
      </w:r>
    </w:p>
    <w:p>
      <w:pPr>
        <w:pStyle w:val="null3"/>
        <w:jc w:val="both"/>
      </w:pPr>
      <w:r>
        <w:rPr>
          <w:sz w:val="21"/>
        </w:rPr>
        <w:t>3、投标样品将在中标结果公告发出之日起三个工作日内取回，逾期由招标代理机构自行处置。</w:t>
      </w:r>
    </w:p>
    <w:p>
      <w:pPr>
        <w:pStyle w:val="null3"/>
        <w:jc w:val="both"/>
      </w:pPr>
      <w:r>
        <w:rPr>
          <w:sz w:val="21"/>
        </w:rPr>
        <w:t>4</w:t>
      </w:r>
      <w:r>
        <w:rPr>
          <w:sz w:val="21"/>
        </w:rPr>
        <w:t>、是否需要随样品提交相关检测报告：否。</w:t>
      </w:r>
    </w:p>
    <w:p>
      <w:pPr>
        <w:pStyle w:val="null3"/>
        <w:jc w:val="center"/>
      </w:pPr>
      <w:r>
        <w:rPr>
          <w:sz w:val="24"/>
          <w:b/>
        </w:rPr>
        <w:t>（</w:t>
      </w:r>
      <w:r>
        <w:rPr>
          <w:sz w:val="24"/>
          <w:b/>
        </w:rPr>
        <w:t>2）</w:t>
      </w:r>
      <w:r>
        <w:rPr>
          <w:sz w:val="21"/>
          <w:b/>
        </w:rPr>
        <w:t>转运床</w:t>
      </w:r>
      <w:r>
        <w:rPr>
          <w:sz w:val="21"/>
          <w:b/>
        </w:rPr>
        <w:t>10张</w:t>
      </w:r>
    </w:p>
    <w:p>
      <w:pPr>
        <w:pStyle w:val="null3"/>
        <w:jc w:val="both"/>
      </w:pPr>
      <w:r>
        <w:rPr>
          <w:sz w:val="21"/>
        </w:rPr>
        <w:t>一、总体要求：</w:t>
      </w:r>
    </w:p>
    <w:p>
      <w:pPr>
        <w:pStyle w:val="null3"/>
        <w:jc w:val="both"/>
      </w:pPr>
      <w:r>
        <w:rPr>
          <w:sz w:val="21"/>
        </w:rPr>
        <w:t>1、为保证货物来源渠道合法，如投标人为所投产品的代理经销商，需提有效的授权证明材料（提供证明材料）</w:t>
      </w:r>
    </w:p>
    <w:p>
      <w:pPr>
        <w:pStyle w:val="null3"/>
        <w:jc w:val="both"/>
      </w:pPr>
      <w:r>
        <w:rPr>
          <w:sz w:val="21"/>
        </w:rPr>
        <w:t>二、技术要求：</w:t>
      </w:r>
    </w:p>
    <w:p>
      <w:pPr>
        <w:pStyle w:val="null3"/>
        <w:jc w:val="both"/>
      </w:pPr>
      <w:r>
        <w:rPr>
          <w:sz w:val="21"/>
        </w:rPr>
        <w:t>1.尺寸：</w:t>
      </w:r>
    </w:p>
    <w:p>
      <w:pPr>
        <w:pStyle w:val="null3"/>
        <w:jc w:val="both"/>
      </w:pPr>
      <w:r>
        <w:rPr>
          <w:sz w:val="21"/>
        </w:rPr>
        <w:t>1.1床面长度：2100mm±10mm</w:t>
      </w:r>
    </w:p>
    <w:p>
      <w:pPr>
        <w:pStyle w:val="null3"/>
        <w:jc w:val="both"/>
      </w:pPr>
      <w:r>
        <w:rPr>
          <w:sz w:val="21"/>
        </w:rPr>
        <w:t>1.2床面宽度750mm±10mm</w:t>
      </w:r>
    </w:p>
    <w:p>
      <w:pPr>
        <w:pStyle w:val="null3"/>
        <w:jc w:val="left"/>
      </w:pPr>
      <w:r>
        <w:rPr>
          <w:sz w:val="21"/>
        </w:rPr>
        <w:t>1.3承重能</w:t>
      </w:r>
      <w:r>
        <w:rPr>
          <w:sz w:val="21"/>
        </w:rPr>
        <w:t>力</w:t>
      </w:r>
      <w:r>
        <w:rPr>
          <w:sz w:val="21"/>
        </w:rPr>
        <w:t>≥</w:t>
      </w:r>
      <w:r>
        <w:rPr>
          <w:sz w:val="21"/>
        </w:rPr>
        <w:t>200KG</w:t>
      </w:r>
    </w:p>
    <w:p>
      <w:pPr>
        <w:pStyle w:val="null3"/>
        <w:jc w:val="both"/>
      </w:pPr>
      <w:r>
        <w:rPr>
          <w:sz w:val="21"/>
        </w:rPr>
        <w:t>▲2.功能：床面离地700mm±10mm，背板升降0-70º；</w:t>
      </w:r>
    </w:p>
    <w:p>
      <w:pPr>
        <w:pStyle w:val="null3"/>
        <w:jc w:val="both"/>
      </w:pPr>
      <w:r>
        <w:rPr>
          <w:sz w:val="21"/>
        </w:rPr>
        <w:t>3.背部采用可控气弹簧，性能可靠，可控稳定顺畅；</w:t>
      </w:r>
    </w:p>
    <w:p>
      <w:pPr>
        <w:pStyle w:val="null3"/>
        <w:jc w:val="both"/>
      </w:pPr>
      <w:r>
        <w:rPr>
          <w:sz w:val="21"/>
        </w:rPr>
        <w:t>4.四个中控脚轮，具有锁定、自由、定向中央控制锁定装置；</w:t>
      </w:r>
    </w:p>
    <w:p>
      <w:pPr>
        <w:pStyle w:val="null3"/>
        <w:jc w:val="both"/>
      </w:pPr>
      <w:r>
        <w:rPr>
          <w:sz w:val="21"/>
        </w:rPr>
        <w:t>5.平移收缩三围杆护栏、防夹手设计，符合</w:t>
      </w:r>
      <w:r>
        <w:rPr>
          <w:sz w:val="21"/>
        </w:rPr>
        <w:t>IEC60601-2-52</w:t>
      </w:r>
      <w:r>
        <w:rPr>
          <w:sz w:val="21"/>
        </w:rPr>
        <w:t>安全标准；</w:t>
      </w:r>
    </w:p>
    <w:p>
      <w:pPr>
        <w:pStyle w:val="null3"/>
        <w:jc w:val="both"/>
      </w:pPr>
      <w:r>
        <w:rPr>
          <w:sz w:val="21"/>
        </w:rPr>
        <w:t>▲6.四角配置四个发泡聚氨酯防撞缓冲轮</w:t>
      </w:r>
    </w:p>
    <w:p>
      <w:pPr>
        <w:pStyle w:val="null3"/>
        <w:jc w:val="both"/>
      </w:pPr>
      <w:r>
        <w:rPr>
          <w:sz w:val="21"/>
        </w:rPr>
        <w:t>7.配置医用氧气瓶支架，更好配合医疗过程的工作；</w:t>
      </w:r>
    </w:p>
    <w:p>
      <w:pPr>
        <w:pStyle w:val="null3"/>
        <w:jc w:val="both"/>
      </w:pPr>
      <w:r>
        <w:rPr>
          <w:sz w:val="21"/>
        </w:rPr>
        <w:t>8.整体床架</w:t>
      </w:r>
      <w:r>
        <w:rPr>
          <w:sz w:val="21"/>
        </w:rPr>
        <w:t>采用</w:t>
      </w:r>
      <w:r>
        <w:rPr>
          <w:sz w:val="21"/>
        </w:rPr>
        <w:t>矩形钢管，焊接成框架结构，靠背和脚框都是</w:t>
      </w:r>
      <w:r>
        <w:rPr>
          <w:sz w:val="21"/>
        </w:rPr>
        <w:t>采用</w:t>
      </w:r>
      <w:r>
        <w:rPr>
          <w:sz w:val="21"/>
        </w:rPr>
        <w:t>钢管</w:t>
      </w:r>
      <w:r>
        <w:rPr>
          <w:sz w:val="21"/>
        </w:rPr>
        <w:t>支撑，都是独立框架设计，结构牢固称重</w:t>
      </w:r>
      <w:r>
        <w:rPr>
          <w:sz w:val="21"/>
        </w:rPr>
        <w:t>200KG以上；(提供钢管第三方检测报告复印件加盖公章)</w:t>
      </w:r>
    </w:p>
    <w:p>
      <w:pPr>
        <w:pStyle w:val="null3"/>
        <w:jc w:val="left"/>
      </w:pPr>
      <w:r>
        <w:rPr>
          <w:sz w:val="21"/>
        </w:rPr>
        <w:t>9.床板采用</w:t>
      </w:r>
      <w:r>
        <w:rPr>
          <w:sz w:val="21"/>
        </w:rPr>
        <w:t>≥</w:t>
      </w:r>
      <w:r>
        <w:rPr>
          <w:sz w:val="21"/>
        </w:rPr>
        <w:t>1.2mm冷轧钢板，一体成型透气孔；</w:t>
      </w:r>
    </w:p>
    <w:p>
      <w:pPr>
        <w:pStyle w:val="null3"/>
        <w:jc w:val="both"/>
      </w:pPr>
      <w:r>
        <w:rPr>
          <w:sz w:val="21"/>
        </w:rPr>
        <w:t>10.主体采用冷轧钢管。</w:t>
      </w:r>
    </w:p>
    <w:p>
      <w:pPr>
        <w:pStyle w:val="null3"/>
        <w:jc w:val="left"/>
      </w:pPr>
      <w:r>
        <w:rPr>
          <w:sz w:val="21"/>
        </w:rPr>
        <w:t>11.底架配置固定式杂物篮尺寸为1100mmx240mmx100mm</w:t>
      </w:r>
      <w:r>
        <w:rPr>
          <w:sz w:val="21"/>
        </w:rPr>
        <w:t>（</w:t>
      </w:r>
      <w:r>
        <w:rPr>
          <w:sz w:val="21"/>
        </w:rPr>
        <w:t>±</w:t>
      </w:r>
      <w:r>
        <w:rPr>
          <w:sz w:val="21"/>
          <w:u w:val="single"/>
        </w:rPr>
        <w:t>10</w:t>
      </w:r>
      <w:r>
        <w:rPr>
          <w:sz w:val="21"/>
        </w:rPr>
        <w:t>mm</w:t>
      </w:r>
      <w:r>
        <w:rPr>
          <w:sz w:val="21"/>
        </w:rPr>
        <w:t>）</w:t>
      </w:r>
      <w:r>
        <w:rPr>
          <w:sz w:val="21"/>
        </w:rPr>
        <w:t>，方便放置医疗器具。</w:t>
      </w:r>
    </w:p>
    <w:p>
      <w:pPr>
        <w:pStyle w:val="null3"/>
        <w:jc w:val="both"/>
      </w:pPr>
      <w:r>
        <w:rPr>
          <w:sz w:val="21"/>
        </w:rPr>
        <w:t>12.配置清单</w:t>
      </w:r>
      <w:r>
        <w:rPr>
          <w:sz w:val="21"/>
        </w:rPr>
        <w:t>（单张床的最低配置要求）</w:t>
      </w:r>
    </w:p>
    <w:p>
      <w:pPr>
        <w:pStyle w:val="null3"/>
        <w:jc w:val="both"/>
      </w:pPr>
      <w:r>
        <w:rPr>
          <w:sz w:val="21"/>
        </w:rPr>
        <w:t>床架</w:t>
      </w:r>
      <w:r>
        <w:rPr>
          <w:sz w:val="21"/>
        </w:rPr>
        <w:t>1套、脚轮4个、钢制护栏1副、床面板1套、气弹簧1套、防撞轮4个、氧气瓶固定架1套、引流袋挂钩1套、床垫1张、输液架1支</w:t>
      </w:r>
    </w:p>
    <w:p>
      <w:pPr>
        <w:pStyle w:val="null3"/>
        <w:jc w:val="both"/>
      </w:pPr>
      <w:r>
        <w:rPr>
          <w:sz w:val="21"/>
        </w:rPr>
        <w:t>三、样品要求：</w:t>
      </w:r>
    </w:p>
    <w:p>
      <w:pPr>
        <w:pStyle w:val="null3"/>
        <w:jc w:val="both"/>
      </w:pPr>
      <w:r>
        <w:rPr>
          <w:sz w:val="21"/>
        </w:rPr>
        <w:t>1、投标人须按招标人的采购需求按样品与实际供货产品1:1比例提供完好无损的实物样品。须为样品贴上标签，清晰地标明项目名称、投标人名称。</w:t>
      </w:r>
    </w:p>
    <w:p>
      <w:pPr>
        <w:pStyle w:val="null3"/>
        <w:jc w:val="both"/>
      </w:pPr>
      <w:r>
        <w:rPr>
          <w:sz w:val="21"/>
        </w:rPr>
        <w:t>2、投标样品需在开标截止时间前送达招标代理机构的开标现场，逾期送达视为未提交样品。</w:t>
      </w:r>
    </w:p>
    <w:p>
      <w:pPr>
        <w:pStyle w:val="null3"/>
        <w:jc w:val="both"/>
      </w:pPr>
      <w:r>
        <w:rPr>
          <w:sz w:val="21"/>
        </w:rPr>
        <w:t>3、投标样品将在中标结果公告发出之日起三个工作日内取回，逾期由招标代理机构自行处置。</w:t>
      </w:r>
    </w:p>
    <w:p>
      <w:pPr>
        <w:pStyle w:val="null3"/>
        <w:jc w:val="both"/>
      </w:pPr>
      <w:r>
        <w:rPr>
          <w:sz w:val="21"/>
        </w:rPr>
        <w:t>4</w:t>
      </w:r>
      <w:r>
        <w:rPr>
          <w:sz w:val="21"/>
        </w:rPr>
        <w:t>、是否需要随样品提交相关检测报告：否。</w:t>
      </w:r>
    </w:p>
    <w:p>
      <w:pPr>
        <w:pStyle w:val="null3"/>
      </w:pPr>
      <w:r>
        <w:rPr/>
        <w:t>采购包1（病床、转运床）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自合同签订之日起按院区的临床需求分批送货，由接到采购人送货通知起，15日内完成交货、安装、调试至正常运行的最佳状态。</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第1期为(1期)：支付比例30%，（1）合同生效后，中标人向采购人提供中标通知书、合同书、并开具的正规、合法、有效、等额发票，经审核无误后，采购人在具备支付条件的5个工作日内支付合同金额的30%。。</w:t>
            </w:r>
          </w:p>
          <w:p>
            <w:pPr>
              <w:pStyle w:val="null3"/>
            </w:pPr>
            <w:r>
              <w:rPr/>
              <w:t>第2期为(2期)：支付比例70%，（2）每批次设备到货、安装、调试完毕，双方对设备数量、性能验收，验收合格后，双方在验收报告上签字盖章，待最后一批次设备验收合格并经双方签字盖章后，中标人提供中标通知书、合同书、并开具的正规、合法、有效、等额发票及验收报告，经审核无误后，采购人在具备支付条件的5个工作日内支付剩余70%合同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保证产品为原制造商制造的全新产品，整机无污染，无侵害第三方权利、表面无划损、无任何缺陷隐患，在中国境内可依常规安全合法使用。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验收不能通过的，中标人应负责及时整改。若整改后，产品仍未能达标的，采购人有权依本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合同货物在出厂前应进行验收，货物到采购人指定地点后应在双方共同参加下进行验收，双方在相关的单据上签字确认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维保期</w:t>
            </w:r>
          </w:p>
        </w:tc>
        <w:tc>
          <w:tcPr>
            <w:tcW w:type="dxa" w:w="2076"/>
          </w:tcPr>
          <w:p>
            <w:pPr>
              <w:pStyle w:val="null3"/>
              <w:jc w:val="left"/>
            </w:pPr>
            <w:r>
              <w:rPr/>
              <w:t>验收合格后，整机免费保修期至少5年，中标人每月至少一次现场维护（包括整机清洗、保养、调整）</w:t>
            </w:r>
          </w:p>
        </w:tc>
      </w:tr>
      <w:tr>
        <w:tc>
          <w:tcPr>
            <w:tcW w:type="dxa" w:w="2076"/>
          </w:tcPr>
          <w:p/>
        </w:tc>
        <w:tc>
          <w:tcPr>
            <w:tcW w:type="dxa" w:w="2076"/>
          </w:tcPr>
          <w:p>
            <w:pPr>
              <w:pStyle w:val="null3"/>
              <w:jc w:val="center"/>
            </w:pPr>
            <w:r>
              <w:rPr/>
              <w:t>4</w:t>
            </w:r>
          </w:p>
        </w:tc>
        <w:tc>
          <w:tcPr>
            <w:tcW w:type="dxa" w:w="2076"/>
          </w:tcPr>
          <w:p>
            <w:pPr>
              <w:pStyle w:val="null3"/>
              <w:jc w:val="left"/>
            </w:pPr>
            <w:r>
              <w:rPr/>
              <w:t>售后要求</w:t>
            </w:r>
          </w:p>
        </w:tc>
        <w:tc>
          <w:tcPr>
            <w:tcW w:type="dxa" w:w="2076"/>
          </w:tcPr>
          <w:p>
            <w:pPr>
              <w:pStyle w:val="null3"/>
              <w:jc w:val="left"/>
            </w:pPr>
            <w:r>
              <w:rPr/>
              <w:t>对采购人的服务通知，中标人1小时内响应，4小时内派员到现场维修，24小时内处理完毕，若72小时内仍未能有效解决，中标人需免费提供同质量的产品予采购人临时使用。中标人无偿培训采购人维修人员。培训地点主要在设备安装现场或按采购人安排。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w:t>
            </w:r>
          </w:p>
        </w:tc>
        <w:tc>
          <w:tcPr>
            <w:tcW w:type="dxa" w:w="2076"/>
          </w:tcPr>
          <w:p>
            <w:pPr>
              <w:pStyle w:val="null3"/>
              <w:jc w:val="left"/>
            </w:pPr>
            <w:r>
              <w:rPr/>
              <w:t>1、中标人必须依照采购文件的要求和投标文件的承诺，将设备、系统安装并调试至正常运行的最佳状态，测试无故障。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中标人应为采购人提供专人指导和设备操作培训课程安排，培训内容应包含对设备的操作过程中的注意事项、对特殊情况（如设备反复重启，操作失灵，错误操作等情况）的应对措施。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病床</w:t>
            </w:r>
          </w:p>
        </w:tc>
        <w:tc>
          <w:tcPr>
            <w:tcW w:type="dxa" w:w="831"/>
          </w:tcPr>
          <w:p>
            <w:pPr>
              <w:pStyle w:val="null3"/>
              <w:jc w:val="left"/>
            </w:pPr>
            <w:r>
              <w:rPr/>
              <w:t>张</w:t>
            </w:r>
          </w:p>
        </w:tc>
        <w:tc>
          <w:tcPr>
            <w:tcW w:type="dxa" w:w="831"/>
          </w:tcPr>
          <w:p>
            <w:pPr>
              <w:pStyle w:val="null3"/>
              <w:jc w:val="right"/>
            </w:pPr>
            <w:r>
              <w:rPr/>
              <w:t>340.00</w:t>
            </w:r>
          </w:p>
        </w:tc>
        <w:tc>
          <w:tcPr>
            <w:tcW w:type="dxa" w:w="831"/>
          </w:tcPr>
          <w:p>
            <w:pPr>
              <w:pStyle w:val="null3"/>
              <w:jc w:val="right"/>
            </w:pPr>
            <w:r>
              <w:rPr/>
              <w:t>3,076.47</w:t>
            </w:r>
          </w:p>
        </w:tc>
        <w:tc>
          <w:tcPr>
            <w:tcW w:type="dxa" w:w="831"/>
          </w:tcPr>
          <w:p>
            <w:pPr>
              <w:pStyle w:val="null3"/>
              <w:jc w:val="right"/>
            </w:pPr>
            <w:r>
              <w:rPr/>
              <w:t>1,046,000.00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转运床</w:t>
            </w:r>
          </w:p>
        </w:tc>
        <w:tc>
          <w:tcPr>
            <w:tcW w:type="dxa" w:w="831"/>
          </w:tcPr>
          <w:p>
            <w:pPr>
              <w:pStyle w:val="null3"/>
              <w:jc w:val="left"/>
            </w:pPr>
            <w:r>
              <w:rPr/>
              <w:t>张</w:t>
            </w:r>
          </w:p>
        </w:tc>
        <w:tc>
          <w:tcPr>
            <w:tcW w:type="dxa" w:w="831"/>
          </w:tcPr>
          <w:p>
            <w:pPr>
              <w:pStyle w:val="null3"/>
              <w:jc w:val="right"/>
            </w:pPr>
            <w:r>
              <w:rPr/>
              <w:t>10.00</w:t>
            </w:r>
          </w:p>
        </w:tc>
        <w:tc>
          <w:tcPr>
            <w:tcW w:type="dxa" w:w="831"/>
          </w:tcPr>
          <w:p>
            <w:pPr>
              <w:pStyle w:val="null3"/>
              <w:jc w:val="right"/>
            </w:pPr>
            <w:r>
              <w:rPr/>
              <w:t>5,400.00</w:t>
            </w:r>
          </w:p>
        </w:tc>
        <w:tc>
          <w:tcPr>
            <w:tcW w:type="dxa" w:w="831"/>
          </w:tcPr>
          <w:p>
            <w:pPr>
              <w:pStyle w:val="null3"/>
              <w:jc w:val="right"/>
            </w:pPr>
            <w:r>
              <w:rPr/>
              <w:t>54,000.00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转运床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采购机构代理服务收费标准：按招标文件附件要求。</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采购包1(病床、转运床)：综合评分法,是指投标文件满足招标文件全部实质性要求，且按照评审因素的量化指标评审得分最高的投标人为中标候选人的评标方法。（最低报价不是中标的唯一依据。）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采购包1（病床、转运床）：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采购包1（病床、转运床）：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本包组专门面向中小企业采购的项目（本项目采购标的所属行业：工业）</w:t>
            </w:r>
          </w:p>
        </w:tc>
      </w:tr>
    </w:tbl>
    <w:p>
      <w:pPr>
        <w:pStyle w:val="null3"/>
        <w:ind w:firstLine="480"/>
      </w:pPr>
      <w:r>
        <w:rPr/>
        <w:t>表二符合性审查表：</w:t>
      </w:r>
    </w:p>
    <w:p>
      <w:pPr>
        <w:pStyle w:val="null3"/>
      </w:pPr>
      <w:r>
        <w:rPr/>
        <w:t>采购包1（病床、转运床）：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1)投标报价未超过所投包号最高限价2）对所投包号的全部招标内容进行投标报价3）投标报价是唯一确定的。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采购包1(病床、转运床):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(18.0分)</w:t>
            </w:r>
          </w:p>
        </w:tc>
        <w:tc>
          <w:tcPr>
            <w:tcW w:type="dxa" w:w="5076"/>
          </w:tcPr>
          <w:p>
            <w:pPr>
              <w:pStyle w:val="null3"/>
              <w:jc w:val="left"/>
            </w:pPr>
            <w:r>
              <w:rPr/>
              <w:t>所投产品技术参数全部满足或优于用户需求书中带▲号的重要技术参数要求的，得18分。 有1项带▲号重要技术参数负偏离，得15分； 有2项带▲号重要技术参数负偏离，得12分； 有3项带▲号重要技术参数负偏离，得9分； 有4项带▲号重要技术参数负偏离，得6分； 有5项带▲号重要技术参数负偏离，得3分； 有6项带▲号重要技术参数负偏离，得0分。 所有投标人须提供投标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(12.0分)</w:t>
            </w:r>
          </w:p>
        </w:tc>
        <w:tc>
          <w:tcPr>
            <w:tcW w:type="dxa" w:w="5076"/>
          </w:tcPr>
          <w:p>
            <w:pPr>
              <w:pStyle w:val="null3"/>
              <w:jc w:val="left"/>
            </w:pPr>
            <w:r>
              <w:rPr/>
              <w:t>完全满足用户需求书中不带▲号的一般技术参数，得12分。 有1项不带▲号的一般技术参数负偏离，得10分； 有2项不带▲号的一般技术参数负偏离，得8分； 有3项不带▲号的一般技术参数负偏离，得6分； 有4项不带▲号的一般技术参数负偏离，得4分； 有5项不带▲号的一般技术参数负偏离，得2分； 有6项及以上不带▲号的一般技术参数负偏离，得1分。 所有投标人须提供投标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10分； （2）投标人针对本项目为采购人提供有专人指导和简单上手的设备操作培训课程安排，有简单的课程及培训内容安排，对设备的操作过程中注意事项有基本操作指引，得6分； （3）投标人提供指导和培训课程安排简单含糊，课程及培训内容安排不明确，对操作培训含糊其辞，得2分； （4）不提供的不得分。</w:t>
            </w:r>
          </w:p>
        </w:tc>
      </w:tr>
      <w:tr>
        <w:tc>
          <w:tcPr>
            <w:tcW w:type="dxa" w:w="922"/>
            <w:gridSpan w:val="2"/>
            <w:vMerge/>
          </w:tcPr>
          <w:p/>
        </w:tc>
        <w:tc>
          <w:tcPr>
            <w:tcW w:type="dxa" w:w="2307"/>
          </w:tcPr>
          <w:p>
            <w:pPr>
              <w:pStyle w:val="null3"/>
              <w:jc w:val="left"/>
            </w:pPr>
            <w:r>
              <w:rPr/>
              <w:t>投标样品情况 (10.0分)</w:t>
            </w:r>
          </w:p>
        </w:tc>
        <w:tc>
          <w:tcPr>
            <w:tcW w:type="dxa" w:w="5076"/>
          </w:tcPr>
          <w:p>
            <w:pPr>
              <w:pStyle w:val="null3"/>
              <w:jc w:val="left"/>
            </w:pPr>
            <w:r>
              <w:rPr/>
              <w:t>由评委对各投标人的所投产品实物样品(包括制作成品水平、性能、质量耐用性、尺寸、外观等方面)进行评议及打分： 所投产品实物样品的制作成品水平、性能、质量耐用、尺寸、外观，完全满足且优于用户需求的得10分；所投产品实物样品的制作成品水平、性能、尺寸、外观基本符合用户需求，但质量及耐用性存在改善空间的得6分；所投产品实物样品的制作成品水平、性能、尺寸、外观部分满足用户需求，存在较多不足的得2分；没有提交实物样品的，该项0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(10.0分)</w:t>
            </w:r>
          </w:p>
        </w:tc>
        <w:tc>
          <w:tcPr>
            <w:tcW w:type="dxa" w:w="5076"/>
          </w:tcPr>
          <w:p>
            <w:pPr>
              <w:pStyle w:val="null3"/>
              <w:jc w:val="left"/>
            </w:pPr>
            <w:r>
              <w:rPr/>
              <w:t>根据投标人针对本项目所提供的项目实施方案进行评审，包括①包装和运输方案、②安装调试、③现场维护、④售后服务方案。 注：每提供1项内容满足或优于采购需求，得2.5分，每提供1项内容有缺陷或不够全面的，得1.0分。提供相关有效的证明材料并加盖公章，不提供方案的不得分</w:t>
            </w:r>
          </w:p>
        </w:tc>
      </w:tr>
      <w:tr>
        <w:tc>
          <w:tcPr>
            <w:tcW w:type="dxa" w:w="922"/>
            <w:gridSpan w:val="2"/>
            <w:vMerge/>
          </w:tcPr>
          <w:p/>
        </w:tc>
        <w:tc>
          <w:tcPr>
            <w:tcW w:type="dxa" w:w="2307"/>
          </w:tcPr>
          <w:p>
            <w:pPr>
              <w:pStyle w:val="null3"/>
              <w:jc w:val="left"/>
            </w:pPr>
            <w:r>
              <w:rPr/>
              <w:t>质保期响应情况 (3.0分)</w:t>
            </w:r>
          </w:p>
        </w:tc>
        <w:tc>
          <w:tcPr>
            <w:tcW w:type="dxa" w:w="5076"/>
          </w:tcPr>
          <w:p>
            <w:pPr>
              <w:pStyle w:val="null3"/>
              <w:jc w:val="left"/>
            </w:pPr>
            <w:r>
              <w:rPr/>
              <w:t>在满足招标文件商务条款“整机免费保修期至少5年”基本要求上，承诺每多提供1年得1分，最高得3分。不足1年的不计分。提供承诺函并加盖投标人公章。</w:t>
            </w:r>
          </w:p>
        </w:tc>
      </w:tr>
      <w:tr>
        <w:tc>
          <w:tcPr>
            <w:tcW w:type="dxa" w:w="922"/>
            <w:gridSpan w:val="2"/>
            <w:vMerge/>
          </w:tcPr>
          <w:p/>
        </w:tc>
        <w:tc>
          <w:tcPr>
            <w:tcW w:type="dxa" w:w="2307"/>
          </w:tcPr>
          <w:p>
            <w:pPr>
              <w:pStyle w:val="null3"/>
              <w:jc w:val="left"/>
            </w:pPr>
            <w:r>
              <w:rPr/>
              <w:t>同类业绩 (2.0分)</w:t>
            </w:r>
          </w:p>
        </w:tc>
        <w:tc>
          <w:tcPr>
            <w:tcW w:type="dxa" w:w="5076"/>
          </w:tcPr>
          <w:p>
            <w:pPr>
              <w:pStyle w:val="null3"/>
              <w:jc w:val="left"/>
            </w:pPr>
            <w:r>
              <w:rPr/>
              <w:t>投标人每提供一份（投标人或制造商业绩均可以）同类有效的合同或中标通知书复印件加盖公章得1分，最高得2分，不提供不得分。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提供相同品牌产品（非单一产品采购，以核心产品为准。多个核心产品的，有一种产品品牌相同，即视为提供相同品牌产品），评审后得分最高的同品牌投标人获得中标人推荐资格；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19"/>
          <w:b/>
        </w:rPr>
        <w:t>广州市政府采购合同书（货物类）</w:t>
      </w:r>
    </w:p>
    <w:p>
      <w:pPr>
        <w:pStyle w:val="null3"/>
        <w:jc w:val="both"/>
      </w:pPr>
      <w:r>
        <w:rPr>
          <w:sz w:val="19"/>
        </w:rPr>
        <w:t>项目名称：</w:t>
      </w:r>
    </w:p>
    <w:p>
      <w:pPr>
        <w:pStyle w:val="null3"/>
        <w:jc w:val="both"/>
      </w:pPr>
      <w:r>
        <w:rPr>
          <w:sz w:val="19"/>
        </w:rPr>
        <w:t>合同编号：</w:t>
      </w:r>
    </w:p>
    <w:p>
      <w:pPr>
        <w:pStyle w:val="null3"/>
        <w:jc w:val="both"/>
      </w:pPr>
      <w:r>
        <w:rPr>
          <w:sz w:val="19"/>
          <w:b/>
        </w:rPr>
        <w:t>甲方：</w:t>
      </w:r>
      <w:r>
        <w:rPr>
          <w:sz w:val="19"/>
          <w:b/>
          <w:u w:val="single"/>
        </w:rPr>
        <w:t>广州市第十二人民医院</w:t>
      </w:r>
    </w:p>
    <w:p>
      <w:pPr>
        <w:pStyle w:val="null3"/>
        <w:jc w:val="both"/>
      </w:pPr>
      <w:r>
        <w:rPr>
          <w:sz w:val="19"/>
        </w:rPr>
        <w:t>电话：</w:t>
      </w:r>
      <w:r>
        <w:rPr>
          <w:sz w:val="21"/>
        </w:rPr>
        <w:t xml:space="preserve">                   </w:t>
      </w:r>
      <w:r>
        <w:rPr>
          <w:sz w:val="19"/>
        </w:rPr>
        <w:t>传真：</w:t>
      </w:r>
      <w:r>
        <w:rPr>
          <w:sz w:val="21"/>
        </w:rPr>
        <w:t xml:space="preserve"> </w:t>
      </w:r>
    </w:p>
    <w:p>
      <w:pPr>
        <w:pStyle w:val="null3"/>
        <w:jc w:val="both"/>
      </w:pPr>
      <w:r>
        <w:rPr>
          <w:sz w:val="19"/>
        </w:rPr>
        <w:t>地址：广州市天河区天强路</w:t>
      </w:r>
      <w:r>
        <w:rPr>
          <w:sz w:val="19"/>
        </w:rPr>
        <w:t>1</w:t>
      </w:r>
      <w:r>
        <w:rPr>
          <w:sz w:val="19"/>
        </w:rPr>
        <w:t>号</w:t>
      </w:r>
    </w:p>
    <w:p>
      <w:pPr>
        <w:pStyle w:val="null3"/>
        <w:jc w:val="both"/>
      </w:pPr>
      <w:r>
        <w:rPr>
          <w:sz w:val="19"/>
          <w:b/>
        </w:rPr>
        <w:t>乙方：</w:t>
      </w:r>
    </w:p>
    <w:p>
      <w:pPr>
        <w:pStyle w:val="null3"/>
        <w:jc w:val="both"/>
      </w:pPr>
      <w:r>
        <w:rPr>
          <w:sz w:val="19"/>
        </w:rPr>
        <w:t>电话：</w:t>
      </w:r>
      <w:r>
        <w:rPr>
          <w:sz w:val="21"/>
        </w:rPr>
        <w:t xml:space="preserve">                   </w:t>
      </w:r>
      <w:r>
        <w:rPr>
          <w:sz w:val="19"/>
        </w:rPr>
        <w:t>传真：</w:t>
      </w:r>
    </w:p>
    <w:p>
      <w:pPr>
        <w:pStyle w:val="null3"/>
        <w:jc w:val="both"/>
      </w:pPr>
      <w:r>
        <w:rPr>
          <w:sz w:val="19"/>
        </w:rPr>
        <w:t>地址：</w:t>
      </w:r>
    </w:p>
    <w:p>
      <w:pPr>
        <w:pStyle w:val="null3"/>
        <w:jc w:val="both"/>
      </w:pPr>
      <w:r>
        <w:rPr>
          <w:sz w:val="19"/>
        </w:rPr>
        <w:t>根据的采购结果（项目名称：；项目编号：；招标代理公司：），按照《中华人民共和国政府采购法》、《中华人民共和国民法典》</w:t>
      </w:r>
      <w:r>
        <w:rPr>
          <w:sz w:val="19"/>
        </w:rPr>
        <w:t>及</w:t>
      </w:r>
      <w:r>
        <w:rPr>
          <w:sz w:val="19"/>
        </w:rPr>
        <w:t>相关规定，经双方协商，本着平等互利和诚实信用的原则，一致同意签订本合同如下。</w:t>
      </w:r>
    </w:p>
    <w:p>
      <w:pPr>
        <w:pStyle w:val="null3"/>
        <w:jc w:val="both"/>
      </w:pPr>
      <w:r>
        <w:rPr>
          <w:sz w:val="19"/>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84"/>
        <w:gridCol w:w="1296"/>
        <w:gridCol w:w="2065"/>
        <w:gridCol w:w="784"/>
        <w:gridCol w:w="784"/>
        <w:gridCol w:w="1296"/>
        <w:gridCol w:w="1296"/>
      </w:tblGrid>
      <w:tr>
        <w:tc>
          <w:tcPr>
            <w:tcW w:type="dxa" w:w="78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19"/>
              </w:rPr>
              <w:t>序号</w:t>
            </w:r>
          </w:p>
        </w:tc>
        <w:tc>
          <w:tcPr>
            <w:tcW w:type="dxa" w:w="129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商品名称</w:t>
            </w:r>
          </w:p>
        </w:tc>
        <w:tc>
          <w:tcPr>
            <w:tcW w:type="dxa" w:w="206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品牌、规格型号</w:t>
            </w:r>
          </w:p>
        </w:tc>
        <w:tc>
          <w:tcPr>
            <w:tcW w:type="dxa" w:w="78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产地</w:t>
            </w:r>
          </w:p>
        </w:tc>
        <w:tc>
          <w:tcPr>
            <w:tcW w:type="dxa" w:w="78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数量</w:t>
            </w:r>
          </w:p>
        </w:tc>
        <w:tc>
          <w:tcPr>
            <w:tcW w:type="dxa" w:w="129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单价</w:t>
            </w:r>
            <w:r>
              <w:rPr>
                <w:sz w:val="19"/>
              </w:rPr>
              <w:t>(</w:t>
            </w:r>
            <w:r>
              <w:rPr>
                <w:sz w:val="19"/>
              </w:rPr>
              <w:t>元</w:t>
            </w:r>
            <w:r>
              <w:rPr>
                <w:sz w:val="19"/>
              </w:rPr>
              <w:t>)</w:t>
            </w:r>
          </w:p>
        </w:tc>
        <w:tc>
          <w:tcPr>
            <w:tcW w:type="dxa" w:w="129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rPr>
              <w:t>金额</w:t>
            </w:r>
            <w:r>
              <w:rPr>
                <w:sz w:val="19"/>
              </w:rPr>
              <w:t>(</w:t>
            </w:r>
            <w:r>
              <w:rPr>
                <w:sz w:val="19"/>
              </w:rPr>
              <w:t>元</w:t>
            </w:r>
            <w:r>
              <w:rPr>
                <w:sz w:val="19"/>
              </w:rPr>
              <w:t>)</w:t>
            </w:r>
          </w:p>
        </w:tc>
      </w:tr>
      <w:tr>
        <w:tc>
          <w:tcPr>
            <w:tcW w:type="dxa" w:w="78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19"/>
              </w:rPr>
              <w:t>1</w:t>
            </w:r>
          </w:p>
        </w:tc>
        <w:tc>
          <w:tcPr>
            <w:tcW w:type="dxa" w:w="129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206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29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29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8305"/>
            <w:gridSpan w:val="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19"/>
              </w:rPr>
              <w:t>合计总额（含税）：</w:t>
            </w:r>
            <w:r>
              <w:rPr>
                <w:sz w:val="19"/>
              </w:rPr>
              <w:t>¥</w:t>
            </w:r>
            <w:r>
              <w:rPr>
                <w:sz w:val="19"/>
              </w:rPr>
              <w:t>元；大写：人民币</w:t>
            </w:r>
          </w:p>
        </w:tc>
      </w:tr>
    </w:tbl>
    <w:p>
      <w:pPr>
        <w:pStyle w:val="null3"/>
        <w:ind w:firstLine="380"/>
        <w:jc w:val="both"/>
      </w:pPr>
      <w:r>
        <w:rPr>
          <w:sz w:val="19"/>
        </w:rPr>
        <w:t>合同总额包括但不限于乙方设备购置</w:t>
      </w:r>
      <w:r>
        <w:rPr>
          <w:sz w:val="19"/>
          <w:color w:val="0000FF"/>
        </w:rPr>
        <w:t>、</w:t>
      </w:r>
      <w:r>
        <w:rPr>
          <w:sz w:val="19"/>
        </w:rPr>
        <w:t>安装、随机零配件、标配工具、运输保险、调试、培训、质保期服务、各项税费及合同实施过程中不可预见费用等所有费用，就本合同</w:t>
      </w:r>
      <w:r>
        <w:rPr>
          <w:sz w:val="19"/>
          <w:color w:val="000000"/>
        </w:rPr>
        <w:t>履行，乙方不得以任何名义要求甲方增加费用。</w:t>
      </w:r>
    </w:p>
    <w:p>
      <w:pPr>
        <w:pStyle w:val="null3"/>
        <w:ind w:firstLine="380"/>
        <w:jc w:val="both"/>
      </w:pPr>
      <w:r>
        <w:rPr>
          <w:sz w:val="19"/>
        </w:rPr>
        <w:t>注：货物名称内容必须与投标文件中货物名称内容一致。</w:t>
      </w:r>
    </w:p>
    <w:p>
      <w:pPr>
        <w:pStyle w:val="null3"/>
        <w:jc w:val="both"/>
      </w:pPr>
      <w:r>
        <w:rPr>
          <w:sz w:val="19"/>
          <w:b/>
        </w:rPr>
        <w:t>二、合同金额</w:t>
      </w:r>
    </w:p>
    <w:p>
      <w:pPr>
        <w:pStyle w:val="null3"/>
        <w:ind w:firstLine="380"/>
        <w:jc w:val="both"/>
      </w:pPr>
      <w:r>
        <w:rPr>
          <w:sz w:val="19"/>
        </w:rPr>
        <w:t>合同金额（大写）：人民币元整（</w:t>
      </w:r>
      <w:r>
        <w:rPr>
          <w:sz w:val="19"/>
        </w:rPr>
        <w:t>¥</w:t>
      </w:r>
      <w:r>
        <w:rPr>
          <w:sz w:val="19"/>
        </w:rPr>
        <w:t>元）。</w:t>
      </w:r>
    </w:p>
    <w:p>
      <w:pPr>
        <w:pStyle w:val="null3"/>
        <w:jc w:val="both"/>
      </w:pPr>
      <w:r>
        <w:rPr>
          <w:sz w:val="19"/>
          <w:b/>
        </w:rPr>
        <w:t>三、设备要求</w:t>
      </w:r>
    </w:p>
    <w:p>
      <w:pPr>
        <w:pStyle w:val="null3"/>
        <w:ind w:firstLine="380"/>
        <w:jc w:val="both"/>
      </w:pPr>
      <w:r>
        <w:rPr>
          <w:sz w:val="19"/>
        </w:rPr>
        <w:t>1.</w:t>
      </w:r>
      <w:r>
        <w:rPr>
          <w:sz w:val="19"/>
        </w:rPr>
        <w:t>货物为原制造商制造的全新产品，与乙方提供的产品功能介绍及甲方招标需求相符，整机无污染，无侵权行为、表面无划损、无任何缺陷隐患，不存在侵犯第三方权利，在中国境内可依常规安全合法使用。</w:t>
      </w:r>
    </w:p>
    <w:p>
      <w:pPr>
        <w:pStyle w:val="null3"/>
        <w:ind w:firstLine="380"/>
        <w:jc w:val="both"/>
      </w:pPr>
      <w:r>
        <w:rPr>
          <w:sz w:val="19"/>
        </w:rPr>
        <w:t>2.</w:t>
      </w:r>
      <w:r>
        <w:rPr>
          <w:sz w:val="19"/>
        </w:rPr>
        <w:t>交付验收标准依次序对照适用标准为：</w:t>
      </w:r>
      <w:r>
        <w:rPr>
          <w:sz w:val="19"/>
        </w:rPr>
        <w:t>①</w:t>
      </w:r>
      <w:r>
        <w:rPr>
          <w:sz w:val="19"/>
        </w:rPr>
        <w:t>符合中华人民共和国国家安全质量标准、环保标准或行业标准；</w:t>
      </w:r>
      <w:r>
        <w:rPr>
          <w:sz w:val="19"/>
        </w:rPr>
        <w:t>②</w:t>
      </w:r>
      <w:r>
        <w:rPr>
          <w:sz w:val="19"/>
        </w:rPr>
        <w:t>符合招标文件和响应承诺中甲方认可的合理最佳配置、参数及各项要求；</w:t>
      </w:r>
      <w:r>
        <w:rPr>
          <w:sz w:val="19"/>
        </w:rPr>
        <w:t>③</w:t>
      </w:r>
      <w:r>
        <w:rPr>
          <w:sz w:val="19"/>
        </w:rPr>
        <w:t>货物来源国官方标准。</w:t>
      </w:r>
    </w:p>
    <w:p>
      <w:pPr>
        <w:pStyle w:val="null3"/>
        <w:ind w:firstLine="380"/>
        <w:jc w:val="both"/>
      </w:pPr>
      <w:r>
        <w:rPr>
          <w:sz w:val="19"/>
        </w:rPr>
        <w:t>3.</w:t>
      </w:r>
      <w:r>
        <w:rPr>
          <w:sz w:val="19"/>
        </w:rPr>
        <w:t>进口产品必须具备原产地证明、海关通关证明等合法进货渠道证明。</w:t>
      </w:r>
    </w:p>
    <w:p>
      <w:pPr>
        <w:pStyle w:val="null3"/>
        <w:ind w:firstLine="380"/>
        <w:jc w:val="both"/>
      </w:pPr>
      <w:r>
        <w:rPr>
          <w:sz w:val="19"/>
        </w:rPr>
        <w:t>4.</w:t>
      </w:r>
      <w:r>
        <w:rPr>
          <w:sz w:val="19"/>
        </w:rPr>
        <w:t>货物为原厂商未启封全新包装，具出厂合格证，序列号、包装箱号与出厂批号一致，并可追索查阅。</w:t>
      </w:r>
    </w:p>
    <w:p>
      <w:pPr>
        <w:pStyle w:val="null3"/>
        <w:ind w:firstLine="380"/>
        <w:jc w:val="both"/>
      </w:pPr>
      <w:r>
        <w:rPr>
          <w:sz w:val="19"/>
        </w:rPr>
        <w:t>5.</w:t>
      </w:r>
      <w:r>
        <w:rPr>
          <w:sz w:val="19"/>
        </w:rPr>
        <w:t>乙方应将关键主机设备的用户手册、</w:t>
      </w:r>
      <w:r>
        <w:rPr>
          <w:sz w:val="19"/>
          <w:color w:val="000000"/>
        </w:rPr>
        <w:t>原厂保修卡、</w:t>
      </w:r>
      <w:r>
        <w:rPr>
          <w:sz w:val="19"/>
        </w:rPr>
        <w:t>保修手册、有关单证资料及配备件、随机工具等交付给甲方，使用操作及安全须知等重要资料应附有中文说明。</w:t>
      </w:r>
    </w:p>
    <w:p>
      <w:pPr>
        <w:pStyle w:val="null3"/>
        <w:ind w:firstLine="380"/>
        <w:jc w:val="both"/>
      </w:pPr>
      <w:r>
        <w:rPr>
          <w:sz w:val="19"/>
        </w:rPr>
        <w:t>6.</w:t>
      </w:r>
      <w:r>
        <w:rPr>
          <w:sz w:val="19"/>
        </w:rPr>
        <w:t>属于国家强制检定</w:t>
      </w:r>
      <w:r>
        <w:rPr>
          <w:sz w:val="19"/>
        </w:rPr>
        <w:t>/</w:t>
      </w:r>
      <w:r>
        <w:rPr>
          <w:sz w:val="19"/>
        </w:rPr>
        <w:t>计量检定的设备，乙方负责完成首次检定并提交报告给甲方。</w:t>
      </w:r>
    </w:p>
    <w:p>
      <w:pPr>
        <w:pStyle w:val="null3"/>
        <w:ind w:firstLine="380"/>
        <w:jc w:val="both"/>
      </w:pPr>
      <w:r>
        <w:rPr>
          <w:sz w:val="19"/>
        </w:rPr>
        <w:t>7.</w:t>
      </w:r>
      <w:r>
        <w:rPr>
          <w:sz w:val="19"/>
        </w:rPr>
        <w:t>货物需接入甲方系统的，在验收前由乙方负责接入甲方系统并调试至可正常运行和使用，具体实施及相关费用由乙方承担。</w:t>
      </w:r>
    </w:p>
    <w:p>
      <w:pPr>
        <w:pStyle w:val="null3"/>
        <w:jc w:val="both"/>
      </w:pPr>
      <w:r>
        <w:rPr>
          <w:sz w:val="19"/>
          <w:b/>
        </w:rPr>
        <w:t>四、交货期、交货方式及交货地点</w:t>
      </w:r>
    </w:p>
    <w:p>
      <w:pPr>
        <w:pStyle w:val="null3"/>
        <w:ind w:firstLine="380"/>
        <w:jc w:val="both"/>
      </w:pPr>
      <w:r>
        <w:rPr>
          <w:sz w:val="19"/>
        </w:rPr>
        <w:t>1.</w:t>
      </w:r>
      <w:r>
        <w:rPr>
          <w:sz w:val="19"/>
        </w:rPr>
        <w:t>交货期：</w:t>
      </w:r>
      <w:r>
        <w:rPr>
          <w:sz w:val="19"/>
        </w:rPr>
        <w:t>自合同签订之日起按院区的临床需求分批送货，由接到</w:t>
      </w:r>
      <w:r>
        <w:rPr>
          <w:sz w:val="19"/>
        </w:rPr>
        <w:t>甲方</w:t>
      </w:r>
      <w:r>
        <w:rPr>
          <w:sz w:val="19"/>
        </w:rPr>
        <w:t>送货通知起，</w:t>
      </w:r>
      <w:r>
        <w:rPr>
          <w:sz w:val="19"/>
        </w:rPr>
        <w:t>15</w:t>
      </w:r>
      <w:r>
        <w:rPr>
          <w:sz w:val="19"/>
        </w:rPr>
        <w:t>日内完成交货、安装</w:t>
      </w:r>
      <w:r>
        <w:rPr>
          <w:sz w:val="19"/>
        </w:rPr>
        <w:t>、</w:t>
      </w:r>
      <w:r>
        <w:rPr>
          <w:sz w:val="19"/>
        </w:rPr>
        <w:t>调试</w:t>
      </w:r>
      <w:r>
        <w:rPr>
          <w:sz w:val="19"/>
        </w:rPr>
        <w:t>至正常运行的最佳状态</w:t>
      </w:r>
      <w:r>
        <w:rPr>
          <w:sz w:val="19"/>
        </w:rPr>
        <w:t>。</w:t>
      </w:r>
    </w:p>
    <w:p>
      <w:pPr>
        <w:pStyle w:val="null3"/>
        <w:ind w:firstLine="380"/>
        <w:jc w:val="both"/>
      </w:pPr>
      <w:r>
        <w:rPr>
          <w:sz w:val="19"/>
        </w:rPr>
        <w:t>2.</w:t>
      </w:r>
      <w:r>
        <w:rPr>
          <w:sz w:val="19"/>
        </w:rPr>
        <w:t>交货方式：乙方负责运输，费用由乙方承担。</w:t>
      </w:r>
    </w:p>
    <w:p>
      <w:pPr>
        <w:pStyle w:val="null3"/>
        <w:ind w:firstLine="380"/>
        <w:jc w:val="both"/>
      </w:pPr>
      <w:r>
        <w:rPr>
          <w:sz w:val="19"/>
        </w:rPr>
        <w:t>3.</w:t>
      </w:r>
      <w:r>
        <w:rPr>
          <w:sz w:val="19"/>
        </w:rPr>
        <w:t>交货地点：甲方指定地点。乙方承担交货前包装费、运输费、装卸费、保险费等费用及存在的全部风险。</w:t>
      </w:r>
    </w:p>
    <w:p>
      <w:pPr>
        <w:pStyle w:val="null3"/>
        <w:jc w:val="both"/>
      </w:pPr>
      <w:r>
        <w:rPr>
          <w:sz w:val="19"/>
          <w:b/>
        </w:rPr>
        <w:t>五、付款方式</w:t>
      </w:r>
    </w:p>
    <w:p>
      <w:pPr>
        <w:pStyle w:val="null3"/>
        <w:ind w:firstLine="380"/>
        <w:jc w:val="both"/>
      </w:pPr>
      <w:r>
        <w:rPr>
          <w:sz w:val="19"/>
        </w:rPr>
        <w:t>1.</w:t>
      </w:r>
      <w:r>
        <w:rPr>
          <w:sz w:val="19"/>
        </w:rPr>
        <w:t>合同生效后，乙方向甲方提供中标通知书、合同书、并开具的正规、合法、有效、等额发票，经审核无误后，甲方在具备支付条件的</w:t>
      </w:r>
      <w:r>
        <w:rPr>
          <w:sz w:val="19"/>
        </w:rPr>
        <w:t>5</w:t>
      </w:r>
      <w:r>
        <w:rPr>
          <w:sz w:val="19"/>
        </w:rPr>
        <w:t>个工作日内支付合同金额的</w:t>
      </w:r>
      <w:r>
        <w:rPr>
          <w:sz w:val="19"/>
        </w:rPr>
        <w:t>30%</w:t>
      </w:r>
      <w:r>
        <w:rPr>
          <w:sz w:val="19"/>
        </w:rPr>
        <w:t>。</w:t>
      </w:r>
    </w:p>
    <w:p>
      <w:pPr>
        <w:pStyle w:val="null3"/>
        <w:ind w:firstLine="380"/>
        <w:jc w:val="both"/>
      </w:pPr>
      <w:r>
        <w:rPr>
          <w:sz w:val="19"/>
        </w:rPr>
        <w:t>2.</w:t>
      </w:r>
      <w:r>
        <w:rPr>
          <w:sz w:val="19"/>
        </w:rPr>
        <w:t>每批次</w:t>
      </w:r>
      <w:r>
        <w:rPr>
          <w:sz w:val="19"/>
        </w:rPr>
        <w:t>设备到货、安装、调试完毕，双方对</w:t>
      </w:r>
      <w:r>
        <w:rPr>
          <w:sz w:val="19"/>
        </w:rPr>
        <w:t>该批次</w:t>
      </w:r>
      <w:r>
        <w:rPr>
          <w:sz w:val="19"/>
        </w:rPr>
        <w:t>设备数量、性能验收，验收合格后，双方在验收报告上签字盖章</w:t>
      </w:r>
      <w:r>
        <w:rPr>
          <w:sz w:val="19"/>
        </w:rPr>
        <w:t>，</w:t>
      </w:r>
      <w:r>
        <w:rPr>
          <w:sz w:val="19"/>
        </w:rPr>
        <w:t>待最后一批次设备验收合格并经双方签字盖章后</w:t>
      </w:r>
      <w:r>
        <w:rPr>
          <w:sz w:val="19"/>
        </w:rPr>
        <w:t>，乙方提供中标通知书、合同书、并开具的正规、合法、有效、等额发票及验收报告，经审核无误后，甲方在具备支付条件的</w:t>
      </w:r>
      <w:r>
        <w:rPr>
          <w:sz w:val="19"/>
        </w:rPr>
        <w:t>5</w:t>
      </w:r>
      <w:r>
        <w:rPr>
          <w:sz w:val="19"/>
        </w:rPr>
        <w:t>个工作日内支付剩余</w:t>
      </w:r>
      <w:r>
        <w:rPr>
          <w:sz w:val="19"/>
        </w:rPr>
        <w:t>70%</w:t>
      </w:r>
      <w:r>
        <w:rPr>
          <w:sz w:val="19"/>
        </w:rPr>
        <w:t>合同款项。</w:t>
      </w:r>
    </w:p>
    <w:p>
      <w:pPr>
        <w:pStyle w:val="null3"/>
        <w:ind w:left="585"/>
        <w:jc w:val="both"/>
      </w:pPr>
      <w:r>
        <w:rPr>
          <w:sz w:val="19"/>
          <w:b/>
        </w:rPr>
        <w:t>六、质保期及售后服务要求</w:t>
      </w:r>
    </w:p>
    <w:p>
      <w:pPr>
        <w:pStyle w:val="null3"/>
        <w:ind w:firstLine="380"/>
        <w:jc w:val="both"/>
      </w:pPr>
      <w:r>
        <w:rPr>
          <w:sz w:val="19"/>
        </w:rPr>
        <w:t>1.</w:t>
      </w:r>
      <w:r>
        <w:rPr>
          <w:sz w:val="19"/>
        </w:rPr>
        <w:t>本合同约定产品的质量保证期（简称</w:t>
      </w:r>
      <w:r>
        <w:rPr>
          <w:sz w:val="19"/>
        </w:rPr>
        <w:t>“</w:t>
      </w:r>
      <w:r>
        <w:rPr>
          <w:sz w:val="19"/>
        </w:rPr>
        <w:t>质保期</w:t>
      </w:r>
      <w:r>
        <w:rPr>
          <w:sz w:val="19"/>
        </w:rPr>
        <w:t>”</w:t>
      </w:r>
      <w:r>
        <w:rPr>
          <w:sz w:val="19"/>
        </w:rPr>
        <w:t>）为</w:t>
      </w:r>
      <w:r>
        <w:rPr>
          <w:sz w:val="19"/>
          <w:u w:val="single"/>
        </w:rPr>
        <w:t>年</w:t>
      </w:r>
      <w:r>
        <w:rPr>
          <w:sz w:val="19"/>
          <w:color w:val="000000"/>
        </w:rPr>
        <w:t>（自甲方</w:t>
      </w:r>
      <w:r>
        <w:rPr>
          <w:sz w:val="19"/>
          <w:color w:val="000000"/>
        </w:rPr>
        <w:t>对最后一批次设备</w:t>
      </w:r>
      <w:r>
        <w:rPr>
          <w:sz w:val="19"/>
          <w:color w:val="000000"/>
        </w:rPr>
        <w:t>验收合格之日起算）</w:t>
      </w:r>
      <w:r>
        <w:rPr>
          <w:sz w:val="19"/>
          <w:color w:val="0000FF"/>
        </w:rPr>
        <w:t>，</w:t>
      </w:r>
      <w:r>
        <w:rPr>
          <w:sz w:val="19"/>
        </w:rPr>
        <w:t>质保期内乙方免费提供对设备的维修保养及更换配件服务，期满后可同时提供终身</w:t>
      </w:r>
      <w:r>
        <w:rPr>
          <w:sz w:val="19"/>
          <w:u w:val="single"/>
        </w:rPr>
        <w:t>(</w:t>
      </w:r>
      <w:r>
        <w:rPr>
          <w:sz w:val="19"/>
          <w:u w:val="single"/>
        </w:rPr>
        <w:t>有偿</w:t>
      </w:r>
      <w:r>
        <w:rPr>
          <w:sz w:val="19"/>
          <w:u w:val="single"/>
        </w:rPr>
        <w:t>)</w:t>
      </w:r>
      <w:r>
        <w:rPr>
          <w:sz w:val="19"/>
        </w:rPr>
        <w:t>维修保养服务。</w:t>
      </w:r>
    </w:p>
    <w:p>
      <w:pPr>
        <w:pStyle w:val="null3"/>
        <w:ind w:firstLine="380"/>
        <w:jc w:val="both"/>
      </w:pPr>
      <w:r>
        <w:rPr>
          <w:sz w:val="19"/>
        </w:rPr>
        <w:t>2.</w:t>
      </w:r>
      <w:r>
        <w:rPr>
          <w:sz w:val="19"/>
        </w:rPr>
        <w:t>质保期内，如产品或零部件因非人为因素出现故障而造成短期停用的，则质保期和免费维修期相应顺延。如停用时间累计超过</w:t>
      </w:r>
      <w:r>
        <w:rPr>
          <w:sz w:val="19"/>
        </w:rPr>
        <w:t>60</w:t>
      </w:r>
      <w:r>
        <w:rPr>
          <w:sz w:val="19"/>
        </w:rPr>
        <w:t>天的</w:t>
      </w:r>
      <w:r>
        <w:rPr>
          <w:sz w:val="19"/>
        </w:rPr>
        <w:t>,</w:t>
      </w:r>
      <w:r>
        <w:rPr>
          <w:sz w:val="19"/>
        </w:rPr>
        <w:t>则质保期自设备最近一次经维修恢复使用之日起重新计算。</w:t>
      </w:r>
    </w:p>
    <w:p>
      <w:pPr>
        <w:pStyle w:val="null3"/>
        <w:ind w:firstLine="380"/>
        <w:jc w:val="both"/>
      </w:pPr>
      <w:r>
        <w:rPr>
          <w:sz w:val="19"/>
        </w:rPr>
        <w:t>3.</w:t>
      </w:r>
      <w:r>
        <w:rPr>
          <w:sz w:val="19"/>
        </w:rPr>
        <w:t>对甲方的服务通知，乙方在接报后</w:t>
      </w:r>
      <w:r>
        <w:rPr>
          <w:sz w:val="19"/>
        </w:rPr>
        <w:t>1</w:t>
      </w:r>
      <w:r>
        <w:rPr>
          <w:sz w:val="19"/>
        </w:rPr>
        <w:t>小时内响应，</w:t>
      </w:r>
      <w:r>
        <w:rPr>
          <w:sz w:val="19"/>
        </w:rPr>
        <w:t>4</w:t>
      </w:r>
      <w:r>
        <w:rPr>
          <w:sz w:val="19"/>
        </w:rPr>
        <w:t>小时内到达现场，</w:t>
      </w:r>
      <w:r>
        <w:rPr>
          <w:sz w:val="19"/>
        </w:rPr>
        <w:t>24</w:t>
      </w:r>
      <w:r>
        <w:rPr>
          <w:sz w:val="19"/>
        </w:rPr>
        <w:t>小时内处理完毕。若在</w:t>
      </w:r>
      <w:r>
        <w:rPr>
          <w:sz w:val="19"/>
        </w:rPr>
        <w:t>72</w:t>
      </w:r>
      <w:r>
        <w:rPr>
          <w:sz w:val="19"/>
        </w:rPr>
        <w:t>小时内仍未能有效解决，乙方须免费提供同质量的产品予甲方临时使用。（乙方联系人：服务电话：，如乙方更换服务人员和电话，需提前五个工作日书面告知甲方）。若乙方不及时处理</w:t>
      </w:r>
      <w:r>
        <w:rPr>
          <w:sz w:val="19"/>
        </w:rPr>
        <w:t>或拒绝到场维修</w:t>
      </w:r>
      <w:r>
        <w:rPr>
          <w:sz w:val="19"/>
        </w:rPr>
        <w:t>，</w:t>
      </w:r>
      <w:r>
        <w:rPr>
          <w:sz w:val="19"/>
        </w:rPr>
        <w:t>视为乙方违约，</w:t>
      </w:r>
      <w:r>
        <w:rPr>
          <w:sz w:val="19"/>
        </w:rPr>
        <w:t>甲方有权委托第三方公司进行维修解决，由此产生的一切费用均由乙方承担</w:t>
      </w:r>
      <w:r>
        <w:rPr>
          <w:sz w:val="19"/>
        </w:rPr>
        <w:t>。</w:t>
      </w:r>
    </w:p>
    <w:p>
      <w:pPr>
        <w:pStyle w:val="null3"/>
        <w:ind w:firstLine="380"/>
        <w:jc w:val="both"/>
      </w:pPr>
      <w:r>
        <w:rPr>
          <w:sz w:val="19"/>
        </w:rPr>
        <w:t>4.</w:t>
      </w:r>
      <w:r>
        <w:rPr>
          <w:sz w:val="19"/>
        </w:rPr>
        <w:t>质保期内，非甲方的人为原因而出现产品质量及安装问题，由乙方负责包修、包换或包退，并承担因此而产生的一切费用。</w:t>
      </w:r>
    </w:p>
    <w:p>
      <w:pPr>
        <w:pStyle w:val="null3"/>
        <w:ind w:firstLine="380"/>
        <w:jc w:val="both"/>
      </w:pPr>
      <w:r>
        <w:rPr>
          <w:sz w:val="19"/>
        </w:rPr>
        <w:t>5.</w:t>
      </w:r>
      <w:r>
        <w:rPr>
          <w:sz w:val="19"/>
        </w:rPr>
        <w:t>质保服务方式为乙方上门服务，即由乙方派员到货物使用现场维修，由此产生的一切费用均由乙方承担。</w:t>
      </w:r>
    </w:p>
    <w:p>
      <w:pPr>
        <w:pStyle w:val="null3"/>
        <w:ind w:firstLine="380"/>
        <w:jc w:val="both"/>
      </w:pPr>
      <w:r>
        <w:rPr>
          <w:sz w:val="19"/>
        </w:rPr>
        <w:t>6.</w:t>
      </w:r>
      <w:r>
        <w:rPr>
          <w:sz w:val="19"/>
        </w:rPr>
        <w:t>在质保期内，乙方须对所提供的产品做定期检查和保养。</w:t>
      </w:r>
    </w:p>
    <w:p>
      <w:pPr>
        <w:pStyle w:val="null3"/>
        <w:ind w:firstLine="380"/>
        <w:jc w:val="both"/>
      </w:pPr>
      <w:r>
        <w:rPr>
          <w:sz w:val="19"/>
        </w:rPr>
        <w:t>7.</w:t>
      </w:r>
      <w:r>
        <w:rPr>
          <w:sz w:val="19"/>
        </w:rPr>
        <w:t>在质保期结束前，须由乙方专业工程师和甲方代表对产品进行一次全面检查，任何缺陷必须由乙方负责修理、并得到甲方代表认可。</w:t>
      </w:r>
    </w:p>
    <w:p>
      <w:pPr>
        <w:pStyle w:val="null3"/>
        <w:ind w:firstLine="380"/>
        <w:jc w:val="both"/>
      </w:pPr>
      <w:r>
        <w:rPr>
          <w:sz w:val="19"/>
        </w:rPr>
        <w:t>8.</w:t>
      </w:r>
      <w:r>
        <w:rPr>
          <w:sz w:val="19"/>
        </w:rPr>
        <w:t>乙方接到甲方通知对设备进行修理完成之后，乙方应将缺陷原因、修理内容、完成修理及恢复正常的时间和日期等报告给甲方，报告一式两份。</w:t>
      </w:r>
    </w:p>
    <w:p>
      <w:pPr>
        <w:pStyle w:val="null3"/>
        <w:ind w:firstLine="380"/>
        <w:jc w:val="both"/>
      </w:pPr>
      <w:r>
        <w:rPr>
          <w:sz w:val="19"/>
        </w:rPr>
        <w:t>9.</w:t>
      </w:r>
      <w:r>
        <w:rPr>
          <w:sz w:val="19"/>
        </w:rPr>
        <w:t>质保期满后，乙方承诺以优惠的价格继续为甲方提供服务，按甲方确认的维修收费标准继续提供产品使用运行的技术支持，包括故障排除及零备件的供应。</w:t>
      </w:r>
    </w:p>
    <w:p>
      <w:pPr>
        <w:pStyle w:val="null3"/>
        <w:jc w:val="both"/>
      </w:pPr>
      <w:r>
        <w:rPr>
          <w:sz w:val="19"/>
          <w:b/>
        </w:rPr>
        <w:t>七、安装与调试</w:t>
      </w:r>
    </w:p>
    <w:p>
      <w:pPr>
        <w:pStyle w:val="null3"/>
        <w:ind w:firstLine="380"/>
        <w:jc w:val="both"/>
      </w:pPr>
      <w:r>
        <w:rPr>
          <w:sz w:val="19"/>
        </w:rPr>
        <w:t>1.</w:t>
      </w:r>
      <w:r>
        <w:rPr>
          <w:sz w:val="19"/>
        </w:rPr>
        <w:t>乙方必须依照招标文件的要求和报价文件的承诺，将货物系统安装并调试至正常运行的最佳状态，所产生的费用由乙方承担。</w:t>
      </w:r>
    </w:p>
    <w:p>
      <w:pPr>
        <w:pStyle w:val="null3"/>
        <w:ind w:firstLine="380"/>
        <w:jc w:val="both"/>
      </w:pPr>
      <w:r>
        <w:rPr>
          <w:sz w:val="19"/>
        </w:rPr>
        <w:t>2.</w:t>
      </w:r>
      <w:r>
        <w:rPr>
          <w:sz w:val="19"/>
        </w:rPr>
        <w:t>乙方为甲方提供免费培训服务，并指派专人（姓名：，联系电话：，邮箱：</w:t>
      </w:r>
      <w:r>
        <w:rPr>
          <w:sz w:val="19"/>
        </w:rPr>
        <w:t>,</w:t>
      </w:r>
      <w:r>
        <w:rPr>
          <w:sz w:val="19"/>
        </w:rPr>
        <w:t>微信号：，如乙方更换服务人员和电话，需提前五个工作日书面告知甲方）负责与甲方联系售后服务事宜。主要培训内容为产品的基本结构、主要部件的构造及处理、日常使用操作、保养与管理、常见故障的排除、紧急情况的处理等，如甲方未使用过同类型产品，乙方还需就产品的功能对甲方进行相应的技术培训，培训地点主要在产品安装现场或由甲方安排。</w:t>
      </w:r>
    </w:p>
    <w:p>
      <w:pPr>
        <w:pStyle w:val="null3"/>
        <w:ind w:firstLine="380"/>
        <w:jc w:val="both"/>
      </w:pPr>
      <w:r>
        <w:rPr>
          <w:sz w:val="19"/>
        </w:rPr>
        <w:t>3.</w:t>
      </w:r>
      <w:r>
        <w:rPr>
          <w:sz w:val="19"/>
        </w:rPr>
        <w:t>乙方</w:t>
      </w:r>
      <w:r>
        <w:rPr>
          <w:sz w:val="19"/>
        </w:rPr>
        <w:t>负责</w:t>
      </w:r>
      <w:r>
        <w:rPr>
          <w:sz w:val="19"/>
        </w:rPr>
        <w:t>安排产品安装、调试及培训人员的安全保障措施，并承担由此产生的一切费用。若发生任何安全事故，全部赔偿责任由乙方承担。若甲方因此承担（连带）责任或赔偿损失的，甲方有权向乙方追偿。</w:t>
      </w:r>
    </w:p>
    <w:p>
      <w:pPr>
        <w:pStyle w:val="null3"/>
        <w:jc w:val="both"/>
      </w:pPr>
      <w:r>
        <w:rPr>
          <w:sz w:val="19"/>
          <w:b/>
        </w:rPr>
        <w:t>八、验收：</w:t>
      </w:r>
    </w:p>
    <w:p>
      <w:pPr>
        <w:pStyle w:val="null3"/>
        <w:ind w:firstLine="380"/>
        <w:jc w:val="both"/>
      </w:pPr>
      <w:r>
        <w:rPr>
          <w:sz w:val="19"/>
        </w:rPr>
        <w:t>1.</w:t>
      </w:r>
      <w:r>
        <w:rPr>
          <w:sz w:val="19"/>
        </w:rPr>
        <w:t>产品（设备）若有国家标准按照国家标准验收，若无国家标准按行业标准验收。乙方保证产品为原制造商制造的全新产品，整机无污染，无侵害第三方权利、表面无划损、无任何缺陷隐患，在中国境内可依常规安全合法使用。</w:t>
      </w:r>
    </w:p>
    <w:p>
      <w:pPr>
        <w:pStyle w:val="null3"/>
        <w:ind w:firstLine="380"/>
        <w:jc w:val="both"/>
      </w:pPr>
      <w:r>
        <w:rPr>
          <w:sz w:val="19"/>
        </w:rPr>
        <w:t>2.</w:t>
      </w:r>
      <w:r>
        <w:rPr>
          <w:sz w:val="19"/>
        </w:rPr>
        <w:t>货物为原厂商未启封全新包装，具出厂合格证，序列号、包装箱号与出厂批号一致，并可追索查阅。所有随设备的附件必须齐全。</w:t>
      </w:r>
    </w:p>
    <w:p>
      <w:pPr>
        <w:pStyle w:val="null3"/>
        <w:ind w:firstLine="380"/>
        <w:jc w:val="both"/>
      </w:pPr>
      <w:r>
        <w:rPr>
          <w:sz w:val="19"/>
        </w:rPr>
        <w:t>3.</w:t>
      </w:r>
      <w:r>
        <w:rPr>
          <w:sz w:val="19"/>
        </w:rPr>
        <w:t>甲方组成验收小组按国家有关规定、规范进行验收，必要时邀请相关的专业人员或机构参与验收。因产品质量问题发生争议时，由</w:t>
      </w:r>
      <w:r>
        <w:rPr>
          <w:sz w:val="19"/>
        </w:rPr>
        <w:t>甲方所在</w:t>
      </w:r>
      <w:r>
        <w:rPr>
          <w:sz w:val="19"/>
        </w:rPr>
        <w:t>地市场监督管理部门鉴定。产品符合质量技术标准的，鉴定费由甲方承担；否则鉴定费由乙方承担。</w:t>
      </w:r>
    </w:p>
    <w:p>
      <w:pPr>
        <w:pStyle w:val="null3"/>
        <w:ind w:firstLine="285"/>
        <w:jc w:val="both"/>
      </w:pPr>
      <w:r>
        <w:rPr>
          <w:sz w:val="19"/>
        </w:rPr>
        <w:t>4</w:t>
      </w:r>
      <w:r>
        <w:rPr>
          <w:sz w:val="19"/>
        </w:rPr>
        <w:t>．乙方应在项目验收前将系统的全部有关产品说明书、原厂家安装及使用手册、技术文件、资料、及安装、调试、验收报告等文档汇集成册交付甲方。</w:t>
      </w:r>
    </w:p>
    <w:p>
      <w:pPr>
        <w:pStyle w:val="null3"/>
        <w:ind w:firstLine="285"/>
        <w:jc w:val="both"/>
      </w:pPr>
      <w:r>
        <w:rPr>
          <w:sz w:val="19"/>
        </w:rPr>
        <w:t>5.</w:t>
      </w:r>
      <w:r>
        <w:rPr>
          <w:sz w:val="19"/>
        </w:rPr>
        <w:t>验收不能通过的，乙方应负责及时整改。若整改后，产品仍未能达标的，甲方有权依本合同约定和法律规定追究其经济及法律责任。</w:t>
      </w:r>
    </w:p>
    <w:p>
      <w:pPr>
        <w:pStyle w:val="null3"/>
        <w:ind w:firstLine="285"/>
        <w:jc w:val="both"/>
      </w:pPr>
      <w:r>
        <w:rPr>
          <w:sz w:val="19"/>
        </w:rPr>
        <w:t>6.</w:t>
      </w:r>
      <w:r>
        <w:rPr>
          <w:sz w:val="19"/>
        </w:rPr>
        <w:t>乙方保证合同项下提供的产品不侵犯任何第三方的专利、商标或版权。否则，乙方须承担对第三方的专利、商标或版权的侵权责任并承担因此而发生的所有费用</w:t>
      </w:r>
      <w:r>
        <w:rPr>
          <w:sz w:val="19"/>
          <w:color w:val="000000"/>
        </w:rPr>
        <w:t>。如甲方因此承担相关责任，有权向乙方追偿。</w:t>
      </w:r>
    </w:p>
    <w:p>
      <w:pPr>
        <w:pStyle w:val="null3"/>
        <w:jc w:val="both"/>
      </w:pPr>
      <w:r>
        <w:rPr>
          <w:sz w:val="19"/>
          <w:b/>
          <w:color w:val="000000"/>
        </w:rPr>
        <w:t>九、违约责任与赔偿损失</w:t>
      </w:r>
    </w:p>
    <w:p>
      <w:pPr>
        <w:pStyle w:val="null3"/>
        <w:ind w:firstLine="380"/>
        <w:jc w:val="both"/>
      </w:pPr>
      <w:r>
        <w:rPr>
          <w:sz w:val="19"/>
          <w:color w:val="000000"/>
        </w:rPr>
        <w:t>1.</w:t>
      </w:r>
      <w:r>
        <w:rPr>
          <w:sz w:val="19"/>
          <w:color w:val="000000"/>
        </w:rPr>
        <w:t>乙方交付的货物不符合招标文件、报价文件或本合同约定的，甲方有权拒收货物并单方解除合同，乙方除应返还甲方已支付的款项及资金占用利息（利息按照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2.</w:t>
      </w:r>
      <w:r>
        <w:rPr>
          <w:sz w:val="19"/>
          <w:color w:val="000000"/>
        </w:rPr>
        <w:t>乙方交付的货物经验收不能通过的，甲方给予两周的整改时间，经整改后仍未能达标的，甲方有权单方解除合同，乙方除应返还甲方已支付的款项及资金占用利息（利息按照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3.</w:t>
      </w:r>
      <w:r>
        <w:rPr>
          <w:sz w:val="19"/>
          <w:color w:val="000000"/>
        </w:rPr>
        <w:t>乙方未能按本合同约定及甲方要求的交货时间交付货物，从逾期之日起每日按合同总金额</w:t>
      </w:r>
      <w:r>
        <w:rPr>
          <w:sz w:val="19"/>
          <w:color w:val="000000"/>
        </w:rPr>
        <w:t>3‰</w:t>
      </w:r>
      <w:r>
        <w:rPr>
          <w:sz w:val="19"/>
          <w:color w:val="000000"/>
        </w:rPr>
        <w:t>的数额标准向甲方支付违约金；逾期</w:t>
      </w:r>
      <w:r>
        <w:rPr>
          <w:sz w:val="19"/>
          <w:color w:val="000000"/>
        </w:rPr>
        <w:t>15</w:t>
      </w:r>
      <w:r>
        <w:rPr>
          <w:sz w:val="19"/>
          <w:color w:val="000000"/>
        </w:rPr>
        <w:t>日以上的，甲方有权终止合同，乙方除应返还甲方已支付的款项及资金占用利息（利息按照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w:t>
      </w:r>
      <w:r>
        <w:rPr>
          <w:sz w:val="19"/>
        </w:rPr>
        <w:t>起计算）外，还应按照合同总金额</w:t>
      </w:r>
      <w:r>
        <w:rPr>
          <w:sz w:val="19"/>
        </w:rPr>
        <w:t>10%</w:t>
      </w:r>
      <w:r>
        <w:rPr>
          <w:sz w:val="19"/>
        </w:rPr>
        <w:t>的数额标准向甲方支付违约金，由此造成的甲方经济损失由乙方承担。</w:t>
      </w:r>
    </w:p>
    <w:p>
      <w:pPr>
        <w:pStyle w:val="null3"/>
        <w:ind w:firstLine="380"/>
        <w:jc w:val="both"/>
      </w:pPr>
      <w:r>
        <w:rPr>
          <w:sz w:val="19"/>
        </w:rPr>
        <w:t>4.</w:t>
      </w:r>
      <w:r>
        <w:rPr>
          <w:sz w:val="19"/>
        </w:rPr>
        <w:t>甲方通知乙方送货后又无正当理由拒收货物的，应按照合同总金额</w:t>
      </w:r>
      <w:r>
        <w:rPr>
          <w:sz w:val="19"/>
        </w:rPr>
        <w:t>10%</w:t>
      </w:r>
      <w:r>
        <w:rPr>
          <w:sz w:val="19"/>
        </w:rPr>
        <w:t>的数额标准向乙方支付违约金，本合同解除。甲方无正当理由逾期付款的，每逾期一日，应按照逾期未付金额日</w:t>
      </w:r>
      <w:r>
        <w:rPr>
          <w:sz w:val="19"/>
        </w:rPr>
        <w:t>3‰</w:t>
      </w:r>
      <w:r>
        <w:rPr>
          <w:sz w:val="19"/>
        </w:rPr>
        <w:t>的数额标准向乙方支付违约金，违约金累计总额不得超过合同总金额的</w:t>
      </w:r>
      <w:r>
        <w:rPr>
          <w:sz w:val="19"/>
        </w:rPr>
        <w:t>5%</w:t>
      </w:r>
      <w:r>
        <w:rPr>
          <w:sz w:val="19"/>
        </w:rPr>
        <w:t>。若因乙方无法提交合法、有效发票及其他付款相关材料，导致甲方不能及时付款的，甲方不承担逾期付款责任。</w:t>
      </w:r>
    </w:p>
    <w:p>
      <w:pPr>
        <w:pStyle w:val="null3"/>
        <w:ind w:firstLine="380"/>
        <w:jc w:val="both"/>
      </w:pPr>
      <w:r>
        <w:rPr>
          <w:sz w:val="19"/>
        </w:rPr>
        <w:t>5.</w:t>
      </w:r>
      <w:r>
        <w:rPr>
          <w:sz w:val="19"/>
        </w:rPr>
        <w:t>如因本合同产品质量问题造成甲方及任何第三方遭受损害（包括人身及财产），由乙方承担全部的赔偿责任；如甲方因此承担相关赔偿责任的，有权全额向乙方追偿并要求乙方承担甲方因追偿所产生的全部费用。</w:t>
      </w:r>
    </w:p>
    <w:p>
      <w:pPr>
        <w:pStyle w:val="null3"/>
        <w:ind w:firstLine="380"/>
        <w:jc w:val="both"/>
      </w:pPr>
      <w:r>
        <w:rPr>
          <w:sz w:val="19"/>
        </w:rPr>
        <w:t>6.</w:t>
      </w:r>
      <w:r>
        <w:rPr>
          <w:sz w:val="19"/>
        </w:rPr>
        <w:t>乙方交付的货物不得侵害任何第三方权利，因乙方交付的货物侵权发生纠纷由乙方负责处理并承担所有费用，导致甲方无法使用或其他损失的，甲方有权要求乙方赔偿</w:t>
      </w:r>
      <w:r>
        <w:rPr>
          <w:sz w:val="19"/>
        </w:rPr>
        <w:t>全部损失</w:t>
      </w:r>
      <w:r>
        <w:rPr>
          <w:sz w:val="19"/>
        </w:rPr>
        <w:t>。</w:t>
      </w:r>
    </w:p>
    <w:p>
      <w:pPr>
        <w:pStyle w:val="null3"/>
        <w:ind w:firstLine="480"/>
        <w:jc w:val="both"/>
      </w:pPr>
      <w:r>
        <w:rPr>
          <w:sz w:val="19"/>
          <w:color w:val="000000"/>
        </w:rPr>
        <w:t>7.</w:t>
      </w:r>
      <w:r>
        <w:rPr>
          <w:sz w:val="19"/>
          <w:color w:val="000000"/>
        </w:rPr>
        <w:t>乙方不得将本合同项下乙方义务转包或分包给第三方，如有转包或分包的，甲方有权单方解除合同，乙方除应返还甲方已支付的款项及资金占用利息（利息按照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8.</w:t>
      </w:r>
      <w:r>
        <w:rPr>
          <w:sz w:val="19"/>
          <w:color w:val="000000"/>
        </w:rPr>
        <w:t>本合同生效后，各方均应全面履行本合同约定的义务。任何一方不履行或不完全履行本合同约定义务的，应当承担相应的违约责任，并赔偿由此给守约方造成的损失，包括守约方为实现债权而支付的诉讼费、律师费、财产保全费、担保费、公证费、鉴定费、差旅费等全部费用。</w:t>
      </w:r>
    </w:p>
    <w:p>
      <w:pPr>
        <w:pStyle w:val="null3"/>
        <w:ind w:firstLine="380"/>
        <w:jc w:val="both"/>
      </w:pPr>
      <w:r>
        <w:rPr>
          <w:sz w:val="19"/>
          <w:color w:val="000000"/>
        </w:rPr>
        <w:t>9.</w:t>
      </w:r>
      <w:r>
        <w:rPr>
          <w:sz w:val="19"/>
          <w:color w:val="000000"/>
        </w:rPr>
        <w:t>其</w:t>
      </w:r>
      <w:r>
        <w:rPr>
          <w:sz w:val="19"/>
          <w:color w:val="000000"/>
        </w:rPr>
        <w:t>他</w:t>
      </w:r>
      <w:r>
        <w:rPr>
          <w:sz w:val="19"/>
          <w:color w:val="000000"/>
        </w:rPr>
        <w:t>违约责任按《中华人民共和国民法典》处理。</w:t>
      </w:r>
    </w:p>
    <w:p>
      <w:pPr>
        <w:pStyle w:val="null3"/>
        <w:jc w:val="both"/>
      </w:pPr>
      <w:r>
        <w:rPr>
          <w:sz w:val="19"/>
          <w:b/>
        </w:rPr>
        <w:t>十、争议的解决</w:t>
      </w:r>
    </w:p>
    <w:p>
      <w:pPr>
        <w:pStyle w:val="null3"/>
        <w:ind w:firstLine="380"/>
        <w:jc w:val="both"/>
      </w:pPr>
      <w:r>
        <w:rPr>
          <w:sz w:val="19"/>
        </w:rPr>
        <w:t>合同执行过程中发生的任何争议，如双方不能通过友好协商解决，均可向合同签订地人民法院即广州市天河区人民法院提请诉讼。</w:t>
      </w:r>
    </w:p>
    <w:p>
      <w:pPr>
        <w:pStyle w:val="null3"/>
        <w:jc w:val="both"/>
      </w:pPr>
      <w:r>
        <w:rPr>
          <w:sz w:val="19"/>
          <w:b/>
        </w:rPr>
        <w:t>十一、不可抗力</w:t>
      </w:r>
    </w:p>
    <w:p>
      <w:pPr>
        <w:pStyle w:val="null3"/>
        <w:ind w:firstLine="480"/>
        <w:jc w:val="both"/>
      </w:pPr>
      <w:r>
        <w:rPr>
          <w:sz w:val="19"/>
          <w:color w:val="000000"/>
        </w:rPr>
        <w:t>任何一方由于不可抗力原因不能履行合同时，应在不可抗力事件结束后</w:t>
      </w:r>
      <w:r>
        <w:rPr>
          <w:sz w:val="19"/>
          <w:color w:val="000000"/>
        </w:rPr>
        <w:t>1</w:t>
      </w:r>
      <w:r>
        <w:rPr>
          <w:sz w:val="19"/>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19"/>
          <w:b/>
        </w:rPr>
        <w:t>十二、税费</w:t>
      </w:r>
    </w:p>
    <w:p>
      <w:pPr>
        <w:pStyle w:val="null3"/>
        <w:ind w:firstLine="480"/>
        <w:jc w:val="both"/>
      </w:pPr>
      <w:r>
        <w:rPr>
          <w:sz w:val="19"/>
          <w:color w:val="000000"/>
        </w:rPr>
        <w:t>在中国境内、外发生的与本合同执行有关的一切税费均由乙方负担。</w:t>
      </w:r>
    </w:p>
    <w:p>
      <w:pPr>
        <w:pStyle w:val="null3"/>
        <w:jc w:val="both"/>
      </w:pPr>
      <w:r>
        <w:rPr>
          <w:sz w:val="19"/>
          <w:b/>
        </w:rPr>
        <w:t>十三、其</w:t>
      </w:r>
      <w:r>
        <w:rPr>
          <w:sz w:val="19"/>
          <w:b/>
        </w:rPr>
        <w:t>他</w:t>
      </w:r>
      <w:r>
        <w:rPr>
          <w:sz w:val="19"/>
          <w:b/>
        </w:rPr>
        <w:t>约定</w:t>
      </w:r>
    </w:p>
    <w:p>
      <w:pPr>
        <w:pStyle w:val="null3"/>
        <w:ind w:firstLine="380"/>
        <w:jc w:val="both"/>
      </w:pPr>
      <w:r>
        <w:rPr>
          <w:sz w:val="19"/>
        </w:rPr>
        <w:t>1.</w:t>
      </w:r>
      <w:r>
        <w:rPr>
          <w:sz w:val="19"/>
        </w:rPr>
        <w:t>本合同所有附件、招标文件、投标文件、中标通知书均为合同的有效组成部分，与本合同具有同等法律效力。</w:t>
      </w:r>
    </w:p>
    <w:p>
      <w:pPr>
        <w:pStyle w:val="null3"/>
        <w:ind w:firstLine="380"/>
        <w:jc w:val="both"/>
      </w:pPr>
      <w:r>
        <w:rPr>
          <w:sz w:val="19"/>
        </w:rPr>
        <w:t>2.</w:t>
      </w:r>
      <w:r>
        <w:rPr>
          <w:sz w:val="19"/>
        </w:rPr>
        <w:t>在执行本合同的过程中，所有经双方签署确认的文件（包括会议纪要、补充协议、往来信函）即成为本合同的有效组成部分。</w:t>
      </w:r>
    </w:p>
    <w:p>
      <w:pPr>
        <w:pStyle w:val="null3"/>
        <w:ind w:firstLine="380"/>
        <w:jc w:val="both"/>
      </w:pPr>
      <w:r>
        <w:rPr>
          <w:sz w:val="19"/>
          <w:color w:val="000000"/>
        </w:rPr>
        <w:t>3.</w:t>
      </w:r>
      <w:r>
        <w:rPr>
          <w:sz w:val="19"/>
          <w:color w:val="000000"/>
        </w:rPr>
        <w:t>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380"/>
        <w:jc w:val="both"/>
      </w:pPr>
      <w:r>
        <w:rPr>
          <w:sz w:val="19"/>
        </w:rPr>
        <w:t>4.</w:t>
      </w:r>
      <w:r>
        <w:rPr>
          <w:sz w:val="19"/>
        </w:rPr>
        <w:t>除甲方事先书面同意外，乙方不得部分或全部转让其应履行的合同项下的义务。</w:t>
      </w:r>
    </w:p>
    <w:p>
      <w:pPr>
        <w:pStyle w:val="null3"/>
        <w:ind w:firstLine="380"/>
        <w:jc w:val="both"/>
      </w:pPr>
      <w:r>
        <w:rPr>
          <w:sz w:val="19"/>
        </w:rPr>
        <w:t>5.</w:t>
      </w:r>
      <w:r>
        <w:rPr>
          <w:sz w:val="21"/>
        </w:rPr>
        <w:t>乙方完全遵守《中华人民共和国劳动合同法》有关规定和《中华人民共和国妇女权益保障法》中关于</w:t>
      </w:r>
      <w:r>
        <w:rPr>
          <w:sz w:val="21"/>
        </w:rPr>
        <w:t>“劳动和社会保障权益”的有关要求</w:t>
      </w:r>
    </w:p>
    <w:p>
      <w:pPr>
        <w:pStyle w:val="null3"/>
        <w:jc w:val="both"/>
      </w:pPr>
      <w:r>
        <w:rPr>
          <w:sz w:val="19"/>
          <w:b/>
        </w:rPr>
        <w:t>十四、合同生效</w:t>
      </w:r>
    </w:p>
    <w:p>
      <w:pPr>
        <w:pStyle w:val="null3"/>
        <w:ind w:firstLine="380"/>
        <w:jc w:val="both"/>
      </w:pPr>
      <w:r>
        <w:rPr>
          <w:sz w:val="19"/>
        </w:rPr>
        <w:t>1.</w:t>
      </w:r>
      <w:r>
        <w:rPr>
          <w:sz w:val="19"/>
        </w:rPr>
        <w:t>本合同自甲乙双方法定代表人或其授权代表签字盖章后生效。</w:t>
      </w:r>
    </w:p>
    <w:p>
      <w:pPr>
        <w:pStyle w:val="null3"/>
        <w:ind w:firstLine="380"/>
        <w:jc w:val="both"/>
      </w:pPr>
      <w:r>
        <w:rPr>
          <w:sz w:val="19"/>
        </w:rPr>
        <w:t>2.</w:t>
      </w:r>
      <w:r>
        <w:rPr>
          <w:sz w:val="19"/>
        </w:rPr>
        <w:t>本合同一式伍份</w:t>
      </w:r>
      <w:r>
        <w:rPr>
          <w:sz w:val="19"/>
        </w:rPr>
        <w:t>,</w:t>
      </w:r>
      <w:r>
        <w:rPr>
          <w:sz w:val="19"/>
        </w:rPr>
        <w:t>甲方执肆份，乙方执壹份，</w:t>
      </w:r>
      <w:r>
        <w:rPr>
          <w:sz w:val="19"/>
        </w:rPr>
        <w:t>均</w:t>
      </w:r>
      <w:r>
        <w:rPr>
          <w:sz w:val="19"/>
        </w:rPr>
        <w:t>具有同等法律效力。</w:t>
      </w:r>
    </w:p>
    <w:p>
      <w:pPr>
        <w:pStyle w:val="null3"/>
        <w:jc w:val="center"/>
      </w:pPr>
      <w:r>
        <w:rPr>
          <w:sz w:val="19"/>
        </w:rPr>
        <w:t>（以下无正文）</w:t>
      </w:r>
    </w:p>
    <w:p>
      <w:pPr>
        <w:pStyle w:val="null3"/>
        <w:jc w:val="both"/>
      </w:pPr>
      <w:r>
        <w:rPr>
          <w:sz w:val="19"/>
        </w:rPr>
        <w:t>附件：主要配置及技术参数</w:t>
      </w:r>
    </w:p>
    <w:p>
      <w:pPr>
        <w:pStyle w:val="null3"/>
        <w:jc w:val="both"/>
      </w:pPr>
      <w:r>
        <w:rPr>
          <w:sz w:val="19"/>
        </w:rPr>
        <w:t>甲方（盖章）：广州市第十二人民医院</w:t>
      </w:r>
      <w:r>
        <w:rPr>
          <w:sz w:val="21"/>
        </w:rPr>
        <w:t xml:space="preserve">                </w:t>
      </w:r>
      <w:r>
        <w:rPr>
          <w:sz w:val="19"/>
        </w:rPr>
        <w:t>乙方（盖章）：</w:t>
      </w:r>
    </w:p>
    <w:p>
      <w:pPr>
        <w:pStyle w:val="null3"/>
        <w:jc w:val="both"/>
      </w:pPr>
      <w:r>
        <w:rPr>
          <w:sz w:val="19"/>
        </w:rPr>
        <w:t>法定代表人（或授权代表）：</w:t>
      </w:r>
      <w:r>
        <w:rPr>
          <w:sz w:val="21"/>
        </w:rPr>
        <w:t xml:space="preserve">                        </w:t>
      </w:r>
      <w:r>
        <w:rPr>
          <w:sz w:val="19"/>
        </w:rPr>
        <w:t>法定代表人（或授权代表）：</w:t>
      </w:r>
    </w:p>
    <w:p>
      <w:pPr>
        <w:pStyle w:val="null3"/>
        <w:jc w:val="both"/>
      </w:pPr>
      <w:r>
        <w:rPr>
          <w:sz w:val="19"/>
        </w:rPr>
        <w:t>签</w:t>
      </w:r>
      <w:r>
        <w:rPr>
          <w:sz w:val="19"/>
        </w:rPr>
        <w:t>订</w:t>
      </w:r>
      <w:r>
        <w:rPr>
          <w:sz w:val="19"/>
        </w:rPr>
        <w:t>地点：</w:t>
      </w:r>
      <w:r>
        <w:rPr>
          <w:sz w:val="21"/>
        </w:rPr>
        <w:t xml:space="preserve">                                       </w:t>
      </w:r>
      <w:r>
        <w:rPr>
          <w:sz w:val="19"/>
        </w:rPr>
        <w:t>签</w:t>
      </w:r>
      <w:r>
        <w:rPr>
          <w:sz w:val="19"/>
        </w:rPr>
        <w:t>订</w:t>
      </w:r>
      <w:r>
        <w:rPr>
          <w:sz w:val="19"/>
        </w:rPr>
        <w:t>地点：</w:t>
      </w:r>
    </w:p>
    <w:p>
      <w:pPr>
        <w:pStyle w:val="null3"/>
        <w:jc w:val="both"/>
      </w:pPr>
      <w:r>
        <w:rPr>
          <w:sz w:val="19"/>
        </w:rPr>
        <w:t>签</w:t>
      </w:r>
      <w:r>
        <w:rPr>
          <w:sz w:val="19"/>
        </w:rPr>
        <w:t>订</w:t>
      </w:r>
      <w:r>
        <w:rPr>
          <w:sz w:val="19"/>
        </w:rPr>
        <w:t>日期：</w:t>
      </w:r>
      <w:r>
        <w:rPr>
          <w:sz w:val="19"/>
        </w:rPr>
        <w:t>202</w:t>
      </w:r>
      <w:r>
        <w:rPr>
          <w:sz w:val="19"/>
        </w:rPr>
        <w:t>5</w:t>
      </w:r>
      <w:r>
        <w:rPr>
          <w:sz w:val="19"/>
        </w:rPr>
        <w:t>年月日</w:t>
      </w:r>
      <w:r>
        <w:rPr>
          <w:sz w:val="21"/>
        </w:rPr>
        <w:t xml:space="preserve">                             </w:t>
      </w:r>
      <w:r>
        <w:rPr>
          <w:sz w:val="19"/>
        </w:rPr>
        <w:t>签</w:t>
      </w:r>
      <w:r>
        <w:rPr>
          <w:sz w:val="19"/>
        </w:rPr>
        <w:t>订</w:t>
      </w:r>
      <w:r>
        <w:rPr>
          <w:sz w:val="19"/>
        </w:rPr>
        <w:t>日期：</w:t>
      </w:r>
      <w:r>
        <w:rPr>
          <w:sz w:val="19"/>
        </w:rPr>
        <w:t>202</w:t>
      </w:r>
      <w:r>
        <w:rPr>
          <w:sz w:val="19"/>
        </w:rPr>
        <w:t>5</w:t>
      </w:r>
      <w:r>
        <w:rPr>
          <w:sz w:val="19"/>
        </w:rPr>
        <w:t>年月日</w:t>
      </w:r>
    </w:p>
    <w:p>
      <w:pPr>
        <w:pStyle w:val="null3"/>
        <w:jc w:val="both"/>
      </w:pPr>
      <w:r>
        <w:rPr>
          <w:sz w:val="19"/>
        </w:rPr>
        <w:t>经手人：</w:t>
      </w:r>
      <w:r>
        <w:rPr>
          <w:sz w:val="21"/>
        </w:rPr>
        <w:t xml:space="preserve">                                          </w:t>
      </w:r>
      <w:r>
        <w:rPr>
          <w:sz w:val="19"/>
        </w:rPr>
        <w:t>经手人：</w:t>
      </w:r>
    </w:p>
    <w:p>
      <w:pPr>
        <w:pStyle w:val="null3"/>
        <w:jc w:val="both"/>
      </w:pPr>
      <w:r>
        <w:rPr>
          <w:sz w:val="19"/>
        </w:rPr>
        <w:t>电话：</w:t>
      </w:r>
      <w:r>
        <w:rPr>
          <w:sz w:val="21"/>
        </w:rPr>
        <w:t xml:space="preserve">                                           </w:t>
      </w:r>
      <w:r>
        <w:rPr>
          <w:sz w:val="19"/>
        </w:rPr>
        <w:t>电话：</w:t>
      </w:r>
    </w:p>
    <w:p>
      <w:pPr>
        <w:pStyle w:val="null3"/>
        <w:jc w:val="both"/>
      </w:pPr>
      <w:r>
        <w:rPr>
          <w:sz w:val="19"/>
        </w:rPr>
        <w:t>开户行：</w:t>
      </w:r>
    </w:p>
    <w:p>
      <w:pPr>
        <w:pStyle w:val="null3"/>
        <w:jc w:val="both"/>
      </w:pPr>
      <w:r>
        <w:rPr>
          <w:sz w:val="19"/>
        </w:rPr>
        <w:t>开户名：</w:t>
      </w:r>
    </w:p>
    <w:p>
      <w:pPr>
        <w:pStyle w:val="null3"/>
        <w:jc w:val="both"/>
      </w:pPr>
      <w:r>
        <w:rPr>
          <w:sz w:val="19"/>
        </w:rPr>
        <w:t>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440101-2025-10734</w:t>
      </w:r>
    </w:p>
    <w:p>
      <w:pPr>
        <w:pStyle w:val="null3"/>
        <w:jc w:val="center"/>
        <w:outlineLvl w:val="3"/>
      </w:pPr>
      <w:r>
        <w:rPr>
          <w:sz w:val="24"/>
          <w:b/>
        </w:rPr>
        <w:t>采购项目编号：</w:t>
      </w:r>
      <w:r>
        <w:rPr>
          <w:sz w:val="24"/>
          <w:b/>
        </w:rPr>
        <w:t>0724-2531Z2893587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广州市第十二人民医院黄埔院区基础设备“病床、转运床”采购项目</w:t>
      </w:r>
      <w:r>
        <w:rPr>
          <w:u w:val="single"/>
        </w:rPr>
        <w:t>”</w:t>
      </w:r>
      <w:r>
        <w:rPr/>
        <w:t>项目的招标[采购项目编号为：</w:t>
      </w:r>
      <w:r>
        <w:rPr>
          <w:u w:val="single"/>
        </w:rPr>
        <w:t>0724-2531Z2893587</w:t>
      </w:r>
      <w:r>
        <w:rPr/>
        <w:t>]，我方愿参与投标。</w:t>
      </w:r>
    </w:p>
    <w:p>
      <w:pPr>
        <w:pStyle w:val="null3"/>
        <w:ind w:firstLine="480"/>
      </w:pPr>
      <w:r>
        <w:rPr/>
        <w:t>我方确认收到贵方提供的</w:t>
      </w:r>
      <w:r>
        <w:rPr>
          <w:u w:val="single"/>
        </w:rPr>
        <w:t>“</w:t>
      </w:r>
      <w:r>
        <w:rPr>
          <w:u w:val="single"/>
        </w:rPr>
        <w:t>广州市第十二人民医院黄埔院区基础设备“病床、转运床”采购项目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广州市第十二人民医院黄埔院区基础设备“病床、转运床”采购项目</w:t>
      </w:r>
      <w:r>
        <w:rPr/>
        <w:t>”项目采购[采购项目编号为</w:t>
      </w:r>
      <w:r>
        <w:rPr/>
        <w:t>0724-2531Z2893587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广州市第十二人民医院黄埔院区基础设备“病床、转运床”采购项目</w:t>
      </w:r>
      <w:r>
        <w:rPr/>
        <w:t>招标中获中标（采购项目编号：</w:t>
      </w:r>
      <w:r>
        <w:rPr/>
        <w:t>0724-2531Z2893587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