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440601-2025-03464</w:t>
      </w:r>
    </w:p>
    <w:p>
      <w:pPr>
        <w:pStyle w:val="null3"/>
        <w:jc w:val="center"/>
        <w:outlineLvl w:val="3"/>
      </w:pPr>
      <w:r>
        <w:rPr>
          <w:sz w:val="24"/>
          <w:b/>
        </w:rPr>
        <w:t>采购项目编号：</w:t>
      </w:r>
      <w:r>
        <w:rPr>
          <w:sz w:val="24"/>
          <w:b/>
        </w:rPr>
        <w:t>0724-2531Z3257259</w:t>
      </w:r>
    </w:p>
    <w:p>
      <w:pPr>
        <w:pStyle w:val="null3"/>
        <w:jc w:val="center"/>
        <w:outlineLvl w:val="3"/>
      </w:pPr>
      <w:r>
        <w:rPr>
          <w:sz w:val="24"/>
          <w:b/>
        </w:rPr>
        <w:t>项目名称：</w:t>
      </w:r>
      <w:r>
        <w:rPr>
          <w:sz w:val="24"/>
          <w:b/>
        </w:rPr>
        <w:t>佛山市第二人民医院新院区建设项目治疗检查设备专项（第六批）</w:t>
      </w:r>
    </w:p>
    <w:p>
      <w:pPr>
        <w:pStyle w:val="null3"/>
        <w:jc w:val="center"/>
        <w:outlineLvl w:val="3"/>
      </w:pPr>
      <w:r>
        <w:rPr>
          <w:sz w:val="24"/>
          <w:b/>
        </w:rPr>
        <w:t>采购人：</w:t>
      </w:r>
      <w:r>
        <w:rPr>
          <w:sz w:val="24"/>
          <w:b/>
        </w:rPr>
        <w:t>佛山市第二人民医院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佛山市第二人民医院</w:t>
      </w:r>
      <w:r>
        <w:rPr/>
        <w:t>的委托，采用</w:t>
      </w:r>
      <w:r>
        <w:rPr/>
        <w:t>公开招标</w:t>
      </w:r>
      <w:r>
        <w:rPr/>
        <w:t>方式组织采购</w:t>
      </w:r>
      <w:r>
        <w:rPr/>
        <w:t>佛山市第二人民医院新院区建设项目治疗检查设备专项（第六批）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佛山市第二人民医院新院区建设项目治疗检查设备专项（第六批）</w:t>
      </w:r>
    </w:p>
    <w:p>
      <w:pPr>
        <w:pStyle w:val="null3"/>
        <w:ind w:firstLine="480"/>
      </w:pPr>
      <w:r>
        <w:rPr/>
        <w:t>采购计划编号：</w:t>
      </w:r>
      <w:r>
        <w:rPr/>
        <w:t>440601-2025-03464</w:t>
      </w:r>
    </w:p>
    <w:p>
      <w:pPr>
        <w:pStyle w:val="null3"/>
        <w:ind w:firstLine="480"/>
      </w:pPr>
      <w:r>
        <w:rPr/>
        <w:t>采购项目编号：</w:t>
      </w:r>
      <w:r>
        <w:rPr/>
        <w:t>0724-2531Z3257259</w:t>
      </w:r>
    </w:p>
    <w:p>
      <w:pPr>
        <w:pStyle w:val="null3"/>
        <w:ind w:firstLine="480"/>
      </w:pPr>
      <w:r>
        <w:rPr/>
        <w:t>采购方式：</w:t>
      </w:r>
      <w:r>
        <w:rPr/>
        <w:t>公开招标</w:t>
      </w:r>
    </w:p>
    <w:p>
      <w:pPr>
        <w:pStyle w:val="null3"/>
        <w:ind w:firstLine="480"/>
      </w:pPr>
      <w:r>
        <w:rPr/>
        <w:t>预算金额：</w:t>
      </w:r>
      <w:r>
        <w:rPr/>
        <w:t>420,000.00</w:t>
      </w:r>
      <w:r>
        <w:rPr/>
        <w:t>元</w:t>
      </w:r>
    </w:p>
    <w:p>
      <w:pPr>
        <w:pStyle w:val="null3"/>
        <w:outlineLvl w:val="3"/>
      </w:pPr>
      <w:r>
        <w:rPr>
          <w:sz w:val="24"/>
          <w:b/>
        </w:rPr>
        <w:t>2.项目内容及需求情况（采购项目技术规格、参数及要求）</w:t>
      </w:r>
    </w:p>
    <w:p>
      <w:pPr>
        <w:pStyle w:val="null3"/>
      </w:pPr>
      <w:r>
        <w:rPr/>
        <w:t>采购包1(治疗检查设备专项（第六批）):</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电刀分析仪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其他医疗设备</w:t>
            </w:r>
          </w:p>
        </w:tc>
        <w:tc>
          <w:tcPr>
            <w:tcW w:type="dxa" w:w="2136"/>
          </w:tcPr>
          <w:p>
            <w:pPr>
              <w:pStyle w:val="null3"/>
            </w:pPr>
            <w:r>
              <w:rPr/>
              <w:t>除颤器检测分析仪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其他医疗设备</w:t>
            </w:r>
          </w:p>
        </w:tc>
        <w:tc>
          <w:tcPr>
            <w:tcW w:type="dxa" w:w="2136"/>
          </w:tcPr>
          <w:p>
            <w:pPr>
              <w:pStyle w:val="null3"/>
            </w:pPr>
            <w:r>
              <w:rPr/>
              <w:t>气体流量分析仪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采购包1（治疗检查设备专项（第六批））：</w:t>
      </w: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p>
      <w:pPr>
        <w:pStyle w:val="null3"/>
        <w:outlineLvl w:val="3"/>
      </w:pPr>
      <w:r>
        <w:rPr>
          <w:sz w:val="24"/>
          <w:b/>
        </w:rPr>
        <w:t>3.本项目特定的资格要求：</w:t>
      </w:r>
    </w:p>
    <w:p>
      <w:pPr>
        <w:pStyle w:val="null3"/>
      </w:pPr>
      <w:r>
        <w:rPr/>
        <w:t>采购包1（治疗检查设备专项（第六批））：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规范编制或者项目管理、监理、检测等服务的供应商，不得再参与本项目投标（响应）。投标（报价） 函相关承诺要求内容。</w:t>
      </w:r>
    </w:p>
    <w:p>
      <w:pPr>
        <w:pStyle w:val="null3"/>
      </w:pPr>
      <w:r>
        <w:rPr/>
        <w:t>3)本项目不接受联合体投标。</w:t>
      </w:r>
    </w:p>
    <w:p>
      <w:pPr>
        <w:pStyle w:val="null3"/>
      </w:pPr>
      <w:r>
        <w:rPr/>
        <w:t>4)本项目允许本国产品和进口产品参与投标。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广东省公共资源交易平台（https://ygp.gdzwfw.gov.cn/ggzy-portal/index.html#/440600/index）。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佛山市第二人民医院</w:t>
      </w:r>
    </w:p>
    <w:p>
      <w:pPr>
        <w:pStyle w:val="null3"/>
        <w:ind w:firstLine="480"/>
      </w:pPr>
      <w:r>
        <w:rPr/>
        <w:t xml:space="preserve"> 地址：</w:t>
      </w:r>
      <w:r>
        <w:rPr/>
        <w:t>佛山市禅城区卫国路78号</w:t>
      </w:r>
    </w:p>
    <w:p>
      <w:pPr>
        <w:pStyle w:val="null3"/>
        <w:ind w:firstLine="480"/>
      </w:pPr>
      <w:r>
        <w:rPr/>
        <w:t xml:space="preserve"> 联系方式：</w:t>
      </w:r>
      <w:r>
        <w:rPr/>
        <w:t>0757-88032133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020-37861060/37860523/37860540/37860539</w:t>
      </w:r>
    </w:p>
    <w:p>
      <w:pPr>
        <w:pStyle w:val="null3"/>
        <w:outlineLvl w:val="3"/>
      </w:pPr>
      <w:r>
        <w:rPr>
          <w:sz w:val="24"/>
          <w:b/>
        </w:rPr>
        <w:t xml:space="preserve"> 3.项目联系方式</w:t>
      </w:r>
    </w:p>
    <w:p>
      <w:pPr>
        <w:pStyle w:val="null3"/>
        <w:ind w:firstLine="480"/>
      </w:pPr>
      <w:r>
        <w:rPr/>
        <w:t xml:space="preserve"> 项目联系人：</w:t>
      </w:r>
      <w:r>
        <w:rPr/>
        <w:t>罗梓慧/叶琳/吴佳耿/李家荣</w:t>
      </w:r>
    </w:p>
    <w:p>
      <w:pPr>
        <w:pStyle w:val="null3"/>
        <w:ind w:firstLine="480"/>
      </w:pPr>
      <w:r>
        <w:rPr/>
        <w:t xml:space="preserve"> 电话：</w:t>
      </w:r>
      <w:r>
        <w:rPr/>
        <w:t>020-37861060/37860523/37860540/37860539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序号</w:t>
            </w:r>
          </w:p>
        </w:tc>
        <w:tc>
          <w:tcPr>
            <w:tcW w:type="dxa" w:w="138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采购内容</w:t>
            </w:r>
          </w:p>
        </w:tc>
        <w:tc>
          <w:tcPr>
            <w:tcW w:type="dxa" w:w="138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color w:val="000000"/>
              </w:rPr>
              <w:t>使用科室</w:t>
            </w:r>
          </w:p>
        </w:tc>
        <w:tc>
          <w:tcPr>
            <w:tcW w:type="dxa" w:w="138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1"/>
                <w:b/>
              </w:rPr>
              <w:t>数量</w:t>
            </w:r>
          </w:p>
        </w:tc>
        <w:tc>
          <w:tcPr>
            <w:tcW w:type="dxa" w:w="138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b/>
              </w:rPr>
              <w:t>预算</w:t>
            </w:r>
          </w:p>
          <w:p>
            <w:pPr>
              <w:pStyle w:val="null3"/>
              <w:jc w:val="center"/>
            </w:pPr>
            <w:r>
              <w:rPr>
                <w:sz w:val="20"/>
                <w:b/>
              </w:rPr>
              <w:t>（人民币</w:t>
            </w:r>
            <w:r>
              <w:rPr>
                <w:sz w:val="20"/>
                <w:b/>
              </w:rPr>
              <w:t>/万元）</w:t>
            </w:r>
          </w:p>
        </w:tc>
        <w:tc>
          <w:tcPr>
            <w:tcW w:type="dxa" w:w="1384"/>
            <w:tcBorders>
              <w:top w:val="single" w:color="000000" w:sz="4"/>
              <w:left w:val="single" w:color="000000" w:sz="4"/>
              <w:bottom w:val="single" w:color="000000" w:sz="4"/>
              <w:right w:val="single" w:color="000000" w:sz="4"/>
            </w:tcBorders>
            <w:shd w:fill="C0C0C0"/>
            <w:tcMar>
              <w:top w:type="dxa" w:w="0"/>
              <w:left w:type="dxa" w:w="105"/>
              <w:bottom w:type="dxa" w:w="0"/>
              <w:right w:type="dxa" w:w="105"/>
            </w:tcMar>
            <w:vAlign w:val="top"/>
          </w:tcPr>
          <w:p>
            <w:pPr>
              <w:pStyle w:val="null3"/>
              <w:jc w:val="center"/>
            </w:pPr>
            <w:r>
              <w:rPr>
                <w:sz w:val="20"/>
                <w:b/>
              </w:rPr>
              <w:t>最高限价</w:t>
            </w:r>
          </w:p>
          <w:p>
            <w:pPr>
              <w:pStyle w:val="null3"/>
              <w:jc w:val="center"/>
            </w:pPr>
            <w:r>
              <w:rPr>
                <w:sz w:val="20"/>
                <w:b/>
              </w:rPr>
              <w:t>（人民币</w:t>
            </w:r>
            <w:r>
              <w:rPr>
                <w:sz w:val="20"/>
                <w:b/>
              </w:rPr>
              <w:t>/万元）</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电刀分析仪</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医疗设备科</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36.35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除颤器检测分析仪</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医疗设备科</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vMerge/>
            <w:tcBorders>
              <w:top w:val="none" w:color="000000" w:sz="4"/>
              <w:left w:val="singl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气体流量分析仪</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医疗设备科</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台</w:t>
            </w:r>
          </w:p>
        </w:tc>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384"/>
            <w:vMerge/>
            <w:tcBorders>
              <w:top w:val="none" w:color="000000" w:sz="4"/>
              <w:left w:val="single" w:color="000000" w:sz="4"/>
              <w:bottom w:val="single" w:color="000000" w:sz="4"/>
              <w:right w:val="single" w:color="000000" w:sz="4"/>
            </w:tcBorders>
          </w:tcPr>
          <w:p/>
        </w:tc>
      </w:tr>
    </w:tbl>
    <w:p>
      <w:pPr>
        <w:pStyle w:val="null3"/>
      </w:pPr>
      <w:r>
        <w:rPr/>
        <w:t>采购包1（治疗检查设备专项（第六批））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合同签订生效后60个自然日内交货。</w:t>
            </w:r>
          </w:p>
        </w:tc>
      </w:tr>
      <w:tr>
        <w:tc>
          <w:tcPr>
            <w:tcW w:type="dxa" w:w="4153"/>
          </w:tcPr>
          <w:p>
            <w:pPr>
              <w:pStyle w:val="null3"/>
            </w:pPr>
            <w:r>
              <w:rPr/>
              <w:t>标的提供的地点</w:t>
            </w:r>
          </w:p>
        </w:tc>
        <w:tc>
          <w:tcPr>
            <w:tcW w:type="dxa" w:w="4153"/>
          </w:tcPr>
          <w:p>
            <w:pPr>
              <w:pStyle w:val="null3"/>
            </w:pPr>
            <w:r>
              <w:rPr/>
              <w:t>采购人指定地点。详细地址为：广东省佛山市禅城区禅港东路9号1-10座。</w:t>
            </w:r>
          </w:p>
        </w:tc>
      </w:tr>
      <w:tr>
        <w:tc>
          <w:tcPr>
            <w:tcW w:type="dxa" w:w="4153"/>
          </w:tcPr>
          <w:p>
            <w:pPr>
              <w:pStyle w:val="null3"/>
            </w:pPr>
            <w:r>
              <w:rPr/>
              <w:t>付款方式</w:t>
            </w:r>
          </w:p>
        </w:tc>
        <w:tc>
          <w:tcPr>
            <w:tcW w:type="dxa" w:w="4153"/>
          </w:tcPr>
          <w:p>
            <w:pPr>
              <w:pStyle w:val="null3"/>
            </w:pPr>
            <w:r>
              <w:rPr/>
              <w:t>1期：支付比例70%,合同生效后，采购人自收到中标人提供的预付款担保函、付款申请书之日起30天内支付合同总额的70%；</w:t>
            </w:r>
          </w:p>
          <w:p>
            <w:pPr>
              <w:pStyle w:val="null3"/>
            </w:pPr>
            <w:r>
              <w:rPr/>
              <w:t>2期：支付比例30%,确认到货后并对货物进行初步验收（包括货物品类、数量、外观等）后，采购人自收到中标人提供的履约担保函、付款申请书之日起30天内支付合同总额的30%。 注： （1）中标人每次提交付款申请前，须向采购人提供真实有效的发票。 （2）货款以转账方式转入中标人的银行账户。 （3）收款方、出具发票方、合同中标人均必须与中标（成交）供应商名称一致。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如果中标设备属于《中华人民共和国计量法》规定的强检计量器具的或属于压力容器的，应在验收交付前提交当地法定专业检定部门出具的检定合格证书，检定费用由中标人负责。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 （3）设备须为近10个月内原厂制造的全新合格产品，且有合法透明的来源渠道，整机无污染、无侵权行为、表面无划损、无任何缺陷隐患，可依常规合法安全使用。 （4）包装标准为原厂制造商未启封全新包装，序列号、包装箱号与出厂批号一致，并可追索查阅。 包装破损或序列号不一致视为中标人违约，采购人有权拒收且不承担保管义务。 （5）如验收测试中发现设备、系统、服务的性能指标或功能上不符合要求的，中标人有义务将该设备、系统、服务进行调整完善，直至其符合要求、通过验收测试为止。相应的成本费用由中标人自行承担。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其他，1、预付款担保：（1）中标人应在采购人支付预付款7天前提供预付款担保函； （2）预付款担保可采用银行保函、专业担保公司担保等形式； （3）预付款担保的金额：与预付款同等额度； （4）预付款担保有效期：至安装调试验收合格为止。 （5）预付款担保退还方式、时间、条件：设备到现场经验收合格，且设备安装调试结束，经验收合格后之日起28天内不计利息退还。 2、真实性和有效性，同意采购人以任何形式对我方投标文件内容及采购人认为有必要的相关资料的真实性和有效性进行审查、验证。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方案是唯一确定且不高于本采购包最高限价；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以符合采购文件要求和响应承诺的前提下，中标人将设备（系统）安装并调试至正常运行的最佳状态且双方均认为满意。</w:t>
            </w:r>
          </w:p>
        </w:tc>
      </w:tr>
      <w:tr>
        <w:tc>
          <w:tcPr>
            <w:tcW w:type="dxa" w:w="2076"/>
          </w:tcPr>
          <w:p/>
        </w:tc>
        <w:tc>
          <w:tcPr>
            <w:tcW w:type="dxa" w:w="2076"/>
          </w:tcPr>
          <w:p>
            <w:pPr>
              <w:pStyle w:val="null3"/>
              <w:jc w:val="center"/>
            </w:pPr>
            <w:r>
              <w:rPr/>
              <w:t>3</w:t>
            </w:r>
          </w:p>
        </w:tc>
        <w:tc>
          <w:tcPr>
            <w:tcW w:type="dxa" w:w="2076"/>
          </w:tcPr>
          <w:p>
            <w:pPr>
              <w:pStyle w:val="null3"/>
              <w:jc w:val="left"/>
            </w:pPr>
            <w:r>
              <w:rPr/>
              <w:t>项目完工期：</w:t>
            </w:r>
          </w:p>
        </w:tc>
        <w:tc>
          <w:tcPr>
            <w:tcW w:type="dxa" w:w="2076"/>
          </w:tcPr>
          <w:p>
            <w:pPr>
              <w:pStyle w:val="null3"/>
              <w:jc w:val="left"/>
            </w:pPr>
            <w:r>
              <w:rPr/>
              <w:t>到货后10个工作日内安装调试完毕并交付验收。</w:t>
            </w:r>
          </w:p>
        </w:tc>
      </w:tr>
      <w:tr>
        <w:tc>
          <w:tcPr>
            <w:tcW w:type="dxa" w:w="2076"/>
          </w:tcPr>
          <w:p/>
        </w:tc>
        <w:tc>
          <w:tcPr>
            <w:tcW w:type="dxa" w:w="2076"/>
          </w:tcPr>
          <w:p>
            <w:pPr>
              <w:pStyle w:val="null3"/>
              <w:jc w:val="center"/>
            </w:pPr>
            <w:r>
              <w:rPr/>
              <w:t>4</w:t>
            </w:r>
          </w:p>
        </w:tc>
        <w:tc>
          <w:tcPr>
            <w:tcW w:type="dxa" w:w="2076"/>
          </w:tcPr>
          <w:p>
            <w:pPr>
              <w:pStyle w:val="null3"/>
              <w:jc w:val="left"/>
            </w:pPr>
            <w:r>
              <w:rPr/>
              <w:t>质量保证期：</w:t>
            </w:r>
          </w:p>
        </w:tc>
        <w:tc>
          <w:tcPr>
            <w:tcW w:type="dxa" w:w="2076"/>
          </w:tcPr>
          <w:p>
            <w:pPr>
              <w:pStyle w:val="null3"/>
              <w:jc w:val="left"/>
            </w:pPr>
            <w:r>
              <w:rPr/>
              <w:t>设备验收交付后连续正常使用累计满伍年。 （1）质量保证期（简称“质保期”）内中标人对所供货物实行包修、包换、包退、包维护保养，期满后可同时提供终身维修保养服务。质保期内采购人对中标人享有追索权。质保期内，因中标人所供设备存在质量问题或中标人退换、维修后仍存在质量问题，采购人有权自行委托第三方维修，由此产生的维修费、材料费等由中标人承担，如采购人垫付后有权向中标人追索。质保期内，因中标人所供设备存在质量问题或中标人退换、维修后仍存在质量问题，造成第三人损害的，由中标人承担全部赔偿责任。采购人如有垫付费用，有权向中标人追索。上述追索过程中采购人产生的合理维权费用，全部由中标人承担。 （2）质保期内，如设备或零部件非人为因素出现故障而造成短期停用时，则质保期和免费维修期相应顺延。如设备因自身故障致停用时间累计超过20天时，则质保期在状态恢复正常时归零重新计算或对故障设备予以重新更换。 （3）质保期内提供周期上门无条件服务：周期为每3个月一次；形式为预约上门，服务内容为周期保养检修、检测系统运行状况、处理使用过程中出现的问题等。</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中标人负责向采购人提供现场安全操作及必要的维护保养培训，培训次数按照采购人要求。</w:t>
            </w:r>
          </w:p>
        </w:tc>
      </w:tr>
      <w:tr>
        <w:tc>
          <w:tcPr>
            <w:tcW w:type="dxa" w:w="2076"/>
          </w:tcPr>
          <w:p/>
        </w:tc>
        <w:tc>
          <w:tcPr>
            <w:tcW w:type="dxa" w:w="2076"/>
          </w:tcPr>
          <w:p>
            <w:pPr>
              <w:pStyle w:val="null3"/>
              <w:jc w:val="center"/>
            </w:pPr>
            <w:r>
              <w:rPr/>
              <w:t>6</w:t>
            </w:r>
          </w:p>
        </w:tc>
        <w:tc>
          <w:tcPr>
            <w:tcW w:type="dxa" w:w="2076"/>
          </w:tcPr>
          <w:p>
            <w:pPr>
              <w:pStyle w:val="null3"/>
              <w:jc w:val="left"/>
            </w:pPr>
            <w:r>
              <w:rPr/>
              <w:t>售后服务要求：</w:t>
            </w:r>
          </w:p>
        </w:tc>
        <w:tc>
          <w:tcPr>
            <w:tcW w:type="dxa" w:w="2076"/>
          </w:tcPr>
          <w:p>
            <w:pPr>
              <w:pStyle w:val="null3"/>
              <w:jc w:val="left"/>
            </w:pPr>
            <w:r>
              <w:rPr/>
              <w:t>（1）中标人设有长期稳定可靠的售后服务机构，并提供常设7天×24小时服务专线和长期的免费技术支持。 （2）对采购人的售后服务通知，中标人接报后8小时内响应，12小时内到达现场，48小时内处理完毕。若48小时内仍未处理完毕，中标人需免费提供与中标产品性能相同的备用机予采购人临时使用或采取应急措施解决，不得影响采购人的正常工作业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电刀分析仪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其他医疗设备</w:t>
            </w:r>
          </w:p>
        </w:tc>
        <w:tc>
          <w:tcPr>
            <w:tcW w:type="dxa" w:w="831"/>
          </w:tcPr>
          <w:p>
            <w:pPr>
              <w:pStyle w:val="null3"/>
              <w:jc w:val="left"/>
            </w:pPr>
            <w:r>
              <w:rPr/>
              <w:t>除颤器检测分析仪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其他医疗设备</w:t>
            </w:r>
          </w:p>
        </w:tc>
        <w:tc>
          <w:tcPr>
            <w:tcW w:type="dxa" w:w="831"/>
          </w:tcPr>
          <w:p>
            <w:pPr>
              <w:pStyle w:val="null3"/>
              <w:jc w:val="left"/>
            </w:pPr>
            <w:r>
              <w:rPr/>
              <w:t>气体流量分析仪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电刀分析仪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输出测量</w:t>
            </w:r>
          </w:p>
        </w:tc>
      </w:tr>
      <w:tr>
        <w:tc>
          <w:tcPr>
            <w:tcW w:type="dxa" w:w="2076"/>
          </w:tcPr>
          <w:p/>
        </w:tc>
        <w:tc>
          <w:tcPr>
            <w:tcW w:type="dxa" w:w="415"/>
          </w:tcPr>
          <w:p>
            <w:pPr>
              <w:pStyle w:val="null3"/>
            </w:pPr>
            <w:r>
              <w:rPr/>
              <w:t>2</w:t>
            </w:r>
          </w:p>
        </w:tc>
        <w:tc>
          <w:tcPr>
            <w:tcW w:type="dxa" w:w="5814"/>
          </w:tcPr>
          <w:p>
            <w:pPr>
              <w:pStyle w:val="null3"/>
            </w:pPr>
            <w:r>
              <w:rPr/>
              <w:t>1.1 负载电阻可选，范围0Ω-5200Ω，误差± 2.5 %；</w:t>
            </w:r>
          </w:p>
        </w:tc>
      </w:tr>
      <w:tr>
        <w:tc>
          <w:tcPr>
            <w:tcW w:type="dxa" w:w="2076"/>
          </w:tcPr>
          <w:p/>
        </w:tc>
        <w:tc>
          <w:tcPr>
            <w:tcW w:type="dxa" w:w="415"/>
          </w:tcPr>
          <w:p>
            <w:pPr>
              <w:pStyle w:val="null3"/>
            </w:pPr>
            <w:r>
              <w:rPr/>
              <w:t>3</w:t>
            </w:r>
          </w:p>
        </w:tc>
        <w:tc>
          <w:tcPr>
            <w:tcW w:type="dxa" w:w="5814"/>
          </w:tcPr>
          <w:p>
            <w:pPr>
              <w:pStyle w:val="null3"/>
            </w:pPr>
            <w:r>
              <w:rPr/>
              <w:t>1.2 功率测量量程：0 W -500W；误差：10 W -500W时±5%读数，当&lt;10 W时±5%读数+ 1W；</w:t>
            </w:r>
          </w:p>
        </w:tc>
      </w:tr>
      <w:tr>
        <w:tc>
          <w:tcPr>
            <w:tcW w:type="dxa" w:w="2076"/>
          </w:tcPr>
          <w:p/>
        </w:tc>
        <w:tc>
          <w:tcPr>
            <w:tcW w:type="dxa" w:w="415"/>
          </w:tcPr>
          <w:p>
            <w:pPr>
              <w:pStyle w:val="null3"/>
            </w:pPr>
            <w:r>
              <w:rPr/>
              <w:t>4</w:t>
            </w:r>
          </w:p>
        </w:tc>
        <w:tc>
          <w:tcPr>
            <w:tcW w:type="dxa" w:w="5814"/>
          </w:tcPr>
          <w:p>
            <w:pPr>
              <w:pStyle w:val="null3"/>
            </w:pPr>
            <w:r>
              <w:rPr/>
              <w:t>1.3 电流测量量程：0 mA-5500mA ，误差± (2.5 % 读数 + 1 mA) ；</w:t>
            </w:r>
          </w:p>
        </w:tc>
      </w:tr>
      <w:tr>
        <w:tc>
          <w:tcPr>
            <w:tcW w:type="dxa" w:w="2076"/>
          </w:tcPr>
          <w:p/>
        </w:tc>
        <w:tc>
          <w:tcPr>
            <w:tcW w:type="dxa" w:w="415"/>
          </w:tcPr>
          <w:p>
            <w:pPr>
              <w:pStyle w:val="null3"/>
            </w:pPr>
            <w:r>
              <w:rPr/>
              <w:t>5</w:t>
            </w:r>
          </w:p>
        </w:tc>
        <w:tc>
          <w:tcPr>
            <w:tcW w:type="dxa" w:w="5814"/>
          </w:tcPr>
          <w:p>
            <w:pPr>
              <w:pStyle w:val="null3"/>
            </w:pPr>
            <w:r>
              <w:rPr/>
              <w:t>1.4 电压测量量程：0 KV -10KV，误差± (10% 读数 + 50V) ；</w:t>
            </w:r>
          </w:p>
        </w:tc>
      </w:tr>
      <w:tr>
        <w:tc>
          <w:tcPr>
            <w:tcW w:type="dxa" w:w="2076"/>
          </w:tcPr>
          <w:p/>
        </w:tc>
        <w:tc>
          <w:tcPr>
            <w:tcW w:type="dxa" w:w="415"/>
          </w:tcPr>
          <w:p>
            <w:pPr>
              <w:pStyle w:val="null3"/>
            </w:pPr>
            <w:r>
              <w:rPr/>
              <w:t>6</w:t>
            </w:r>
          </w:p>
        </w:tc>
        <w:tc>
          <w:tcPr>
            <w:tcW w:type="dxa" w:w="5814"/>
          </w:tcPr>
          <w:p>
            <w:pPr>
              <w:pStyle w:val="null3"/>
            </w:pPr>
            <w:r>
              <w:rPr/>
              <w:t>1.5 波峰因子测量量程：1.4-16；</w:t>
            </w:r>
          </w:p>
        </w:tc>
      </w:tr>
      <w:tr>
        <w:tc>
          <w:tcPr>
            <w:tcW w:type="dxa" w:w="2076"/>
          </w:tcPr>
          <w:p/>
        </w:tc>
        <w:tc>
          <w:tcPr>
            <w:tcW w:type="dxa" w:w="415"/>
          </w:tcPr>
          <w:p>
            <w:pPr>
              <w:pStyle w:val="null3"/>
            </w:pPr>
            <w:r>
              <w:rPr/>
              <w:t>7</w:t>
            </w:r>
          </w:p>
        </w:tc>
        <w:tc>
          <w:tcPr>
            <w:tcW w:type="dxa" w:w="5814"/>
          </w:tcPr>
          <w:p>
            <w:pPr>
              <w:pStyle w:val="null3"/>
            </w:pPr>
            <w:r>
              <w:rPr/>
              <w:t>2. 高频漏电流测量</w:t>
            </w:r>
          </w:p>
        </w:tc>
      </w:tr>
      <w:tr>
        <w:tc>
          <w:tcPr>
            <w:tcW w:type="dxa" w:w="2076"/>
          </w:tcPr>
          <w:p/>
        </w:tc>
        <w:tc>
          <w:tcPr>
            <w:tcW w:type="dxa" w:w="415"/>
          </w:tcPr>
          <w:p>
            <w:pPr>
              <w:pStyle w:val="null3"/>
            </w:pPr>
            <w:r>
              <w:rPr/>
              <w:t>8</w:t>
            </w:r>
          </w:p>
        </w:tc>
        <w:tc>
          <w:tcPr>
            <w:tcW w:type="dxa" w:w="5814"/>
          </w:tcPr>
          <w:p>
            <w:pPr>
              <w:pStyle w:val="null3"/>
            </w:pPr>
            <w:r>
              <w:rPr/>
              <w:t>2.1 固定负载：200Ω；</w:t>
            </w:r>
          </w:p>
        </w:tc>
      </w:tr>
      <w:tr>
        <w:tc>
          <w:tcPr>
            <w:tcW w:type="dxa" w:w="2076"/>
          </w:tcPr>
          <w:p/>
        </w:tc>
        <w:tc>
          <w:tcPr>
            <w:tcW w:type="dxa" w:w="415"/>
          </w:tcPr>
          <w:p>
            <w:pPr>
              <w:pStyle w:val="null3"/>
            </w:pPr>
            <w:r>
              <w:rPr/>
              <w:t>9</w:t>
            </w:r>
          </w:p>
        </w:tc>
        <w:tc>
          <w:tcPr>
            <w:tcW w:type="dxa" w:w="5814"/>
          </w:tcPr>
          <w:p>
            <w:pPr>
              <w:pStyle w:val="null3"/>
            </w:pPr>
            <w:r>
              <w:rPr/>
              <w:t>2.2 额外固定负载：200Ω；</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▲2.3 高频漏电流测量量程：0 mA -5500mA ，误差± (2.5 % 读数 + 1 mA) ；</w:t>
            </w:r>
          </w:p>
        </w:tc>
      </w:tr>
      <w:tr>
        <w:tc>
          <w:tcPr>
            <w:tcW w:type="dxa" w:w="2076"/>
          </w:tcPr>
          <w:p/>
        </w:tc>
        <w:tc>
          <w:tcPr>
            <w:tcW w:type="dxa" w:w="415"/>
          </w:tcPr>
          <w:p>
            <w:pPr>
              <w:pStyle w:val="null3"/>
            </w:pPr>
            <w:r>
              <w:rPr/>
              <w:t>11</w:t>
            </w:r>
          </w:p>
        </w:tc>
        <w:tc>
          <w:tcPr>
            <w:tcW w:type="dxa" w:w="5814"/>
          </w:tcPr>
          <w:p>
            <w:pPr>
              <w:pStyle w:val="null3"/>
            </w:pPr>
            <w:r>
              <w:rPr/>
              <w:t>3. 回路阻抗测试</w:t>
            </w:r>
          </w:p>
        </w:tc>
      </w:tr>
      <w:tr>
        <w:tc>
          <w:tcPr>
            <w:tcW w:type="dxa" w:w="2076"/>
          </w:tcPr>
          <w:p/>
        </w:tc>
        <w:tc>
          <w:tcPr>
            <w:tcW w:type="dxa" w:w="415"/>
          </w:tcPr>
          <w:p>
            <w:pPr>
              <w:pStyle w:val="null3"/>
            </w:pPr>
            <w:r>
              <w:rPr/>
              <w:t>12</w:t>
            </w:r>
          </w:p>
        </w:tc>
        <w:tc>
          <w:tcPr>
            <w:tcW w:type="dxa" w:w="5814"/>
          </w:tcPr>
          <w:p>
            <w:pPr>
              <w:pStyle w:val="null3"/>
            </w:pPr>
            <w:r>
              <w:rPr/>
              <w:t>3.1 电阻可选：0Ω-475 Ω，步进1Ω；</w:t>
            </w:r>
          </w:p>
        </w:tc>
      </w:tr>
      <w:tr>
        <w:tc>
          <w:tcPr>
            <w:tcW w:type="dxa" w:w="2076"/>
          </w:tcPr>
          <w:p/>
        </w:tc>
        <w:tc>
          <w:tcPr>
            <w:tcW w:type="dxa" w:w="415"/>
          </w:tcPr>
          <w:p>
            <w:pPr>
              <w:pStyle w:val="null3"/>
            </w:pPr>
            <w:r>
              <w:rPr/>
              <w:t>13</w:t>
            </w:r>
          </w:p>
        </w:tc>
        <w:tc>
          <w:tcPr>
            <w:tcW w:type="dxa" w:w="5814"/>
          </w:tcPr>
          <w:p>
            <w:pPr>
              <w:pStyle w:val="null3"/>
            </w:pPr>
            <w:r>
              <w:rPr/>
              <w:t>3.2 阻抗测试误差：0Ω-10Ω时，±0.5Ω；11Ω 以上时 ，±5 %；</w:t>
            </w:r>
          </w:p>
        </w:tc>
      </w:tr>
      <w:tr>
        <w:tc>
          <w:tcPr>
            <w:tcW w:type="dxa" w:w="2076"/>
          </w:tcPr>
          <w:p/>
        </w:tc>
        <w:tc>
          <w:tcPr>
            <w:tcW w:type="dxa" w:w="415"/>
          </w:tcPr>
          <w:p>
            <w:pPr>
              <w:pStyle w:val="null3"/>
            </w:pPr>
            <w:r>
              <w:rPr/>
              <w:t>14</w:t>
            </w:r>
          </w:p>
        </w:tc>
        <w:tc>
          <w:tcPr>
            <w:tcW w:type="dxa" w:w="5814"/>
          </w:tcPr>
          <w:p>
            <w:pPr>
              <w:pStyle w:val="null3"/>
            </w:pPr>
            <w:r>
              <w:rPr/>
              <w:t>3.3 自动间隔时间：1-5s;</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▲4. 血管闭合性测量：回路电流量程：0 mA-5500mA，误差± (2.5 % 读数 + 1 mA) ；</w:t>
            </w:r>
          </w:p>
        </w:tc>
      </w:tr>
      <w:tr>
        <w:tc>
          <w:tcPr>
            <w:tcW w:type="dxa" w:w="2076"/>
          </w:tcPr>
          <w:p/>
        </w:tc>
        <w:tc>
          <w:tcPr>
            <w:tcW w:type="dxa" w:w="415"/>
          </w:tcPr>
          <w:p>
            <w:pPr>
              <w:pStyle w:val="null3"/>
            </w:pPr>
            <w:r>
              <w:rPr/>
              <w:t>16</w:t>
            </w:r>
          </w:p>
        </w:tc>
        <w:tc>
          <w:tcPr>
            <w:tcW w:type="dxa" w:w="5814"/>
          </w:tcPr>
          <w:p>
            <w:pPr>
              <w:pStyle w:val="null3"/>
            </w:pPr>
            <w:r>
              <w:rPr/>
              <w:t>5. 采集单一和连续模式下的测量数据；</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▲6. 自动完成功率分布测量，包括功率、电流、峰峰电压和波峰因子；</w:t>
            </w:r>
          </w:p>
        </w:tc>
      </w:tr>
      <w:tr>
        <w:tc>
          <w:tcPr>
            <w:tcW w:type="dxa" w:w="2076"/>
          </w:tcPr>
          <w:p/>
        </w:tc>
        <w:tc>
          <w:tcPr>
            <w:tcW w:type="dxa" w:w="415"/>
          </w:tcPr>
          <w:p>
            <w:pPr>
              <w:pStyle w:val="null3"/>
            </w:pPr>
            <w:r>
              <w:rPr/>
              <w:t>18</w:t>
            </w:r>
          </w:p>
        </w:tc>
        <w:tc>
          <w:tcPr>
            <w:tcW w:type="dxa" w:w="5814"/>
          </w:tcPr>
          <w:p>
            <w:pPr>
              <w:pStyle w:val="null3"/>
            </w:pPr>
            <w:r>
              <w:rPr/>
              <w:t>7. 存储器可以储存多达5000 份测试记录；</w:t>
            </w:r>
          </w:p>
        </w:tc>
      </w:tr>
      <w:tr>
        <w:tc>
          <w:tcPr>
            <w:tcW w:type="dxa" w:w="2076"/>
          </w:tcPr>
          <w:p/>
        </w:tc>
        <w:tc>
          <w:tcPr>
            <w:tcW w:type="dxa" w:w="415"/>
          </w:tcPr>
          <w:p>
            <w:pPr>
              <w:pStyle w:val="null3"/>
            </w:pPr>
            <w:r>
              <w:rPr/>
              <w:t>19</w:t>
            </w:r>
          </w:p>
        </w:tc>
        <w:tc>
          <w:tcPr>
            <w:tcW w:type="dxa" w:w="5814"/>
          </w:tcPr>
          <w:p>
            <w:pPr>
              <w:pStyle w:val="null3"/>
            </w:pPr>
            <w:r>
              <w:rPr/>
              <w:t>8. 符合测量、控制和实验室用的电设备电磁兼容性和安全要求；</w:t>
            </w:r>
          </w:p>
        </w:tc>
      </w:tr>
      <w:tr>
        <w:tc>
          <w:tcPr>
            <w:tcW w:type="dxa" w:w="2076"/>
          </w:tcPr>
          <w:p/>
        </w:tc>
        <w:tc>
          <w:tcPr>
            <w:tcW w:type="dxa" w:w="415"/>
          </w:tcPr>
          <w:p>
            <w:pPr>
              <w:pStyle w:val="null3"/>
            </w:pPr>
            <w:r>
              <w:rPr/>
              <w:t>20</w:t>
            </w:r>
          </w:p>
        </w:tc>
        <w:tc>
          <w:tcPr>
            <w:tcW w:type="dxa" w:w="5814"/>
          </w:tcPr>
          <w:p>
            <w:pPr>
              <w:pStyle w:val="null3"/>
              <w:jc w:val="both"/>
            </w:pPr>
            <w:r>
              <w:rPr>
                <w:sz w:val="21"/>
                <w:b/>
              </w:rPr>
              <w:t>9.</w:t>
            </w:r>
            <w:r>
              <w:rPr>
                <w:sz w:val="21"/>
                <w:b/>
              </w:rPr>
              <w:t>配置清单</w:t>
            </w:r>
            <w:r>
              <w:rPr>
                <w:sz w:val="21"/>
                <w:b/>
              </w:rPr>
              <w:t>（</w:t>
            </w:r>
            <w:r>
              <w:rPr>
                <w:sz w:val="21"/>
                <w:b/>
              </w:rPr>
              <w:t>包括但不限于以下内容</w:t>
            </w:r>
            <w:r>
              <w:rPr>
                <w:sz w:val="21"/>
                <w:b/>
              </w:rPr>
              <w:t>）</w:t>
            </w:r>
          </w:p>
          <w:tbl>
            <w:tblPr>
              <w:tblBorders>
                <w:top w:val="none" w:color="000000" w:sz="4"/>
                <w:left w:val="none" w:color="000000" w:sz="4"/>
                <w:bottom w:val="none" w:color="000000" w:sz="4"/>
                <w:right w:val="none" w:color="000000" w:sz="4"/>
                <w:insideH w:val="none"/>
                <w:insideV w:val="none"/>
              </w:tblBorders>
            </w:tblPr>
            <w:tblGrid>
              <w:gridCol w:w="838"/>
              <w:gridCol w:w="3460"/>
              <w:gridCol w:w="1296"/>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测试线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鳄鱼夹组</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使用和维修手册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除颤器检测分析仪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1、能量输出测量</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▲1.1自动量程测量，无需切换挡位；</w:t>
            </w:r>
          </w:p>
        </w:tc>
      </w:tr>
      <w:tr>
        <w:tc>
          <w:tcPr>
            <w:tcW w:type="dxa" w:w="2076"/>
          </w:tcPr>
          <w:p/>
        </w:tc>
        <w:tc>
          <w:tcPr>
            <w:tcW w:type="dxa" w:w="415"/>
          </w:tcPr>
          <w:p>
            <w:pPr>
              <w:pStyle w:val="null3"/>
            </w:pPr>
            <w:r>
              <w:rPr/>
              <w:t>3</w:t>
            </w:r>
          </w:p>
        </w:tc>
        <w:tc>
          <w:tcPr>
            <w:tcW w:type="dxa" w:w="5814"/>
          </w:tcPr>
          <w:p>
            <w:pPr>
              <w:pStyle w:val="null3"/>
            </w:pPr>
            <w:r>
              <w:rPr/>
              <w:t>1.2测量量程：0.1J-600J（焦），误差：±0.1%读数+0.1J；</w:t>
            </w:r>
          </w:p>
        </w:tc>
      </w:tr>
      <w:tr>
        <w:tc>
          <w:tcPr>
            <w:tcW w:type="dxa" w:w="2076"/>
          </w:tcPr>
          <w:p/>
        </w:tc>
        <w:tc>
          <w:tcPr>
            <w:tcW w:type="dxa" w:w="415"/>
          </w:tcPr>
          <w:p>
            <w:pPr>
              <w:pStyle w:val="null3"/>
            </w:pPr>
            <w:r>
              <w:rPr/>
              <w:t>4</w:t>
            </w:r>
          </w:p>
        </w:tc>
        <w:tc>
          <w:tcPr>
            <w:tcW w:type="dxa" w:w="5814"/>
          </w:tcPr>
          <w:p>
            <w:pPr>
              <w:pStyle w:val="null3"/>
            </w:pPr>
            <w:r>
              <w:rPr/>
              <w:t>1.3 内置负载电阻：50Ω（欧姆），误差：1%；</w:t>
            </w:r>
          </w:p>
        </w:tc>
      </w:tr>
      <w:tr>
        <w:tc>
          <w:tcPr>
            <w:tcW w:type="dxa" w:w="2076"/>
          </w:tcPr>
          <w:p/>
        </w:tc>
        <w:tc>
          <w:tcPr>
            <w:tcW w:type="dxa" w:w="415"/>
          </w:tcPr>
          <w:p>
            <w:pPr>
              <w:pStyle w:val="null3"/>
            </w:pPr>
            <w:r>
              <w:rPr/>
              <w:t>5</w:t>
            </w:r>
          </w:p>
        </w:tc>
        <w:tc>
          <w:tcPr>
            <w:tcW w:type="dxa" w:w="5814"/>
          </w:tcPr>
          <w:p>
            <w:pPr>
              <w:pStyle w:val="null3"/>
            </w:pPr>
            <w:r>
              <w:rPr/>
              <w:t>2、充电时间测量：</w:t>
            </w:r>
          </w:p>
        </w:tc>
      </w:tr>
      <w:tr>
        <w:tc>
          <w:tcPr>
            <w:tcW w:type="dxa" w:w="2076"/>
          </w:tcPr>
          <w:p/>
        </w:tc>
        <w:tc>
          <w:tcPr>
            <w:tcW w:type="dxa" w:w="415"/>
          </w:tcPr>
          <w:p>
            <w:pPr>
              <w:pStyle w:val="null3"/>
            </w:pPr>
            <w:r>
              <w:rPr/>
              <w:t>6</w:t>
            </w:r>
          </w:p>
        </w:tc>
        <w:tc>
          <w:tcPr>
            <w:tcW w:type="dxa" w:w="5814"/>
          </w:tcPr>
          <w:p>
            <w:pPr>
              <w:pStyle w:val="null3"/>
            </w:pPr>
            <w:r>
              <w:rPr/>
              <w:t>2.1 量程：0.1s-100s；</w:t>
            </w:r>
          </w:p>
        </w:tc>
      </w:tr>
      <w:tr>
        <w:tc>
          <w:tcPr>
            <w:tcW w:type="dxa" w:w="2076"/>
          </w:tcPr>
          <w:p/>
        </w:tc>
        <w:tc>
          <w:tcPr>
            <w:tcW w:type="dxa" w:w="415"/>
          </w:tcPr>
          <w:p>
            <w:pPr>
              <w:pStyle w:val="null3"/>
            </w:pPr>
            <w:r>
              <w:rPr/>
              <w:t>7</w:t>
            </w:r>
          </w:p>
        </w:tc>
        <w:tc>
          <w:tcPr>
            <w:tcW w:type="dxa" w:w="5814"/>
          </w:tcPr>
          <w:p>
            <w:pPr>
              <w:pStyle w:val="null3"/>
            </w:pPr>
            <w:r>
              <w:rPr/>
              <w:t>2.2 误差：±0.05s；</w:t>
            </w:r>
          </w:p>
        </w:tc>
      </w:tr>
      <w:tr>
        <w:tc>
          <w:tcPr>
            <w:tcW w:type="dxa" w:w="2076"/>
          </w:tcPr>
          <w:p/>
        </w:tc>
        <w:tc>
          <w:tcPr>
            <w:tcW w:type="dxa" w:w="415"/>
          </w:tcPr>
          <w:p>
            <w:pPr>
              <w:pStyle w:val="null3"/>
            </w:pPr>
            <w:r>
              <w:rPr/>
              <w:t>8</w:t>
            </w:r>
          </w:p>
        </w:tc>
        <w:tc>
          <w:tcPr>
            <w:tcW w:type="dxa" w:w="5814"/>
          </w:tcPr>
          <w:p>
            <w:pPr>
              <w:pStyle w:val="null3"/>
            </w:pPr>
            <w:r>
              <w:rPr/>
              <w:t>3、同步测试功能：</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▲3.1 延迟时间测量量程：-120ms至380ms；</w:t>
            </w:r>
          </w:p>
        </w:tc>
      </w:tr>
      <w:tr>
        <w:tc>
          <w:tcPr>
            <w:tcW w:type="dxa" w:w="2076"/>
          </w:tcPr>
          <w:p/>
        </w:tc>
        <w:tc>
          <w:tcPr>
            <w:tcW w:type="dxa" w:w="415"/>
          </w:tcPr>
          <w:p>
            <w:pPr>
              <w:pStyle w:val="null3"/>
            </w:pPr>
            <w:r>
              <w:rPr/>
              <w:t>10</w:t>
            </w:r>
          </w:p>
        </w:tc>
        <w:tc>
          <w:tcPr>
            <w:tcW w:type="dxa" w:w="5814"/>
          </w:tcPr>
          <w:p>
            <w:pPr>
              <w:pStyle w:val="null3"/>
            </w:pPr>
            <w:r>
              <w:rPr/>
              <w:t>3.2 同步测试波形：包括正常窦性心律，室颤，心动过速，心脏收缩；</w:t>
            </w:r>
          </w:p>
        </w:tc>
      </w:tr>
      <w:tr>
        <w:tc>
          <w:tcPr>
            <w:tcW w:type="dxa" w:w="2076"/>
          </w:tcPr>
          <w:p/>
        </w:tc>
        <w:tc>
          <w:tcPr>
            <w:tcW w:type="dxa" w:w="415"/>
          </w:tcPr>
          <w:p>
            <w:pPr>
              <w:pStyle w:val="null3"/>
            </w:pPr>
            <w:r>
              <w:rPr/>
              <w:t>11</w:t>
            </w:r>
          </w:p>
        </w:tc>
        <w:tc>
          <w:tcPr>
            <w:tcW w:type="dxa" w:w="5814"/>
          </w:tcPr>
          <w:p>
            <w:pPr>
              <w:pStyle w:val="null3"/>
            </w:pPr>
            <w:r>
              <w:rPr/>
              <w:t>4、ECG波形：</w:t>
            </w:r>
          </w:p>
        </w:tc>
      </w:tr>
      <w:tr>
        <w:tc>
          <w:tcPr>
            <w:tcW w:type="dxa" w:w="2076"/>
          </w:tcPr>
          <w:p/>
        </w:tc>
        <w:tc>
          <w:tcPr>
            <w:tcW w:type="dxa" w:w="415"/>
          </w:tcPr>
          <w:p>
            <w:pPr>
              <w:pStyle w:val="null3"/>
            </w:pPr>
            <w:r>
              <w:rPr/>
              <w:t>12</w:t>
            </w:r>
          </w:p>
        </w:tc>
        <w:tc>
          <w:tcPr>
            <w:tcW w:type="dxa" w:w="5814"/>
          </w:tcPr>
          <w:p>
            <w:pPr>
              <w:pStyle w:val="null3"/>
            </w:pPr>
            <w:r>
              <w:rPr/>
              <w:t>4.1标准12导联；</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▲4.2正常窦律：速率：10BPM-300BPM，步长1BPM，误差: ±1%；</w:t>
            </w:r>
          </w:p>
        </w:tc>
      </w:tr>
      <w:tr>
        <w:tc>
          <w:tcPr>
            <w:tcW w:type="dxa" w:w="2076"/>
          </w:tcPr>
          <w:p/>
        </w:tc>
        <w:tc>
          <w:tcPr>
            <w:tcW w:type="dxa" w:w="415"/>
          </w:tcPr>
          <w:p>
            <w:pPr>
              <w:pStyle w:val="null3"/>
            </w:pPr>
            <w:r>
              <w:rPr/>
              <w:t>14</w:t>
            </w:r>
          </w:p>
        </w:tc>
        <w:tc>
          <w:tcPr>
            <w:tcW w:type="dxa" w:w="5814"/>
          </w:tcPr>
          <w:p>
            <w:pPr>
              <w:pStyle w:val="null3"/>
            </w:pPr>
            <w:r>
              <w:rPr/>
              <w:t>4.3 ECG性能波：方波，三角波，正弦波以及脉冲；</w:t>
            </w:r>
          </w:p>
        </w:tc>
      </w:tr>
      <w:tr>
        <w:tc>
          <w:tcPr>
            <w:tcW w:type="dxa" w:w="2076"/>
          </w:tcPr>
          <w:p/>
        </w:tc>
        <w:tc>
          <w:tcPr>
            <w:tcW w:type="dxa" w:w="415"/>
          </w:tcPr>
          <w:p>
            <w:pPr>
              <w:pStyle w:val="null3"/>
            </w:pPr>
            <w:r>
              <w:rPr/>
              <w:t>15</w:t>
            </w:r>
          </w:p>
        </w:tc>
        <w:tc>
          <w:tcPr>
            <w:tcW w:type="dxa" w:w="5814"/>
          </w:tcPr>
          <w:p>
            <w:pPr>
              <w:pStyle w:val="null3"/>
            </w:pPr>
            <w:r>
              <w:rPr/>
              <w:t>4.4 心律失常选项：室上性，早搏，室性，传导；</w:t>
            </w:r>
          </w:p>
        </w:tc>
      </w:tr>
      <w:tr>
        <w:tc>
          <w:tcPr>
            <w:tcW w:type="dxa" w:w="2076"/>
          </w:tcPr>
          <w:p/>
        </w:tc>
        <w:tc>
          <w:tcPr>
            <w:tcW w:type="dxa" w:w="415"/>
          </w:tcPr>
          <w:p>
            <w:pPr>
              <w:pStyle w:val="null3"/>
            </w:pPr>
            <w:r>
              <w:rPr/>
              <w:t>16</w:t>
            </w:r>
          </w:p>
        </w:tc>
        <w:tc>
          <w:tcPr>
            <w:tcW w:type="dxa" w:w="5814"/>
          </w:tcPr>
          <w:p>
            <w:pPr>
              <w:pStyle w:val="null3"/>
            </w:pPr>
            <w:r>
              <w:rPr/>
              <w:t>5、兼容除颤器波形：Lown、Edmark、梯形、直流双相和交流脉冲双相；</w:t>
            </w:r>
          </w:p>
        </w:tc>
      </w:tr>
      <w:tr>
        <w:tc>
          <w:tcPr>
            <w:tcW w:type="dxa" w:w="2076"/>
          </w:tcPr>
          <w:p/>
        </w:tc>
        <w:tc>
          <w:tcPr>
            <w:tcW w:type="dxa" w:w="415"/>
          </w:tcPr>
          <w:p>
            <w:pPr>
              <w:pStyle w:val="null3"/>
            </w:pPr>
            <w:r>
              <w:rPr/>
              <w:t>17</w:t>
            </w:r>
          </w:p>
        </w:tc>
        <w:tc>
          <w:tcPr>
            <w:tcW w:type="dxa" w:w="5814"/>
          </w:tcPr>
          <w:p>
            <w:pPr>
              <w:pStyle w:val="null3"/>
              <w:jc w:val="both"/>
            </w:pPr>
            <w:r>
              <w:rPr>
                <w:sz w:val="21"/>
                <w:b/>
              </w:rPr>
              <w:t>6.</w:t>
            </w:r>
            <w:r>
              <w:rPr>
                <w:sz w:val="21"/>
                <w:b/>
              </w:rPr>
              <w:t>配置清单</w:t>
            </w:r>
            <w:r>
              <w:rPr>
                <w:sz w:val="21"/>
                <w:b/>
              </w:rPr>
              <w:t>（</w:t>
            </w:r>
            <w:r>
              <w:rPr>
                <w:sz w:val="21"/>
                <w:b/>
              </w:rPr>
              <w:t>包括但不限于以下内容</w:t>
            </w:r>
            <w:r>
              <w:rPr>
                <w:sz w:val="21"/>
                <w:b/>
              </w:rPr>
              <w:t>）</w:t>
            </w:r>
          </w:p>
          <w:tbl>
            <w:tblPr>
              <w:tblBorders>
                <w:top w:val="none" w:color="000000" w:sz="4"/>
                <w:left w:val="none" w:color="000000" w:sz="4"/>
                <w:bottom w:val="none" w:color="000000" w:sz="4"/>
                <w:right w:val="none" w:color="000000" w:sz="4"/>
                <w:insideH w:val="none"/>
                <w:insideV w:val="none"/>
              </w:tblBorders>
            </w:tblPr>
            <w:tblGrid>
              <w:gridCol w:w="838"/>
              <w:gridCol w:w="3460"/>
              <w:gridCol w:w="1296"/>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便携包</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使用和维修手册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气体流量分析仪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1、流量测量：±200slpm，误差：读数的 ±2.0 % 或 0.04 slpm，</w:t>
            </w:r>
            <w:r>
              <w:rPr>
                <w:sz w:val="21"/>
              </w:rPr>
              <w:t>200至300 slpm，-200至-300slpm；误差：读数的 ±2.5 % 或 0.04 slpm</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▲2、容量测量：±100升，误差：读数的 ± 2.0 % 或 0.02升（取较大者）</w:t>
            </w:r>
          </w:p>
        </w:tc>
      </w:tr>
      <w:tr>
        <w:tc>
          <w:tcPr>
            <w:tcW w:type="dxa" w:w="2076"/>
          </w:tcPr>
          <w:p/>
        </w:tc>
        <w:tc>
          <w:tcPr>
            <w:tcW w:type="dxa" w:w="415"/>
          </w:tcPr>
          <w:p>
            <w:pPr>
              <w:pStyle w:val="null3"/>
            </w:pPr>
            <w:r>
              <w:rPr/>
              <w:t>3</w:t>
            </w:r>
          </w:p>
        </w:tc>
        <w:tc>
          <w:tcPr>
            <w:tcW w:type="dxa" w:w="5814"/>
          </w:tcPr>
          <w:p>
            <w:pPr>
              <w:pStyle w:val="null3"/>
            </w:pPr>
            <w:r>
              <w:rPr/>
              <w:t>3、压力测量</w:t>
            </w:r>
          </w:p>
        </w:tc>
      </w:tr>
      <w:tr>
        <w:tc>
          <w:tcPr>
            <w:tcW w:type="dxa" w:w="2076"/>
          </w:tcPr>
          <w:p/>
        </w:tc>
        <w:tc>
          <w:tcPr>
            <w:tcW w:type="dxa" w:w="415"/>
          </w:tcPr>
          <w:p>
            <w:pPr>
              <w:pStyle w:val="null3"/>
            </w:pPr>
            <w:r>
              <w:rPr/>
              <w:t>4</w:t>
            </w:r>
          </w:p>
        </w:tc>
        <w:tc>
          <w:tcPr>
            <w:tcW w:type="dxa" w:w="5814"/>
          </w:tcPr>
          <w:p>
            <w:pPr>
              <w:pStyle w:val="null3"/>
            </w:pPr>
            <w:r>
              <w:rPr/>
              <w:t>3.1 高压测量： -0.8至10巴，误差±1%；</w:t>
            </w:r>
          </w:p>
        </w:tc>
      </w:tr>
      <w:tr>
        <w:tc>
          <w:tcPr>
            <w:tcW w:type="dxa" w:w="2076"/>
          </w:tcPr>
          <w:p/>
        </w:tc>
        <w:tc>
          <w:tcPr>
            <w:tcW w:type="dxa" w:w="415"/>
          </w:tcPr>
          <w:p>
            <w:pPr>
              <w:pStyle w:val="null3"/>
            </w:pPr>
            <w:r>
              <w:rPr/>
              <w:t>5</w:t>
            </w:r>
          </w:p>
        </w:tc>
        <w:tc>
          <w:tcPr>
            <w:tcW w:type="dxa" w:w="5814"/>
          </w:tcPr>
          <w:p>
            <w:pPr>
              <w:pStyle w:val="null3"/>
            </w:pPr>
            <w:r>
              <w:rPr/>
              <w:t>3.2 低压差分测量：±160毫巴，误差±0.5%；</w:t>
            </w:r>
          </w:p>
        </w:tc>
      </w:tr>
      <w:tr>
        <w:tc>
          <w:tcPr>
            <w:tcW w:type="dxa" w:w="2076"/>
          </w:tcPr>
          <w:p/>
        </w:tc>
        <w:tc>
          <w:tcPr>
            <w:tcW w:type="dxa" w:w="415"/>
          </w:tcPr>
          <w:p>
            <w:pPr>
              <w:pStyle w:val="null3"/>
            </w:pPr>
            <w:r>
              <w:rPr/>
              <w:t>6</w:t>
            </w:r>
          </w:p>
        </w:tc>
        <w:tc>
          <w:tcPr>
            <w:tcW w:type="dxa" w:w="5814"/>
          </w:tcPr>
          <w:p>
            <w:pPr>
              <w:pStyle w:val="null3"/>
            </w:pPr>
            <w:r>
              <w:rPr/>
              <w:t>3.3 气道压力测量：±160毫巴，误差±0.5%；</w:t>
            </w:r>
          </w:p>
        </w:tc>
      </w:tr>
      <w:tr>
        <w:tc>
          <w:tcPr>
            <w:tcW w:type="dxa" w:w="2076"/>
          </w:tcPr>
          <w:p/>
        </w:tc>
        <w:tc>
          <w:tcPr>
            <w:tcW w:type="dxa" w:w="415"/>
          </w:tcPr>
          <w:p>
            <w:pPr>
              <w:pStyle w:val="null3"/>
            </w:pPr>
            <w:r>
              <w:rPr/>
              <w:t>7</w:t>
            </w:r>
          </w:p>
        </w:tc>
        <w:tc>
          <w:tcPr>
            <w:tcW w:type="dxa" w:w="5814"/>
          </w:tcPr>
          <w:p>
            <w:pPr>
              <w:pStyle w:val="null3"/>
            </w:pPr>
            <w:r>
              <w:rPr/>
              <w:t>3.4 大气压力测量：550至1240毫巴，误差±1%；</w:t>
            </w:r>
          </w:p>
        </w:tc>
      </w:tr>
      <w:tr>
        <w:tc>
          <w:tcPr>
            <w:tcW w:type="dxa" w:w="2076"/>
          </w:tcPr>
          <w:p/>
        </w:tc>
        <w:tc>
          <w:tcPr>
            <w:tcW w:type="dxa" w:w="415"/>
          </w:tcPr>
          <w:p>
            <w:pPr>
              <w:pStyle w:val="null3"/>
            </w:pPr>
            <w:r>
              <w:rPr/>
              <w:t>8</w:t>
            </w:r>
          </w:p>
        </w:tc>
        <w:tc>
          <w:tcPr>
            <w:tcW w:type="dxa" w:w="5814"/>
          </w:tcPr>
          <w:p>
            <w:pPr>
              <w:pStyle w:val="null3"/>
            </w:pPr>
            <w:r>
              <w:rPr/>
              <w:t>4、温度测量：0至50℃，误差±0.5℃；</w:t>
            </w:r>
          </w:p>
        </w:tc>
      </w:tr>
      <w:tr>
        <w:tc>
          <w:tcPr>
            <w:tcW w:type="dxa" w:w="2076"/>
          </w:tcPr>
          <w:p/>
        </w:tc>
        <w:tc>
          <w:tcPr>
            <w:tcW w:type="dxa" w:w="415"/>
          </w:tcPr>
          <w:p>
            <w:pPr>
              <w:pStyle w:val="null3"/>
            </w:pPr>
            <w:r>
              <w:rPr/>
              <w:t>9</w:t>
            </w:r>
          </w:p>
        </w:tc>
        <w:tc>
          <w:tcPr>
            <w:tcW w:type="dxa" w:w="5814"/>
          </w:tcPr>
          <w:p>
            <w:pPr>
              <w:pStyle w:val="null3"/>
            </w:pPr>
            <w:r>
              <w:rPr/>
              <w:t>5、相对湿度测量：0至100 %，误差±3 %（20%至80%相对湿度）；</w:t>
            </w:r>
          </w:p>
        </w:tc>
      </w:tr>
      <w:tr>
        <w:tc>
          <w:tcPr>
            <w:tcW w:type="dxa" w:w="2076"/>
          </w:tcPr>
          <w:p/>
        </w:tc>
        <w:tc>
          <w:tcPr>
            <w:tcW w:type="dxa" w:w="415"/>
          </w:tcPr>
          <w:p>
            <w:pPr>
              <w:pStyle w:val="null3"/>
            </w:pPr>
            <w:r>
              <w:rPr/>
              <w:t>10</w:t>
            </w:r>
          </w:p>
        </w:tc>
        <w:tc>
          <w:tcPr>
            <w:tcW w:type="dxa" w:w="5814"/>
          </w:tcPr>
          <w:p>
            <w:pPr>
              <w:pStyle w:val="null3"/>
            </w:pPr>
            <w:r>
              <w:rPr/>
              <w:t>6、氧气测量：0 至 100 %，误差±2%；</w:t>
            </w:r>
          </w:p>
        </w:tc>
      </w:tr>
      <w:tr>
        <w:tc>
          <w:tcPr>
            <w:tcW w:type="dxa" w:w="2076"/>
          </w:tcPr>
          <w:p/>
        </w:tc>
        <w:tc>
          <w:tcPr>
            <w:tcW w:type="dxa" w:w="415"/>
          </w:tcPr>
          <w:p>
            <w:pPr>
              <w:pStyle w:val="null3"/>
            </w:pPr>
            <w:r>
              <w:rPr/>
              <w:t>11</w:t>
            </w:r>
          </w:p>
        </w:tc>
        <w:tc>
          <w:tcPr>
            <w:tcW w:type="dxa" w:w="5814"/>
          </w:tcPr>
          <w:p>
            <w:pPr>
              <w:pStyle w:val="null3"/>
            </w:pPr>
            <w:r>
              <w:rPr/>
              <w:t>7、呼吸机测量</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▲7.1 吸气/呼气潮气量测量：0至60升，误差：±2.0% 或±5毫升</w:t>
            </w:r>
          </w:p>
        </w:tc>
      </w:tr>
      <w:tr>
        <w:tc>
          <w:tcPr>
            <w:tcW w:type="dxa" w:w="2076"/>
          </w:tcPr>
          <w:p/>
        </w:tc>
        <w:tc>
          <w:tcPr>
            <w:tcW w:type="dxa" w:w="415"/>
          </w:tcPr>
          <w:p>
            <w:pPr>
              <w:pStyle w:val="null3"/>
            </w:pPr>
            <w:r>
              <w:rPr/>
              <w:t>13</w:t>
            </w:r>
          </w:p>
        </w:tc>
        <w:tc>
          <w:tcPr>
            <w:tcW w:type="dxa" w:w="5814"/>
          </w:tcPr>
          <w:p>
            <w:pPr>
              <w:pStyle w:val="null3"/>
            </w:pPr>
            <w:r>
              <w:rPr/>
              <w:t>7.2 分钟通气量：0至100升，误差：±2.0% 或±5毫升；</w:t>
            </w:r>
          </w:p>
        </w:tc>
      </w:tr>
      <w:tr>
        <w:tc>
          <w:tcPr>
            <w:tcW w:type="dxa" w:w="2076"/>
          </w:tcPr>
          <w:p/>
        </w:tc>
        <w:tc>
          <w:tcPr>
            <w:tcW w:type="dxa" w:w="415"/>
          </w:tcPr>
          <w:p>
            <w:pPr>
              <w:pStyle w:val="null3"/>
            </w:pPr>
            <w:r>
              <w:rPr/>
              <w:t>14</w:t>
            </w:r>
          </w:p>
        </w:tc>
        <w:tc>
          <w:tcPr>
            <w:tcW w:type="dxa" w:w="5814"/>
          </w:tcPr>
          <w:p>
            <w:pPr>
              <w:pStyle w:val="null3"/>
            </w:pPr>
            <w:r>
              <w:rPr/>
              <w:t>7.3 呼吸速率测量：1至150bpm，±1%； 150 至 1500 bpm，±2 %</w:t>
            </w:r>
          </w:p>
        </w:tc>
      </w:tr>
      <w:tr>
        <w:tc>
          <w:tcPr>
            <w:tcW w:type="dxa" w:w="2076"/>
          </w:tcPr>
          <w:p/>
        </w:tc>
        <w:tc>
          <w:tcPr>
            <w:tcW w:type="dxa" w:w="415"/>
          </w:tcPr>
          <w:p>
            <w:pPr>
              <w:pStyle w:val="null3"/>
            </w:pPr>
            <w:r>
              <w:rPr/>
              <w:t>15</w:t>
            </w:r>
          </w:p>
        </w:tc>
        <w:tc>
          <w:tcPr>
            <w:tcW w:type="dxa" w:w="5814"/>
          </w:tcPr>
          <w:p>
            <w:pPr>
              <w:pStyle w:val="null3"/>
            </w:pPr>
            <w:r>
              <w:rPr/>
              <w:t>7.4 吸呼比 (I:E) 测量：1:300 至 300:1，误差±2%；</w:t>
            </w:r>
          </w:p>
        </w:tc>
      </w:tr>
      <w:tr>
        <w:tc>
          <w:tcPr>
            <w:tcW w:type="dxa" w:w="2076"/>
          </w:tcPr>
          <w:p/>
        </w:tc>
        <w:tc>
          <w:tcPr>
            <w:tcW w:type="dxa" w:w="415"/>
          </w:tcPr>
          <w:p>
            <w:pPr>
              <w:pStyle w:val="null3"/>
            </w:pPr>
            <w:r>
              <w:rPr/>
              <w:t>16</w:t>
            </w:r>
          </w:p>
        </w:tc>
        <w:tc>
          <w:tcPr>
            <w:tcW w:type="dxa" w:w="5814"/>
          </w:tcPr>
          <w:p>
            <w:pPr>
              <w:pStyle w:val="null3"/>
            </w:pPr>
            <w:r>
              <w:rPr/>
              <w:t>7.5 吸气峰压 (PIP) 测量：±160毫巴，误差±0.75%；</w:t>
            </w:r>
          </w:p>
        </w:tc>
      </w:tr>
      <w:tr>
        <w:tc>
          <w:tcPr>
            <w:tcW w:type="dxa" w:w="2076"/>
          </w:tcPr>
          <w:p/>
        </w:tc>
        <w:tc>
          <w:tcPr>
            <w:tcW w:type="dxa" w:w="415"/>
          </w:tcPr>
          <w:p>
            <w:pPr>
              <w:pStyle w:val="null3"/>
            </w:pPr>
            <w:r>
              <w:rPr/>
              <w:t>17</w:t>
            </w:r>
          </w:p>
        </w:tc>
        <w:tc>
          <w:tcPr>
            <w:tcW w:type="dxa" w:w="5814"/>
          </w:tcPr>
          <w:p>
            <w:pPr>
              <w:pStyle w:val="null3"/>
            </w:pPr>
            <w:r>
              <w:rPr/>
              <w:t>7.6 呼气终末正压 (PEEP) 测量：±160毫巴，误差±0.75 %；</w:t>
            </w:r>
          </w:p>
        </w:tc>
      </w:tr>
      <w:tr>
        <w:tc>
          <w:tcPr>
            <w:tcW w:type="dxa" w:w="2076"/>
          </w:tcPr>
          <w:p/>
        </w:tc>
        <w:tc>
          <w:tcPr>
            <w:tcW w:type="dxa" w:w="415"/>
          </w:tcPr>
          <w:p>
            <w:pPr>
              <w:pStyle w:val="null3"/>
            </w:pPr>
            <w:r>
              <w:rPr/>
              <w:t>18</w:t>
            </w:r>
          </w:p>
        </w:tc>
        <w:tc>
          <w:tcPr>
            <w:tcW w:type="dxa" w:w="5814"/>
          </w:tcPr>
          <w:p>
            <w:pPr>
              <w:pStyle w:val="null3"/>
            </w:pPr>
            <w:r>
              <w:rPr/>
              <w:t>8、气体选择：空气、氮气 (N2)、一氧化二氮 (N2O)、二氧化碳 (CO2)、氧气 (O2)、氩气、氦氧混合气（21% 氧气，79% 氦气）、氧气/氮气、氧气/一氧化二氮、氧气/氦气；</w:t>
            </w:r>
          </w:p>
        </w:tc>
      </w:tr>
      <w:tr>
        <w:tc>
          <w:tcPr>
            <w:tcW w:type="dxa" w:w="2076"/>
          </w:tcPr>
          <w:p/>
        </w:tc>
        <w:tc>
          <w:tcPr>
            <w:tcW w:type="dxa" w:w="415"/>
          </w:tcPr>
          <w:p>
            <w:pPr>
              <w:pStyle w:val="null3"/>
            </w:pPr>
            <w:r>
              <w:rPr/>
              <w:t>19</w:t>
            </w:r>
          </w:p>
        </w:tc>
        <w:tc>
          <w:tcPr>
            <w:tcW w:type="dxa" w:w="5814"/>
          </w:tcPr>
          <w:p>
            <w:pPr>
              <w:pStyle w:val="null3"/>
            </w:pPr>
            <w:r>
              <w:rPr/>
              <w:t>9、气体修正模式：ATP、ATPD、ATPS、STP20、STP21、STPD0、STPD20、STP 或 STPD21、BTPS、BTPD；</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▲10、可创建自定义测试配置文件，简化测试程序、缩短测试时间；</w:t>
            </w:r>
          </w:p>
        </w:tc>
      </w:tr>
      <w:tr>
        <w:tc>
          <w:tcPr>
            <w:tcW w:type="dxa" w:w="2076"/>
          </w:tcPr>
          <w:p/>
        </w:tc>
        <w:tc>
          <w:tcPr>
            <w:tcW w:type="dxa" w:w="415"/>
          </w:tcPr>
          <w:p>
            <w:pPr>
              <w:pStyle w:val="null3"/>
            </w:pPr>
            <w:r>
              <w:rPr/>
              <w:t>21</w:t>
            </w:r>
          </w:p>
        </w:tc>
        <w:tc>
          <w:tcPr>
            <w:tcW w:type="dxa" w:w="5814"/>
          </w:tcPr>
          <w:p>
            <w:pPr>
              <w:pStyle w:val="null3"/>
            </w:pPr>
            <w:r>
              <w:rPr/>
              <w:t>11、配备大容量板载存储器，可短期和长期记录并存储测试数据；</w:t>
            </w:r>
          </w:p>
        </w:tc>
      </w:tr>
      <w:tr>
        <w:tc>
          <w:tcPr>
            <w:tcW w:type="dxa" w:w="2076"/>
          </w:tcPr>
          <w:p/>
        </w:tc>
        <w:tc>
          <w:tcPr>
            <w:tcW w:type="dxa" w:w="415"/>
          </w:tcPr>
          <w:p>
            <w:pPr>
              <w:pStyle w:val="null3"/>
            </w:pPr>
            <w:r>
              <w:rPr/>
              <w:t>22</w:t>
            </w:r>
          </w:p>
        </w:tc>
        <w:tc>
          <w:tcPr>
            <w:tcW w:type="dxa" w:w="5814"/>
          </w:tcPr>
          <w:p>
            <w:pPr>
              <w:pStyle w:val="null3"/>
            </w:pPr>
            <w:r>
              <w:rPr/>
              <w:t>12、采用 ≥7 寸（17.8 厘米）大触摸显示屏；</w:t>
            </w:r>
          </w:p>
        </w:tc>
      </w:tr>
      <w:tr>
        <w:tc>
          <w:tcPr>
            <w:tcW w:type="dxa" w:w="2076"/>
          </w:tcPr>
          <w:p/>
        </w:tc>
        <w:tc>
          <w:tcPr>
            <w:tcW w:type="dxa" w:w="415"/>
          </w:tcPr>
          <w:p>
            <w:pPr>
              <w:pStyle w:val="null3"/>
            </w:pPr>
            <w:r>
              <w:rPr/>
              <w:t>23</w:t>
            </w:r>
          </w:p>
        </w:tc>
        <w:tc>
          <w:tcPr>
            <w:tcW w:type="dxa" w:w="5814"/>
          </w:tcPr>
          <w:p>
            <w:pPr>
              <w:pStyle w:val="null3"/>
            </w:pPr>
            <w:r>
              <w:rPr/>
              <w:t>13、内置锂电池，电池供电；</w:t>
            </w:r>
          </w:p>
        </w:tc>
      </w:tr>
      <w:tr>
        <w:tc>
          <w:tcPr>
            <w:tcW w:type="dxa" w:w="2076"/>
          </w:tcPr>
          <w:p/>
        </w:tc>
        <w:tc>
          <w:tcPr>
            <w:tcW w:type="dxa" w:w="415"/>
          </w:tcPr>
          <w:p>
            <w:pPr>
              <w:pStyle w:val="null3"/>
            </w:pPr>
            <w:r>
              <w:rPr/>
              <w:t>24</w:t>
            </w:r>
          </w:p>
        </w:tc>
        <w:tc>
          <w:tcPr>
            <w:tcW w:type="dxa" w:w="5814"/>
          </w:tcPr>
          <w:p>
            <w:pPr>
              <w:pStyle w:val="null3"/>
              <w:jc w:val="both"/>
            </w:pPr>
            <w:r>
              <w:rPr>
                <w:sz w:val="21"/>
                <w:b/>
              </w:rPr>
              <w:t>14.</w:t>
            </w:r>
            <w:r>
              <w:rPr>
                <w:sz w:val="21"/>
                <w:b/>
              </w:rPr>
              <w:t>配置清单</w:t>
            </w:r>
            <w:r>
              <w:rPr>
                <w:sz w:val="21"/>
                <w:b/>
              </w:rPr>
              <w:t>（</w:t>
            </w:r>
            <w:r>
              <w:rPr>
                <w:sz w:val="21"/>
                <w:b/>
              </w:rPr>
              <w:t>包括但不限于以下内容</w:t>
            </w:r>
            <w:r>
              <w:rPr>
                <w:sz w:val="21"/>
                <w:b/>
              </w:rPr>
              <w:t>）</w:t>
            </w:r>
          </w:p>
          <w:tbl>
            <w:tblPr>
              <w:tblBorders>
                <w:top w:val="none" w:color="000000" w:sz="4"/>
                <w:left w:val="none" w:color="000000" w:sz="4"/>
                <w:bottom w:val="none" w:color="000000" w:sz="4"/>
                <w:right w:val="none" w:color="000000" w:sz="4"/>
                <w:insideH w:val="none"/>
                <w:insideV w:val="none"/>
              </w:tblBorders>
            </w:tblPr>
            <w:tblGrid>
              <w:gridCol w:w="838"/>
              <w:gridCol w:w="3460"/>
              <w:gridCol w:w="1296"/>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数量及单位</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测试附件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使用和维修手册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采购机构代理服务收费标准：参照国家计委颁布的《招标代理服务收费管理暂行办法》（计价格[2002]1980号）收费标准按货物类的48%收取。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广东省公共资源交易平台（https://ygp.gdzwfw.gov.cn/ggzy-portal/index.html#/440600/index）。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广东省公共资源交易平台（https://ygp.gdzwfw.gov.cn/ggzy-portal/index.html#/440600/index）。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治疗检查设备专项（第六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采购包1（治疗检查设备专项（第六批））：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采购包1（治疗检查设备专项（第六批））：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①提供《政府采购供应商资格信用承诺函》，具体要求详见采购公告附件；②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三种证明材料之一：①提供《政府采购供应商资格信用承诺函》，具体要求详见采购公告附件；②提供2024年度财务状况报告，财务状况报告须由第三方会计师事务所出具，能清晰显示第三方会计师事务所的印章，并能反映审计结论；③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具体要求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本项目允许本国产品和进口产品参与投标。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采购包非专门面向中小企业。中小企业划分见《关于印发中小企业划型标准规定的通知》（工信部联企业〔2011〕300号) ；根据财库〔2014〕68号《财政部 司法部关于政府采购支持监狱企业发展有关问题的通知》，监狱企业视同小微企业；根据财库〔2017〕141号《财政部 民政部 中国残疾人联合会关于促进残疾人就业政府采购政策的通知》，在政府采购活动中，残疾人福利性单位视同小型、微型企业。本采购包所属行业为工业。</w:t>
            </w:r>
          </w:p>
        </w:tc>
      </w:tr>
    </w:tbl>
    <w:p>
      <w:pPr>
        <w:pStyle w:val="null3"/>
        <w:ind w:firstLine="480"/>
      </w:pPr>
      <w:r>
        <w:rPr/>
        <w:t>表二符合性审查表：</w:t>
      </w:r>
    </w:p>
    <w:p>
      <w:pPr>
        <w:pStyle w:val="null3"/>
      </w:pPr>
      <w:r>
        <w:rPr/>
        <w:t>采购包1（治疗检查设备专项（第六批））：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投标（响应）报价</w:t>
            </w:r>
          </w:p>
        </w:tc>
        <w:tc>
          <w:tcPr>
            <w:tcW w:type="dxa" w:w="4238"/>
          </w:tcPr>
          <w:p>
            <w:pPr>
              <w:pStyle w:val="null3"/>
            </w:pPr>
            <w:r>
              <w:rPr/>
              <w:t>1）投标报价未超过本采购项目最高限价；2）对本采购包全部招标内容进行投标报价；3）投标报价是唯一确定的。</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3</w:t>
            </w:r>
          </w:p>
        </w:tc>
        <w:tc>
          <w:tcPr>
            <w:tcW w:type="dxa" w:w="3178"/>
          </w:tcPr>
          <w:p>
            <w:pPr>
              <w:pStyle w:val="null3"/>
            </w:pPr>
            <w:r>
              <w:rPr/>
              <w:t>投标文件的签署和盖章</w:t>
            </w:r>
          </w:p>
        </w:tc>
        <w:tc>
          <w:tcPr>
            <w:tcW w:type="dxa" w:w="4238"/>
          </w:tcPr>
          <w:p>
            <w:pPr>
              <w:pStyle w:val="null3"/>
            </w:pPr>
            <w:r>
              <w:rPr/>
              <w:t>投标（响应）文件签字、盖章符合招标文件要求。</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没有发现招标文件规定的其他被评定为无效投标的情况。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采购包1(治疗检查设备专项（第六批）):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所投货物对采购需求书中带▲号的重要技术参数的符合性 (36.0分)</w:t>
            </w:r>
          </w:p>
        </w:tc>
        <w:tc>
          <w:tcPr>
            <w:tcW w:type="dxa" w:w="5076"/>
          </w:tcPr>
          <w:p>
            <w:pPr>
              <w:pStyle w:val="null3"/>
              <w:jc w:val="left"/>
            </w:pPr>
            <w:r>
              <w:rPr/>
              <w:t>所投产品技术参数全部满足采购需求书中带▲号的重要技术参数（带“▲”号（重要技术参数）条款共9条），得36分；每出现一处▲号负偏离，扣4分。 备注：所有投标人须提供投标产品相应技术参数的厂家技术白皮书（datasheet）、或使用说明书、或质量认可材料、或第三方机构的医疗器械检验报告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投标人的技术方案 (7.0分)</w:t>
            </w:r>
          </w:p>
        </w:tc>
        <w:tc>
          <w:tcPr>
            <w:tcW w:type="dxa" w:w="5076"/>
          </w:tcPr>
          <w:p>
            <w:pPr>
              <w:pStyle w:val="null3"/>
              <w:jc w:val="left"/>
            </w:pPr>
            <w:r>
              <w:rPr/>
              <w:t>投标人应根据所投产品制造商执行的制造、检验标准，结合本项目的技术要求、实施目标和具体特点，作出合理的、可操作的技术方案。 1）技术方案全面详实，完全满足或优于本项目要求，设备的选型配置科学合理(安全、稳定、可靠、创新等方面)可操作性强，得7分； 2）技术方案部分满足本项目要求，设备的选型配置合理(安全、稳定、可靠、创新等方面)操作性一般，得4分； 3）技术方案有偏差或缺漏,设备的选型配置欠合理，可操作性不强，不满足本项目要求，得1分； 4）技术方案不合理、无法操作，或不提供的，得0分。</w:t>
            </w:r>
          </w:p>
        </w:tc>
      </w:tr>
      <w:tr>
        <w:tc>
          <w:tcPr>
            <w:tcW w:type="dxa" w:w="922"/>
            <w:gridSpan w:val="2"/>
            <w:vMerge/>
          </w:tcPr>
          <w:p/>
        </w:tc>
        <w:tc>
          <w:tcPr>
            <w:tcW w:type="dxa" w:w="2307"/>
          </w:tcPr>
          <w:p>
            <w:pPr>
              <w:pStyle w:val="null3"/>
              <w:jc w:val="left"/>
            </w:pPr>
            <w:r>
              <w:rPr/>
              <w:t>质量性能 (10.0分)</w:t>
            </w:r>
          </w:p>
        </w:tc>
        <w:tc>
          <w:tcPr>
            <w:tcW w:type="dxa" w:w="5076"/>
          </w:tcPr>
          <w:p>
            <w:pPr>
              <w:pStyle w:val="null3"/>
              <w:jc w:val="left"/>
            </w:pPr>
            <w:r>
              <w:rPr/>
              <w:t>提供的货物质量、性能满足或优于采购需求、可维护性、稳定性进行综合评审，需提供相关材料： 1）货物质量、性能满足或优于采购需求，维护性、稳定性好，得10分； 2）货物质量、性能部分满足采购需求，维护性、稳定性一般，得6分； 4）货物质量、性能较多不满足采购需求，维护性、稳定性差，得2分。 5）不提供资料，得0分。</w:t>
            </w:r>
          </w:p>
        </w:tc>
      </w:tr>
      <w:tr>
        <w:tc>
          <w:tcPr>
            <w:tcW w:type="dxa" w:w="922"/>
            <w:gridSpan w:val="2"/>
            <w:vMerge w:val="restart"/>
          </w:tcPr>
          <w:p>
            <w:pPr>
              <w:pStyle w:val="null3"/>
              <w:jc w:val="center"/>
            </w:pPr>
            <w:r>
              <w:rPr/>
              <w:t>商务部分</w:t>
            </w:r>
          </w:p>
        </w:tc>
        <w:tc>
          <w:tcPr>
            <w:tcW w:type="dxa" w:w="2307"/>
          </w:tcPr>
          <w:p>
            <w:pPr>
              <w:pStyle w:val="null3"/>
              <w:jc w:val="left"/>
            </w:pPr>
            <w:r>
              <w:rPr/>
              <w:t>市场业绩评价 (2.0分)</w:t>
            </w:r>
          </w:p>
        </w:tc>
        <w:tc>
          <w:tcPr>
            <w:tcW w:type="dxa" w:w="5076"/>
          </w:tcPr>
          <w:p>
            <w:pPr>
              <w:pStyle w:val="null3"/>
              <w:jc w:val="left"/>
            </w:pPr>
            <w:r>
              <w:rPr/>
              <w:t>根据投标人所投厂家在2022年1月1日起投标截止时间独立完成同类项目的业绩进行评分（以对应项目的合同书复印件为准，时间以合同时间为准）每提供1项业绩得1分，最高2分，未提供或提供资料不完整者得0分。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各投标人提供的技术培训方案(包括培训条件、培训安排、培训内容等)是否合理，与项目实施的配合程度进行综合评分：1）方案详细、具体，针对性强，完全满足项目实际需要的，得5分；2）方案基本可行，有针对性，基本满足项目需要的，得3分；3）方案不够详细，提供的培训条件、内容一般的没有针对性的，得1分；4）不提供资料，得0分。</w:t>
            </w:r>
          </w:p>
        </w:tc>
      </w:tr>
      <w:tr>
        <w:tc>
          <w:tcPr>
            <w:tcW w:type="dxa" w:w="922"/>
            <w:gridSpan w:val="2"/>
            <w:vMerge/>
          </w:tcPr>
          <w:p/>
        </w:tc>
        <w:tc>
          <w:tcPr>
            <w:tcW w:type="dxa" w:w="2307"/>
          </w:tcPr>
          <w:p>
            <w:pPr>
              <w:pStyle w:val="null3"/>
              <w:jc w:val="left"/>
            </w:pPr>
            <w:r>
              <w:rPr/>
              <w:t>安装调试方案 (5.0分)</w:t>
            </w:r>
          </w:p>
        </w:tc>
        <w:tc>
          <w:tcPr>
            <w:tcW w:type="dxa" w:w="5076"/>
          </w:tcPr>
          <w:p>
            <w:pPr>
              <w:pStyle w:val="null3"/>
              <w:jc w:val="left"/>
            </w:pPr>
            <w:r>
              <w:rPr/>
              <w:t>根据投标人提供的实施方案（方案中应包含设备安装调试等）进行评分：1）设备安装调试可行性高，方案具体详细，满足项目采购需要的，得5分；2）设备安装调试可行，方案详细，基本满足项目采购需要的，得3分；3）设备安装调试可行性一般，方案不够具体，不满足项目采购需要的，得1分；4）未提供方案，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根据投标人提供的售后服务方案（包括但不限于维护保养、应急维修时间等）进行评价：1）在满足本项目要求的基础上，投标人提供的售后服务方案满足或优于项目需求，得5分；2）在满足本项目要求的基础上，投标人提供的售后服务方案完善，基本满足项目需求，得3分；3）投标人售后服务方案不完善，不满足项目需求，得1分；4）不提供售后服务方案，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b/>
          <w:color w:val="000000"/>
        </w:rPr>
        <w:t>佛山市政府采购项目</w:t>
      </w:r>
    </w:p>
    <w:p>
      <w:pPr>
        <w:pStyle w:val="null3"/>
        <w:jc w:val="center"/>
      </w:pPr>
      <w:r>
        <w:rPr>
          <w:sz w:val="68"/>
          <w:b/>
          <w:color w:val="000000"/>
        </w:rPr>
        <w:t>合</w:t>
      </w:r>
      <w:r>
        <w:rPr>
          <w:b/>
        </w:rPr>
        <w:t xml:space="preserve"> </w:t>
      </w:r>
      <w:r>
        <w:rPr>
          <w:sz w:val="68"/>
          <w:b/>
          <w:color w:val="000000"/>
        </w:rPr>
        <w:t>同</w:t>
      </w:r>
      <w:r>
        <w:rPr>
          <w:b/>
        </w:rPr>
        <w:t xml:space="preserve"> </w:t>
      </w:r>
      <w:r>
        <w:rPr>
          <w:sz w:val="68"/>
          <w:b/>
          <w:color w:val="000000"/>
        </w:rPr>
        <w:t>书</w:t>
      </w:r>
    </w:p>
    <w:p>
      <w:pPr>
        <w:pStyle w:val="null3"/>
        <w:jc w:val="center"/>
      </w:pPr>
      <w:r>
        <w:rPr/>
        <w:t xml:space="preserve"> </w:t>
      </w:r>
    </w:p>
    <w:p>
      <w:pPr>
        <w:pStyle w:val="null3"/>
        <w:ind w:firstLine="2409"/>
      </w:pPr>
      <w:r>
        <w:rPr>
          <w:sz w:val="30"/>
          <w:b/>
          <w:color w:val="000000"/>
        </w:rPr>
        <w:t>项目编号：</w:t>
      </w:r>
      <w:r>
        <w:rPr>
          <w:b/>
          <w:u w:val="single"/>
        </w:rPr>
        <w:t xml:space="preserve">                   </w:t>
      </w:r>
    </w:p>
    <w:p>
      <w:pPr>
        <w:pStyle w:val="null3"/>
        <w:ind w:firstLine="2409"/>
      </w:pPr>
      <w:r>
        <w:rPr>
          <w:sz w:val="30"/>
          <w:b/>
          <w:color w:val="000000"/>
        </w:rPr>
        <w:t>项目名称：</w:t>
      </w:r>
      <w:r>
        <w:rPr>
          <w:b/>
          <w:u w:val="single"/>
        </w:rPr>
        <w:t xml:space="preserve">                   </w:t>
      </w:r>
    </w:p>
    <w:p>
      <w:pPr>
        <w:pStyle w:val="null3"/>
        <w:ind w:firstLine="2409"/>
      </w:pPr>
      <w:r>
        <w:rPr>
          <w:sz w:val="30"/>
          <w:b/>
          <w:color w:val="000000"/>
        </w:rPr>
        <w:t>采购包</w:t>
      </w:r>
      <w:r>
        <w:rPr>
          <w:sz w:val="30"/>
          <w:b/>
          <w:color w:val="000000"/>
        </w:rPr>
        <w:t>1：</w:t>
      </w:r>
      <w:r>
        <w:rPr>
          <w:b/>
          <w:u w:val="single"/>
        </w:rPr>
        <w:t xml:space="preserve">                   </w:t>
      </w:r>
    </w:p>
    <w:p>
      <w:pPr>
        <w:pStyle w:val="null3"/>
        <w:ind w:firstLine="2409"/>
      </w:pPr>
      <w:r>
        <w:rPr>
          <w:sz w:val="30"/>
          <w:b/>
          <w:color w:val="000000"/>
        </w:rPr>
        <w:t>合同编号：</w:t>
      </w:r>
      <w:r>
        <w:rPr>
          <w:b/>
          <w:u w:val="single"/>
        </w:rPr>
        <w:t xml:space="preserve"> </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395"/>
        <w:gridCol w:w="5911"/>
      </w:tblGrid>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19"/>
              </w:rPr>
              <w:t xml:space="preserve"> </w:t>
            </w:r>
          </w:p>
          <w:p>
            <w:pPr>
              <w:pStyle w:val="null3"/>
              <w:jc w:val="center"/>
            </w:pPr>
            <w:r>
              <w:rPr>
                <w:sz w:val="28"/>
                <w:b/>
                <w:color w:val="000000"/>
              </w:rPr>
              <w:t>甲</w:t>
            </w:r>
            <w:r>
              <w:rPr>
                <w:sz w:val="19"/>
                <w:b/>
              </w:rPr>
              <w:t xml:space="preserve">    </w:t>
            </w:r>
            <w:r>
              <w:rPr>
                <w:sz w:val="28"/>
                <w:b/>
                <w:color w:val="000000"/>
              </w:rPr>
              <w:t>方：</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u w:val="single"/>
              </w:rPr>
              <w:t>佛山市第二人民医院</w:t>
            </w:r>
          </w:p>
        </w:tc>
      </w:tr>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乙</w:t>
            </w:r>
            <w:r>
              <w:rPr>
                <w:sz w:val="19"/>
                <w:b/>
              </w:rPr>
              <w:t xml:space="preserve">    </w:t>
            </w:r>
            <w:r>
              <w:rPr>
                <w:sz w:val="28"/>
                <w:b/>
                <w:color w:val="000000"/>
              </w:rPr>
              <w:t>方：</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r>
              <w:rPr>
                <w:sz w:val="28"/>
                <w:b/>
                <w:color w:val="000000"/>
                <w:u w:val="single"/>
              </w:rPr>
              <w:t>（中标</w:t>
            </w:r>
            <w:r>
              <w:rPr>
                <w:sz w:val="28"/>
                <w:b/>
                <w:color w:val="000000"/>
                <w:u w:val="single"/>
              </w:rPr>
              <w:t>/</w:t>
            </w:r>
            <w:r>
              <w:rPr>
                <w:sz w:val="28"/>
                <w:b/>
                <w:color w:val="000000"/>
                <w:u w:val="single"/>
              </w:rPr>
              <w:t>成交供应商名称）</w:t>
            </w:r>
            <w:r>
              <w:rPr>
                <w:sz w:val="19"/>
                <w:b/>
                <w:u w:val="single"/>
              </w:rPr>
              <w:t xml:space="preserve">      </w:t>
            </w:r>
          </w:p>
        </w:tc>
      </w:tr>
      <w:tr>
        <w:tc>
          <w:tcPr>
            <w:tcW w:type="dxa" w:w="23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b/>
                <w:color w:val="000000"/>
              </w:rPr>
              <w:t>签订日期：</w:t>
            </w:r>
          </w:p>
        </w:tc>
        <w:tc>
          <w:tcPr>
            <w:tcW w:type="dxa" w:w="59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000000"/>
              </w:rPr>
              <w:t xml:space="preserve">20   </w:t>
            </w:r>
            <w:r>
              <w:rPr>
                <w:sz w:val="28"/>
                <w:b/>
                <w:color w:val="000000"/>
              </w:rPr>
              <w:t>年</w:t>
            </w:r>
            <w:r>
              <w:rPr>
                <w:sz w:val="19"/>
                <w:b/>
              </w:rPr>
              <w:t xml:space="preserve">    </w:t>
            </w:r>
            <w:r>
              <w:rPr>
                <w:sz w:val="28"/>
                <w:b/>
                <w:color w:val="000000"/>
              </w:rPr>
              <w:t>月</w:t>
            </w:r>
            <w:r>
              <w:rPr>
                <w:sz w:val="19"/>
                <w:b/>
              </w:rPr>
              <w:t xml:space="preserve">    </w:t>
            </w:r>
            <w:r>
              <w:rPr>
                <w:sz w:val="28"/>
                <w:b/>
                <w:color w:val="000000"/>
              </w:rPr>
              <w:t>日</w:t>
            </w:r>
          </w:p>
        </w:tc>
      </w:tr>
    </w:tbl>
    <w:p>
      <w:pPr>
        <w:pStyle w:val="null3"/>
        <w:jc w:val="center"/>
      </w:pPr>
      <w:r>
        <w:rPr/>
        <w:t xml:space="preserve"> </w:t>
      </w:r>
    </w:p>
    <w:p>
      <w:pPr>
        <w:pStyle w:val="null3"/>
        <w:jc w:val="center"/>
      </w:pPr>
      <w:r>
        <w:rPr/>
        <w:t xml:space="preserve"> </w:t>
      </w:r>
    </w:p>
    <w:p>
      <w:pPr>
        <w:pStyle w:val="null3"/>
        <w:jc w:val="center"/>
      </w:pPr>
      <w:r>
        <w:rPr>
          <w:sz w:val="44"/>
          <w:b/>
          <w:color w:val="000000"/>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457"/>
        <w:gridCol w:w="6849"/>
      </w:tblGrid>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项目名称：</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b/>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项目编号：</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b/>
                <w:u w:val="single"/>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甲</w:t>
            </w:r>
            <w:r>
              <w:rPr>
                <w:sz w:val="19"/>
                <w:b/>
              </w:rPr>
              <w:t xml:space="preserve">    </w:t>
            </w:r>
            <w:r>
              <w:rPr>
                <w:sz w:val="24"/>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佛山市第二人民医院</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w:t>
            </w:r>
            <w:r>
              <w:rPr>
                <w:sz w:val="24"/>
                <w:b/>
                <w:color w:val="000000"/>
              </w:rPr>
              <w:t xml:space="preserve">    </w:t>
            </w:r>
            <w:r>
              <w:rPr>
                <w:sz w:val="24"/>
                <w:b/>
                <w:color w:val="000000"/>
              </w:rPr>
              <w:t>方：</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（中标</w:t>
            </w:r>
            <w:r>
              <w:rPr>
                <w:sz w:val="24"/>
                <w:b/>
                <w:color w:val="000000"/>
                <w:u w:val="single"/>
              </w:rPr>
              <w:t>/成交供应商）</w:t>
            </w:r>
            <w:r>
              <w:rPr>
                <w:sz w:val="24"/>
                <w:b/>
                <w:color w:val="000000"/>
                <w:u w:val="single"/>
              </w:rPr>
              <w:t xml:space="preserve">                                 </w:t>
            </w:r>
          </w:p>
          <w:p>
            <w:pPr>
              <w:pStyle w:val="null3"/>
            </w:pPr>
            <w:r>
              <w:rPr>
                <w:sz w:val="19"/>
              </w:rPr>
              <w:t xml:space="preserve"> </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合同性质：</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u w:val="single"/>
              </w:rPr>
              <w:t>本合同为中小企业预留合同</w:t>
            </w:r>
            <w:r>
              <w:rPr>
                <w:sz w:val="18"/>
                <w:b/>
                <w:i/>
                <w:color w:val="FF0000"/>
                <w:u w:val="single"/>
              </w:rPr>
              <w:t>（非专门面向中小企业采购的请删除此项）</w:t>
            </w:r>
          </w:p>
        </w:tc>
      </w:tr>
      <w:tr>
        <w:tc>
          <w:tcPr>
            <w:tcW w:type="dxa" w:w="14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68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20"/>
      </w:pPr>
      <w:r>
        <w:rPr>
          <w:sz w:val="24"/>
          <w:color w:val="000000"/>
        </w:rPr>
        <w:t>根据</w:t>
      </w:r>
      <w:r>
        <w:rPr>
          <w:sz w:val="24"/>
          <w:color w:val="000000"/>
        </w:rPr>
        <w:t>《中华人民共和国政府采购法》</w:t>
      </w:r>
      <w:r>
        <w:rPr>
          <w:sz w:val="24"/>
          <w:color w:val="000000"/>
        </w:rPr>
        <w:t>、《中华人民共和国民法典》和本项目采购文件的要求，</w:t>
      </w:r>
      <w:r>
        <w:rPr>
          <w:sz w:val="24"/>
          <w:color w:val="000000"/>
        </w:rPr>
        <w:t>经双方协商，</w:t>
      </w:r>
      <w:r>
        <w:rPr>
          <w:sz w:val="24"/>
          <w:color w:val="000000"/>
        </w:rPr>
        <w:t>本着平等互利和诚实信用的原则，</w:t>
      </w:r>
      <w:r>
        <w:rPr>
          <w:sz w:val="24"/>
          <w:color w:val="000000"/>
        </w:rPr>
        <w:t>一致同意签订本合同如下。</w:t>
      </w:r>
    </w:p>
    <w:p>
      <w:pPr>
        <w:pStyle w:val="null3"/>
      </w:pPr>
      <w:r>
        <w:rPr>
          <w:sz w:val="24"/>
          <w:b/>
          <w:color w:val="000000"/>
        </w:rPr>
        <w:t>一、项目主要内容及实现功能目标：</w:t>
      </w:r>
      <w:r>
        <w:rPr>
          <w:sz w:val="24"/>
          <w:color w:val="000000"/>
        </w:rPr>
        <w:t>见《</w:t>
      </w:r>
      <w:r>
        <w:rPr>
          <w:sz w:val="24"/>
          <w:color w:val="000000"/>
        </w:rPr>
        <w:t>*</w:t>
      </w:r>
      <w:r>
        <w:rPr>
          <w:sz w:val="24"/>
          <w:color w:val="000000"/>
        </w:rPr>
        <w:t>**</w:t>
      </w:r>
      <w:r>
        <w:rPr>
          <w:sz w:val="24"/>
          <w:color w:val="000000"/>
        </w:rPr>
        <w:t>技术参数及配置清单》。</w:t>
      </w:r>
    </w:p>
    <w:p>
      <w:pPr>
        <w:pStyle w:val="null3"/>
      </w:pPr>
      <w:r>
        <w:rPr>
          <w:sz w:val="24"/>
          <w:b/>
          <w:color w:val="000000"/>
        </w:rPr>
        <w:t>二、产品及服务供应清单：</w:t>
      </w:r>
      <w:r>
        <w:rPr>
          <w:sz w:val="24"/>
          <w:color w:val="000000"/>
        </w:rPr>
        <w:t>见</w:t>
      </w:r>
      <w:r>
        <w:rPr>
          <w:sz w:val="24"/>
          <w:color w:val="000000"/>
        </w:rPr>
        <w:t>《报价清单明细表》。</w:t>
      </w:r>
    </w:p>
    <w:p>
      <w:pPr>
        <w:pStyle w:val="null3"/>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763"/>
        <w:gridCol w:w="2098"/>
        <w:gridCol w:w="7504"/>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合同条款</w:t>
            </w:r>
          </w:p>
        </w:tc>
        <w:tc>
          <w:tcPr>
            <w:tcW w:type="dxa" w:w="7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内</w:t>
            </w:r>
            <w:r>
              <w:rPr>
                <w:sz w:val="19"/>
                <w:b/>
              </w:rPr>
              <w:t xml:space="preserve">  </w:t>
            </w:r>
            <w:r>
              <w:rPr>
                <w:sz w:val="24"/>
                <w:b/>
                <w:color w:val="000000"/>
              </w:rPr>
              <w:t>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人民币</w:t>
            </w:r>
            <w:r>
              <w:rPr>
                <w:sz w:val="19"/>
              </w:rPr>
              <w:t xml:space="preserve"> </w:t>
            </w:r>
            <w:r>
              <w:rPr>
                <w:sz w:val="24"/>
                <w:color w:val="000000"/>
              </w:rPr>
              <w:t>小写：</w:t>
            </w:r>
            <w:r>
              <w:rPr>
                <w:sz w:val="24"/>
                <w:color w:val="000000"/>
              </w:rPr>
              <w:t>¥</w:t>
            </w:r>
            <w:r>
              <w:rPr>
                <w:sz w:val="19"/>
                <w:u w:val="single"/>
              </w:rPr>
              <w:t xml:space="preserve">             </w:t>
            </w:r>
            <w:r>
              <w:rPr>
                <w:sz w:val="24"/>
                <w:color w:val="000000"/>
              </w:rPr>
              <w:t>元；</w:t>
            </w:r>
          </w:p>
          <w:p>
            <w:pPr>
              <w:pStyle w:val="null3"/>
            </w:pPr>
            <w:r>
              <w:rPr>
                <w:sz w:val="24"/>
                <w:color w:val="000000"/>
              </w:rPr>
              <w:t>大写：</w:t>
            </w:r>
            <w:r>
              <w:rPr>
                <w:sz w:val="19"/>
                <w:u w:val="single"/>
              </w:rPr>
              <w:t xml:space="preserve">                    </w:t>
            </w:r>
            <w:r>
              <w:rPr>
                <w:sz w:val="24"/>
                <w:color w:val="000000"/>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合同总额内容</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1）合同总额包括设备及零配件的购置和安装、包装、运输、保险、装卸、培训辅导、质保期售后服务、全额含税发票、雇员费用、合同实施过程中的应预见或不可预见费用等。</w:t>
            </w:r>
          </w:p>
          <w:p>
            <w:pPr>
              <w:pStyle w:val="null3"/>
            </w:pPr>
            <w:r>
              <w:rPr>
                <w:sz w:val="24"/>
                <w:color w:val="000000"/>
              </w:rPr>
              <w:t>（</w:t>
            </w:r>
            <w:r>
              <w:rPr>
                <w:sz w:val="24"/>
                <w:color w:val="000000"/>
              </w:rPr>
              <w:t>2）价格为固定不变价，天数为公历日。</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交货及安装地点</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甲方指定地点。详细地址为：广东省佛山市禅城区禅港东路</w:t>
            </w:r>
            <w:r>
              <w:rPr>
                <w:sz w:val="24"/>
                <w:color w:val="000000"/>
              </w:rPr>
              <w:t>9号1-10座。</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项目完工期</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合同生效后</w:t>
            </w:r>
            <w:r>
              <w:rPr>
                <w:sz w:val="19"/>
                <w:u w:val="single"/>
              </w:rPr>
              <w:t xml:space="preserve">     </w:t>
            </w:r>
            <w:r>
              <w:rPr>
                <w:sz w:val="24"/>
              </w:rPr>
              <w:t>天内安装调试完毕并交付验收。</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质量保证期</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验收交付后连续正常使用累计满</w:t>
            </w:r>
            <w:r>
              <w:rPr>
                <w:sz w:val="19"/>
                <w:u w:val="single"/>
              </w:rPr>
              <w:t xml:space="preserve">     </w:t>
            </w:r>
            <w:r>
              <w:rPr>
                <w:sz w:val="24"/>
                <w:color w:val="000000"/>
              </w:rPr>
              <w:t>年。</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付款方式</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1）合同生效后，甲方自收到乙方提供的预付款担保函、付款申请书之日起30天内支付合同总额的70%，合计¥</w:t>
            </w:r>
            <w:r>
              <w:rPr>
                <w:sz w:val="19"/>
                <w:u w:val="single"/>
              </w:rPr>
              <w:t xml:space="preserve">           </w:t>
            </w:r>
            <w:r>
              <w:rPr>
                <w:sz w:val="24"/>
              </w:rPr>
              <w:t>元（大写：</w:t>
            </w:r>
            <w:r>
              <w:rPr>
                <w:sz w:val="24"/>
              </w:rPr>
              <w:t xml:space="preserve">       </w:t>
            </w:r>
            <w:r>
              <w:rPr>
                <w:sz w:val="24"/>
              </w:rPr>
              <w:t>）；</w:t>
            </w:r>
          </w:p>
          <w:p>
            <w:pPr>
              <w:pStyle w:val="null3"/>
            </w:pPr>
            <w:r>
              <w:rPr>
                <w:sz w:val="24"/>
              </w:rPr>
              <w:t>（</w:t>
            </w:r>
            <w:r>
              <w:rPr>
                <w:sz w:val="24"/>
              </w:rPr>
              <w:t>2）确认到货后并对货物进行初步验收（包括货物品类、数量、外观等）后，甲方自收到乙方提供的履约担保函、付款申请书之日起30天内支付合同总额的30%，合计¥           元（大写：       ）。</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付款要求</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r>
              <w:rPr>
                <w:sz w:val="24"/>
                <w:color w:val="000000"/>
              </w:rPr>
              <w:t>1）</w:t>
            </w:r>
            <w:r>
              <w:rPr>
                <w:sz w:val="24"/>
              </w:rPr>
              <w:t>乙方每次提交</w:t>
            </w:r>
            <w:r>
              <w:rPr>
                <w:sz w:val="24"/>
              </w:rPr>
              <w:t>付款</w:t>
            </w:r>
            <w:r>
              <w:rPr>
                <w:sz w:val="24"/>
              </w:rPr>
              <w:t>申请前，须向甲方提供真实有效的发票</w:t>
            </w:r>
            <w:r>
              <w:rPr>
                <w:sz w:val="24"/>
                <w:color w:val="000000"/>
              </w:rPr>
              <w:t>。</w:t>
            </w:r>
          </w:p>
          <w:p>
            <w:pPr>
              <w:pStyle w:val="null3"/>
            </w:pPr>
            <w:r>
              <w:rPr>
                <w:sz w:val="24"/>
                <w:color w:val="000000"/>
              </w:rPr>
              <w:t>（</w:t>
            </w:r>
            <w:r>
              <w:rPr>
                <w:sz w:val="24"/>
                <w:color w:val="000000"/>
              </w:rPr>
              <w:t>2）货款以转账方式转入乙方的银行账户。</w:t>
            </w:r>
          </w:p>
          <w:p>
            <w:pPr>
              <w:pStyle w:val="null3"/>
            </w:pPr>
            <w:r>
              <w:rPr>
                <w:sz w:val="24"/>
                <w:color w:val="000000"/>
              </w:rPr>
              <w:t>（</w:t>
            </w:r>
            <w:r>
              <w:rPr>
                <w:sz w:val="24"/>
                <w:color w:val="000000"/>
              </w:rPr>
              <w:t>3）收款方、出具发票方、合同乙方均必须与中标（成交）供应商名称一致。</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预付款担保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1）乙方应在甲方支付预付款7天前提供预付款担保函；</w:t>
            </w:r>
          </w:p>
          <w:p>
            <w:pPr>
              <w:pStyle w:val="null3"/>
            </w:pPr>
            <w:r>
              <w:rPr>
                <w:sz w:val="24"/>
              </w:rPr>
              <w:t>（</w:t>
            </w:r>
            <w:r>
              <w:rPr>
                <w:sz w:val="24"/>
              </w:rPr>
              <w:t>2）预付款担保可采用银行保函、专业担保公司担保等形式；</w:t>
            </w:r>
          </w:p>
          <w:p>
            <w:pPr>
              <w:pStyle w:val="null3"/>
            </w:pPr>
            <w:r>
              <w:rPr>
                <w:sz w:val="24"/>
              </w:rPr>
              <w:t>（</w:t>
            </w:r>
            <w:r>
              <w:rPr>
                <w:sz w:val="24"/>
              </w:rPr>
              <w:t>3）预付款担保的金额：与预付款同等额度；</w:t>
            </w:r>
          </w:p>
          <w:p>
            <w:pPr>
              <w:pStyle w:val="null3"/>
            </w:pPr>
            <w:r>
              <w:rPr>
                <w:sz w:val="24"/>
              </w:rPr>
              <w:t>（</w:t>
            </w:r>
            <w:r>
              <w:rPr>
                <w:sz w:val="24"/>
              </w:rPr>
              <w:t>4）预付款担保有效期：至安装调试验收合格为止。</w:t>
            </w:r>
          </w:p>
          <w:p>
            <w:pPr>
              <w:pStyle w:val="null3"/>
            </w:pPr>
            <w:r>
              <w:rPr>
                <w:sz w:val="24"/>
              </w:rPr>
              <w:t>（</w:t>
            </w:r>
            <w:r>
              <w:rPr>
                <w:sz w:val="24"/>
              </w:rPr>
              <w:t>5）预付款担保退还方式、时间、条件：设备到现场经验收合格，且设备安装调试结束，经验收合格后之日起28天内不计利息退还。</w:t>
            </w:r>
          </w:p>
          <w:p>
            <w:pPr>
              <w:pStyle w:val="null3"/>
              <w:jc w:val="both"/>
            </w:pPr>
            <w:r>
              <w:rPr>
                <w:sz w:val="24"/>
              </w:rPr>
              <w:t>（</w:t>
            </w:r>
            <w:r>
              <w:rPr>
                <w:sz w:val="24"/>
              </w:rPr>
              <w:t>6）如乙方或担保人资信恶化、被列入失信名单，甲方有权要求更换担保或提前收回已支付款项。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9</w:t>
            </w:r>
          </w:p>
        </w:tc>
        <w:tc>
          <w:tcPr>
            <w:tcW w:type="dxa" w:w="2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履约担保</w:t>
            </w:r>
          </w:p>
        </w:tc>
        <w:tc>
          <w:tcPr>
            <w:tcW w:type="dxa" w:w="7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收取比例：</w:t>
            </w:r>
            <w:r>
              <w:rPr>
                <w:sz w:val="24"/>
              </w:rPr>
              <w:t>5%，说明：</w:t>
            </w:r>
          </w:p>
          <w:p>
            <w:pPr>
              <w:pStyle w:val="null3"/>
              <w:jc w:val="left"/>
            </w:pPr>
            <w:r>
              <w:rPr>
                <w:sz w:val="24"/>
              </w:rPr>
              <w:t>（</w:t>
            </w:r>
            <w:r>
              <w:rPr>
                <w:sz w:val="24"/>
              </w:rPr>
              <w:t>1）乙方应在甲方支付全款前提供履约担保；</w:t>
            </w:r>
          </w:p>
          <w:p>
            <w:pPr>
              <w:pStyle w:val="null3"/>
              <w:jc w:val="left"/>
            </w:pPr>
            <w:r>
              <w:rPr>
                <w:sz w:val="24"/>
              </w:rPr>
              <w:t>（</w:t>
            </w:r>
            <w:r>
              <w:rPr>
                <w:sz w:val="24"/>
              </w:rPr>
              <w:t>2）履约担保可采用银行保函、专业担保公司担保等形式；</w:t>
            </w:r>
          </w:p>
          <w:p>
            <w:pPr>
              <w:pStyle w:val="null3"/>
              <w:jc w:val="left"/>
            </w:pPr>
            <w:r>
              <w:rPr>
                <w:sz w:val="24"/>
              </w:rPr>
              <w:t>（</w:t>
            </w:r>
            <w:r>
              <w:rPr>
                <w:sz w:val="24"/>
              </w:rPr>
              <w:t>3）履约担保的金额：合同总额的5%；</w:t>
            </w:r>
          </w:p>
          <w:p>
            <w:pPr>
              <w:pStyle w:val="null3"/>
              <w:jc w:val="left"/>
            </w:pPr>
            <w:r>
              <w:rPr>
                <w:sz w:val="24"/>
              </w:rPr>
              <w:t>（</w:t>
            </w:r>
            <w:r>
              <w:rPr>
                <w:sz w:val="24"/>
              </w:rPr>
              <w:t>4）履约担保有效期：</w:t>
            </w:r>
            <w:r>
              <w:rPr>
                <w:sz w:val="24"/>
              </w:rPr>
              <w:t>如出具厂家维保承诺函，有效期至设备连续安全运行满</w:t>
            </w:r>
            <w:r>
              <w:rPr>
                <w:sz w:val="24"/>
              </w:rPr>
              <w:t>12个月后为止，否则于设备连续安全运行满</w:t>
            </w:r>
            <w:r>
              <w:rPr>
                <w:sz w:val="21"/>
                <w:u w:val="single"/>
              </w:rPr>
              <w:t xml:space="preserve">   </w:t>
            </w:r>
            <w:r>
              <w:rPr>
                <w:sz w:val="24"/>
              </w:rPr>
              <w:t>个月后为止</w:t>
            </w:r>
            <w:r>
              <w:rPr>
                <w:sz w:val="24"/>
              </w:rPr>
              <w:t>；</w:t>
            </w:r>
          </w:p>
          <w:p>
            <w:pPr>
              <w:pStyle w:val="null3"/>
              <w:jc w:val="left"/>
            </w:pPr>
            <w:r>
              <w:rPr>
                <w:sz w:val="24"/>
              </w:rPr>
              <w:t>（</w:t>
            </w:r>
            <w:r>
              <w:rPr>
                <w:sz w:val="24"/>
              </w:rPr>
              <w:t>5）履约担保退还方式、时间、条件：履约担保有效期内无质量及服务纠纷，有效期止起28天内不计利息退还；</w:t>
            </w:r>
          </w:p>
          <w:p>
            <w:pPr>
              <w:pStyle w:val="null3"/>
            </w:pPr>
            <w:r>
              <w:rPr>
                <w:sz w:val="24"/>
              </w:rPr>
              <w:t>（</w:t>
            </w:r>
            <w:r>
              <w:rPr>
                <w:sz w:val="24"/>
              </w:rPr>
              <w:t>6）履约担保不予退还的情形：乙方不履行与甲方订立的合同的，履约担保不予退还；给采购人造成的损失超过履约担保金额的，还应当对超过部分予以赔偿。因不可抗力不能履行合同的除外。</w:t>
            </w:r>
          </w:p>
        </w:tc>
      </w:tr>
    </w:tbl>
    <w:p>
      <w:pPr>
        <w:pStyle w:val="null3"/>
      </w:pPr>
      <w:r>
        <w:rPr>
          <w:sz w:val="24"/>
          <w:b/>
          <w:color w:val="000000"/>
        </w:rPr>
        <w:t>四、安装与调试：</w:t>
      </w:r>
    </w:p>
    <w:p>
      <w:pPr>
        <w:pStyle w:val="null3"/>
        <w:ind w:firstLine="480"/>
      </w:pPr>
      <w:r>
        <w:rPr>
          <w:sz w:val="24"/>
          <w:color w:val="000000"/>
        </w:rPr>
        <w:t>以符合采购文件要求和响应承诺的前提下，乙方将设备（系统）安装并调试至正常运行的最佳状态且双方均认为满意。</w:t>
      </w:r>
    </w:p>
    <w:p>
      <w:pPr>
        <w:pStyle w:val="null3"/>
      </w:pPr>
      <w:r>
        <w:rPr>
          <w:sz w:val="24"/>
          <w:b/>
          <w:color w:val="000000"/>
        </w:rPr>
        <w:t>五、验收标准与要求：</w:t>
      </w:r>
    </w:p>
    <w:p>
      <w:pPr>
        <w:pStyle w:val="null3"/>
        <w:jc w:val="both"/>
      </w:pPr>
      <w:r>
        <w:rPr>
          <w:sz w:val="24"/>
          <w:b/>
          <w:color w:val="000000"/>
        </w:rPr>
        <w:t xml:space="preserve">1. </w:t>
      </w:r>
      <w:r>
        <w:rPr>
          <w:sz w:val="24"/>
          <w:color w:val="000000"/>
        </w:rPr>
        <w:t>交付验收：在设备安装调试完毕、工程初步验收合格后</w:t>
      </w:r>
      <w:r>
        <w:rPr>
          <w:sz w:val="24"/>
          <w:color w:val="000000"/>
        </w:rPr>
        <w:t>10</w:t>
      </w:r>
      <w:r>
        <w:rPr>
          <w:sz w:val="24"/>
          <w:color w:val="000000"/>
        </w:rPr>
        <w:t>个工作日内，乙方以甲方的名义作为终端客户，负责办理所有产品设备</w:t>
      </w:r>
      <w:r>
        <w:rPr>
          <w:sz w:val="24"/>
          <w:color w:val="000000"/>
        </w:rPr>
        <w:t>(</w:t>
      </w:r>
      <w:r>
        <w:rPr>
          <w:sz w:val="24"/>
          <w:color w:val="000000"/>
        </w:rPr>
        <w:t>包括保修卡</w:t>
      </w:r>
      <w:r>
        <w:rPr>
          <w:sz w:val="24"/>
          <w:color w:val="000000"/>
        </w:rPr>
        <w:t>)</w:t>
      </w:r>
      <w:r>
        <w:rPr>
          <w:sz w:val="24"/>
          <w:color w:val="000000"/>
        </w:rPr>
        <w:t>的一切保修注册备案手续，然后由双方或法定专业质检部门共同验收并出具验收确认书，验收交付前的保管安全责任由乙方负责，甲方为此可无偿提供必要的临时仓储场所。</w:t>
      </w:r>
    </w:p>
    <w:p>
      <w:pPr>
        <w:pStyle w:val="null3"/>
        <w:ind w:firstLine="480"/>
        <w:jc w:val="both"/>
      </w:pPr>
      <w:r>
        <w:rPr>
          <w:sz w:val="24"/>
          <w:color w:val="000000"/>
        </w:rPr>
        <w:t>乙方承诺设备免费开放端口，如需连接甲方信息系统，乙方需要承担对接费用。</w:t>
      </w:r>
    </w:p>
    <w:p>
      <w:pPr>
        <w:pStyle w:val="null3"/>
        <w:jc w:val="both"/>
      </w:pPr>
      <w:r>
        <w:rPr>
          <w:sz w:val="21"/>
        </w:rPr>
        <w:t xml:space="preserve">    </w:t>
      </w:r>
      <w:r>
        <w:rPr>
          <w:sz w:val="24"/>
          <w:color w:val="000000"/>
        </w:rPr>
        <w:t>如果中标设备属于</w:t>
      </w:r>
      <w:r>
        <w:rPr>
          <w:sz w:val="24"/>
          <w:color w:val="000000"/>
        </w:rPr>
        <w:t>《</w:t>
      </w:r>
      <w:r>
        <w:rPr>
          <w:sz w:val="24"/>
          <w:color w:val="000000"/>
        </w:rPr>
        <w:t>中华人民共和国</w:t>
      </w:r>
      <w:r>
        <w:rPr>
          <w:sz w:val="24"/>
          <w:color w:val="000000"/>
        </w:rPr>
        <w:t>计量法》</w:t>
      </w:r>
      <w:r>
        <w:rPr>
          <w:sz w:val="24"/>
          <w:color w:val="000000"/>
        </w:rPr>
        <w:t>规定的强检计量器具的或属于压力容器的，应在验收交付前提交当地法定专业检定部门出具的检定合格证书，检定费用由乙方负责。</w:t>
      </w:r>
    </w:p>
    <w:p>
      <w:pPr>
        <w:pStyle w:val="null3"/>
        <w:jc w:val="both"/>
      </w:pPr>
      <w:r>
        <w:rPr>
          <w:sz w:val="24"/>
          <w:b/>
          <w:color w:val="000000"/>
        </w:rPr>
        <w:t xml:space="preserve">2. </w:t>
      </w:r>
      <w:r>
        <w:rPr>
          <w:sz w:val="24"/>
          <w:color w:val="000000"/>
        </w:rPr>
        <w:t>项目验收依次序对照执行标准为：</w:t>
      </w:r>
      <w:r>
        <w:rPr>
          <w:sz w:val="24"/>
          <w:color w:val="000000"/>
        </w:rPr>
        <w:t>①</w:t>
      </w:r>
      <w:r>
        <w:rPr>
          <w:sz w:val="24"/>
          <w:color w:val="000000"/>
        </w:rPr>
        <w:t>符合中华人民共和国国家和履约地相关安全质量标准、行业技术规范标准、环保节能标准；</w:t>
      </w:r>
      <w:r>
        <w:rPr>
          <w:sz w:val="24"/>
          <w:color w:val="000000"/>
        </w:rPr>
        <w:t>②</w:t>
      </w:r>
      <w:r>
        <w:rPr>
          <w:sz w:val="24"/>
          <w:color w:val="000000"/>
        </w:rPr>
        <w:t>符合采购文件和响应承诺中各方共同认可的合理最佳配置、参数规格及各项要求；</w:t>
      </w:r>
      <w:r>
        <w:rPr>
          <w:sz w:val="24"/>
          <w:color w:val="000000"/>
        </w:rPr>
        <w:t>③</w:t>
      </w:r>
      <w:r>
        <w:rPr>
          <w:sz w:val="24"/>
          <w:color w:val="000000"/>
        </w:rPr>
        <w:t>符合产品来源国官方颁布的最新标准；</w:t>
      </w:r>
      <w:r>
        <w:rPr>
          <w:sz w:val="24"/>
          <w:color w:val="000000"/>
        </w:rPr>
        <w:t>④</w:t>
      </w:r>
      <w:r>
        <w:rPr>
          <w:sz w:val="24"/>
          <w:color w:val="000000"/>
        </w:rPr>
        <w:t>双方约定的其他验收标准。</w:t>
      </w:r>
    </w:p>
    <w:p>
      <w:pPr>
        <w:pStyle w:val="null3"/>
        <w:jc w:val="both"/>
      </w:pPr>
      <w:r>
        <w:rPr>
          <w:sz w:val="24"/>
          <w:b/>
          <w:color w:val="000000"/>
        </w:rPr>
        <w:t xml:space="preserve">3. </w:t>
      </w:r>
      <w:r>
        <w:rPr>
          <w:sz w:val="24"/>
          <w:color w:val="000000"/>
        </w:rPr>
        <w:t>设备须在《医疗器械注册证》有效期内生产，且为近</w:t>
      </w:r>
      <w:r>
        <w:rPr>
          <w:sz w:val="24"/>
          <w:color w:val="000000"/>
        </w:rPr>
        <w:t>10个月内原厂制造的全新合格产品，且有合法透明的来源渠道，整机无污染、无侵权行为、表面无划损、无任何缺陷隐患，可依常规合法安全使用。</w:t>
      </w:r>
    </w:p>
    <w:p>
      <w:pPr>
        <w:pStyle w:val="null3"/>
        <w:jc w:val="both"/>
      </w:pPr>
      <w:r>
        <w:rPr>
          <w:sz w:val="24"/>
          <w:b/>
          <w:color w:val="000000"/>
        </w:rPr>
        <w:t>4.</w:t>
      </w:r>
      <w:r>
        <w:rPr>
          <w:sz w:val="21"/>
        </w:rPr>
        <w:t xml:space="preserve"> </w:t>
      </w:r>
      <w:r>
        <w:rPr>
          <w:sz w:val="24"/>
          <w:color w:val="000000"/>
        </w:rPr>
        <w:t>包装标准为原厂制造商未启封全新包装，序列号、包装箱号与出厂批号一致，并可追索查阅。包装破损或序列号不一致视为乙方违约，甲方有权拒收且不承担保管义务。</w:t>
      </w:r>
    </w:p>
    <w:p>
      <w:pPr>
        <w:pStyle w:val="null3"/>
        <w:jc w:val="both"/>
      </w:pPr>
      <w:r>
        <w:rPr>
          <w:sz w:val="24"/>
          <w:b/>
          <w:color w:val="000000"/>
        </w:rPr>
        <w:t>5</w:t>
      </w:r>
      <w:r>
        <w:rPr>
          <w:sz w:val="24"/>
          <w:b/>
          <w:color w:val="000000"/>
        </w:rPr>
        <w:t>.</w:t>
      </w:r>
      <w:r>
        <w:rPr>
          <w:sz w:val="21"/>
        </w:rPr>
        <w:t xml:space="preserve"> </w:t>
      </w:r>
      <w:r>
        <w:rPr>
          <w:sz w:val="24"/>
          <w:color w:val="000000"/>
        </w:rPr>
        <w:t>如验收测试中发现设备、系统、服务的性能指标或功能上不符合要求的，乙方有义务将该设备、系统、服务进行调整完善，直至其符合要求、通过验收测试为止。相应的成本费用由乙方自行承担。</w:t>
      </w:r>
    </w:p>
    <w:p>
      <w:pPr>
        <w:pStyle w:val="null3"/>
        <w:jc w:val="both"/>
      </w:pPr>
      <w:r>
        <w:rPr>
          <w:sz w:val="24"/>
          <w:color w:val="000000"/>
        </w:rPr>
        <w:t>6. 甲方的验收不作为乙方货物内在质量合格的依据，乙方在质保期内仍需对货物的内在质量承担责任。</w:t>
      </w:r>
    </w:p>
    <w:p>
      <w:pPr>
        <w:pStyle w:val="null3"/>
      </w:pPr>
      <w:r>
        <w:rPr>
          <w:sz w:val="24"/>
          <w:b/>
          <w:color w:val="000000"/>
        </w:rPr>
        <w:t>六、质保期及售后服务要求</w:t>
      </w:r>
      <w:r>
        <w:rPr>
          <w:sz w:val="24"/>
          <w:b/>
          <w:color w:val="000000"/>
        </w:rPr>
        <w:t>：</w:t>
      </w:r>
    </w:p>
    <w:p>
      <w:pPr>
        <w:pStyle w:val="null3"/>
        <w:jc w:val="both"/>
      </w:pPr>
      <w:r>
        <w:rPr>
          <w:sz w:val="24"/>
          <w:b/>
          <w:color w:val="000000"/>
        </w:rPr>
        <w:t>1.</w:t>
      </w:r>
      <w:r>
        <w:rPr>
          <w:sz w:val="21"/>
        </w:rPr>
        <w:t xml:space="preserve"> </w:t>
      </w:r>
      <w:r>
        <w:rPr>
          <w:sz w:val="24"/>
          <w:color w:val="000000"/>
        </w:rPr>
        <w:t>质量保证期（简称</w:t>
      </w:r>
      <w:r>
        <w:rPr>
          <w:sz w:val="24"/>
          <w:color w:val="000000"/>
        </w:rPr>
        <w:t>“</w:t>
      </w:r>
      <w:r>
        <w:rPr>
          <w:sz w:val="24"/>
          <w:color w:val="000000"/>
        </w:rPr>
        <w:t>质保期</w:t>
      </w:r>
      <w:r>
        <w:rPr>
          <w:sz w:val="24"/>
          <w:color w:val="000000"/>
        </w:rPr>
        <w:t>”</w:t>
      </w:r>
      <w:r>
        <w:rPr>
          <w:sz w:val="24"/>
          <w:color w:val="000000"/>
        </w:rPr>
        <w:t>）内乙方对所供货物实行包修、包换、包退、包维护保养，期满后可同时提供终身维修保养服务。质保期内甲方对乙方享有追索权。</w:t>
      </w:r>
      <w:r>
        <w:rPr>
          <w:sz w:val="24"/>
          <w:color w:val="000000"/>
        </w:rPr>
        <w:t>质保期内，因乙方所供设备存在质量问题或乙方退换、维修后仍存在质量问题，甲方有权自行委托第三方维修，由此产生的维修费、材料费等由乙方承担，如甲方垫付后有权向乙方追索。质保期内，因乙方所供设备存在质量问题或乙方退换、维修后仍存在质量问题，造成第三人损害的，由乙方承担全部赔偿责任。甲方如有垫付费用，有权向乙方追索。上述追索过程中甲方产生的合理维权费用，全部由乙方承担，包括但不限于诉讼费、保全费、担保费、律师费、交通费等。</w:t>
      </w:r>
    </w:p>
    <w:p>
      <w:pPr>
        <w:pStyle w:val="null3"/>
        <w:jc w:val="both"/>
      </w:pPr>
      <w:r>
        <w:rPr>
          <w:sz w:val="24"/>
          <w:b/>
          <w:color w:val="000000"/>
        </w:rPr>
        <w:t>2.</w:t>
      </w:r>
      <w:r>
        <w:rPr>
          <w:sz w:val="21"/>
        </w:rPr>
        <w:t xml:space="preserve"> </w:t>
      </w:r>
      <w:r>
        <w:rPr>
          <w:sz w:val="24"/>
          <w:color w:val="000000"/>
        </w:rPr>
        <w:t>质保期内，如设备或零部件非人为因素出现故障而造成短期停用时，则质保期和免费维修期相应顺延。如设备因自身故障致停用时间累计超过</w:t>
      </w:r>
      <w:r>
        <w:rPr>
          <w:sz w:val="24"/>
          <w:color w:val="000000"/>
        </w:rPr>
        <w:t>20</w:t>
      </w:r>
      <w:r>
        <w:rPr>
          <w:sz w:val="24"/>
          <w:color w:val="000000"/>
        </w:rPr>
        <w:t>天时，则质保期在状态恢复正常时归零重新计算或对故障设备予以重新更换。</w:t>
      </w:r>
    </w:p>
    <w:p>
      <w:pPr>
        <w:pStyle w:val="null3"/>
        <w:jc w:val="both"/>
      </w:pPr>
      <w:r>
        <w:rPr>
          <w:sz w:val="24"/>
          <w:b/>
          <w:color w:val="000000"/>
        </w:rPr>
        <w:t>3.</w:t>
      </w:r>
      <w:r>
        <w:rPr>
          <w:sz w:val="21"/>
        </w:rPr>
        <w:t xml:space="preserve"> </w:t>
      </w:r>
      <w:r>
        <w:rPr>
          <w:sz w:val="24"/>
          <w:color w:val="000000"/>
        </w:rPr>
        <w:t>质保期内提供周期上门免费服务：</w:t>
      </w:r>
      <w:r>
        <w:rPr>
          <w:sz w:val="24"/>
          <w:color w:val="000000"/>
        </w:rPr>
        <w:t>周期为每</w:t>
      </w:r>
      <w:r>
        <w:rPr>
          <w:sz w:val="21"/>
          <w:u w:val="single"/>
        </w:rPr>
        <w:t xml:space="preserve">    </w:t>
      </w:r>
      <w:r>
        <w:rPr>
          <w:sz w:val="24"/>
          <w:color w:val="000000"/>
        </w:rPr>
        <w:t>个月一</w:t>
      </w:r>
      <w:r>
        <w:rPr>
          <w:sz w:val="24"/>
          <w:color w:val="000000"/>
        </w:rPr>
        <w:t>次</w:t>
      </w:r>
      <w:r>
        <w:rPr>
          <w:sz w:val="24"/>
          <w:color w:val="000000"/>
        </w:rPr>
        <w:t>，一年不少于</w:t>
      </w:r>
      <w:r>
        <w:rPr>
          <w:sz w:val="24"/>
          <w:color w:val="000000"/>
        </w:rPr>
        <w:t xml:space="preserve">  </w:t>
      </w:r>
      <w:r>
        <w:rPr>
          <w:sz w:val="24"/>
          <w:color w:val="000000"/>
        </w:rPr>
        <w:t>次</w:t>
      </w:r>
      <w:r>
        <w:rPr>
          <w:sz w:val="24"/>
          <w:color w:val="000000"/>
        </w:rPr>
        <w:t>；形式为预约上门，服务内容为周期保养检修、检测系统运行状况、处理使用过程中出现的问题等</w:t>
      </w:r>
      <w:r>
        <w:rPr>
          <w:sz w:val="24"/>
          <w:b/>
          <w:color w:val="000000"/>
        </w:rPr>
        <w:t>。</w:t>
      </w:r>
    </w:p>
    <w:p>
      <w:pPr>
        <w:pStyle w:val="null3"/>
        <w:jc w:val="both"/>
      </w:pPr>
      <w:r>
        <w:rPr>
          <w:sz w:val="24"/>
          <w:b/>
          <w:color w:val="000000"/>
        </w:rPr>
        <w:t>4.</w:t>
      </w:r>
      <w:r>
        <w:rPr>
          <w:sz w:val="21"/>
        </w:rPr>
        <w:t xml:space="preserve"> </w:t>
      </w:r>
      <w:r>
        <w:rPr>
          <w:sz w:val="24"/>
          <w:color w:val="000000"/>
        </w:rPr>
        <w:t>乙方负责向甲方提供现场安全操作及必要的维护保养培训，培训次数、时间、地点按照甲方要求。</w:t>
      </w:r>
    </w:p>
    <w:p>
      <w:pPr>
        <w:pStyle w:val="null3"/>
        <w:jc w:val="both"/>
      </w:pPr>
      <w:r>
        <w:rPr>
          <w:sz w:val="24"/>
          <w:b/>
          <w:color w:val="000000"/>
        </w:rPr>
        <w:t>5.</w:t>
      </w:r>
      <w:r>
        <w:rPr>
          <w:sz w:val="21"/>
        </w:rPr>
        <w:t xml:space="preserve"> </w:t>
      </w:r>
      <w:r>
        <w:rPr>
          <w:sz w:val="24"/>
          <w:color w:val="000000"/>
        </w:rPr>
        <w:t>乙方设有长期稳定可靠的售后服务机构，并提供常设</w:t>
      </w:r>
      <w:r>
        <w:rPr>
          <w:sz w:val="24"/>
          <w:color w:val="000000"/>
        </w:rPr>
        <w:t>7天×24小时服务专线和长期的免费技术支持。</w:t>
      </w:r>
    </w:p>
    <w:p>
      <w:pPr>
        <w:pStyle w:val="null3"/>
        <w:jc w:val="both"/>
      </w:pPr>
      <w:r>
        <w:rPr>
          <w:sz w:val="24"/>
          <w:b/>
          <w:color w:val="000000"/>
        </w:rPr>
        <w:t>6.</w:t>
      </w:r>
      <w:r>
        <w:rPr>
          <w:sz w:val="21"/>
        </w:rPr>
        <w:t xml:space="preserve"> </w:t>
      </w:r>
      <w:r>
        <w:rPr>
          <w:sz w:val="24"/>
          <w:color w:val="000000"/>
        </w:rPr>
        <w:t>对甲方的售后服务通知，乙方接报后</w:t>
      </w:r>
      <w:r>
        <w:rPr>
          <w:sz w:val="24"/>
          <w:color w:val="000000"/>
        </w:rPr>
        <w:t>8小时内响应，12小时内到达现场，48小时内处理完毕。</w:t>
      </w:r>
      <w:r>
        <w:rPr>
          <w:sz w:val="24"/>
          <w:color w:val="000000"/>
        </w:rPr>
        <w:t>若</w:t>
      </w:r>
      <w:r>
        <w:rPr>
          <w:sz w:val="24"/>
          <w:color w:val="000000"/>
        </w:rPr>
        <w:t>48</w:t>
      </w:r>
      <w:r>
        <w:rPr>
          <w:sz w:val="24"/>
          <w:color w:val="000000"/>
        </w:rPr>
        <w:t>小时内仍未处理完毕，乙方必须免费提供相同一档次的设备予甲方临时使用或采取应急措施解决，不得影响甲方的正常工作业务。如乙方未能及时接报、响应或解决事件，甲方有权另行委托第三方处理，由此产生的一切费用均由乙方承担。</w:t>
      </w:r>
    </w:p>
    <w:p>
      <w:pPr>
        <w:pStyle w:val="null3"/>
        <w:jc w:val="both"/>
      </w:pPr>
      <w:r>
        <w:rPr>
          <w:sz w:val="24"/>
          <w:b/>
          <w:color w:val="000000"/>
        </w:rPr>
        <w:t>7.</w:t>
      </w:r>
      <w:r>
        <w:rPr>
          <w:sz w:val="21"/>
        </w:rPr>
        <w:t xml:space="preserve"> </w:t>
      </w:r>
      <w:r>
        <w:rPr>
          <w:sz w:val="24"/>
          <w:color w:val="000000"/>
        </w:rPr>
        <w:t>乙方售后服务机构名称：</w:t>
      </w:r>
    </w:p>
    <w:p>
      <w:pPr>
        <w:pStyle w:val="null3"/>
        <w:jc w:val="both"/>
      </w:pPr>
      <w:r>
        <w:rPr>
          <w:sz w:val="24"/>
          <w:b/>
          <w:color w:val="000000"/>
        </w:rPr>
        <w:t>7</w:t>
      </w:r>
      <w:r>
        <w:rPr>
          <w:sz w:val="24"/>
          <w:b/>
          <w:color w:val="000000"/>
        </w:rPr>
        <w:t>.1</w:t>
      </w:r>
      <w:r>
        <w:rPr>
          <w:sz w:val="21"/>
        </w:rPr>
        <w:t xml:space="preserve"> </w:t>
      </w:r>
      <w:r>
        <w:rPr>
          <w:sz w:val="24"/>
          <w:color w:val="000000"/>
        </w:rPr>
        <w:t>代理商售后服务机构名称：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jc w:val="both"/>
      </w:pPr>
      <w:r>
        <w:rPr>
          <w:sz w:val="24"/>
          <w:b/>
          <w:color w:val="000000"/>
        </w:rPr>
        <w:t>7</w:t>
      </w:r>
      <w:r>
        <w:rPr>
          <w:sz w:val="24"/>
          <w:b/>
          <w:color w:val="000000"/>
        </w:rPr>
        <w:t>.2</w:t>
      </w:r>
      <w:r>
        <w:rPr>
          <w:sz w:val="21"/>
        </w:rPr>
        <w:t xml:space="preserve"> </w:t>
      </w:r>
      <w:r>
        <w:rPr>
          <w:sz w:val="24"/>
          <w:color w:val="000000"/>
        </w:rPr>
        <w:t>厂家售后服务机构名称：</w:t>
      </w:r>
      <w:r>
        <w:rPr>
          <w:sz w:val="21"/>
          <w:u w:val="single"/>
        </w:rPr>
        <w:t xml:space="preserve"> </w:t>
      </w:r>
      <w:r>
        <w:rPr>
          <w:sz w:val="21"/>
          <w:u w:val="single"/>
        </w:rPr>
        <w:t xml:space="preserve">                                 </w:t>
      </w:r>
      <w:r>
        <w:rPr>
          <w:sz w:val="24"/>
          <w:color w:val="000000"/>
        </w:rPr>
        <w:t>；</w:t>
      </w:r>
    </w:p>
    <w:p>
      <w:pPr>
        <w:pStyle w:val="null3"/>
        <w:jc w:val="both"/>
      </w:pPr>
      <w:r>
        <w:rPr>
          <w:sz w:val="24"/>
          <w:color w:val="000000"/>
        </w:rPr>
        <w:t>联系人：</w:t>
      </w:r>
      <w:r>
        <w:rPr>
          <w:sz w:val="21"/>
          <w:u w:val="single"/>
        </w:rPr>
        <w:t xml:space="preserve">          </w:t>
      </w:r>
      <w:r>
        <w:rPr>
          <w:sz w:val="24"/>
          <w:color w:val="000000"/>
        </w:rPr>
        <w:t>，联系电话：</w:t>
      </w:r>
      <w:r>
        <w:rPr>
          <w:sz w:val="21"/>
          <w:u w:val="single"/>
        </w:rPr>
        <w:t xml:space="preserve">            </w:t>
      </w:r>
      <w:r>
        <w:rPr>
          <w:sz w:val="24"/>
          <w:color w:val="000000"/>
        </w:rPr>
        <w:t>，手机：</w:t>
      </w:r>
      <w:r>
        <w:rPr>
          <w:sz w:val="21"/>
          <w:u w:val="single"/>
        </w:rPr>
        <w:t xml:space="preserve">          </w:t>
      </w:r>
      <w:r>
        <w:rPr>
          <w:sz w:val="24"/>
          <w:color w:val="000000"/>
        </w:rPr>
        <w:t>。</w:t>
      </w:r>
    </w:p>
    <w:p>
      <w:pPr>
        <w:pStyle w:val="null3"/>
      </w:pPr>
      <w:r>
        <w:rPr>
          <w:sz w:val="24"/>
          <w:b/>
          <w:color w:val="000000"/>
        </w:rPr>
        <w:t>七、知识产权和保密要求：</w:t>
      </w:r>
    </w:p>
    <w:p>
      <w:pPr>
        <w:pStyle w:val="null3"/>
      </w:pPr>
      <w:r>
        <w:rPr>
          <w:sz w:val="24"/>
          <w:b/>
          <w:color w:val="000000"/>
        </w:rPr>
        <w:t xml:space="preserve">1. </w:t>
      </w:r>
      <w:r>
        <w:rPr>
          <w:sz w:val="24"/>
          <w:color w:val="000000"/>
        </w:rPr>
        <w:t>乙方必须保证甲方在中华人民共和国境内使用的投标设备、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pStyle w:val="null3"/>
      </w:pPr>
      <w:r>
        <w:rPr>
          <w:sz w:val="24"/>
          <w:b/>
          <w:color w:val="000000"/>
        </w:rPr>
        <w:t>2.</w:t>
      </w:r>
      <w:r>
        <w:rPr/>
        <w:t xml:space="preserve"> </w:t>
      </w:r>
      <w:r>
        <w:rPr>
          <w:sz w:val="24"/>
          <w:color w:val="000000"/>
        </w:rPr>
        <w:t>如乙方不拥有相应的知识产权，则在投标报价中必须包括合法获取该知识产权应向所有权人支付的专利权、商标权或其它知识产权的一切相关费用。</w:t>
      </w:r>
    </w:p>
    <w:p>
      <w:pPr>
        <w:pStyle w:val="null3"/>
      </w:pPr>
      <w:r>
        <w:rPr>
          <w:sz w:val="24"/>
          <w:b/>
          <w:color w:val="000000"/>
        </w:rPr>
        <w:t>3.</w:t>
      </w:r>
      <w:r>
        <w:rPr/>
        <w:t xml:space="preserve"> </w:t>
      </w:r>
      <w:r>
        <w:rPr>
          <w:sz w:val="24"/>
          <w:color w:val="000000"/>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pStyle w:val="null3"/>
      </w:pPr>
      <w:r>
        <w:rPr>
          <w:sz w:val="24"/>
          <w:b/>
          <w:color w:val="000000"/>
          <w:shd w:fill="FFFFFF" w:val="clear"/>
        </w:rPr>
        <w:t>八、违约责任</w:t>
      </w:r>
      <w:r>
        <w:rPr>
          <w:sz w:val="24"/>
          <w:b/>
          <w:color w:val="000000"/>
        </w:rPr>
        <w:t>：</w:t>
      </w:r>
    </w:p>
    <w:p>
      <w:pPr>
        <w:pStyle w:val="null3"/>
        <w:jc w:val="both"/>
      </w:pPr>
      <w:r>
        <w:rPr>
          <w:sz w:val="24"/>
          <w:b/>
          <w:color w:val="000000"/>
        </w:rPr>
        <w:t xml:space="preserve">1. </w:t>
      </w:r>
      <w:r>
        <w:rPr>
          <w:sz w:val="24"/>
          <w:color w:val="000000"/>
        </w:rPr>
        <w:t>乙方交付的设备或提供的服务不符合招标文件、投标文件或本合同规定的，甲方有权拒收，并且乙方须向甲方支付本合同总价</w:t>
      </w:r>
      <w:r>
        <w:rPr>
          <w:sz w:val="24"/>
          <w:color w:val="000000"/>
        </w:rPr>
        <w:t>5%的违约金，且还应承担更换合格设备期间甲方租赁或另行购置替代设备所产生的全部费用。</w:t>
      </w:r>
    </w:p>
    <w:p>
      <w:pPr>
        <w:pStyle w:val="null3"/>
        <w:jc w:val="both"/>
      </w:pPr>
      <w:r>
        <w:rPr>
          <w:sz w:val="24"/>
          <w:b/>
          <w:color w:val="000000"/>
        </w:rPr>
        <w:t>2</w:t>
      </w:r>
      <w:r>
        <w:rPr>
          <w:sz w:val="24"/>
          <w:b/>
          <w:color w:val="000000"/>
        </w:rPr>
        <w:t>.</w:t>
      </w:r>
      <w:r>
        <w:rPr>
          <w:sz w:val="21"/>
        </w:rPr>
        <w:t xml:space="preserve"> </w:t>
      </w:r>
      <w:r>
        <w:rPr>
          <w:sz w:val="24"/>
          <w:color w:val="000000"/>
        </w:rPr>
        <w:t>乙方未按要求履行合同义务时，须从违约之日起每日按合同总额的</w:t>
      </w:r>
      <w:r>
        <w:rPr>
          <w:sz w:val="24"/>
          <w:color w:val="000000"/>
        </w:rPr>
        <w:t>2‰</w:t>
      </w:r>
      <w:r>
        <w:rPr>
          <w:sz w:val="24"/>
          <w:color w:val="000000"/>
        </w:rPr>
        <w:t>比例向甲方支付违约金；逾期</w:t>
      </w:r>
      <w:r>
        <w:rPr>
          <w:sz w:val="24"/>
          <w:color w:val="000000"/>
        </w:rPr>
        <w:t>1</w:t>
      </w:r>
      <w:r>
        <w:rPr>
          <w:sz w:val="24"/>
          <w:color w:val="000000"/>
        </w:rPr>
        <w:t>5</w:t>
      </w:r>
      <w:r>
        <w:rPr>
          <w:sz w:val="24"/>
          <w:color w:val="000000"/>
        </w:rPr>
        <w:t>日以上时，甲方有权终止合同，由此造成甲方的经济损失由乙方承担。违约金不足以弥补损失的，乙方应按全额赔偿。</w:t>
      </w:r>
    </w:p>
    <w:p>
      <w:pPr>
        <w:pStyle w:val="null3"/>
        <w:jc w:val="both"/>
      </w:pPr>
      <w:r>
        <w:rPr>
          <w:sz w:val="24"/>
          <w:b/>
          <w:color w:val="000000"/>
        </w:rPr>
        <w:t>3.</w:t>
      </w:r>
      <w:r>
        <w:rPr>
          <w:sz w:val="21"/>
        </w:rPr>
        <w:t xml:space="preserve"> </w:t>
      </w:r>
      <w:r>
        <w:rPr>
          <w:sz w:val="24"/>
          <w:color w:val="000000"/>
        </w:rPr>
        <w:t>甲方未按要求履行合同义务时，或无故拖延验收、付款时，甲方须向乙方支付滞纳金，标准为每日按逾期应付款总额的</w:t>
      </w:r>
      <w:r>
        <w:rPr>
          <w:sz w:val="24"/>
          <w:color w:val="000000"/>
        </w:rPr>
        <w:t>2‰</w:t>
      </w:r>
      <w:r>
        <w:rPr>
          <w:sz w:val="24"/>
          <w:color w:val="000000"/>
        </w:rPr>
        <w:t>累计，最高不超过合同总价的</w:t>
      </w:r>
      <w:r>
        <w:rPr>
          <w:sz w:val="24"/>
          <w:color w:val="000000"/>
        </w:rPr>
        <w:t>1%。</w:t>
      </w:r>
    </w:p>
    <w:p>
      <w:pPr>
        <w:pStyle w:val="null3"/>
        <w:jc w:val="both"/>
      </w:pPr>
      <w:r>
        <w:rPr>
          <w:sz w:val="24"/>
          <w:b/>
          <w:color w:val="000000"/>
        </w:rPr>
        <w:t xml:space="preserve">4. </w:t>
      </w:r>
      <w:r>
        <w:rPr>
          <w:sz w:val="24"/>
          <w:color w:val="000000"/>
        </w:rPr>
        <w:t>其它违约责任按《中华人民共和国民法典》处理。</w:t>
      </w:r>
    </w:p>
    <w:p>
      <w:pPr>
        <w:pStyle w:val="null3"/>
        <w:jc w:val="both"/>
      </w:pPr>
      <w:r>
        <w:rPr>
          <w:sz w:val="24"/>
          <w:b/>
          <w:color w:val="000000"/>
        </w:rPr>
        <w:t xml:space="preserve">5. </w:t>
      </w:r>
      <w:r>
        <w:rPr>
          <w:sz w:val="24"/>
          <w:color w:val="000000"/>
        </w:rPr>
        <w:t>守约方为维护自身合法权益所产生的费用，包括但不限于仲裁或诉讼费、律师费、保全费、担保费、公证费、鉴定费等，由违约方承担。</w:t>
      </w:r>
    </w:p>
    <w:p>
      <w:pPr>
        <w:pStyle w:val="null3"/>
      </w:pPr>
      <w:r>
        <w:rPr>
          <w:sz w:val="24"/>
          <w:b/>
          <w:color w:val="000000"/>
        </w:rPr>
        <w:t>九、提出异议的时间</w:t>
      </w:r>
      <w:r>
        <w:rPr>
          <w:sz w:val="24"/>
          <w:b/>
          <w:color w:val="000000"/>
          <w:shd w:fill="FFFFFF" w:val="clear"/>
        </w:rPr>
        <w:t>和方法</w:t>
      </w:r>
      <w:r>
        <w:rPr>
          <w:sz w:val="24"/>
          <w:b/>
          <w:color w:val="000000"/>
        </w:rPr>
        <w:t>：</w:t>
      </w:r>
    </w:p>
    <w:p>
      <w:pPr>
        <w:pStyle w:val="null3"/>
        <w:jc w:val="both"/>
      </w:pPr>
      <w:r>
        <w:rPr>
          <w:sz w:val="24"/>
          <w:b/>
          <w:color w:val="000000"/>
        </w:rPr>
        <w:t xml:space="preserve">1. </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jc w:val="both"/>
      </w:pPr>
      <w:r>
        <w:rPr>
          <w:sz w:val="24"/>
          <w:b/>
          <w:color w:val="000000"/>
        </w:rPr>
        <w:t xml:space="preserve">2. </w:t>
      </w:r>
      <w:r>
        <w:rPr>
          <w:sz w:val="24"/>
          <w:color w:val="000000"/>
        </w:rPr>
        <w:t>乙方在接到甲方书面异议后，应在</w:t>
      </w:r>
      <w:r>
        <w:rPr>
          <w:sz w:val="24"/>
          <w:color w:val="000000"/>
        </w:rPr>
        <w:t>3</w:t>
      </w:r>
      <w:r>
        <w:rPr>
          <w:sz w:val="24"/>
          <w:color w:val="000000"/>
        </w:rPr>
        <w:t>天内负责处理并函复甲方处理情况，否则，即视为默认甲方提出的异议和处理意见。</w:t>
      </w:r>
    </w:p>
    <w:p>
      <w:pPr>
        <w:pStyle w:val="null3"/>
        <w:jc w:val="both"/>
      </w:pPr>
      <w:r>
        <w:rPr>
          <w:sz w:val="24"/>
          <w:b/>
          <w:color w:val="000000"/>
        </w:rPr>
        <w:t>3.</w:t>
      </w:r>
      <w:r>
        <w:rPr>
          <w:sz w:val="21"/>
        </w:rPr>
        <w:t xml:space="preserve"> </w:t>
      </w:r>
      <w:r>
        <w:rPr>
          <w:sz w:val="24"/>
          <w:color w:val="000000"/>
        </w:rPr>
        <w:t>甲方因自身违章操作、保管、保养不善等人为造成设备损毁，所提出的异议乙方有权不予接受。</w:t>
      </w:r>
    </w:p>
    <w:p>
      <w:pPr>
        <w:pStyle w:val="null3"/>
        <w:jc w:val="both"/>
      </w:pPr>
      <w:r>
        <w:rPr>
          <w:sz w:val="24"/>
          <w:b/>
          <w:color w:val="000000"/>
        </w:rPr>
        <w:t>4.</w:t>
      </w:r>
      <w:r>
        <w:rPr>
          <w:sz w:val="21"/>
        </w:rPr>
        <w:t xml:space="preserve"> </w:t>
      </w:r>
      <w:r>
        <w:rPr>
          <w:sz w:val="24"/>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pPr>
      <w:r>
        <w:rPr>
          <w:sz w:val="24"/>
          <w:b/>
          <w:color w:val="000000"/>
          <w:shd w:fill="FFFFFF" w:val="clear"/>
        </w:rPr>
        <w:t>十、争议的解决</w:t>
      </w:r>
      <w:r>
        <w:rPr>
          <w:sz w:val="24"/>
          <w:b/>
          <w:color w:val="000000"/>
        </w:rPr>
        <w:t>：</w:t>
      </w:r>
    </w:p>
    <w:p>
      <w:pPr>
        <w:pStyle w:val="null3"/>
        <w:jc w:val="both"/>
      </w:pPr>
      <w:r>
        <w:rPr>
          <w:sz w:val="24"/>
          <w:b/>
          <w:color w:val="000000"/>
        </w:rPr>
        <w:t>1.</w:t>
      </w:r>
      <w:r>
        <w:rPr>
          <w:sz w:val="21"/>
        </w:rPr>
        <w:t xml:space="preserve"> </w:t>
      </w:r>
      <w:r>
        <w:rPr>
          <w:sz w:val="24"/>
          <w:color w:val="000000"/>
        </w:rPr>
        <w:t>合同履行过程中发生的任何争议，如双方未能通过友好协商解决，应向甲方所在地人民法院提起诉讼。对所交付设备质量有争议的，统一由佛山市辖属的专业检测机构进行终局鉴定。鉴定结果符合质量技术标准时，鉴定费由委托方承担，否则鉴定费由乙方承担。</w:t>
      </w:r>
    </w:p>
    <w:p>
      <w:pPr>
        <w:pStyle w:val="null3"/>
        <w:jc w:val="both"/>
      </w:pPr>
      <w:r>
        <w:rPr>
          <w:sz w:val="24"/>
          <w:b/>
          <w:color w:val="000000"/>
        </w:rPr>
        <w:t>2.</w:t>
      </w:r>
      <w:r>
        <w:rPr>
          <w:sz w:val="21"/>
        </w:rPr>
        <w:t xml:space="preserve"> </w:t>
      </w:r>
      <w:r>
        <w:rPr>
          <w:sz w:val="24"/>
          <w:color w:val="000000"/>
        </w:rPr>
        <w:t>法院审理期间，除提交法院审理的事项外，其它无争议的事项和条款仍应继续履行。</w:t>
      </w:r>
    </w:p>
    <w:p>
      <w:pPr>
        <w:pStyle w:val="null3"/>
      </w:pPr>
      <w:r>
        <w:rPr>
          <w:sz w:val="24"/>
          <w:b/>
          <w:color w:val="000000"/>
          <w:shd w:fill="FFFFFF" w:val="clear"/>
        </w:rPr>
        <w:t>十一、不可抗力</w:t>
      </w:r>
      <w:r>
        <w:rPr>
          <w:sz w:val="24"/>
          <w:b/>
          <w:color w:val="000000"/>
        </w:rPr>
        <w:t>：</w:t>
      </w:r>
    </w:p>
    <w:p>
      <w:pPr>
        <w:pStyle w:val="null3"/>
        <w:ind w:firstLine="480"/>
        <w:jc w:val="both"/>
      </w:pPr>
      <w:r>
        <w:rPr>
          <w:sz w:val="24"/>
          <w:color w:val="000000"/>
        </w:rPr>
        <w:t>任何一方由于不可抗力原因不能履行合同时，应在不可抗力事件结束后</w:t>
      </w:r>
      <w:r>
        <w:rPr>
          <w:sz w:val="24"/>
          <w:color w:val="000000"/>
        </w:rPr>
        <w:t>48</w:t>
      </w:r>
      <w:r>
        <w:rPr>
          <w:sz w:val="24"/>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color w:val="000000"/>
          <w:shd w:fill="FFFFFF" w:val="clear"/>
        </w:rPr>
        <w:t>十二、税费</w:t>
      </w:r>
      <w:r>
        <w:rPr>
          <w:sz w:val="24"/>
          <w:b/>
          <w:color w:val="000000"/>
        </w:rPr>
        <w:t>：</w:t>
      </w:r>
    </w:p>
    <w:p>
      <w:pPr>
        <w:pStyle w:val="null3"/>
        <w:jc w:val="both"/>
      </w:pPr>
      <w:r>
        <w:rPr>
          <w:sz w:val="24"/>
          <w:b/>
          <w:color w:val="000000"/>
        </w:rPr>
        <w:t>1.</w:t>
      </w:r>
      <w:r>
        <w:rPr>
          <w:sz w:val="21"/>
        </w:rPr>
        <w:t xml:space="preserve"> </w:t>
      </w:r>
      <w:r>
        <w:rPr>
          <w:sz w:val="24"/>
          <w:color w:val="000000"/>
        </w:rPr>
        <w:t>本合同实施过程中所发生的一切税费及不可预见费均由乙方承担。</w:t>
      </w:r>
    </w:p>
    <w:p>
      <w:pPr>
        <w:pStyle w:val="null3"/>
        <w:jc w:val="both"/>
      </w:pPr>
      <w:r>
        <w:rPr>
          <w:sz w:val="24"/>
          <w:b/>
          <w:color w:val="000000"/>
        </w:rPr>
        <w:t>2.</w:t>
      </w:r>
      <w:r>
        <w:rPr>
          <w:sz w:val="21"/>
        </w:rPr>
        <w:t xml:space="preserve"> </w:t>
      </w:r>
      <w:r>
        <w:rPr>
          <w:sz w:val="24"/>
          <w:color w:val="000000"/>
        </w:rPr>
        <w:t>乙方依照税务规章优先在合同履约地开具发票及纳税，咨询：</w:t>
      </w:r>
      <w:r>
        <w:rPr>
          <w:sz w:val="24"/>
          <w:color w:val="000000"/>
        </w:rPr>
        <w:t>0757-12366</w:t>
      </w:r>
      <w:r>
        <w:rPr>
          <w:sz w:val="24"/>
          <w:color w:val="000000"/>
        </w:rPr>
        <w:t>。</w:t>
      </w:r>
    </w:p>
    <w:p>
      <w:pPr>
        <w:pStyle w:val="null3"/>
      </w:pPr>
      <w:r>
        <w:rPr>
          <w:sz w:val="24"/>
          <w:b/>
          <w:color w:val="000000"/>
          <w:shd w:fill="FFFFFF" w:val="clear"/>
        </w:rPr>
        <w:t>十三、合同生效</w:t>
      </w:r>
      <w:r>
        <w:rPr>
          <w:sz w:val="24"/>
          <w:b/>
          <w:color w:val="000000"/>
        </w:rPr>
        <w:t>与合同备案：</w:t>
      </w:r>
    </w:p>
    <w:p>
      <w:pPr>
        <w:pStyle w:val="null3"/>
        <w:jc w:val="both"/>
      </w:pPr>
      <w:r>
        <w:rPr>
          <w:sz w:val="24"/>
          <w:b/>
          <w:color w:val="000000"/>
        </w:rPr>
        <w:t>1.</w:t>
      </w:r>
      <w:r>
        <w:rPr>
          <w:sz w:val="21"/>
        </w:rPr>
        <w:t xml:space="preserve"> </w:t>
      </w:r>
      <w:r>
        <w:rPr>
          <w:sz w:val="24"/>
          <w:color w:val="000000"/>
        </w:rPr>
        <w:t>本合同在甲乙双方法人代表或其授权代表签字盖章之日起生效。</w:t>
      </w:r>
    </w:p>
    <w:p>
      <w:pPr>
        <w:pStyle w:val="null3"/>
        <w:jc w:val="both"/>
      </w:pPr>
      <w:r>
        <w:rPr>
          <w:sz w:val="24"/>
          <w:b/>
          <w:color w:val="000000"/>
        </w:rPr>
        <w:t>2.</w:t>
      </w:r>
      <w:r>
        <w:rPr>
          <w:sz w:val="21"/>
        </w:rPr>
        <w:t xml:space="preserve"> </w:t>
      </w:r>
      <w:r>
        <w:rPr>
          <w:sz w:val="24"/>
          <w:color w:val="000000"/>
        </w:rPr>
        <w:t>自采购合同签订之日起</w:t>
      </w:r>
      <w:r>
        <w:rPr>
          <w:sz w:val="24"/>
          <w:color w:val="000000"/>
        </w:rPr>
        <w:t>7</w:t>
      </w:r>
      <w:r>
        <w:rPr>
          <w:sz w:val="24"/>
          <w:color w:val="000000"/>
        </w:rPr>
        <w:t>个工作日内，由</w:t>
      </w:r>
      <w:r>
        <w:rPr>
          <w:sz w:val="24"/>
          <w:color w:val="000000"/>
        </w:rPr>
        <w:t>甲方</w:t>
      </w:r>
      <w:r>
        <w:rPr>
          <w:sz w:val="24"/>
          <w:color w:val="000000"/>
        </w:rPr>
        <w:t>按照有关规定将采购合同副本报同级人民政府财政部门（政府采购管理部门）备案。</w:t>
      </w:r>
    </w:p>
    <w:p>
      <w:pPr>
        <w:pStyle w:val="null3"/>
      </w:pPr>
      <w:r>
        <w:rPr>
          <w:sz w:val="24"/>
          <w:b/>
          <w:color w:val="000000"/>
          <w:shd w:fill="FFFFFF" w:val="clear"/>
        </w:rPr>
        <w:t>十四、乙方应提供的资料内容：</w:t>
      </w:r>
    </w:p>
    <w:p>
      <w:pPr>
        <w:pStyle w:val="null3"/>
        <w:jc w:val="both"/>
      </w:pPr>
      <w:r>
        <w:rPr>
          <w:sz w:val="24"/>
          <w:b/>
          <w:color w:val="000000"/>
        </w:rPr>
        <w:t>1.</w:t>
      </w:r>
      <w:r>
        <w:rPr>
          <w:sz w:val="21"/>
        </w:rPr>
        <w:t xml:space="preserve"> </w:t>
      </w:r>
      <w:r>
        <w:rPr>
          <w:sz w:val="24"/>
          <w:color w:val="000000"/>
        </w:rPr>
        <w:t>乙方须向甲方提供公司营业执照、医疗器械经营许可证、所售设备的医疗器械注册证。</w:t>
      </w:r>
    </w:p>
    <w:p>
      <w:pPr>
        <w:pStyle w:val="null3"/>
        <w:jc w:val="both"/>
      </w:pPr>
      <w:r>
        <w:rPr>
          <w:sz w:val="24"/>
          <w:b/>
          <w:color w:val="000000"/>
        </w:rPr>
        <w:t xml:space="preserve">2. </w:t>
      </w:r>
      <w:r>
        <w:rPr>
          <w:sz w:val="24"/>
          <w:color w:val="000000"/>
        </w:rPr>
        <w:t>进口产品必须提供原产地证明和中国商检证明及合法进货渠道全套单证，否则视为乙方提供的设备不符合本合同要求，甲方可拒收，同时乙方应承担迟延交付的违约责任。</w:t>
      </w:r>
    </w:p>
    <w:p>
      <w:pPr>
        <w:pStyle w:val="null3"/>
        <w:jc w:val="both"/>
      </w:pPr>
      <w:r>
        <w:rPr>
          <w:sz w:val="24"/>
          <w:b/>
          <w:color w:val="000000"/>
        </w:rPr>
        <w:t xml:space="preserve">3. </w:t>
      </w:r>
      <w:r>
        <w:rPr>
          <w:sz w:val="24"/>
          <w:color w:val="000000"/>
        </w:rPr>
        <w:t>中国境内制造的产品必须提供出厂合格证，并提供甲方名下终端客户保修注册资料。</w:t>
      </w:r>
    </w:p>
    <w:p>
      <w:pPr>
        <w:pStyle w:val="null3"/>
        <w:jc w:val="both"/>
      </w:pPr>
      <w:r>
        <w:rPr>
          <w:sz w:val="24"/>
          <w:b/>
          <w:color w:val="000000"/>
        </w:rPr>
        <w:t>4.</w:t>
      </w:r>
      <w:r>
        <w:rPr>
          <w:sz w:val="21"/>
        </w:rPr>
        <w:t xml:space="preserve"> </w:t>
      </w:r>
      <w:r>
        <w:rPr>
          <w:sz w:val="24"/>
          <w:color w:val="000000"/>
        </w:rPr>
        <w:t>关键产品</w:t>
      </w:r>
      <w:r>
        <w:rPr>
          <w:sz w:val="24"/>
          <w:color w:val="000000"/>
        </w:rPr>
        <w:t>/</w:t>
      </w:r>
      <w:r>
        <w:rPr>
          <w:sz w:val="24"/>
          <w:color w:val="000000"/>
        </w:rPr>
        <w:t>主机设备的用户手册、保修手册、有关单证资料及配备件、随机工具等，使用操作及安全</w:t>
      </w:r>
      <w:r>
        <w:rPr>
          <w:sz w:val="24"/>
          <w:color w:val="000000"/>
          <w:shd w:fill="FFFFFF" w:val="clear"/>
        </w:rPr>
        <w:t>须知等重要资料应附有中文说明。</w:t>
      </w:r>
    </w:p>
    <w:p>
      <w:pPr>
        <w:pStyle w:val="null3"/>
        <w:jc w:val="both"/>
      </w:pPr>
      <w:r>
        <w:rPr>
          <w:sz w:val="24"/>
          <w:b/>
          <w:color w:val="000000"/>
        </w:rPr>
        <w:t xml:space="preserve">5. </w:t>
      </w:r>
      <w:r>
        <w:rPr>
          <w:sz w:val="24"/>
          <w:color w:val="000000"/>
        </w:rPr>
        <w:t>提供维护软件及密码开放。提供完整的安装软件，以便日后系统重装。</w:t>
      </w:r>
    </w:p>
    <w:p>
      <w:pPr>
        <w:pStyle w:val="null3"/>
      </w:pPr>
      <w:r>
        <w:rPr>
          <w:sz w:val="24"/>
          <w:b/>
        </w:rPr>
        <w:t>十五、关于政府采购合同融资：</w:t>
      </w:r>
    </w:p>
    <w:p>
      <w:pPr>
        <w:pStyle w:val="null3"/>
        <w:jc w:val="both"/>
      </w:pPr>
      <w:r>
        <w:rPr>
          <w:sz w:val="24"/>
          <w:b/>
        </w:rPr>
        <w:t>1.</w:t>
      </w:r>
      <w:r>
        <w:rPr>
          <w:sz w:val="21"/>
        </w:rPr>
        <w:t xml:space="preserve"> </w:t>
      </w:r>
      <w:r>
        <w:rPr>
          <w:sz w:val="24"/>
        </w:rPr>
        <w:t>乙方是否已申请政府采购合同融资（在</w:t>
      </w:r>
      <w:r>
        <w:rPr>
          <w:sz w:val="24"/>
        </w:rPr>
        <w:t>□打√表示）：□是，□否；融资银行及联系方式：</w:t>
      </w:r>
      <w:r>
        <w:rPr>
          <w:sz w:val="21"/>
          <w:u w:val="single"/>
        </w:rPr>
        <w:t xml:space="preserve">                      </w:t>
      </w:r>
      <w:r>
        <w:rPr>
          <w:sz w:val="24"/>
        </w:rPr>
        <w:t>。</w:t>
      </w:r>
    </w:p>
    <w:p>
      <w:pPr>
        <w:pStyle w:val="null3"/>
        <w:jc w:val="both"/>
      </w:pPr>
      <w:r>
        <w:rPr>
          <w:sz w:val="24"/>
          <w:b/>
          <w:shd w:fill="FFFFFF" w:val="clear"/>
        </w:rPr>
        <w:t>2.</w:t>
      </w:r>
      <w:r>
        <w:rPr>
          <w:sz w:val="21"/>
        </w:rPr>
        <w:t xml:space="preserve"> </w:t>
      </w:r>
      <w:r>
        <w:rPr>
          <w:sz w:val="24"/>
          <w:shd w:fill="FFFFFF" w:val="clear"/>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pPr>
      <w:r>
        <w:rPr>
          <w:sz w:val="24"/>
          <w:b/>
          <w:color w:val="000000"/>
          <w:shd w:fill="FFFFFF" w:val="clear"/>
        </w:rPr>
        <w:t>十六、其它</w:t>
      </w:r>
      <w:r>
        <w:rPr>
          <w:sz w:val="24"/>
          <w:b/>
          <w:color w:val="000000"/>
        </w:rPr>
        <w:t>：</w:t>
      </w:r>
    </w:p>
    <w:p>
      <w:pPr>
        <w:pStyle w:val="null3"/>
        <w:jc w:val="both"/>
      </w:pPr>
      <w:r>
        <w:rPr>
          <w:sz w:val="24"/>
          <w:b/>
          <w:color w:val="000000"/>
          <w:shd w:fill="FFFFFF" w:val="clear"/>
        </w:rPr>
        <w:t>1.</w:t>
      </w:r>
      <w:r>
        <w:rPr>
          <w:sz w:val="21"/>
        </w:rPr>
        <w:t xml:space="preserve"> </w:t>
      </w:r>
      <w:r>
        <w:rPr>
          <w:sz w:val="24"/>
          <w:color w:val="000000"/>
          <w:shd w:fill="FFFFFF" w:val="clear"/>
        </w:rPr>
        <w:t>所有经一方承诺或双方共同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4"/>
          <w:b/>
          <w:color w:val="000000"/>
          <w:shd w:fill="FFFFFF" w:val="clear"/>
        </w:rPr>
        <w:t>2.</w:t>
      </w:r>
      <w:r>
        <w:rPr>
          <w:sz w:val="21"/>
        </w:rPr>
        <w:t xml:space="preserve"> </w:t>
      </w:r>
      <w:r>
        <w:rPr>
          <w:sz w:val="24"/>
          <w:color w:val="000000"/>
          <w:shd w:fill="FFFFFF" w:val="clear"/>
        </w:rPr>
        <w:t>如一方（包括联系人）地址、电话、传真号码有变更，应在变更后</w:t>
      </w:r>
      <w:r>
        <w:rPr>
          <w:sz w:val="24"/>
          <w:color w:val="000000"/>
          <w:shd w:fill="FFFFFF" w:val="clear"/>
        </w:rPr>
        <w:t>3</w:t>
      </w:r>
      <w:r>
        <w:rPr>
          <w:sz w:val="24"/>
          <w:color w:val="000000"/>
          <w:shd w:fill="FFFFFF" w:val="clear"/>
        </w:rPr>
        <w:t>个工作日内书面通知对方联系人或负责人，否则，因此造成的损失由未履行通知义务方承担相应责任。</w:t>
      </w:r>
    </w:p>
    <w:p>
      <w:pPr>
        <w:pStyle w:val="null3"/>
        <w:jc w:val="both"/>
      </w:pPr>
      <w:r>
        <w:rPr>
          <w:sz w:val="24"/>
          <w:b/>
          <w:color w:val="000000"/>
          <w:shd w:fill="FFFFFF" w:val="clear"/>
        </w:rPr>
        <w:t>3.</w:t>
      </w:r>
      <w:r>
        <w:rPr>
          <w:sz w:val="21"/>
        </w:rPr>
        <w:t xml:space="preserve"> </w:t>
      </w:r>
      <w:r>
        <w:rPr>
          <w:sz w:val="24"/>
          <w:color w:val="000000"/>
          <w:shd w:fill="FFFFFF" w:val="clear"/>
        </w:rPr>
        <w:t>未经甲方书面同意，乙方不得擅自向第三方转让其主体性和关键性合同义务。</w:t>
      </w:r>
    </w:p>
    <w:p>
      <w:pPr>
        <w:pStyle w:val="null3"/>
        <w:jc w:val="both"/>
      </w:pPr>
      <w:r>
        <w:rPr>
          <w:sz w:val="24"/>
          <w:b/>
          <w:color w:val="000000"/>
        </w:rPr>
        <w:t>4.</w:t>
      </w:r>
      <w:r>
        <w:rPr>
          <w:sz w:val="21"/>
        </w:rPr>
        <w:t xml:space="preserve"> </w:t>
      </w:r>
      <w:r>
        <w:rPr>
          <w:sz w:val="24"/>
          <w:color w:val="000000"/>
        </w:rPr>
        <w:t>本合同一式柒份，甲方执陆份，乙方执</w:t>
      </w:r>
      <w:r>
        <w:rPr>
          <w:sz w:val="24"/>
          <w:color w:val="000000"/>
          <w:u w:val="single"/>
        </w:rPr>
        <w:t>壹</w:t>
      </w:r>
      <w:r>
        <w:rPr>
          <w:sz w:val="24"/>
          <w:color w:val="000000"/>
        </w:rPr>
        <w:t>份，具有同等法律效力。</w:t>
      </w:r>
    </w:p>
    <w:p>
      <w:pPr>
        <w:pStyle w:val="null3"/>
        <w:jc w:val="both"/>
      </w:pPr>
      <w:r>
        <w:rPr>
          <w:sz w:val="24"/>
          <w:b/>
          <w:color w:val="000000"/>
        </w:rPr>
        <w:t>5.</w:t>
      </w:r>
      <w:r>
        <w:rPr>
          <w:sz w:val="21"/>
        </w:rPr>
        <w:t xml:space="preserve"> </w:t>
      </w:r>
      <w:r>
        <w:rPr>
          <w:sz w:val="24"/>
          <w:color w:val="000000"/>
          <w:shd w:fill="FFFFFF" w:val="clear"/>
        </w:rPr>
        <w:t>本合同签约履约地点：广东省佛山市。</w:t>
      </w:r>
    </w:p>
    <w:p>
      <w:pPr>
        <w:pStyle w:val="null3"/>
        <w:jc w:val="both"/>
      </w:pPr>
      <w:r>
        <w:rPr>
          <w:sz w:val="24"/>
          <w:b/>
          <w:color w:val="000000"/>
          <w:shd w:fill="FFFFFF" w:val="clear"/>
        </w:rPr>
        <w:t>6</w:t>
      </w:r>
      <w:r>
        <w:rPr>
          <w:sz w:val="24"/>
          <w:b/>
          <w:color w:val="000000"/>
          <w:shd w:fill="FFFFFF" w:val="clear"/>
        </w:rPr>
        <w:t>.</w:t>
      </w:r>
      <w:r>
        <w:rPr>
          <w:sz w:val="21"/>
        </w:rPr>
        <w:t xml:space="preserve"> </w:t>
      </w:r>
      <w:r>
        <w:rPr>
          <w:sz w:val="24"/>
          <w:color w:val="000000"/>
          <w:shd w:fill="FFFFFF" w:val="clear"/>
        </w:rPr>
        <w:t>本合同所指</w:t>
      </w:r>
      <w:r>
        <w:rPr>
          <w:sz w:val="24"/>
          <w:color w:val="000000"/>
          <w:shd w:fill="FFFFFF" w:val="clear"/>
        </w:rPr>
        <w:t>“</w:t>
      </w:r>
      <w:r>
        <w:rPr>
          <w:sz w:val="24"/>
          <w:color w:val="000000"/>
          <w:shd w:fill="FFFFFF" w:val="clear"/>
        </w:rPr>
        <w:t>书面通知</w:t>
      </w:r>
      <w:r>
        <w:rPr>
          <w:sz w:val="24"/>
          <w:color w:val="000000"/>
          <w:shd w:fill="FFFFFF" w:val="clear"/>
        </w:rPr>
        <w:t>”</w:t>
      </w:r>
      <w:r>
        <w:rPr>
          <w:sz w:val="24"/>
          <w:color w:val="000000"/>
          <w:shd w:fill="FFFFFF" w:val="clear"/>
        </w:rPr>
        <w:t>包括但不限于短信、电子邮件等数据电文的通知形式，到达时间以民事诉讼法的规定为准，但进行书面通知前后，通知方均有义务电话确认通知事项。</w:t>
      </w:r>
    </w:p>
    <w:p>
      <w:pPr>
        <w:pStyle w:val="null3"/>
        <w:jc w:val="both"/>
      </w:pPr>
      <w:r>
        <w:rPr>
          <w:sz w:val="24"/>
          <w:b/>
          <w:color w:val="000000"/>
          <w:shd w:fill="FFFFFF" w:val="clear"/>
        </w:rPr>
        <w:t>7.</w:t>
      </w:r>
      <w:r>
        <w:rPr>
          <w:sz w:val="24"/>
          <w:color w:val="000000"/>
          <w:shd w:fill="FFFFFF" w:val="clear"/>
        </w:rPr>
        <w:t>如乙方账户资料发生变更，须提前</w:t>
      </w:r>
      <w:r>
        <w:rPr>
          <w:sz w:val="24"/>
          <w:color w:val="000000"/>
          <w:shd w:fill="FFFFFF" w:val="clear"/>
        </w:rPr>
        <w:t>5个工作日书面通知甲方，否则一切后果由乙方承担。</w:t>
      </w:r>
    </w:p>
    <w:p>
      <w:pPr>
        <w:pStyle w:val="null3"/>
        <w:jc w:val="both"/>
      </w:pPr>
      <w:r>
        <w:rPr>
          <w:sz w:val="24"/>
          <w:b/>
          <w:color w:val="000000"/>
          <w:shd w:fill="FFFFFF" w:val="clear"/>
        </w:rPr>
        <w:t>8</w:t>
      </w:r>
      <w:r>
        <w:rPr>
          <w:sz w:val="24"/>
          <w:b/>
          <w:color w:val="000000"/>
          <w:shd w:fill="FFFFFF" w:val="clear"/>
        </w:rPr>
        <w:t xml:space="preserve">. </w:t>
      </w:r>
      <w:r>
        <w:rPr>
          <w:sz w:val="24"/>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5109"/>
        <w:gridCol w:w="5253"/>
      </w:tblGrid>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甲方（盖章）：</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b/>
              </w:rPr>
              <w:t>佛山市第二人民医院</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（中标</w:t>
            </w:r>
            <w:r>
              <w:rPr>
                <w:sz w:val="24"/>
                <w:b/>
              </w:rPr>
              <w:t>/成交供应商）</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法人代表或授权代表（签字）：</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法人代表或授权代表（签字）：</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地址：佛山市禅城区卫国路</w:t>
            </w:r>
            <w:r>
              <w:rPr>
                <w:sz w:val="24"/>
              </w:rPr>
              <w:t>7</w:t>
            </w:r>
            <w:r>
              <w:rPr>
                <w:sz w:val="24"/>
              </w:rPr>
              <w:t>8</w:t>
            </w:r>
            <w:r>
              <w:rPr>
                <w:sz w:val="24"/>
              </w:rPr>
              <w:t>号</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电话：</w:t>
            </w:r>
            <w:r>
              <w:rPr>
                <w:sz w:val="24"/>
              </w:rPr>
              <w:t>0</w:t>
            </w:r>
            <w:r>
              <w:rPr>
                <w:sz w:val="24"/>
              </w:rPr>
              <w:t>757</w:t>
            </w:r>
            <w:r>
              <w:rPr>
                <w:sz w:val="24"/>
              </w:rPr>
              <w:t>-</w:t>
            </w:r>
            <w:r>
              <w:rPr>
                <w:sz w:val="24"/>
              </w:rPr>
              <w:t>88032328</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传真：</w:t>
            </w:r>
            <w:r>
              <w:rPr>
                <w:sz w:val="24"/>
              </w:rPr>
              <w:t>0757-88032133</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日期：</w:t>
            </w:r>
            <w:r>
              <w:rPr>
                <w:sz w:val="24"/>
              </w:rPr>
              <w:t>2</w:t>
            </w:r>
            <w:r>
              <w:rPr>
                <w:sz w:val="24"/>
              </w:rPr>
              <w:t xml:space="preserve">0   </w:t>
            </w:r>
            <w:r>
              <w:rPr>
                <w:sz w:val="24"/>
              </w:rPr>
              <w:t>年</w:t>
            </w:r>
            <w:r>
              <w:rPr>
                <w:sz w:val="21"/>
              </w:rPr>
              <w:t xml:space="preserve">    </w:t>
            </w:r>
            <w:r>
              <w:rPr>
                <w:sz w:val="24"/>
              </w:rPr>
              <w:t>月</w:t>
            </w:r>
            <w:r>
              <w:rPr>
                <w:sz w:val="21"/>
              </w:rPr>
              <w:t xml:space="preserve">    </w:t>
            </w:r>
            <w:r>
              <w:rPr>
                <w:sz w:val="24"/>
              </w:rPr>
              <w:t>日</w:t>
            </w: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r>
              <w:rPr>
                <w:sz w:val="24"/>
              </w:rPr>
              <w:t xml:space="preserve">20   </w:t>
            </w:r>
            <w:r>
              <w:rPr>
                <w:sz w:val="24"/>
              </w:rPr>
              <w:t>年</w:t>
            </w:r>
            <w:r>
              <w:rPr>
                <w:sz w:val="21"/>
              </w:rPr>
              <w:t xml:space="preserve">    </w:t>
            </w:r>
            <w:r>
              <w:rPr>
                <w:sz w:val="24"/>
              </w:rPr>
              <w:t>月</w:t>
            </w:r>
            <w:r>
              <w:rPr>
                <w:sz w:val="21"/>
              </w:rPr>
              <w:t xml:space="preserve">    </w:t>
            </w:r>
            <w:r>
              <w:rPr>
                <w:sz w:val="24"/>
              </w:rPr>
              <w:t>日</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5109"/>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5253"/>
            <w:tcBorders>
              <w:top w:val="none" w:color="000000" w:sz="4"/>
              <w:left w:val="dashed"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w:t>
            </w:r>
            <w:r>
              <w:rPr>
                <w:sz w:val="21"/>
              </w:rPr>
              <w:t xml:space="preserve"> </w:t>
            </w:r>
            <w:r>
              <w:rPr>
                <w:sz w:val="24"/>
              </w:rPr>
              <w:t>户</w:t>
            </w:r>
            <w:r>
              <w:rPr>
                <w:sz w:val="21"/>
              </w:rPr>
              <w:t xml:space="preserve"> </w:t>
            </w:r>
            <w:r>
              <w:rPr>
                <w:sz w:val="24"/>
              </w:rPr>
              <w:t>行：</w:t>
            </w:r>
          </w:p>
        </w:tc>
      </w:tr>
      <w:tr>
        <w:tc>
          <w:tcPr>
            <w:tcW w:type="dxa" w:w="1036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both"/>
      </w:pPr>
      <w:r>
        <w:rPr>
          <w:sz w:val="30"/>
          <w:b/>
        </w:rPr>
        <w:t>附件</w:t>
      </w:r>
      <w:r>
        <w:rPr>
          <w:sz w:val="30"/>
          <w:b/>
        </w:rPr>
        <w:t>1</w:t>
      </w:r>
    </w:p>
    <w:p>
      <w:pPr>
        <w:pStyle w:val="null3"/>
        <w:jc w:val="center"/>
      </w:pPr>
      <w:r>
        <w:rPr>
          <w:sz w:val="30"/>
          <w:b/>
        </w:rPr>
        <w:t>报价清单明细表</w:t>
      </w:r>
    </w:p>
    <w:tbl>
      <w:tblPr>
        <w:tblW w:w="0" w:type="auto"/>
        <w:tblBorders>
          <w:top w:val="none" w:color="000000" w:sz="4"/>
          <w:left w:val="none" w:color="000000" w:sz="4"/>
          <w:bottom w:val="none" w:color="000000" w:sz="4"/>
          <w:right w:val="none" w:color="000000" w:sz="4"/>
          <w:insideH w:val="none"/>
          <w:insideV w:val="none"/>
        </w:tblBorders>
      </w:tblPr>
      <w:tblGrid>
        <w:gridCol w:w="562"/>
        <w:gridCol w:w="1962"/>
        <w:gridCol w:w="742"/>
        <w:gridCol w:w="1125"/>
        <w:gridCol w:w="562"/>
        <w:gridCol w:w="562"/>
        <w:gridCol w:w="562"/>
        <w:gridCol w:w="1412"/>
        <w:gridCol w:w="1543"/>
        <w:gridCol w:w="1292"/>
      </w:tblGrid>
      <w:tr>
        <w:tc>
          <w:tcPr>
            <w:tcW w:type="dxa" w:w="562"/>
            <w:tcBorders>
              <w:top w:val="single" w:color="000000" w:sz="4"/>
              <w:left w:val="singl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序号</w:t>
            </w:r>
          </w:p>
        </w:tc>
        <w:tc>
          <w:tcPr>
            <w:tcW w:type="dxa" w:w="19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名</w:t>
            </w:r>
            <w:r>
              <w:rPr>
                <w:sz w:val="24"/>
                <w:color w:val="000000"/>
              </w:rPr>
              <w:t xml:space="preserve">    </w:t>
            </w:r>
            <w:r>
              <w:rPr>
                <w:sz w:val="24"/>
                <w:color w:val="000000"/>
              </w:rPr>
              <w:t>称</w:t>
            </w:r>
          </w:p>
        </w:tc>
        <w:tc>
          <w:tcPr>
            <w:tcW w:type="dxa" w:w="74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品牌</w:t>
            </w:r>
          </w:p>
        </w:tc>
        <w:tc>
          <w:tcPr>
            <w:tcW w:type="dxa" w:w="1125"/>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规格型号</w:t>
            </w:r>
          </w:p>
        </w:tc>
        <w:tc>
          <w:tcPr>
            <w:tcW w:type="dxa" w:w="5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产地</w:t>
            </w:r>
          </w:p>
        </w:tc>
        <w:tc>
          <w:tcPr>
            <w:tcW w:type="dxa" w:w="5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单位</w:t>
            </w:r>
          </w:p>
        </w:tc>
        <w:tc>
          <w:tcPr>
            <w:tcW w:type="dxa" w:w="56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数量</w:t>
            </w:r>
          </w:p>
        </w:tc>
        <w:tc>
          <w:tcPr>
            <w:tcW w:type="dxa" w:w="141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单价（元）</w:t>
            </w:r>
          </w:p>
        </w:tc>
        <w:tc>
          <w:tcPr>
            <w:tcW w:type="dxa" w:w="1543"/>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合计（元）</w:t>
            </w:r>
          </w:p>
        </w:tc>
        <w:tc>
          <w:tcPr>
            <w:tcW w:type="dxa" w:w="1292"/>
            <w:tcBorders>
              <w:top w:val="single" w:color="000000" w:sz="4"/>
              <w:left w:val="none" w:color="000000" w:sz="4"/>
              <w:bottom w:val="single" w:color="000000" w:sz="4"/>
              <w:right w:val="single" w:color="000000" w:sz="4"/>
            </w:tcBorders>
            <w:shd w:fill="D9D9D9"/>
            <w:tcMar>
              <w:top w:type="dxa" w:w="0"/>
              <w:left w:type="dxa" w:w="30"/>
              <w:bottom w:type="dxa" w:w="0"/>
              <w:right w:type="dxa" w:w="30"/>
            </w:tcMar>
            <w:vAlign w:val="top"/>
          </w:tcPr>
          <w:p>
            <w:pPr>
              <w:pStyle w:val="null3"/>
              <w:jc w:val="center"/>
            </w:pPr>
            <w:r>
              <w:rPr>
                <w:sz w:val="24"/>
                <w:color w:val="000000"/>
              </w:rPr>
              <w:t>注册证号</w:t>
            </w:r>
          </w:p>
        </w:tc>
      </w:tr>
      <w:tr>
        <w:tc>
          <w:tcPr>
            <w:tcW w:type="dxa" w:w="56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color w:val="000000"/>
              </w:rPr>
              <w:t>1</w:t>
            </w:r>
          </w:p>
        </w:tc>
        <w:tc>
          <w:tcPr>
            <w:tcW w:type="dxa" w:w="19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 xml:space="preserve"> </w:t>
            </w:r>
          </w:p>
        </w:tc>
        <w:tc>
          <w:tcPr>
            <w:tcW w:type="dxa" w:w="74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125"/>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56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41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43"/>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292"/>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324"/>
            <w:gridSpan w:val="1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color w:val="000000"/>
              </w:rPr>
              <w:t>合计总金额：人民币</w:t>
            </w:r>
            <w:r>
              <w:rPr>
                <w:sz w:val="21"/>
                <w:u w:val="single"/>
              </w:rPr>
              <w:t xml:space="preserve">  </w:t>
            </w:r>
            <w:r>
              <w:rPr>
                <w:sz w:val="21"/>
                <w:u w:val="single"/>
              </w:rPr>
              <w:t xml:space="preserve">           </w:t>
            </w:r>
            <w:r>
              <w:rPr>
                <w:sz w:val="24"/>
                <w:color w:val="000000"/>
              </w:rPr>
              <w:t>（小写：</w:t>
            </w:r>
            <w:r>
              <w:rPr>
                <w:sz w:val="24"/>
                <w:color w:val="000000"/>
              </w:rPr>
              <w:t>¥</w:t>
            </w:r>
            <w:r>
              <w:rPr>
                <w:sz w:val="21"/>
                <w:u w:val="single"/>
              </w:rPr>
              <w:t xml:space="preserve">            </w:t>
            </w:r>
            <w:r>
              <w:rPr>
                <w:sz w:val="24"/>
                <w:color w:val="000000"/>
              </w:rPr>
              <w:t>元）</w:t>
            </w:r>
          </w:p>
        </w:tc>
      </w:tr>
    </w:tbl>
    <w:p>
      <w:pPr>
        <w:pStyle w:val="null3"/>
        <w:jc w:val="both"/>
      </w:pPr>
      <w:r>
        <w:rPr/>
        <w:t xml:space="preserve"> </w:t>
      </w:r>
    </w:p>
    <w:p>
      <w:pPr>
        <w:pStyle w:val="null3"/>
        <w:jc w:val="both"/>
      </w:pPr>
      <w:r>
        <w:rPr>
          <w:sz w:val="30"/>
          <w:b/>
        </w:rPr>
        <w:t>附件</w:t>
      </w:r>
      <w:r>
        <w:rPr>
          <w:sz w:val="30"/>
          <w:b/>
        </w:rPr>
        <w:t>2</w:t>
      </w:r>
    </w:p>
    <w:p>
      <w:pPr>
        <w:pStyle w:val="null3"/>
        <w:jc w:val="center"/>
      </w:pPr>
      <w:r>
        <w:rPr>
          <w:sz w:val="30"/>
          <w:b/>
        </w:rPr>
        <w:t>***技术参数及配置清单</w:t>
      </w:r>
    </w:p>
    <w:p>
      <w:pPr>
        <w:pStyle w:val="null3"/>
        <w:jc w:val="both"/>
      </w:pPr>
      <w:r>
        <w:rPr>
          <w:sz w:val="24"/>
          <w:b/>
        </w:rPr>
        <w:t>一、技术参数</w:t>
      </w:r>
    </w:p>
    <w:p>
      <w:pPr>
        <w:pStyle w:val="null3"/>
      </w:pPr>
      <w:r>
        <w:rPr>
          <w:sz w:val="24"/>
        </w:rPr>
        <w:t>1.</w:t>
      </w:r>
    </w:p>
    <w:p>
      <w:pPr>
        <w:pStyle w:val="null3"/>
      </w:pPr>
      <w:r>
        <w:rPr>
          <w:sz w:val="24"/>
        </w:rPr>
        <w:t>……（请按照实际中标设备参数填写）</w:t>
      </w:r>
    </w:p>
    <w:p>
      <w:pPr>
        <w:pStyle w:val="null3"/>
      </w:pPr>
      <w:r>
        <w:rPr>
          <w:sz w:val="24"/>
          <w:b/>
        </w:rPr>
        <w:t>二、配置清单</w:t>
      </w:r>
    </w:p>
    <w:tbl>
      <w:tblPr>
        <w:tblW w:w="0" w:type="auto"/>
        <w:tblBorders>
          <w:top w:val="none" w:color="000000" w:sz="4"/>
          <w:left w:val="none" w:color="000000" w:sz="4"/>
          <w:bottom w:val="none" w:color="000000" w:sz="4"/>
          <w:right w:val="none" w:color="000000" w:sz="4"/>
          <w:insideH w:val="none"/>
          <w:insideV w:val="none"/>
        </w:tblBorders>
      </w:tblPr>
      <w:tblGrid>
        <w:gridCol w:w="1262"/>
        <w:gridCol w:w="5782"/>
        <w:gridCol w:w="1262"/>
      </w:tblGrid>
      <w:tr>
        <w:tc>
          <w:tcPr>
            <w:tcW w:type="dxa" w:w="1262"/>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序号</w:t>
            </w:r>
          </w:p>
        </w:tc>
        <w:tc>
          <w:tcPr>
            <w:tcW w:type="dxa" w:w="578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名称</w:t>
            </w:r>
          </w:p>
        </w:tc>
        <w:tc>
          <w:tcPr>
            <w:tcW w:type="dxa" w:w="1262"/>
            <w:tcBorders>
              <w:top w:val="singl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8"/>
                <w:b/>
                <w:color w:val="000000"/>
              </w:rPr>
              <w:t>数量</w:t>
            </w: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1</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2</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3</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4</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tc>
      </w:tr>
      <w:tr>
        <w:tc>
          <w:tcPr>
            <w:tcW w:type="dxa" w:w="1262"/>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sz w:val="24"/>
                <w:color w:val="000000"/>
              </w:rPr>
              <w:t>5</w:t>
            </w:r>
          </w:p>
        </w:tc>
        <w:tc>
          <w:tcPr>
            <w:tcW w:type="dxa" w:w="578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sz w:val="24"/>
                <w:color w:val="000000"/>
              </w:rPr>
              <w:t>……（请按照实际中标设备及承诺配置填写）</w:t>
            </w:r>
          </w:p>
        </w:tc>
        <w:tc>
          <w:tcPr>
            <w:tcW w:type="dxa" w:w="126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center"/>
            </w:pPr>
          </w:p>
        </w:tc>
      </w:tr>
    </w:tbl>
    <w:p>
      <w:pPr>
        <w:pStyle w:val="null3"/>
      </w:pPr>
      <w:r>
        <w:rPr/>
        <w:t xml:space="preserve"> </w:t>
      </w:r>
    </w:p>
    <w:p>
      <w:pPr>
        <w:pStyle w:val="null3"/>
        <w:jc w:val="both"/>
      </w:pPr>
      <w:r>
        <w:rPr>
          <w:sz w:val="30"/>
          <w:b/>
        </w:rPr>
        <w:t>附件</w:t>
      </w:r>
      <w:r>
        <w:rPr>
          <w:sz w:val="30"/>
          <w:b/>
        </w:rPr>
        <w:t>3</w:t>
      </w:r>
    </w:p>
    <w:p>
      <w:pPr>
        <w:pStyle w:val="null3"/>
        <w:jc w:val="center"/>
      </w:pPr>
      <w:r>
        <w:rPr>
          <w:sz w:val="30"/>
          <w:b/>
        </w:rPr>
        <w:t>医疗卫生机构医药产品廉洁购销合同</w:t>
      </w:r>
    </w:p>
    <w:p>
      <w:pPr>
        <w:pStyle w:val="null3"/>
        <w:jc w:val="both"/>
      </w:pPr>
      <w:r>
        <w:rPr>
          <w:sz w:val="24"/>
          <w:b/>
        </w:rPr>
        <w:t>甲方</w:t>
      </w:r>
      <w:r>
        <w:rPr>
          <w:sz w:val="24"/>
        </w:rPr>
        <w:t>：</w:t>
      </w:r>
      <w:r>
        <w:rPr>
          <w:sz w:val="24"/>
          <w:b/>
        </w:rPr>
        <w:t>佛山市第二人民医院</w:t>
      </w:r>
    </w:p>
    <w:p>
      <w:pPr>
        <w:pStyle w:val="null3"/>
        <w:jc w:val="both"/>
      </w:pPr>
      <w:r>
        <w:rPr>
          <w:sz w:val="24"/>
          <w:b/>
        </w:rPr>
        <w:t>乙方</w:t>
      </w:r>
      <w:r>
        <w:rPr>
          <w:sz w:val="24"/>
        </w:rPr>
        <w:t>：</w:t>
      </w:r>
      <w:r>
        <w:rPr>
          <w:sz w:val="24"/>
          <w:b/>
        </w:rPr>
        <w:t>（中标</w:t>
      </w:r>
      <w:r>
        <w:rPr>
          <w:sz w:val="24"/>
          <w:b/>
        </w:rPr>
        <w:t>/成交供应商）</w:t>
      </w:r>
    </w:p>
    <w:p>
      <w:pPr>
        <w:pStyle w:val="null3"/>
        <w:ind w:firstLine="480"/>
        <w:jc w:val="both"/>
      </w:pPr>
      <w:r>
        <w:rPr>
          <w:sz w:val="24"/>
        </w:rPr>
        <w:t>为进一步加强医疗卫生行业建设，规范医疗卫生机构医药购销行为，有效防范商业贿赂行为，营造公平交易、诚实守信的购销环境，经甲、乙双方协商，同意签订本合同，并共同遵守：</w:t>
      </w:r>
    </w:p>
    <w:p>
      <w:pPr>
        <w:pStyle w:val="null3"/>
        <w:ind w:firstLine="480"/>
        <w:jc w:val="both"/>
      </w:pPr>
      <w:r>
        <w:rPr>
          <w:sz w:val="24"/>
        </w:rPr>
        <w:t>一、甲乙双方按照《中华人民共和国民法典》及医药产品购销合同约定购销药品、医用设备、医用耗材等医药产品。</w:t>
      </w:r>
    </w:p>
    <w:p>
      <w:pPr>
        <w:pStyle w:val="null3"/>
        <w:ind w:firstLine="480"/>
        <w:jc w:val="both"/>
      </w:pPr>
      <w:r>
        <w:rPr>
          <w:sz w:val="24"/>
        </w:rPr>
        <w:t>二、甲方应当严格执行医药产品购销合同验收、入库制度，对采购医药产品及发票进行查验，不得违反有关规定合同外采购、违价采购或从非规定渠道采购。</w:t>
      </w:r>
    </w:p>
    <w:p>
      <w:pPr>
        <w:pStyle w:val="null3"/>
        <w:ind w:firstLine="480"/>
        <w:jc w:val="both"/>
      </w:pPr>
      <w:r>
        <w:rPr>
          <w:sz w:val="24"/>
        </w:rPr>
        <w:t>三、甲方严禁接受乙方以任何名义、形式给予的回.扣，不得将接受捐赠资助与采购挂钩。甲方工作人员不得参加乙方安排并支付费用的营业性娱乐场所的娱乐活动，不得以任何形式向乙方索要现金、有价证劵、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四、严禁甲方工作人员利用任何途径和方式，为乙方统计医师个人及临床科室有关医药产品用量信息，或为乙方统计提供便利。</w:t>
      </w:r>
    </w:p>
    <w:p>
      <w:pPr>
        <w:pStyle w:val="null3"/>
        <w:ind w:firstLine="480"/>
        <w:jc w:val="both"/>
      </w:pPr>
      <w:r>
        <w:rPr>
          <w:sz w:val="24"/>
        </w:rPr>
        <w:t>五、乙方不得以回.扣、宴请等方式影响甲方工作人员采购或使用医药产品的选择权，不得在学术活动中提供旅游、超标准支付食宿费用。</w:t>
      </w:r>
    </w:p>
    <w:p>
      <w:pPr>
        <w:pStyle w:val="null3"/>
        <w:ind w:firstLine="480"/>
        <w:jc w:val="both"/>
      </w:pPr>
      <w:r>
        <w:rPr>
          <w:sz w:val="24"/>
        </w:rPr>
        <w:t>六、乙方指定</w:t>
      </w:r>
      <w:r>
        <w:rPr>
          <w:sz w:val="21"/>
          <w:u w:val="single"/>
        </w:rPr>
        <w:t xml:space="preserve"> </w:t>
      </w:r>
      <w:r>
        <w:rPr>
          <w:sz w:val="24"/>
          <w:u w:val="single"/>
        </w:rPr>
        <w:t xml:space="preserve">     (</w:t>
      </w:r>
      <w:r>
        <w:rPr>
          <w:sz w:val="24"/>
          <w:u w:val="single"/>
        </w:rPr>
        <w:t>姓名</w:t>
      </w:r>
      <w:r>
        <w:rPr>
          <w:sz w:val="24"/>
          <w:u w:val="single"/>
        </w:rPr>
        <w:t>)</w:t>
      </w:r>
      <w:r>
        <w:rPr>
          <w:sz w:val="24"/>
        </w:rPr>
        <w:t>作为销售代表洽谈业务</w:t>
      </w:r>
      <w:r>
        <w:rPr>
          <w:sz w:val="24"/>
          <w:b/>
          <w:color w:val="000000"/>
        </w:rPr>
        <w:t>，</w:t>
      </w:r>
      <w:r>
        <w:rPr>
          <w:sz w:val="24"/>
        </w:rPr>
        <w:t>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80"/>
        <w:jc w:val="both"/>
      </w:pPr>
      <w:r>
        <w:rPr>
          <w:sz w:val="24"/>
        </w:rPr>
        <w:t>七、乙方如违反本合同，一经发现，甲方有权终止购销合同，并向有关卫生计生行政部门报告。如乙方被列入商业贿赂不良记录，则严格按照《国家卫生计生委关于建立医药购销领域商业贿赂不良记录的规定》（国卫法制</w:t>
      </w:r>
      <w:r>
        <w:rPr>
          <w:sz w:val="24"/>
        </w:rPr>
        <w:t>[2013]50号）相关规定处理。</w:t>
      </w:r>
    </w:p>
    <w:p>
      <w:pPr>
        <w:pStyle w:val="null3"/>
        <w:ind w:firstLine="480"/>
        <w:jc w:val="both"/>
      </w:pPr>
      <w:r>
        <w:rPr>
          <w:sz w:val="24"/>
        </w:rPr>
        <w:t>八、本合同作为医药产品购销合同的重要组成部分，与购销合同一并执行，具有同等的法律效力。</w:t>
      </w:r>
    </w:p>
    <w:p>
      <w:pPr>
        <w:pStyle w:val="null3"/>
        <w:ind w:firstLine="480"/>
        <w:jc w:val="both"/>
      </w:pPr>
      <w:r>
        <w:rPr>
          <w:sz w:val="24"/>
        </w:rPr>
        <w:t>九、本合同从签订之日起生效。</w:t>
      </w:r>
    </w:p>
    <w:p>
      <w:pPr>
        <w:pStyle w:val="null3"/>
        <w:ind w:firstLine="480"/>
        <w:jc w:val="both"/>
      </w:pPr>
      <w:r>
        <w:rPr>
          <w:sz w:val="24"/>
        </w:rPr>
        <w:t>十、附加条款：乙方必须负责规范公司经销人员行为，涉及临床使用的相关事项须在甲方医疗设备科协助下与使用科室进行沟通，经销人员不得私自与使用科室进行接触，一经发现查实，甲方将取消对应厂家产品的销售资格。</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79"/>
        <w:gridCol w:w="5179"/>
      </w:tblGrid>
      <w:tr>
        <w:tc>
          <w:tcPr>
            <w:tcW w:type="dxa" w:w="5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甲方（盖章）：佛山市第二人民医院</w:t>
            </w:r>
          </w:p>
          <w:p>
            <w:pPr>
              <w:pStyle w:val="null3"/>
              <w:jc w:val="both"/>
            </w:pPr>
            <w:r>
              <w:rPr>
                <w:sz w:val="24"/>
                <w:b/>
              </w:rPr>
              <w:t>法定代表人（负责人）：</w:t>
            </w:r>
          </w:p>
          <w:p>
            <w:pPr>
              <w:pStyle w:val="null3"/>
              <w:ind w:firstLine="240"/>
              <w:jc w:val="both"/>
            </w:pPr>
            <w:r>
              <w:rPr>
                <w:sz w:val="24"/>
              </w:rPr>
              <w:t xml:space="preserve">20   </w:t>
            </w:r>
            <w:r>
              <w:rPr>
                <w:sz w:val="24"/>
              </w:rPr>
              <w:t>年</w:t>
            </w:r>
            <w:r>
              <w:rPr>
                <w:sz w:val="24"/>
              </w:rPr>
              <w:t xml:space="preserve">    </w:t>
            </w:r>
            <w:r>
              <w:rPr>
                <w:sz w:val="24"/>
              </w:rPr>
              <w:t>月</w:t>
            </w:r>
            <w:r>
              <w:rPr>
                <w:sz w:val="24"/>
              </w:rPr>
              <w:t xml:space="preserve">    </w:t>
            </w:r>
            <w:r>
              <w:rPr>
                <w:sz w:val="24"/>
              </w:rPr>
              <w:t>日</w:t>
            </w:r>
          </w:p>
        </w:tc>
        <w:tc>
          <w:tcPr>
            <w:tcW w:type="dxa" w:w="5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乙方（盖章）：（中标</w:t>
            </w:r>
            <w:r>
              <w:rPr>
                <w:sz w:val="24"/>
                <w:b/>
              </w:rPr>
              <w:t>/成交供应商）</w:t>
            </w:r>
          </w:p>
          <w:p>
            <w:pPr>
              <w:pStyle w:val="null3"/>
              <w:jc w:val="both"/>
            </w:pPr>
            <w:r>
              <w:rPr>
                <w:sz w:val="24"/>
                <w:b/>
              </w:rPr>
              <w:t>法定代表人（负责人）：</w:t>
            </w:r>
          </w:p>
          <w:p>
            <w:pPr>
              <w:pStyle w:val="null3"/>
              <w:ind w:firstLine="240"/>
              <w:jc w:val="both"/>
            </w:pPr>
            <w:r>
              <w:rPr>
                <w:sz w:val="24"/>
              </w:rPr>
              <w:t>2</w:t>
            </w:r>
            <w:r>
              <w:rPr>
                <w:sz w:val="24"/>
              </w:rPr>
              <w:t xml:space="preserve">0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pPr>
      <w:r>
        <w:rPr>
          <w:sz w:val="30"/>
          <w:b/>
          <w:shd w:fill="FFFFFF" w:val="clear"/>
        </w:rPr>
        <w:t>附件</w:t>
      </w:r>
      <w:r>
        <w:rPr>
          <w:sz w:val="30"/>
          <w:b/>
          <w:shd w:fill="FFFFFF" w:val="clear"/>
        </w:rPr>
        <w:t>4</w:t>
      </w:r>
      <w:r>
        <w:rPr>
          <w:sz w:val="30"/>
          <w:b/>
          <w:shd w:fill="FFFFFF" w:val="clear"/>
        </w:rPr>
        <w:t>：</w:t>
      </w:r>
    </w:p>
    <w:p>
      <w:pPr>
        <w:pStyle w:val="null3"/>
        <w:jc w:val="center"/>
      </w:pPr>
      <w:r>
        <w:rPr>
          <w:sz w:val="28"/>
          <w:b/>
        </w:rPr>
        <w:t>预付款担保函</w:t>
      </w:r>
    </w:p>
    <w:p>
      <w:pPr>
        <w:pStyle w:val="null3"/>
        <w:ind w:firstLine="480"/>
        <w:jc w:val="center"/>
      </w:pPr>
      <w:r>
        <w:rPr>
          <w:sz w:val="21"/>
          <w:u w:val="single"/>
        </w:rPr>
        <w:t xml:space="preserve">             </w:t>
      </w:r>
      <w:r>
        <w:rPr>
          <w:sz w:val="24"/>
        </w:rPr>
        <w:t xml:space="preserve"> </w:t>
      </w:r>
      <w:r>
        <w:rPr>
          <w:sz w:val="24"/>
        </w:rPr>
        <w:t>（甲方名称）：</w:t>
      </w:r>
    </w:p>
    <w:p>
      <w:pPr>
        <w:pStyle w:val="null3"/>
        <w:ind w:firstLine="480"/>
        <w:jc w:val="both"/>
      </w:pPr>
      <w:r>
        <w:rPr>
          <w:sz w:val="24"/>
        </w:rPr>
        <w:t>根据</w:t>
      </w:r>
      <w:r>
        <w:rPr>
          <w:sz w:val="21"/>
          <w:u w:val="single"/>
        </w:rPr>
        <w:t xml:space="preserve">                 </w:t>
      </w:r>
      <w:r>
        <w:rPr>
          <w:sz w:val="24"/>
        </w:rPr>
        <w:t>（乙方名称）（以下称</w:t>
      </w:r>
      <w:r>
        <w:rPr>
          <w:sz w:val="24"/>
        </w:rPr>
        <w:t>“乙方”）与</w:t>
      </w:r>
      <w:r>
        <w:rPr>
          <w:sz w:val="21"/>
          <w:u w:val="single"/>
        </w:rPr>
        <w:t xml:space="preserve">            </w:t>
      </w:r>
      <w:r>
        <w:rPr>
          <w:sz w:val="24"/>
        </w:rPr>
        <w:t>（甲方名称）（以下简称</w:t>
      </w:r>
      <w:r>
        <w:rPr>
          <w:sz w:val="24"/>
        </w:rPr>
        <w:t>“甲方”）于</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日签订的</w:t>
      </w:r>
      <w:r>
        <w:rPr>
          <w:sz w:val="21"/>
          <w:u w:val="single"/>
        </w:rPr>
        <w:t xml:space="preserve">                   </w:t>
      </w:r>
      <w:r>
        <w:rPr>
          <w:sz w:val="24"/>
        </w:rPr>
        <w:t>（项目名称）《</w:t>
      </w:r>
      <w:r>
        <w:rPr>
          <w:sz w:val="24"/>
        </w:rPr>
        <w:t>合同》，乙方按约定的金额向你方提交一份预付款担保，即有权得到你方支付相等金额的预付款。我方愿意就你方提供给乙方的预付款为乙方提供</w:t>
      </w:r>
      <w:r>
        <w:rPr>
          <w:sz w:val="24"/>
        </w:rPr>
        <w:t>“见索即付”独立担保。</w:t>
      </w:r>
    </w:p>
    <w:p>
      <w:pPr>
        <w:pStyle w:val="null3"/>
        <w:ind w:firstLine="480"/>
        <w:jc w:val="both"/>
      </w:pPr>
      <w:r>
        <w:rPr>
          <w:sz w:val="24"/>
        </w:rPr>
        <w:t>1. 担保金额人民币（大写）</w:t>
      </w:r>
      <w:r>
        <w:rPr>
          <w:sz w:val="21"/>
          <w:u w:val="single"/>
        </w:rPr>
        <w:t xml:space="preserve">                </w:t>
      </w:r>
      <w:r>
        <w:rPr>
          <w:sz w:val="24"/>
        </w:rPr>
        <w:t>元（</w:t>
      </w:r>
      <w:r>
        <w:rPr>
          <w:sz w:val="24"/>
        </w:rPr>
        <w:t>¥</w:t>
      </w:r>
      <w:r>
        <w:rPr>
          <w:sz w:val="21"/>
          <w:u w:val="single"/>
        </w:rPr>
        <w:t xml:space="preserve">             </w:t>
      </w:r>
      <w:r>
        <w:rPr>
          <w:sz w:val="24"/>
        </w:rPr>
        <w:t>）。</w:t>
      </w:r>
    </w:p>
    <w:p>
      <w:pPr>
        <w:pStyle w:val="null3"/>
        <w:ind w:firstLine="480"/>
        <w:jc w:val="both"/>
      </w:pPr>
      <w:r>
        <w:rPr>
          <w:sz w:val="24"/>
        </w:rPr>
        <w:t>2. 担保有效期自预付款支付给乙方起生效，至你方签发的进度款支付证书说明已完全扣清止。</w:t>
      </w:r>
    </w:p>
    <w:p>
      <w:pPr>
        <w:pStyle w:val="null3"/>
        <w:ind w:firstLine="480"/>
        <w:jc w:val="both"/>
      </w:pPr>
      <w:r>
        <w:rPr>
          <w:sz w:val="24"/>
        </w:rPr>
        <w:t>3. 在本保函有效期内，因乙方违反合同约定的义务而要求收回预付款时，我方在收到你方的书面通知后，在７天内无条件支付。但本保函的担保金额，在任何时候不应超过预付款金额减去你方按合同约定在向乙方签发的进度款支付证书中扣除的金额。</w:t>
      </w:r>
    </w:p>
    <w:p>
      <w:pPr>
        <w:pStyle w:val="null3"/>
        <w:ind w:firstLine="480"/>
        <w:jc w:val="both"/>
      </w:pPr>
      <w:r>
        <w:rPr>
          <w:sz w:val="24"/>
        </w:rPr>
        <w:t>4. 你方和乙方按合同约定变更合同时，我方承担本保函规定的义务不变。</w:t>
      </w:r>
    </w:p>
    <w:p>
      <w:pPr>
        <w:pStyle w:val="null3"/>
        <w:ind w:firstLine="480"/>
        <w:jc w:val="both"/>
      </w:pPr>
      <w:r>
        <w:rPr>
          <w:sz w:val="24"/>
        </w:rPr>
        <w:t>5. 因本保函发生的纠纷，可由双方协商解决，协商不成的，任何一方均可向甲方所在地人民法院起诉。</w:t>
      </w:r>
    </w:p>
    <w:p>
      <w:pPr>
        <w:pStyle w:val="null3"/>
        <w:ind w:firstLine="480"/>
        <w:jc w:val="both"/>
      </w:pPr>
      <w:r>
        <w:rPr>
          <w:sz w:val="24"/>
        </w:rPr>
        <w:t>6. 本保函自我方法定代表人（或其授权代理人）签字并加盖公章之日起生效。</w:t>
      </w:r>
    </w:p>
    <w:p>
      <w:pPr>
        <w:pStyle w:val="null3"/>
        <w:ind w:firstLine="480"/>
        <w:jc w:val="both"/>
      </w:pPr>
      <w:r>
        <w:rPr>
          <w:sz w:val="24"/>
        </w:rPr>
        <w:t>担保人：</w:t>
      </w:r>
      <w:r>
        <w:rPr>
          <w:sz w:val="21"/>
          <w:u w:val="single"/>
        </w:rPr>
        <w:t xml:space="preserve">                          </w:t>
      </w:r>
      <w:r>
        <w:rPr>
          <w:sz w:val="24"/>
        </w:rPr>
        <w:t>（盖单位章）</w:t>
      </w:r>
    </w:p>
    <w:p>
      <w:pPr>
        <w:pStyle w:val="null3"/>
        <w:ind w:firstLine="480"/>
        <w:jc w:val="both"/>
      </w:pPr>
      <w:r>
        <w:rPr>
          <w:sz w:val="24"/>
        </w:rPr>
        <w:t>法定代表人或其委托代理人：</w:t>
      </w:r>
      <w:r>
        <w:rPr>
          <w:sz w:val="21"/>
          <w:u w:val="single"/>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1"/>
          <w:u w:val="single"/>
        </w:rPr>
        <w:t xml:space="preserve">                     </w:t>
      </w:r>
    </w:p>
    <w:p>
      <w:pPr>
        <w:pStyle w:val="null3"/>
        <w:ind w:firstLine="480"/>
        <w:jc w:val="both"/>
      </w:pPr>
      <w:r>
        <w:rPr>
          <w:sz w:val="24"/>
        </w:rPr>
        <w:t>邮政编码：</w:t>
      </w:r>
      <w:r>
        <w:rPr>
          <w:sz w:val="21"/>
          <w:u w:val="single"/>
        </w:rPr>
        <w:t xml:space="preserve">                     </w:t>
      </w:r>
    </w:p>
    <w:p>
      <w:pPr>
        <w:pStyle w:val="null3"/>
        <w:ind w:firstLine="480"/>
        <w:jc w:val="both"/>
      </w:pPr>
      <w:r>
        <w:rPr>
          <w:sz w:val="24"/>
        </w:rPr>
        <w:t>电</w:t>
      </w:r>
      <w:r>
        <w:rPr>
          <w:sz w:val="24"/>
        </w:rPr>
        <w:t xml:space="preserve">  </w:t>
      </w:r>
      <w:r>
        <w:rPr>
          <w:sz w:val="24"/>
        </w:rPr>
        <w:t>话：</w:t>
      </w:r>
      <w:r>
        <w:rPr>
          <w:sz w:val="21"/>
          <w:u w:val="single"/>
        </w:rPr>
        <w:t xml:space="preserve">                     </w:t>
      </w:r>
    </w:p>
    <w:p>
      <w:pPr>
        <w:pStyle w:val="null3"/>
        <w:ind w:firstLine="480"/>
        <w:jc w:val="both"/>
      </w:pPr>
      <w:r>
        <w:rPr>
          <w:sz w:val="24"/>
        </w:rPr>
        <w:t>传</w:t>
      </w:r>
      <w:r>
        <w:rPr>
          <w:sz w:val="24"/>
        </w:rPr>
        <w:t xml:space="preserve">  </w:t>
      </w:r>
      <w:r>
        <w:rPr>
          <w:sz w:val="24"/>
        </w:rPr>
        <w:t>真：</w:t>
      </w:r>
      <w:r>
        <w:rPr>
          <w:sz w:val="21"/>
          <w:u w:val="single"/>
        </w:rPr>
        <w:t xml:space="preserve">                     </w:t>
      </w:r>
    </w:p>
    <w:p>
      <w:pPr>
        <w:pStyle w:val="null3"/>
        <w:ind w:firstLine="480"/>
        <w:jc w:val="both"/>
      </w:pPr>
      <w:r>
        <w:rPr>
          <w:sz w:val="21"/>
        </w:rPr>
        <w:t xml:space="preserve">                      </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jc w:val="both"/>
      </w:pPr>
      <w:r>
        <w:rPr/>
        <w:t xml:space="preserve"> </w:t>
      </w:r>
    </w:p>
    <w:p>
      <w:pPr>
        <w:pStyle w:val="null3"/>
        <w:spacing w:before="345" w:after="330"/>
        <w:jc w:val="both"/>
        <w:outlineLvl w:val="0"/>
      </w:pPr>
      <w:r>
        <w:rPr>
          <w:sz w:val="30"/>
          <w:b/>
          <w:shd w:fill="FFFFFF" w:val="clear"/>
        </w:rPr>
        <w:t>附件</w:t>
      </w:r>
      <w:r>
        <w:rPr>
          <w:sz w:val="30"/>
          <w:b/>
          <w:shd w:fill="FFFFFF" w:val="clear"/>
        </w:rPr>
        <w:t>5</w:t>
      </w:r>
    </w:p>
    <w:p>
      <w:pPr>
        <w:pStyle w:val="null3"/>
        <w:ind w:right="30"/>
        <w:jc w:val="center"/>
      </w:pPr>
      <w:r>
        <w:rPr>
          <w:sz w:val="28"/>
          <w:b/>
          <w:color w:val="000000"/>
          <w:shd w:fill="FFFFFF" w:val="clear"/>
        </w:rPr>
        <w:t>履约保函</w:t>
      </w:r>
    </w:p>
    <w:p>
      <w:pPr>
        <w:pStyle w:val="null3"/>
        <w:jc w:val="both"/>
      </w:pPr>
      <w:r>
        <w:rPr>
          <w:sz w:val="21"/>
          <w:u w:val="single"/>
        </w:rPr>
        <w:t xml:space="preserve">              </w:t>
      </w:r>
      <w:r>
        <w:rPr>
          <w:sz w:val="24"/>
          <w:color w:val="000000"/>
        </w:rPr>
        <w:t>（甲方名称）：</w:t>
      </w:r>
    </w:p>
    <w:p>
      <w:pPr>
        <w:pStyle w:val="null3"/>
        <w:ind w:firstLine="480"/>
        <w:jc w:val="both"/>
      </w:pPr>
      <w:r>
        <w:rPr>
          <w:sz w:val="24"/>
          <w:color w:val="000000"/>
        </w:rPr>
        <w:t>鉴于</w:t>
      </w:r>
      <w:r>
        <w:rPr>
          <w:sz w:val="21"/>
          <w:u w:val="single"/>
        </w:rPr>
        <w:t xml:space="preserve">             </w:t>
      </w:r>
      <w:r>
        <w:rPr>
          <w:sz w:val="24"/>
          <w:color w:val="000000"/>
        </w:rPr>
        <w:t>（甲方名称，以下简称</w:t>
      </w:r>
      <w:r>
        <w:rPr>
          <w:sz w:val="24"/>
          <w:color w:val="000000"/>
        </w:rPr>
        <w:t>“甲方”）与</w:t>
      </w:r>
      <w:r>
        <w:rPr>
          <w:sz w:val="21"/>
          <w:u w:val="single"/>
        </w:rPr>
        <w:t xml:space="preserve">                 </w:t>
      </w:r>
      <w:r>
        <w:rPr>
          <w:sz w:val="24"/>
          <w:color w:val="000000"/>
        </w:rPr>
        <w:t>（乙方名称）（以下称</w:t>
      </w:r>
      <w:r>
        <w:rPr>
          <w:sz w:val="24"/>
          <w:color w:val="000000"/>
        </w:rPr>
        <w:t>“乙方”）于</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日就</w:t>
      </w:r>
      <w:r>
        <w:rPr>
          <w:sz w:val="21"/>
          <w:u w:val="single"/>
        </w:rPr>
        <w:t xml:space="preserve">                         </w:t>
      </w:r>
      <w:r>
        <w:rPr>
          <w:sz w:val="24"/>
          <w:color w:val="000000"/>
        </w:rPr>
        <w:t>（项目名称）及有关事项协商一致共同签订《</w:t>
      </w:r>
      <w:r>
        <w:rPr>
          <w:sz w:val="21"/>
          <w:u w:val="single"/>
        </w:rPr>
        <w:t xml:space="preserve">     </w:t>
      </w:r>
      <w:r>
        <w:rPr>
          <w:sz w:val="24"/>
          <w:color w:val="000000"/>
        </w:rPr>
        <w:t>合同》。我方愿意无条件地、不可撤销地就乙方履行与你方签订的合同，向你方提供</w:t>
      </w:r>
      <w:r>
        <w:rPr>
          <w:sz w:val="24"/>
          <w:color w:val="000000"/>
        </w:rPr>
        <w:t>“见索即付”独立担保。</w:t>
      </w:r>
    </w:p>
    <w:p>
      <w:pPr>
        <w:pStyle w:val="null3"/>
        <w:ind w:firstLine="480"/>
        <w:jc w:val="both"/>
      </w:pPr>
      <w:r>
        <w:rPr>
          <w:sz w:val="24"/>
          <w:color w:val="000000"/>
        </w:rPr>
        <w:t>1.担保金额人民币（大写）</w:t>
      </w:r>
      <w:r>
        <w:rPr>
          <w:sz w:val="21"/>
          <w:u w:val="single"/>
        </w:rPr>
        <w:t xml:space="preserve">                 </w:t>
      </w:r>
      <w:r>
        <w:rPr>
          <w:sz w:val="24"/>
          <w:color w:val="000000"/>
        </w:rPr>
        <w:t>元（</w:t>
      </w:r>
      <w:r>
        <w:rPr>
          <w:sz w:val="24"/>
          <w:color w:val="000000"/>
        </w:rPr>
        <w:t>¥</w:t>
      </w:r>
      <w:r>
        <w:rPr>
          <w:sz w:val="21"/>
          <w:u w:val="single"/>
        </w:rPr>
        <w:t xml:space="preserve">             </w:t>
      </w:r>
      <w:r>
        <w:rPr>
          <w:sz w:val="24"/>
          <w:color w:val="000000"/>
        </w:rPr>
        <w:t>）。</w:t>
      </w:r>
    </w:p>
    <w:p>
      <w:pPr>
        <w:pStyle w:val="null3"/>
        <w:ind w:firstLine="480"/>
        <w:jc w:val="both"/>
      </w:pPr>
      <w:r>
        <w:rPr>
          <w:sz w:val="24"/>
          <w:color w:val="000000"/>
        </w:rPr>
        <w:t>2.担保有效期：本保函自开立之日起生效，至     年    月     日止。</w:t>
      </w:r>
    </w:p>
    <w:p>
      <w:pPr>
        <w:pStyle w:val="null3"/>
        <w:ind w:firstLine="480"/>
        <w:jc w:val="both"/>
      </w:pPr>
      <w:r>
        <w:rPr>
          <w:sz w:val="24"/>
          <w:color w:val="000000"/>
        </w:rPr>
        <w:t>3.在本担保有效期内，因乙方违反合同约定的义务给你方造成经济损失时，我方在收到你方以书面形式提出的在担保金额内的赔偿要求后，在7天内无条件支付。</w:t>
      </w:r>
    </w:p>
    <w:p>
      <w:pPr>
        <w:pStyle w:val="null3"/>
        <w:ind w:firstLine="480"/>
        <w:jc w:val="both"/>
      </w:pPr>
      <w:r>
        <w:rPr>
          <w:sz w:val="24"/>
          <w:color w:val="000000"/>
        </w:rPr>
        <w:t>4.你方和乙方按合同约定变更合同时，我方承担本担保规定的义务不变。</w:t>
      </w:r>
    </w:p>
    <w:p>
      <w:pPr>
        <w:pStyle w:val="null3"/>
        <w:ind w:firstLine="480"/>
        <w:jc w:val="both"/>
      </w:pPr>
      <w:r>
        <w:rPr>
          <w:sz w:val="24"/>
          <w:color w:val="000000"/>
        </w:rPr>
        <w:t>5.因本保函发生的纠纷，可由双方协商解决，协商不成的，任何一方均可向甲方所在地人民法院起诉。</w:t>
      </w:r>
    </w:p>
    <w:p>
      <w:pPr>
        <w:pStyle w:val="null3"/>
        <w:ind w:firstLine="480"/>
        <w:jc w:val="both"/>
      </w:pPr>
      <w:r>
        <w:rPr>
          <w:sz w:val="24"/>
          <w:color w:val="000000"/>
        </w:rPr>
        <w:t>6.本保函自我方法定代表人（或其授权代理人）签字并加盖公章之日起生效。</w:t>
      </w:r>
    </w:p>
    <w:p>
      <w:pPr>
        <w:pStyle w:val="null3"/>
        <w:jc w:val="both"/>
      </w:pPr>
      <w:r>
        <w:rPr>
          <w:sz w:val="24"/>
          <w:color w:val="000000"/>
        </w:rPr>
        <w:t>担</w:t>
      </w:r>
      <w:r>
        <w:rPr>
          <w:sz w:val="24"/>
          <w:color w:val="000000"/>
        </w:rPr>
        <w:t>保</w:t>
      </w:r>
      <w:r>
        <w:rPr>
          <w:sz w:val="24"/>
          <w:color w:val="000000"/>
        </w:rPr>
        <w:t>人：</w:t>
      </w:r>
      <w:r>
        <w:rPr>
          <w:sz w:val="21"/>
          <w:u w:val="single"/>
        </w:rPr>
        <w:t xml:space="preserve">                        </w:t>
      </w:r>
      <w:r>
        <w:rPr>
          <w:sz w:val="24"/>
          <w:color w:val="000000"/>
        </w:rPr>
        <w:t>（盖单位章）</w:t>
      </w:r>
    </w:p>
    <w:p>
      <w:pPr>
        <w:pStyle w:val="null3"/>
        <w:jc w:val="left"/>
      </w:pPr>
      <w:r>
        <w:rPr>
          <w:sz w:val="24"/>
          <w:color w:val="000000"/>
        </w:rPr>
        <w:t>法定代表人或其委托代理人：</w:t>
      </w:r>
      <w:r>
        <w:rPr>
          <w:sz w:val="21"/>
          <w:u w:val="single"/>
        </w:rPr>
        <w:t xml:space="preserve">               </w:t>
      </w:r>
      <w:r>
        <w:rPr>
          <w:sz w:val="24"/>
          <w:color w:val="000000"/>
        </w:rPr>
        <w:t>（签字）</w:t>
      </w:r>
    </w:p>
    <w:p>
      <w:pPr>
        <w:pStyle w:val="null3"/>
        <w:jc w:val="left"/>
      </w:pPr>
      <w:r>
        <w:rPr>
          <w:sz w:val="24"/>
          <w:color w:val="000000"/>
        </w:rPr>
        <w:t>地</w:t>
      </w:r>
      <w:r>
        <w:rPr>
          <w:sz w:val="24"/>
          <w:color w:val="000000"/>
        </w:rPr>
        <w:t xml:space="preserve">    </w:t>
      </w:r>
      <w:r>
        <w:rPr>
          <w:sz w:val="24"/>
          <w:color w:val="000000"/>
        </w:rPr>
        <w:t>址：</w:t>
      </w:r>
      <w:r>
        <w:rPr>
          <w:sz w:val="21"/>
          <w:u w:val="single"/>
        </w:rPr>
        <w:t xml:space="preserve">                                      </w:t>
      </w:r>
    </w:p>
    <w:p>
      <w:pPr>
        <w:pStyle w:val="null3"/>
        <w:jc w:val="left"/>
      </w:pPr>
      <w:r>
        <w:rPr>
          <w:sz w:val="24"/>
          <w:color w:val="000000"/>
        </w:rPr>
        <w:t>邮政编码：</w:t>
      </w:r>
      <w:r>
        <w:rPr>
          <w:sz w:val="21"/>
          <w:u w:val="single"/>
        </w:rPr>
        <w:t xml:space="preserve">                                      </w:t>
      </w:r>
    </w:p>
    <w:p>
      <w:pPr>
        <w:pStyle w:val="null3"/>
        <w:jc w:val="left"/>
      </w:pPr>
      <w:r>
        <w:rPr>
          <w:sz w:val="24"/>
          <w:color w:val="000000"/>
        </w:rPr>
        <w:t>电</w:t>
      </w:r>
      <w:r>
        <w:rPr>
          <w:sz w:val="24"/>
          <w:color w:val="000000"/>
        </w:rPr>
        <w:t xml:space="preserve">    </w:t>
      </w:r>
      <w:r>
        <w:rPr>
          <w:sz w:val="24"/>
          <w:color w:val="000000"/>
        </w:rPr>
        <w:t>话：</w:t>
      </w:r>
      <w:r>
        <w:rPr>
          <w:sz w:val="21"/>
          <w:u w:val="single"/>
        </w:rPr>
        <w:t xml:space="preserve">                                      </w:t>
      </w:r>
    </w:p>
    <w:p>
      <w:pPr>
        <w:pStyle w:val="null3"/>
        <w:jc w:val="left"/>
      </w:pPr>
      <w:r>
        <w:rPr>
          <w:sz w:val="24"/>
          <w:color w:val="000000"/>
        </w:rPr>
        <w:t>传</w:t>
      </w:r>
      <w:r>
        <w:rPr>
          <w:sz w:val="24"/>
          <w:color w:val="000000"/>
        </w:rPr>
        <w:t xml:space="preserve">    </w:t>
      </w:r>
      <w:r>
        <w:rPr>
          <w:sz w:val="24"/>
          <w:color w:val="000000"/>
        </w:rPr>
        <w:t>真：</w:t>
      </w:r>
      <w:r>
        <w:rPr>
          <w:sz w:val="21"/>
          <w:u w:val="single"/>
        </w:rPr>
        <w:t xml:space="preserve">                                      </w:t>
      </w:r>
    </w:p>
    <w:p>
      <w:pPr>
        <w:pStyle w:val="null3"/>
      </w:pPr>
      <w:r>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440601-2025-03464</w:t>
      </w:r>
    </w:p>
    <w:p>
      <w:pPr>
        <w:pStyle w:val="null3"/>
        <w:jc w:val="center"/>
        <w:outlineLvl w:val="3"/>
      </w:pPr>
      <w:r>
        <w:rPr>
          <w:sz w:val="24"/>
          <w:b/>
        </w:rPr>
        <w:t>采购项目编号：</w:t>
      </w:r>
      <w:r>
        <w:rPr>
          <w:sz w:val="24"/>
          <w:b/>
        </w:rPr>
        <w:t>0724-2531Z3257259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佛山市第二人民医院新院区建设项目治疗检查设备专项（第六批）</w:t>
      </w:r>
      <w:r>
        <w:rPr>
          <w:u w:val="single"/>
        </w:rPr>
        <w:t>”</w:t>
      </w:r>
      <w:r>
        <w:rPr/>
        <w:t>项目的招标[采购项目编号为：</w:t>
      </w:r>
      <w:r>
        <w:rPr>
          <w:u w:val="single"/>
        </w:rPr>
        <w:t>0724-2531Z3257259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佛山市第二人民医院新院区建设项目治疗检查设备专项（第六批）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佛山市第二人民医院新院区建设项目治疗检查设备专项（第六批）</w:t>
      </w:r>
      <w:r>
        <w:rPr/>
        <w:t>”项目采购[采购项目编号为</w:t>
      </w:r>
      <w:r>
        <w:rPr/>
        <w:t>0724-2531Z3257259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佛山市第二人民医院新院区建设项目治疗检查设备专项（第六批）</w:t>
      </w:r>
      <w:r>
        <w:rPr/>
        <w:t>招标中获中标（采购项目编号：</w:t>
      </w:r>
      <w:r>
        <w:rPr/>
        <w:t>0724-2531Z3257259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佛山市第二人民医院新院区建设项目治疗检查设备专项（第六批）</w:t>
      </w:r>
      <w:r>
        <w:rPr/>
        <w:t>”项目（采购项目编号：</w:t>
      </w:r>
      <w:r>
        <w:rPr/>
        <w:t>0724-2531Z3257259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