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441701-2025-01487</w:t>
      </w:r>
    </w:p>
    <w:p>
      <w:pPr>
        <w:pStyle w:val="null3"/>
        <w:jc w:val="center"/>
        <w:outlineLvl w:val="3"/>
      </w:pPr>
      <w:r>
        <w:rPr>
          <w:sz w:val="24"/>
          <w:b/>
        </w:rPr>
        <w:t>采购项目编号：</w:t>
      </w:r>
      <w:r>
        <w:rPr>
          <w:sz w:val="24"/>
          <w:b/>
        </w:rPr>
        <w:t>0724-2531YJ014124</w:t>
      </w:r>
    </w:p>
    <w:p>
      <w:pPr>
        <w:pStyle w:val="null3"/>
        <w:jc w:val="center"/>
        <w:outlineLvl w:val="3"/>
      </w:pPr>
      <w:r>
        <w:rPr>
          <w:sz w:val="24"/>
          <w:b/>
        </w:rPr>
        <w:t>项目名称：</w:t>
      </w:r>
      <w:r>
        <w:rPr>
          <w:sz w:val="24"/>
          <w:b/>
        </w:rPr>
        <w:t>阳江市科技馆中小学生校外研学实践活动项目</w:t>
      </w:r>
    </w:p>
    <w:p>
      <w:pPr>
        <w:pStyle w:val="null3"/>
        <w:jc w:val="center"/>
        <w:outlineLvl w:val="3"/>
      </w:pPr>
      <w:r>
        <w:rPr>
          <w:sz w:val="24"/>
          <w:b/>
        </w:rPr>
        <w:t>采购人：</w:t>
      </w:r>
      <w:r>
        <w:rPr>
          <w:sz w:val="24"/>
          <w:b/>
        </w:rPr>
        <w:t>阳江市科技馆</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阳江市科技馆</w:t>
      </w:r>
      <w:r>
        <w:rPr/>
        <w:t>的委托，采用</w:t>
      </w:r>
      <w:r>
        <w:rPr/>
        <w:t>公开招标</w:t>
      </w:r>
      <w:r>
        <w:rPr/>
        <w:t>方式组织采购</w:t>
      </w:r>
      <w:r>
        <w:rPr/>
        <w:t>阳江市科技馆中小学生校外研学实践活动项目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阳江市科技馆中小学生校外研学实践活动项目</w:t>
      </w:r>
    </w:p>
    <w:p>
      <w:pPr>
        <w:pStyle w:val="null3"/>
        <w:ind w:firstLine="480"/>
      </w:pPr>
      <w:r>
        <w:rPr/>
        <w:t>采购计划编号：</w:t>
      </w:r>
      <w:r>
        <w:rPr/>
        <w:t>441701-2025-01487</w:t>
      </w:r>
    </w:p>
    <w:p>
      <w:pPr>
        <w:pStyle w:val="null3"/>
        <w:ind w:firstLine="480"/>
      </w:pPr>
      <w:r>
        <w:rPr/>
        <w:t>采购项目编号：</w:t>
      </w:r>
      <w:r>
        <w:rPr/>
        <w:t>0724-2531YJ014124</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采购包1(研学实践活动组织及实施服务采购):</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学生活动组织实施服务</w:t>
            </w:r>
          </w:p>
        </w:tc>
        <w:tc>
          <w:tcPr>
            <w:tcW w:type="dxa" w:w="2136"/>
          </w:tcPr>
          <w:p>
            <w:pPr>
              <w:pStyle w:val="null3"/>
            </w:pPr>
            <w:r>
              <w:rPr/>
              <w:t>研学实践活动组织及实施服务采购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合同履行期限：合同签字生效之日起至活动顺利结束并总结验收完毕之日止。</w:t>
      </w:r>
    </w:p>
    <w:p>
      <w:pPr>
        <w:pStyle w:val="null3"/>
      </w:pPr>
      <w:r>
        <w:rPr/>
        <w:t>采购包2(研学实践活动课程开发及耗材采购):</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其他文教用品</w:t>
            </w:r>
          </w:p>
        </w:tc>
        <w:tc>
          <w:tcPr>
            <w:tcW w:type="dxa" w:w="2052"/>
          </w:tcPr>
          <w:p>
            <w:pPr>
              <w:pStyle w:val="null3"/>
            </w:pPr>
            <w:r>
              <w:rPr/>
              <w:t>研学实践活动课程开发及耗材采购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661,050.00</w:t>
            </w:r>
          </w:p>
        </w:tc>
        <w:tc>
          <w:tcPr>
            <w:tcW w:type="dxa" w:w="977"/>
          </w:tcPr>
          <w:p>
            <w:pPr>
              <w:pStyle w:val="null3"/>
            </w:pPr>
            <w:r>
              <w:rPr/>
              <w:t>否</w:t>
            </w:r>
          </w:p>
        </w:tc>
      </w:tr>
      <w:tr>
        <w:tc>
          <w:tcPr>
            <w:tcW w:type="dxa" w:w="977"/>
          </w:tcPr>
          <w:p>
            <w:pPr>
              <w:pStyle w:val="null3"/>
            </w:pPr>
            <w:r>
              <w:rPr/>
              <w:t>2-2</w:t>
            </w:r>
          </w:p>
        </w:tc>
        <w:tc>
          <w:tcPr>
            <w:tcW w:type="dxa" w:w="1368"/>
          </w:tcPr>
          <w:p>
            <w:pPr>
              <w:pStyle w:val="null3"/>
            </w:pPr>
            <w:r>
              <w:rPr/>
              <w:t>其他信息化设备</w:t>
            </w:r>
          </w:p>
        </w:tc>
        <w:tc>
          <w:tcPr>
            <w:tcW w:type="dxa" w:w="2052"/>
          </w:tcPr>
          <w:p>
            <w:pPr>
              <w:pStyle w:val="null3"/>
            </w:pPr>
            <w:r>
              <w:rPr/>
              <w:t>入门级编程机器人</w:t>
            </w:r>
          </w:p>
        </w:tc>
        <w:tc>
          <w:tcPr>
            <w:tcW w:type="dxa" w:w="977"/>
          </w:tcPr>
          <w:p>
            <w:pPr>
              <w:pStyle w:val="null3"/>
            </w:pPr>
            <w:r>
              <w:rPr/>
              <w:t>50(台)</w:t>
            </w:r>
          </w:p>
        </w:tc>
        <w:tc>
          <w:tcPr>
            <w:tcW w:type="dxa" w:w="977"/>
          </w:tcPr>
          <w:p>
            <w:pPr>
              <w:pStyle w:val="null3"/>
            </w:pPr>
            <w:r>
              <w:rPr/>
              <w:t>详见第二章</w:t>
            </w:r>
          </w:p>
        </w:tc>
        <w:tc>
          <w:tcPr>
            <w:tcW w:type="dxa" w:w="977"/>
          </w:tcPr>
          <w:p>
            <w:pPr>
              <w:pStyle w:val="null3"/>
            </w:pPr>
            <w:r>
              <w:rPr/>
              <w:t>38,950.00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合同履行期限：合同签字生效之日起至活动顺利结束并总结验收完毕之日止。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2）有依法缴纳税收和社会保障资金的良好记录：提供《阳江市政府采购供应商资格信用承诺函》（详见采购公告附件）。</w:t>
      </w:r>
    </w:p>
    <w:p>
      <w:pPr>
        <w:pStyle w:val="null3"/>
      </w:pPr>
      <w:r>
        <w:rPr/>
        <w:t>3）具有良好的商业信誉和健全的财务会计制度：提供《阳江市政府采购供应商资格信用承诺函》（详见采购公告附件）。</w:t>
      </w:r>
    </w:p>
    <w:p>
      <w:pPr>
        <w:pStyle w:val="null3"/>
      </w:pPr>
      <w:r>
        <w:rPr/>
        <w:t>4）履行合同所必需的设备和专业技术能力：提供《阳江市政府采购供应商资格信用承诺函》（详见采购公告附件）。</w:t>
      </w:r>
    </w:p>
    <w:p>
      <w:pPr>
        <w:pStyle w:val="null3"/>
      </w:pPr>
      <w:r>
        <w:rPr/>
        <w:t>5）参加采购活动前3年内，在经营活动中没有重大违法记录：提供《阳江市政府采购供应商资格信用承诺函》（详见采购公告附件）。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采购包1（研学实践活动组织及实施服务采购）：</w:t>
      </w:r>
      <w:r>
        <w:rPr/>
        <w:t>本项目为专门面向中小微企业采购的项目，即供应商须为符合本项目采购标的对应行业政策划分标准的中小微企业。投标人提供《中小企业声明函》，属于中型企业、小型企业或微型企业。监狱企业视同小型、微型企业，监狱企业参加政府采购活动时，应当提供由省级以上监狱管理局、戒毒管理局(含新疆生产建设兵团)出具的属于监狱企业的证明文件；符合《三部门联合发布关于促进残疾人就业政府采购政策的通知》规定条件的残疾人福利性单位在参加政府采购活动时视同小型、微型企业，应当提供该通知规定的《残疾人福利性单位声明函》，并对声明的真实性负责。注：本项目标的所属行业：租赁和商务服务业。</w:t>
      </w:r>
    </w:p>
    <w:p>
      <w:pPr>
        <w:pStyle w:val="null3"/>
        <w:jc w:val="left"/>
      </w:pPr>
      <w:r>
        <w:rPr/>
        <w:t>采购包2（研学实践活动课程开发及耗材采购）：</w:t>
      </w:r>
      <w:r>
        <w:rPr/>
        <w:t>本项目为专门面向中小微企业采购的项目，即制造商须为符合本项目采购标的对应行业政策划分标准的中小微企业。投标人提供《中小企业声明函》，属于中型企业、小型企业或微型企业。监狱企业视同小型、微型企业，监狱企业参加政府采购活动时，应当提供由省级以上监狱管理局、戒毒管理局(含新疆生产建设兵团)出具的属于监狱企业的证明文件；符合《三部门联合发布关于促进残疾人就业政府采购政策的通知》规定条件的残疾人福利性单位在参加政府采购活动时视同小型、微型企业，应当提供该通知规定的《残疾人福利性单位声明函》，并对声明的真实性负责。注：本项目标的所属行业为：工业。</w:t>
      </w:r>
    </w:p>
    <w:p>
      <w:pPr>
        <w:pStyle w:val="null3"/>
        <w:outlineLvl w:val="3"/>
      </w:pPr>
      <w:r>
        <w:rPr>
          <w:sz w:val="24"/>
          <w:b/>
        </w:rPr>
        <w:t>3.本项目特定的资格要求：</w:t>
      </w:r>
    </w:p>
    <w:p>
      <w:pPr>
        <w:pStyle w:val="null3"/>
      </w:pPr>
      <w:r>
        <w:rPr/>
        <w:t>采购包1（研学实践活动组织及实施服务采购）：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 为本项目提供整体设计、规范编制或者项目管理、监理、检测等服务的供应商，不得再参与本项目投标（响应）。 投标函相关承诺要求内容。</w:t>
      </w:r>
    </w:p>
    <w:p>
      <w:pPr>
        <w:pStyle w:val="null3"/>
      </w:pPr>
      <w:r>
        <w:rPr/>
        <w:t>采购包2（研学实践活动课程开发及耗材采购）：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 为本项目提供整体设计、规范编制或者项目管理、监理、检测等服务的供应商，不得再参与本项目投标（响应）。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阳江市科技馆</w:t>
      </w:r>
    </w:p>
    <w:p>
      <w:pPr>
        <w:pStyle w:val="null3"/>
        <w:ind w:firstLine="480"/>
      </w:pPr>
      <w:r>
        <w:rPr/>
        <w:t xml:space="preserve"> 地址：</w:t>
      </w:r>
      <w:r>
        <w:rPr/>
        <w:t>阳江市江城区新江北路文化艺术中心大楼b区</w:t>
      </w:r>
    </w:p>
    <w:p>
      <w:pPr>
        <w:pStyle w:val="null3"/>
        <w:ind w:firstLine="480"/>
      </w:pPr>
      <w:r>
        <w:rPr/>
        <w:t xml:space="preserve"> 联系方式：</w:t>
      </w:r>
      <w:r>
        <w:rPr/>
        <w:t>0662-3377358</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p>
    <w:p>
      <w:pPr>
        <w:pStyle w:val="null3"/>
      </w:pPr>
      <w:r>
        <w:rPr/>
        <w:t>采购包1（研学实践活动组织及实施服务采购）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合同签订后150个日内完成。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第1期为(预付款)：支付比例50%，本合同签订后 10个工作日内，采购人向中标人支付中标金额的50%，作为预付款。</w:t>
            </w:r>
          </w:p>
          <w:p>
            <w:pPr>
              <w:pStyle w:val="null3"/>
            </w:pPr>
            <w:r>
              <w:rPr/>
              <w:t>第2期为(进度款)：支付比例40%，完成研学活动后并提交成果验收报告后，采购人收到请款发票后10个工作日内支付40%进度款。</w:t>
            </w:r>
          </w:p>
          <w:p>
            <w:pPr>
              <w:pStyle w:val="null3"/>
            </w:pPr>
            <w:r>
              <w:rPr/>
              <w:t>第3期为(尾款)：支付比例10%，在研学活动全部结束、所有成果资料已交齐并验收合格，采购人收到请款发票和资料后，在 10个工作日内向中标人支付项目最终余款。 注：因政策调整或不可抗力导致付款延迟的，双方可协商签订补充协议，但不得免除中标人履约责任，付款前中标人需提供等额发票及验收文件原件。</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1期：1.验收标准：根据国家现行相关标准、规范及满足采购人和采购文件要求进行验收。 2.验收规范：根据国家现行相关标准、规范及满足采购人和采购文件要求进行验收。 3.验收方式：由采购人组织相关人员验收，验收的意见作为验收 书的资料一并存档。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报价包括</w:t>
            </w:r>
          </w:p>
        </w:tc>
        <w:tc>
          <w:tcPr>
            <w:tcW w:type="dxa" w:w="2076"/>
          </w:tcPr>
          <w:p>
            <w:pPr>
              <w:pStyle w:val="null3"/>
              <w:jc w:val="left"/>
            </w:pPr>
            <w:r>
              <w:rPr/>
              <w:t>供应商报价须应包含本项目所需的交通费、餐费、住宿费（如需）、课程服务费（含课程设计 、研学手册、活动实施费、研学导师劳务费、安全员劳务费）、饮水费、意外保险费等一切费用，采购人不再支付任何费用。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同类项目经验要求</w:t>
            </w:r>
          </w:p>
        </w:tc>
        <w:tc>
          <w:tcPr>
            <w:tcW w:type="dxa" w:w="2076"/>
          </w:tcPr>
          <w:p>
            <w:pPr>
              <w:pStyle w:val="null3"/>
              <w:jc w:val="left"/>
            </w:pPr>
            <w:r>
              <w:rPr/>
              <w:t>为确保项目实施质量，投标人应具备相关研学项目经验，包括但不限于与企事业单位或景区合作开发研学课程、承办学校研学活动、参与研学规划或基地建设等方面的经验，以及获得研学相关奖项的业绩，具有丰富同类项目经验的投标人。</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1.设置专职负责人，负责对项目执行，及时与采购人日常业务人员联系。 2.供应商需建立完善工作响应机制和响应时限，对特殊事件和紧 急、突发事故有应急措施和应急预案。 3.现有服务范围内，由于采购人要求增加服务内容或要求的，由双方另行协商。 4.服务期间中标人拟派人员应遵守采购人有关制度，做好安全和防护工作，如发生安全事故，均由中标人承担。 5.供应商须单独书面承诺在实际服务过程中，须完全满足采购人的采购要求。 7.项目服务过程中，如发生侵犯知识产权情况，由中标（成交）供应商承担。 8.项目成果归属权为采购人，供应商未经采购人同意不得私自使用。</w:t>
            </w:r>
          </w:p>
        </w:tc>
      </w:tr>
      <w:tr>
        <w:tc>
          <w:tcPr>
            <w:tcW w:type="dxa" w:w="2076"/>
          </w:tcP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1.国家政策变动或其他不可抗因素下终止合同。 2.中标后发现供应商虚假应标的，采购人有权终止合同的履行并要求赔偿。 3.供应商应满足和遵守服务所在地的相关法律法规和要求。 4.中标人在服务期内发生劳资纠纷、意外（生病、伤亡事故）或违反劳动合同规定、触犯国家法律等，由中标人承担全部责任及因事故产生的一切费用。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学生活动组织实施服务</w:t>
            </w:r>
          </w:p>
        </w:tc>
        <w:tc>
          <w:tcPr>
            <w:tcW w:type="dxa" w:w="933"/>
          </w:tcPr>
          <w:p>
            <w:pPr>
              <w:pStyle w:val="null3"/>
              <w:jc w:val="left"/>
            </w:pPr>
            <w:r>
              <w:rPr/>
              <w:t>研学实践活动组织及实施服务采购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500,000.00</w:t>
            </w:r>
          </w:p>
        </w:tc>
        <w:tc>
          <w:tcPr>
            <w:tcW w:type="dxa" w:w="933"/>
          </w:tcPr>
          <w:p>
            <w:pPr>
              <w:pStyle w:val="null3"/>
              <w:jc w:val="right"/>
            </w:pPr>
            <w:r>
              <w:rPr/>
              <w:t>500,000.00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研学实践活动组织及实施服务采购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8"/>
                <w:b/>
              </w:rPr>
              <w:t>一、项目要求：</w:t>
            </w:r>
          </w:p>
          <w:p>
            <w:pPr>
              <w:pStyle w:val="null3"/>
            </w:pPr>
            <w:r>
              <w:rPr>
                <w:sz w:val="18"/>
              </w:rPr>
              <w:t>1.中标人要按采购人研学对象、研学人数、时间等情况进行合理安排，研学方案必须向采购人申报最终方案，得到采购人同意方可举办开展。</w:t>
            </w:r>
            <w:r>
              <w:br/>
            </w:r>
            <w:r>
              <w:rPr>
                <w:sz w:val="18"/>
              </w:rPr>
              <w:t xml:space="preserve"> 2.研学实践课程是包含课程简介、课程目标、课程特色、课程安排、课程地点、课程说明、安全预案等要素在内的集体体验性教育实践活动。采购人确定课程时应有明确的基本需求，内容包括研学实践目标、研学实践主题、研学实践目的地、出行日期、学段、人数及服务标准等详细信息，根据采购人情况及学生不同年龄段特点，确定课程目标、课程内容和教学方法。</w:t>
            </w:r>
            <w:r>
              <w:br/>
            </w:r>
            <w:r>
              <w:rPr>
                <w:sz w:val="18"/>
              </w:rPr>
              <w:t xml:space="preserve"> 3.中标人所提供的服务内容，不得违反相关法律法规，活动方案需侧重与突出本课程主题；行程中播放的所有音乐、影视作品及导游的讲解必须正规且典雅，不得出现违反党和国家意识形态或任何不适合中小学生视听的内容，否则一切责任由中标人承担。</w:t>
            </w:r>
            <w:r>
              <w:br/>
            </w:r>
            <w:r>
              <w:rPr>
                <w:sz w:val="18"/>
              </w:rPr>
              <w:t xml:space="preserve"> 4.▲活动时需供应商提供研学手册和摄像、摄影、中餐、矿泉水等；合同履约过程中涉及的所有视频及图片中标人也必须无偿提供给采购人。（提供承诺函，格式自拟）</w:t>
            </w:r>
            <w:r>
              <w:br/>
            </w:r>
            <w:r>
              <w:rPr>
                <w:sz w:val="18"/>
              </w:rPr>
              <w:t xml:space="preserve"> 5.严格执行研学人员考勤制外出研学活动期间严格考勤制度，每天实名签到，统一出行。请假人员必须以书面方式报带队人员审批备查，并做好资料存档。</w:t>
            </w:r>
            <w:r>
              <w:br/>
            </w:r>
            <w:r>
              <w:rPr>
                <w:sz w:val="18"/>
              </w:rPr>
              <w:t xml:space="preserve"> 6.▲在使用车辆时，校方为每车安排2名或以上随队学校老师，中标人应免除老师的所有费用。（提供承诺函，格式自拟）</w:t>
            </w:r>
            <w:r>
              <w:br/>
            </w:r>
            <w:r>
              <w:rPr>
                <w:sz w:val="18"/>
              </w:rPr>
              <w:t xml:space="preserve"> 7. 过程监管：采购人将对本次项目实施情况进行全过程严格监管，对中标人实施外出活动情况开展定期或不定期抽查，并针对检查出的问题提出整改意见，要求限期整改。</w:t>
            </w:r>
            <w:r>
              <w:br/>
            </w:r>
            <w:r>
              <w:rPr>
                <w:sz w:val="18"/>
              </w:rPr>
              <w:t xml:space="preserve"> 8. 应急管理体系要求，投标人应建立完善的应急管理体系，包括：</w:t>
            </w:r>
            <w:r>
              <w:br/>
            </w:r>
            <w:r>
              <w:rPr>
                <w:sz w:val="18"/>
              </w:rPr>
              <w:t xml:space="preserve"> （1）制定涵盖医疗急救、人员走失、交通事故和极端天气等突发事件的专项预案；</w:t>
            </w:r>
            <w:r>
              <w:br/>
            </w:r>
            <w:r>
              <w:rPr>
                <w:sz w:val="18"/>
              </w:rPr>
              <w:t xml:space="preserve"> （2）配备基础应急物资（每车至少1个急救箱、2台通讯设备）；</w:t>
            </w:r>
            <w:r>
              <w:br/>
            </w:r>
            <w:r>
              <w:rPr>
                <w:sz w:val="18"/>
              </w:rPr>
              <w:t xml:space="preserve"> （2）配备基础应急物资（每车至少1个急救箱、2台通讯设备）；</w:t>
            </w:r>
            <w:r>
              <w:br/>
            </w:r>
            <w:r>
              <w:rPr>
                <w:sz w:val="18"/>
              </w:rPr>
              <w:t xml:space="preserve"> （3）在投标方案中详细说明应急组织架构、处置流程和资源配置方案</w:t>
            </w:r>
          </w:p>
          <w:p>
            <w:pPr>
              <w:pStyle w:val="null3"/>
            </w:pPr>
            <w:r>
              <w:rPr>
                <w:sz w:val="18"/>
              </w:rPr>
              <w:t>9.中标人需为本项目配备至少 3 名研学旅游指导师（高级），且须提供该人员的高级研学旅游指导师资格证书扫描件、投标截止日前 6 个月内任意 1 个月有效的社保证明材料。研学旅游指导师（高级）需全程参与研学活动，负责课程设计、现场教学指导、学生安全管理及协调各方资源等工作。同时，明确每次组织活动需额外配备 1 名专职安全员，专职安全员需具备安全管理相关资质，保障研学活动的教育性、安全性和有序性。</w:t>
            </w:r>
            <w:r>
              <w:br/>
            </w:r>
            <w:r>
              <w:rPr>
                <w:sz w:val="18"/>
              </w:rPr>
              <w:t xml:space="preserve"> 10..供应商针对本项目采购的内容，在响应文件中提供项目保障方案，包括管理制度、管理流程规范；组织管理、教学活动有力有序；能及时有序回应参训学员诉求、处置相关应急事件。</w:t>
            </w:r>
            <w:r>
              <w:br/>
            </w:r>
            <w:r>
              <w:rPr>
                <w:sz w:val="18"/>
              </w:rPr>
              <w:t xml:space="preserve"> 11..坚持“四个”原则</w:t>
            </w:r>
            <w:r>
              <w:br/>
            </w:r>
            <w:r>
              <w:rPr>
                <w:sz w:val="18"/>
              </w:rPr>
              <w:t xml:space="preserve"> （1）教育性原则</w:t>
            </w:r>
            <w:r>
              <w:br/>
            </w:r>
            <w:r>
              <w:rPr>
                <w:sz w:val="18"/>
              </w:rPr>
              <w:t xml:space="preserve"> 研学实践要结合学生身心特点、接受能力和实际需要，注重结构性、科学性、趣味性和参与性，为学生全面发展提供良好成长空间。</w:t>
            </w:r>
            <w:r>
              <w:br/>
            </w:r>
            <w:r>
              <w:rPr>
                <w:sz w:val="18"/>
              </w:rPr>
              <w:t xml:space="preserve"> （2）实践性原则</w:t>
            </w:r>
            <w:r>
              <w:br/>
            </w:r>
            <w:r>
              <w:rPr>
                <w:sz w:val="18"/>
              </w:rPr>
              <w:t xml:space="preserve"> 研学实践要因地制宜，呈现地域特色，引导学生走出校园亲近自然、接触社会、拓展视野、参与体验、丰富经验和阅历。</w:t>
            </w:r>
            <w:r>
              <w:br/>
            </w:r>
            <w:r>
              <w:rPr>
                <w:sz w:val="18"/>
              </w:rPr>
              <w:t xml:space="preserve"> （3）安全性原则</w:t>
            </w:r>
            <w:r>
              <w:br/>
            </w:r>
            <w:r>
              <w:rPr>
                <w:sz w:val="18"/>
              </w:rPr>
              <w:t xml:space="preserve"> 研学实践要坚持安全第一、生命至上，建立安全保障机制，明确安全保障责任，落实安全保障措施，确保广大师生安全。</w:t>
            </w:r>
            <w:r>
              <w:br/>
            </w:r>
            <w:r>
              <w:rPr>
                <w:sz w:val="18"/>
              </w:rPr>
              <w:t xml:space="preserve"> （4）公益性原则</w:t>
            </w:r>
            <w:r>
              <w:br/>
            </w:r>
            <w:r>
              <w:rPr>
                <w:sz w:val="18"/>
              </w:rPr>
              <w:t xml:space="preserve"> 研学实践不得开展以营利为目的的经营性创收。</w:t>
            </w:r>
          </w:p>
          <w:p>
            <w:pPr>
              <w:pStyle w:val="null3"/>
            </w:pPr>
            <w:r>
              <w:rPr>
                <w:sz w:val="18"/>
                <w:b/>
              </w:rPr>
              <w:t>二、研学实施</w:t>
            </w:r>
          </w:p>
          <w:p>
            <w:pPr>
              <w:pStyle w:val="null3"/>
              <w:jc w:val="both"/>
            </w:pPr>
            <w:r>
              <w:rPr>
                <w:sz w:val="18"/>
              </w:rPr>
              <w:t>1.导学 研学旅行出发前，应组织开展学生的安全教育，确保学生安全出行。校方安排随队老师与承办方开碰头对接会。组织学生提前对本次研学实践的课程主题、课程背景进行初步探讨与学习，提前讲解研学安全注意事项，进行团队组建，激发同学们对于研学实践的兴趣与动力。</w:t>
            </w:r>
          </w:p>
          <w:p>
            <w:pPr>
              <w:pStyle w:val="null3"/>
              <w:jc w:val="both"/>
            </w:pPr>
            <w:r>
              <w:rPr>
                <w:sz w:val="18"/>
              </w:rPr>
              <w:t xml:space="preserve"> 2.▲研学 中标人工作人员(含研学导师、研学导游、医护人员、安保人员等)与学生的配比不低于1：20。集体研学过程中,要结合探究性学习与旅游体验，通过任务、演讲、复盘、团队协作等多种形式带领同学们进行深度研学探索，实现“走出校门看世界”的校外教育。（提供承诺函，格式自拟）</w:t>
            </w:r>
          </w:p>
          <w:p>
            <w:pPr>
              <w:pStyle w:val="null3"/>
              <w:jc w:val="both"/>
            </w:pPr>
            <w:r>
              <w:rPr>
                <w:sz w:val="18"/>
              </w:rPr>
              <w:t>3.展学 学校要将研学过程中所想、所感、所悟、所见、所闻等整理成研学实践报告、回顾微信、成果册及成果视频，如教学时间允许，可以开展研学成果展或者研学实践汇报会。</w:t>
            </w:r>
          </w:p>
          <w:p>
            <w:pPr>
              <w:pStyle w:val="null3"/>
              <w:jc w:val="both"/>
            </w:pPr>
            <w:r>
              <w:rPr>
                <w:sz w:val="18"/>
              </w:rPr>
              <w:t xml:space="preserve"> 4.评学 研学导师对学生在研学实践过程中的知识、能力、核心素养综合素质和研学成果进行评价，并建立综合素质档案。</w:t>
            </w:r>
          </w:p>
          <w:p>
            <w:pPr>
              <w:pStyle w:val="null3"/>
              <w:jc w:val="both"/>
            </w:pPr>
            <w:r>
              <w:rPr>
                <w:sz w:val="18"/>
                <w:b/>
              </w:rPr>
              <w:t>三、安全保障</w:t>
            </w:r>
          </w:p>
          <w:p>
            <w:pPr>
              <w:pStyle w:val="null3"/>
              <w:jc w:val="both"/>
            </w:pPr>
            <w:r>
              <w:rPr>
                <w:sz w:val="18"/>
              </w:rPr>
              <w:t>开展研学实践活动，严格依据研学实践报备方案执行,要把安全放在首要位置，从着装、餐饮、住宿、出行、医疗、保险等几个方面全面确保研学实践活动安全。</w:t>
            </w:r>
          </w:p>
          <w:p>
            <w:pPr>
              <w:pStyle w:val="null3"/>
              <w:jc w:val="both"/>
            </w:pPr>
            <w:r>
              <w:rPr>
                <w:sz w:val="18"/>
              </w:rPr>
              <w:t>1.服装 研学实践期间，学生统一研学主题着装，方便辨认，防止学生走失。工作人员统一穿着显眼服饰、配戴工作人员证，方便学员辨识。</w:t>
            </w:r>
          </w:p>
          <w:p>
            <w:pPr>
              <w:pStyle w:val="null3"/>
              <w:jc w:val="both"/>
            </w:pPr>
            <w:r>
              <w:rPr>
                <w:sz w:val="18"/>
              </w:rPr>
              <w:t>2.饮食 供餐单位应为拥有营业执照及食品安全许可证的正规餐厅或食堂，确保学生饮食安全。并提前确定每餐菜式，关注食物口味，禁止辛辣、油腻菜式，确保食物营养均衡搭配。 研学实践过程中建议控制学生购买零食、外卖等，严格控制购买刺激性饮料、路边摊食物等。</w:t>
            </w:r>
          </w:p>
          <w:p>
            <w:pPr>
              <w:pStyle w:val="null3"/>
              <w:jc w:val="both"/>
            </w:pPr>
            <w:r>
              <w:rPr>
                <w:sz w:val="18"/>
              </w:rPr>
              <w:t>3.出行 （1）中标方应与具备道路旅客运输经营资质、并已向公安交警部门和交通运输部门报备，取得《道路运输经营许可证》的企业签订旅游包车合同。 （2）▲车辆要求 提供符合国家标准的55座正规空调大巴车，车龄不超过5年车辆车身外表具有统一标识，且该公司成立专门安检机构，有建立车辆安全例检、定期维护保养制度，保证车辆技术状况良好。车辆安装有 GPS 系统和视频录音记录系统，可有效监督车辆及驾驶员的经营服务行为，可对车辆及驾驶员进行视频监控、查看车辆 GPS 轨迹、车辆运行速度及驾驶员驾驶状态，在驾驶员出行疲劳状态、精神不集中时能及时提醒。（提供所供车辆的的车辆标识、车辆GPS系统、视频录音记录系统安装证明文件等并加盖投标人公章） （3）★驾驶员要求 驾驶员必须持有A牌中国驾驶执照，并具有5年以上大巴安全驾驶经验。（提供承诺函，格式自拟） （4）严格控制车内管理 行车前要严格要求学生系好安全带，关注安全带松紧度并及时作出调整；车辆行驶期间禁止学生喧哗打闹、随处走动，以防意外，到达目的地后，车未停稳时禁止学生松开安全带，导师先下车查看周围状况，确保安全后再组织学生有秩序地下车。</w:t>
            </w:r>
          </w:p>
          <w:p>
            <w:pPr>
              <w:pStyle w:val="null3"/>
              <w:jc w:val="both"/>
            </w:pPr>
            <w:r>
              <w:rPr>
                <w:sz w:val="18"/>
              </w:rPr>
              <w:t>4.组织 （1）应提前调研并掌握研学实践目的地周边的医疗及救助资源情况，与至少 2 家就近医疗机构建立应急联动机制，并定点做好对接联系，做好有关应急准备工作。 （2）学生生病或受伤，应在 10 分钟内启动应急响应，及时送往医院或急救中心治疗，在送医过程中安排专人与家长或带队老师保持实时沟通，妥善保管就诊记录。返程后将就诊记录复印并转交家长或带队老师。 （3）根据学生人数，按照每 50 名学生配备 1 名具有专业资质的医护人员随队，医护人员需携带急救箱，急救箱内药品清单需在活动前提交采购人审核，且药品有效期不得少于 6 个月，确保学员突发病之时采取急救措施，及时提供医疗及救助服务。同时，明确每小时由安全员对活动区域进行一次安全巡查，并做好巡查记录。</w:t>
            </w:r>
          </w:p>
          <w:p>
            <w:pPr>
              <w:pStyle w:val="null3"/>
              <w:jc w:val="both"/>
            </w:pPr>
            <w:r>
              <w:rPr>
                <w:sz w:val="18"/>
              </w:rPr>
              <w:t>5.★购买保险 投标人按单日研学批次为师生投保： ①旅行社责任险：保因旅行社过失致师生伤亡、财产损失及法律费用，每人每次事故赔额 80 万元。 ②人身意外险：含身故 / 伤残（≥10 万 / 人）、意外医疗（≥1 万 / 人）、突发急性病医疗（1 万 / 人），0 免赔，社保内费用 100% 报销。 研学活动前 24 小时提交保单，结束后 3 日内交理赔报告（无理赔也需说明）。限额不足或漏保，按 1 万 / 人赔偿并担责。（提供承诺函）</w:t>
            </w:r>
          </w:p>
          <w:p>
            <w:pPr>
              <w:pStyle w:val="null3"/>
              <w:jc w:val="both"/>
            </w:pPr>
            <w:r>
              <w:rPr>
                <w:sz w:val="18"/>
              </w:rPr>
              <w:t>6.安全应急服务 为应对突发情况，采购方需提供完整的安全应急物资与培训服务。物资包括：20个急救箱（含23类药品，有效期≥6个月） 、3副承重≥160kg的折叠担架、38对IP67防水防尘、待机≥22天的对讲机。培训内容涵盖心肺复苏、外伤包扎、火灾及大巴逃生演练，培训讲师需为2名应急管理专家（持红十字会/应急管理部认证）+2名专业讲师（医护/消防背景）。培训时长为2天（每日6学时），师生参与率≥95%。</w:t>
            </w:r>
          </w:p>
          <w:p>
            <w:pPr>
              <w:pStyle w:val="null3"/>
              <w:jc w:val="both"/>
            </w:pPr>
            <w:r>
              <w:rPr>
                <w:sz w:val="18"/>
              </w:rPr>
              <w:t>7.研学导师服务 为提升研学活动的教育质量，采购方需提供专业、稳定的研学导师团队。师生比为1:20，需配备主导师持高级以上研学指导师证与辅助导师。导师需提供身份证号、资格证书编号、未参与任何违法犯罪行为证明等资料。活动前7日需提交经科技馆书面确认的课程执行方案，活动当日需全程跟队讲解，按分组负责制（每车1组导师）。</w:t>
            </w:r>
          </w:p>
          <w:p>
            <w:pPr>
              <w:pStyle w:val="null3"/>
              <w:jc w:val="both"/>
            </w:pPr>
            <w:r>
              <w:rPr>
                <w:sz w:val="18"/>
              </w:rPr>
              <w:t>8.物料供应 为保障研学活动的顺利开展，采购方需提供符合标准的物料。包括文化T恤（纯棉GB18401 A类，定制双标识：科技馆LOGO + “彩票公益金资助—中国福利彩票和中国体育彩票”，数量3000件，首次洗涤后标识无脱落）；研学手册（全彩32P覆膜防水，内容经科技馆审核，数量3000本，耐折度≥5次，ASTM标准）；饮用水（550ml/瓶，24瓶/箱，品牌怡宝/农夫山泉，数量127箱，需提供批次质检报告）。</w:t>
            </w:r>
          </w:p>
          <w:p>
            <w:pPr>
              <w:pStyle w:val="null3"/>
              <w:jc w:val="both"/>
            </w:pPr>
            <w:r>
              <w:rPr>
                <w:sz w:val="18"/>
              </w:rPr>
              <w:t>9.宣传服务 为提升活动影响力与公益形象，采购方需提供宣传服务。包括线下海报、横幅和线上报道宣传。</w:t>
            </w:r>
          </w:p>
          <w:p>
            <w:pPr>
              <w:pStyle w:val="null3"/>
              <w:jc w:val="both"/>
            </w:pPr>
            <w:r>
              <w:rPr>
                <w:sz w:val="18"/>
              </w:rPr>
              <w:t>10.标识应用 所有物料（含服装、手册、视频、海报或横幅）、活动场地必须显著标注“彩票公益金资助—中国福利彩票和中国体育彩票”；</w:t>
            </w:r>
          </w:p>
          <w:p>
            <w:pPr>
              <w:pStyle w:val="null3"/>
              <w:jc w:val="both"/>
            </w:pPr>
            <w:r>
              <w:rPr>
                <w:sz w:val="18"/>
                <w:b/>
              </w:rPr>
              <w:t>四、服务内容</w:t>
            </w:r>
          </w:p>
          <w:tbl>
            <w:tblPr>
              <w:tblBorders>
                <w:top w:val="none" w:color="000000" w:sz="4"/>
                <w:left w:val="none" w:color="000000" w:sz="4"/>
                <w:bottom w:val="none" w:color="000000" w:sz="4"/>
                <w:right w:val="none" w:color="000000" w:sz="4"/>
                <w:insideH w:val="none"/>
                <w:insideV w:val="none"/>
              </w:tblBorders>
            </w:tblPr>
            <w:tblGrid>
              <w:gridCol w:w="697"/>
              <w:gridCol w:w="632"/>
              <w:gridCol w:w="511"/>
              <w:gridCol w:w="3478"/>
              <w:gridCol w:w="279"/>
            </w:tblGrid>
            <w:tr>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服务内容</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3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技术参数要求</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备注</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8"/>
                    </w:rPr>
                    <w:t>研学实践活动组织</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不少于30场次且不少于3000人次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场次、人次</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1.甲方联合教育部门推荐符合条件的参加对象；</w:t>
                  </w:r>
                  <w:r>
                    <w:br/>
                  </w:r>
                  <w:r>
                    <w:rPr>
                      <w:sz w:val="18"/>
                    </w:rPr>
                    <w:t xml:space="preserve"> 2.其中小学1250人；初中1200；高中550人。</w:t>
                  </w:r>
                </w:p>
                <w:p>
                  <w:pPr>
                    <w:pStyle w:val="null3"/>
                  </w:pPr>
                  <w:r>
                    <w:rPr>
                      <w:sz w:val="18"/>
                    </w:rPr>
                    <w:t>3.配合研学参加对象做好出行报备工作。</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8"/>
                    </w:rPr>
                    <w:t>研学实践活动参加对象的满意度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不少于3000人次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人次</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1.参加师生满意度不低于95%；</w:t>
                  </w:r>
                </w:p>
                <w:p>
                  <w:pPr>
                    <w:pStyle w:val="null3"/>
                  </w:pPr>
                  <w:r>
                    <w:rPr>
                      <w:sz w:val="18"/>
                    </w:rPr>
                    <w:t>2.参加家长满意度不低于95%；</w:t>
                  </w:r>
                </w:p>
                <w:p>
                  <w:pPr>
                    <w:pStyle w:val="null3"/>
                  </w:pPr>
                  <w:r>
                    <w:rPr>
                      <w:sz w:val="18"/>
                    </w:rPr>
                    <w:t>3.参加校外工作者满意度不低于95%；</w:t>
                  </w:r>
                </w:p>
                <w:p>
                  <w:pPr>
                    <w:pStyle w:val="null3"/>
                  </w:pPr>
                  <w:r>
                    <w:rPr>
                      <w:sz w:val="18"/>
                    </w:rPr>
                    <w:t>注：①若任一类别的满意度未达95%，统一扣除合同总价的3%，扣款从合同尾款中直接扣除，不足部分由供应商补缴。</w:t>
                  </w:r>
                </w:p>
                <w:p>
                  <w:pPr>
                    <w:pStyle w:val="null3"/>
                  </w:pPr>
                  <w:r>
                    <w:rPr>
                      <w:sz w:val="18"/>
                    </w:rPr>
                    <w:t>②发现数据造假：扣除合同总价的10%并终止合作。</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after="165"/>
                  </w:pPr>
                  <w:r>
                    <w:rPr>
                      <w:sz w:val="18"/>
                      <w:b/>
                      <w:shd w:fill="FFFFFF" w:val="clear"/>
                    </w:rPr>
                    <w:t>详见附件1：</w:t>
                  </w:r>
                  <w:r>
                    <w:rPr>
                      <w:sz w:val="18"/>
                      <w:b/>
                      <w:shd w:fill="FFFFFF" w:val="clear"/>
                    </w:rPr>
                    <w:t>研学实践活动满意度调查表</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8"/>
                    </w:rPr>
                    <w:t>研学课程和路线服务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条</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b/>
                    </w:rPr>
                    <w:t>研学课程设计和研学路线开发，</w:t>
                  </w:r>
                  <w:r>
                    <w:rPr>
                      <w:sz w:val="18"/>
                    </w:rPr>
                    <w:t>结合采购人资源，开发适合小初高不同学段的研学路线不少于3条,包含但不限于以下内容：</w:t>
                  </w:r>
                </w:p>
                <w:tbl>
                  <w:tblPr>
                    <w:tblBorders>
                      <w:top w:val="none" w:color="000000" w:sz="4"/>
                      <w:left w:val="none" w:color="000000" w:sz="4"/>
                      <w:bottom w:val="none" w:color="000000" w:sz="4"/>
                      <w:right w:val="none" w:color="000000" w:sz="4"/>
                      <w:insideH w:val="none"/>
                      <w:insideV w:val="none"/>
                    </w:tblBorders>
                  </w:tblPr>
                  <w:tblGrid>
                    <w:gridCol w:w="434"/>
                    <w:gridCol w:w="743"/>
                    <w:gridCol w:w="951"/>
                    <w:gridCol w:w="1123"/>
                  </w:tblGrid>
                  <w:tr>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项目</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小学组</w:t>
                        </w:r>
                      </w:p>
                    </w:tc>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初中组</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高中组</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课程主题</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《探究生活的科学密码》</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《旁通科学技术，共绘"双碳"蓝图》</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《问天科技革命路，智创未来红色魂》</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课程定位</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生活化科学启蒙</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科技应用与环保实践</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科技前沿与红色教育融合</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核心内容</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1. 日常生活现象探究</w:t>
                        </w:r>
                        <w:r>
                          <w:br/>
                        </w:r>
                        <w:r>
                          <w:rPr>
                            <w:sz w:val="18"/>
                            <w:shd w:fill="FFFFFF" w:val="clear"/>
                          </w:rPr>
                          <w:t>2. 基础科学实验</w:t>
                        </w:r>
                        <w:r>
                          <w:br/>
                        </w:r>
                        <w:r>
                          <w:rPr>
                            <w:sz w:val="18"/>
                            <w:shd w:fill="FFFFFF" w:val="clear"/>
                          </w:rPr>
                          <w:t>3. 自然观察互动</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1. 新能源技术体验</w:t>
                        </w:r>
                        <w:r>
                          <w:br/>
                        </w:r>
                        <w:r>
                          <w:rPr>
                            <w:sz w:val="18"/>
                            <w:shd w:fill="FFFFFF" w:val="clear"/>
                          </w:rPr>
                          <w:t>2. 环保数据分析</w:t>
                        </w:r>
                        <w:r>
                          <w:br/>
                        </w:r>
                        <w:r>
                          <w:rPr>
                            <w:sz w:val="18"/>
                            <w:shd w:fill="FFFFFF" w:val="clear"/>
                          </w:rPr>
                          <w:t>3. 碳中和实践</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1. 航天科技研学</w:t>
                        </w:r>
                        <w:r>
                          <w:br/>
                        </w:r>
                        <w:r>
                          <w:rPr>
                            <w:sz w:val="18"/>
                            <w:shd w:fill="FFFFFF" w:val="clear"/>
                          </w:rPr>
                          <w:t>2. AI创新实践</w:t>
                        </w:r>
                        <w:r>
                          <w:br/>
                        </w:r>
                        <w:r>
                          <w:rPr>
                            <w:sz w:val="18"/>
                            <w:shd w:fill="FFFFFF" w:val="clear"/>
                          </w:rPr>
                          <w:t>3. 红色教育基地融合</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课程目标</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知识：基础科学原理</w:t>
                        </w:r>
                        <w:r>
                          <w:br/>
                        </w:r>
                        <w:r>
                          <w:rPr>
                            <w:sz w:val="18"/>
                            <w:shd w:fill="FFFFFF" w:val="clear"/>
                          </w:rPr>
                          <w:t>能力：观察记录能力</w:t>
                        </w:r>
                        <w:r>
                          <w:br/>
                        </w:r>
                        <w:r>
                          <w:rPr>
                            <w:sz w:val="18"/>
                            <w:shd w:fill="FFFFFF" w:val="clear"/>
                          </w:rPr>
                          <w:t>情感：科学兴趣培养</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知识：双碳政策理解</w:t>
                        </w:r>
                        <w:r>
                          <w:br/>
                        </w:r>
                        <w:r>
                          <w:rPr>
                            <w:sz w:val="18"/>
                            <w:shd w:fill="FFFFFF" w:val="clear"/>
                          </w:rPr>
                          <w:t>能力：数据分析能力</w:t>
                        </w:r>
                        <w:r>
                          <w:br/>
                        </w:r>
                        <w:r>
                          <w:rPr>
                            <w:sz w:val="18"/>
                            <w:shd w:fill="FFFFFF" w:val="clear"/>
                          </w:rPr>
                          <w:t>情感：环保意识建立</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知识：前沿科技认知</w:t>
                        </w:r>
                        <w:r>
                          <w:br/>
                        </w:r>
                        <w:r>
                          <w:rPr>
                            <w:sz w:val="18"/>
                            <w:shd w:fill="FFFFFF" w:val="clear"/>
                          </w:rPr>
                          <w:t>能力：课题研究能力</w:t>
                        </w:r>
                        <w:r>
                          <w:br/>
                        </w:r>
                        <w:r>
                          <w:rPr>
                            <w:sz w:val="18"/>
                            <w:shd w:fill="FFFFFF" w:val="clear"/>
                          </w:rPr>
                          <w:t>情感：家国情怀培育</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shd w:fill="FFFFFF" w:val="clear"/>
                          </w:rPr>
                          <w:t>交付成果</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1. 课程手册</w:t>
                        </w:r>
                        <w:r>
                          <w:br/>
                        </w:r>
                        <w:r>
                          <w:rPr>
                            <w:sz w:val="18"/>
                            <w:shd w:fill="FFFFFF" w:val="clear"/>
                          </w:rPr>
                          <w:t>2. 教学PPT</w:t>
                        </w:r>
                        <w:r>
                          <w:br/>
                        </w:r>
                        <w:r>
                          <w:rPr>
                            <w:sz w:val="18"/>
                            <w:shd w:fill="FFFFFF" w:val="clear"/>
                          </w:rPr>
                          <w:t>3. 学生任务卡</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1. 实验指导书</w:t>
                        </w:r>
                        <w:r>
                          <w:br/>
                        </w:r>
                        <w:r>
                          <w:rPr>
                            <w:sz w:val="18"/>
                            <w:shd w:fill="FFFFFF" w:val="clear"/>
                          </w:rPr>
                          <w:t>2. 数据分析模板</w:t>
                        </w:r>
                        <w:r>
                          <w:br/>
                        </w:r>
                        <w:r>
                          <w:rPr>
                            <w:sz w:val="18"/>
                            <w:shd w:fill="FFFFFF" w:val="clear"/>
                          </w:rPr>
                          <w:t>3. 评估量表</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shd w:fill="FFFFFF" w:val="clear"/>
                          </w:rPr>
                          <w:t>1. 研究课题指南</w:t>
                        </w:r>
                        <w:r>
                          <w:br/>
                        </w:r>
                        <w:r>
                          <w:rPr>
                            <w:sz w:val="18"/>
                            <w:shd w:fill="FFFFFF" w:val="clear"/>
                          </w:rPr>
                          <w:t>2. 创新实践方案</w:t>
                        </w:r>
                        <w:r>
                          <w:br/>
                        </w:r>
                        <w:r>
                          <w:rPr>
                            <w:sz w:val="18"/>
                            <w:shd w:fill="FFFFFF" w:val="clear"/>
                          </w:rPr>
                          <w:t>3. 成果展示模板</w:t>
                        </w:r>
                      </w:p>
                    </w:tc>
                  </w:tr>
                </w:tbl>
                <w:p>
                  <w:pPr>
                    <w:pStyle w:val="null3"/>
                  </w:p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18"/>
              </w:rPr>
              <w:t>附件1：</w:t>
            </w:r>
          </w:p>
          <w:p>
            <w:pPr>
              <w:pStyle w:val="null3"/>
              <w:jc w:val="both"/>
            </w:pPr>
            <w:r>
              <w:rPr>
                <w:sz w:val="18"/>
              </w:rPr>
              <w:t xml:space="preserve">         研学实践活动满意度调查表</w:t>
            </w: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 xml:space="preserve">活动名称：________________________  </w:t>
                  </w:r>
                </w:p>
                <w:p>
                  <w:pPr>
                    <w:pStyle w:val="null3"/>
                    <w:jc w:val="both"/>
                  </w:pPr>
                  <w:r>
                    <w:rPr>
                      <w:sz w:val="18"/>
                    </w:rPr>
                    <w:t xml:space="preserve">参与日期：________________________  </w:t>
                  </w:r>
                </w:p>
                <w:p>
                  <w:pPr>
                    <w:pStyle w:val="null3"/>
                    <w:jc w:val="both"/>
                  </w:pPr>
                  <w:r>
                    <w:rPr>
                      <w:sz w:val="18"/>
                    </w:rPr>
                    <w:t xml:space="preserve">参与对象：□学生  □教师  □家长  □其他_______  </w:t>
                  </w:r>
                </w:p>
                <w:p>
                  <w:pPr>
                    <w:pStyle w:val="null3"/>
                    <w:jc w:val="both"/>
                  </w:pPr>
                </w:p>
              </w:tc>
            </w:tr>
            <w:tr>
              <w:tc>
                <w:tcPr>
                  <w:tcW w:type="dxa" w:w="5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 xml:space="preserve">一、活动整体评价  </w:t>
                  </w:r>
                </w:p>
                <w:p>
                  <w:pPr>
                    <w:pStyle w:val="null3"/>
                    <w:jc w:val="both"/>
                  </w:pPr>
                  <w:r>
                    <w:rPr>
                      <w:sz w:val="18"/>
                    </w:rPr>
                    <w:t xml:space="preserve">1. 您对本次研学实践活动的整体满意度如何？  </w:t>
                  </w:r>
                </w:p>
                <w:p>
                  <w:pPr>
                    <w:pStyle w:val="null3"/>
                    <w:jc w:val="both"/>
                  </w:pPr>
                  <w:r>
                    <w:rPr>
                      <w:sz w:val="18"/>
                    </w:rPr>
                    <w:t xml:space="preserve">   □非常满意  □满意  □一般  □不满意  □非常不满意  </w:t>
                  </w:r>
                </w:p>
                <w:p>
                  <w:pPr>
                    <w:pStyle w:val="null3"/>
                    <w:jc w:val="both"/>
                  </w:pPr>
                  <w:r>
                    <w:rPr>
                      <w:sz w:val="18"/>
                    </w:rPr>
                    <w:t xml:space="preserve">2. 活动内容是否符合您的预期？  </w:t>
                  </w:r>
                </w:p>
                <w:p>
                  <w:pPr>
                    <w:pStyle w:val="null3"/>
                    <w:jc w:val="both"/>
                  </w:pPr>
                  <w:r>
                    <w:rPr>
                      <w:sz w:val="18"/>
                    </w:rPr>
                    <w:t xml:space="preserve">   □完全符合  □基本符合  □一般  □不太符合  □完全不符合  </w:t>
                  </w:r>
                </w:p>
                <w:p>
                  <w:pPr>
                    <w:pStyle w:val="null3"/>
                    <w:jc w:val="both"/>
                  </w:pPr>
                  <w:r>
                    <w:rPr>
                      <w:sz w:val="18"/>
                    </w:rPr>
                    <w:t xml:space="preserve">3. 您认为活动的时间安排是否合理？  </w:t>
                  </w:r>
                </w:p>
                <w:p>
                  <w:pPr>
                    <w:pStyle w:val="null3"/>
                    <w:jc w:val="both"/>
                  </w:pPr>
                  <w:r>
                    <w:rPr>
                      <w:sz w:val="18"/>
                    </w:rPr>
                    <w:t xml:space="preserve">   □非常合理  □合理  □一般  □不合理  □非常不合理  </w:t>
                  </w:r>
                </w:p>
              </w:tc>
            </w:tr>
            <w:tr>
              <w:tc>
                <w:tcPr>
                  <w:tcW w:type="dxa" w:w="5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二、活动内容与组织</w:t>
                  </w:r>
                </w:p>
                <w:p>
                  <w:pPr>
                    <w:pStyle w:val="null3"/>
                    <w:jc w:val="both"/>
                  </w:pPr>
                  <w:r>
                    <w:rPr>
                      <w:sz w:val="18"/>
                    </w:rPr>
                    <w:t xml:space="preserve">4. 您对活动主题和课程设计的兴趣度如何？  </w:t>
                  </w:r>
                </w:p>
                <w:p>
                  <w:pPr>
                    <w:pStyle w:val="null3"/>
                    <w:jc w:val="both"/>
                  </w:pPr>
                  <w:r>
                    <w:rPr>
                      <w:sz w:val="18"/>
                    </w:rPr>
                    <w:t xml:space="preserve">   □非常感兴趣  □感兴趣  □一般  □不感兴趣  □毫无兴趣  </w:t>
                  </w:r>
                </w:p>
                <w:p>
                  <w:pPr>
                    <w:pStyle w:val="null3"/>
                    <w:jc w:val="both"/>
                  </w:pPr>
                  <w:r>
                    <w:rPr>
                      <w:sz w:val="18"/>
                    </w:rPr>
                    <w:t xml:space="preserve">5. 活动中的互动环节（如小组任务、实践操作等）是否充分？  </w:t>
                  </w:r>
                </w:p>
                <w:p>
                  <w:pPr>
                    <w:pStyle w:val="null3"/>
                    <w:jc w:val="both"/>
                  </w:pPr>
                  <w:r>
                    <w:rPr>
                      <w:sz w:val="18"/>
                    </w:rPr>
                    <w:t xml:space="preserve">   □非常充分  □较充分  □一般  □不足  □完全没有  </w:t>
                  </w:r>
                </w:p>
                <w:p>
                  <w:pPr>
                    <w:pStyle w:val="null3"/>
                    <w:jc w:val="both"/>
                  </w:pPr>
                  <w:r>
                    <w:rPr>
                      <w:sz w:val="18"/>
                    </w:rPr>
                    <w:t xml:space="preserve">6. 您认为活动中的知识或技能收获如何？  </w:t>
                  </w:r>
                </w:p>
                <w:p>
                  <w:pPr>
                    <w:pStyle w:val="null3"/>
                    <w:jc w:val="both"/>
                  </w:pPr>
                  <w:r>
                    <w:rPr>
                      <w:sz w:val="18"/>
                    </w:rPr>
                    <w:t xml:space="preserve">   □收获很大  □有一定收获  □一般  □收获较少  □无收获  </w:t>
                  </w:r>
                </w:p>
                <w:p>
                  <w:pPr>
                    <w:pStyle w:val="null3"/>
                    <w:jc w:val="both"/>
                  </w:pPr>
                  <w:r>
                    <w:rPr>
                      <w:sz w:val="18"/>
                    </w:rPr>
                    <w:t xml:space="preserve">7. 活动组织方（如讲解、引导、安全措施等）的表现如何？  </w:t>
                  </w:r>
                </w:p>
                <w:p>
                  <w:pPr>
                    <w:pStyle w:val="null3"/>
                    <w:jc w:val="both"/>
                  </w:pPr>
                  <w:r>
                    <w:rPr>
                      <w:sz w:val="18"/>
                    </w:rPr>
                    <w:t xml:space="preserve">   □非常专业  □较好  □一般  □较差  □非常差  </w:t>
                  </w:r>
                </w:p>
              </w:tc>
            </w:tr>
            <w:tr>
              <w:tc>
                <w:tcPr>
                  <w:tcW w:type="dxa" w:w="5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三、后勤与服务</w:t>
                  </w:r>
                </w:p>
                <w:p>
                  <w:pPr>
                    <w:pStyle w:val="null3"/>
                    <w:jc w:val="both"/>
                  </w:pPr>
                  <w:r>
                    <w:rPr>
                      <w:sz w:val="18"/>
                    </w:rPr>
                    <w:t xml:space="preserve">8. 您对交通、餐饮、住宿等后勤安排的满意度如何？  </w:t>
                  </w:r>
                </w:p>
                <w:p>
                  <w:pPr>
                    <w:pStyle w:val="null3"/>
                    <w:jc w:val="both"/>
                  </w:pPr>
                  <w:r>
                    <w:rPr>
                      <w:sz w:val="18"/>
                    </w:rPr>
                    <w:t xml:space="preserve">   □非常满意  □满意  □一般  □不满意  □非常不满意  </w:t>
                  </w:r>
                </w:p>
                <w:p>
                  <w:pPr>
                    <w:pStyle w:val="null3"/>
                    <w:jc w:val="both"/>
                  </w:pPr>
                  <w:r>
                    <w:rPr>
                      <w:sz w:val="18"/>
                    </w:rPr>
                    <w:t xml:space="preserve">9. 活动中的安全保障措施是否到位？  </w:t>
                  </w:r>
                </w:p>
                <w:p>
                  <w:pPr>
                    <w:pStyle w:val="null3"/>
                    <w:jc w:val="both"/>
                  </w:pPr>
                  <w:r>
                    <w:rPr>
                      <w:sz w:val="18"/>
                    </w:rPr>
                    <w:t xml:space="preserve">   □非常到位  □较到位  □一般  □不到位  □完全缺失  </w:t>
                  </w:r>
                </w:p>
              </w:tc>
            </w:tr>
            <w:tr>
              <w:tc>
                <w:tcPr>
                  <w:tcW w:type="dxa" w:w="5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四、改进建议</w:t>
                  </w:r>
                </w:p>
                <w:p>
                  <w:pPr>
                    <w:pStyle w:val="null3"/>
                    <w:jc w:val="both"/>
                  </w:pPr>
                  <w:r>
                    <w:rPr>
                      <w:sz w:val="18"/>
                    </w:rPr>
                    <w:t xml:space="preserve">10. 您认为本次研学活动最值得肯定的地方是？  </w:t>
                  </w:r>
                </w:p>
                <w:p>
                  <w:pPr>
                    <w:pStyle w:val="null3"/>
                    <w:jc w:val="both"/>
                  </w:pPr>
                  <w:r>
                    <w:rPr>
                      <w:sz w:val="18"/>
                    </w:rPr>
                    <w:t xml:space="preserve">    ________________________________________________________  </w:t>
                  </w:r>
                </w:p>
                <w:p>
                  <w:pPr>
                    <w:pStyle w:val="null3"/>
                    <w:jc w:val="both"/>
                  </w:pPr>
                  <w:r>
                    <w:rPr>
                      <w:sz w:val="18"/>
                    </w:rPr>
                    <w:t xml:space="preserve">11. 您认为哪些方面需要改进？  </w:t>
                  </w:r>
                </w:p>
                <w:p>
                  <w:pPr>
                    <w:pStyle w:val="null3"/>
                    <w:jc w:val="both"/>
                  </w:pPr>
                  <w:r>
                    <w:rPr>
                      <w:sz w:val="18"/>
                    </w:rPr>
                    <w:t xml:space="preserve">    □活动内容  □时间安排  □组织管理  □后勤服务  □其他_______  </w:t>
                  </w:r>
                </w:p>
                <w:p>
                  <w:pPr>
                    <w:pStyle w:val="null3"/>
                    <w:jc w:val="both"/>
                  </w:pPr>
                  <w:r>
                    <w:rPr>
                      <w:sz w:val="18"/>
                    </w:rPr>
                    <w:t xml:space="preserve">12. 您是否愿意再次参加类似活动？  </w:t>
                  </w:r>
                </w:p>
                <w:p>
                  <w:pPr>
                    <w:pStyle w:val="null3"/>
                    <w:jc w:val="both"/>
                  </w:pPr>
                  <w:r>
                    <w:rPr>
                      <w:sz w:val="18"/>
                    </w:rPr>
                    <w:t xml:space="preserve">    □非常愿意  □愿意  □不确定  □不愿意  □绝不参加  </w:t>
                  </w:r>
                </w:p>
                <w:p>
                  <w:pPr>
                    <w:pStyle w:val="null3"/>
                    <w:jc w:val="both"/>
                  </w:pPr>
                  <w:r>
                    <w:rPr>
                      <w:sz w:val="18"/>
                    </w:rPr>
                    <w:t xml:space="preserve">13. 其他意见或建议：  </w:t>
                  </w:r>
                </w:p>
                <w:p>
                  <w:pPr>
                    <w:pStyle w:val="null3"/>
                    <w:jc w:val="both"/>
                  </w:pPr>
                  <w:r>
                    <w:rPr>
                      <w:sz w:val="18"/>
                    </w:rPr>
                    <w:t xml:space="preserve">    ________________________________________________________  </w:t>
                  </w:r>
                </w:p>
                <w:p>
                  <w:pPr>
                    <w:pStyle w:val="null3"/>
                    <w:jc w:val="both"/>
                  </w:pPr>
                </w:p>
              </w:tc>
            </w:tr>
          </w:tbl>
          <w:p>
            <w:pPr>
              <w:pStyle w:val="null3"/>
            </w:pPr>
            <w:r>
              <w:rPr>
                <w:sz w:val="18"/>
              </w:rPr>
              <w:t>感谢您的参与！您的反馈将帮助我们优化未来的研学活动！</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采购包2（研学实践活动课程开发及耗材采购）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合同签订后30个自然日内完成所有耗材、课程资料交付及首场师资培训。</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第1期为(预付款)：支付比例50%，本合同签订后 10个工作日内，采购人向中标人支付中标金额的50%，作为预付款。</w:t>
            </w:r>
          </w:p>
          <w:p>
            <w:pPr>
              <w:pStyle w:val="null3"/>
            </w:pPr>
            <w:r>
              <w:rPr/>
              <w:t>第2期为(进度款)：支付比例30%，中标人完成研学用品及耗材采购清单的供货，经采购人验收合格后，采购人收到中标人请款发票10天内，向中标人支付中标金额的30%，作为进度款。</w:t>
            </w:r>
          </w:p>
          <w:p>
            <w:pPr>
              <w:pStyle w:val="null3"/>
            </w:pPr>
            <w:r>
              <w:rPr/>
              <w:t>第3期为(尾款)：支付比例20%，中标人完成研学实践活动课程开发及耗材，经采购人验收合格且中标人提供等额发票后，10个工作日内支付合同余款。 注：因政策调整或不可抗力导致付款延迟的，双方可协商签订补充协议，但不得免除中标人履约责任，付款前中标人需提供等额发票及验收文件原件。</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1期：供应商须在现场完成100%器材开箱核验并抽检20%设备功能；课程材料需提交纸质材料及电子版供审核；所有不符合项须在3日内免费更换/修正，最终由双方签署验收确认书视为合格。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报价包括</w:t>
            </w:r>
          </w:p>
        </w:tc>
        <w:tc>
          <w:tcPr>
            <w:tcW w:type="dxa" w:w="2076"/>
          </w:tcPr>
          <w:p>
            <w:pPr>
              <w:pStyle w:val="null3"/>
              <w:jc w:val="left"/>
            </w:pPr>
            <w:r>
              <w:rPr/>
              <w:t>本项目的报价应包含耗材费、运输保险费、安装调试费、操作人员培训费、税费及售后服务费等全部费用，总报价应为人民币含税一次性包干价，供应商须承诺报价包含项目全周期内所有成本且不得在中标后追加任何费用，供应商漏报或不报，采购人将视为有关费用已包括在完成本项目中，不予支付，同时需附详细分项报价清单作为附件备查。</w:t>
            </w:r>
          </w:p>
        </w:tc>
      </w:tr>
      <w:tr>
        <w:tc>
          <w:tcPr>
            <w:tcW w:type="dxa" w:w="2076"/>
          </w:tcPr>
          <w:p/>
        </w:tc>
        <w:tc>
          <w:tcPr>
            <w:tcW w:type="dxa" w:w="2076"/>
          </w:tcPr>
          <w:p>
            <w:pPr>
              <w:pStyle w:val="null3"/>
              <w:jc w:val="center"/>
            </w:pPr>
            <w:r>
              <w:rPr/>
              <w:t>2</w:t>
            </w:r>
          </w:p>
        </w:tc>
        <w:tc>
          <w:tcPr>
            <w:tcW w:type="dxa" w:w="2076"/>
          </w:tcPr>
          <w:p>
            <w:pPr>
              <w:pStyle w:val="null3"/>
              <w:jc w:val="left"/>
            </w:pPr>
            <w:r>
              <w:rPr/>
              <w:t>售后服务</w:t>
            </w:r>
          </w:p>
        </w:tc>
        <w:tc>
          <w:tcPr>
            <w:tcW w:type="dxa" w:w="2076"/>
          </w:tcPr>
          <w:p>
            <w:pPr>
              <w:pStyle w:val="null3"/>
              <w:jc w:val="left"/>
            </w:pPr>
            <w:r>
              <w:rPr/>
              <w:t>1.响应时间：售后问题响应时限 12 小时，对于重大质量问题（如器材无法正常使用影响教学），需在 24 小时内提供解决方案。 2.售后：所有器材耗材，如存在质量问题均需提供更换服务，更换周期不超过 3 个工作日。同时，中标人需在项目验收后 1 个月内，为采购人提供一次免费的器材耗材使用维护培训，培训时长不少于 4 小时，参与培训人员为采购人指定工作人员。</w:t>
            </w:r>
          </w:p>
        </w:tc>
      </w:tr>
      <w:tr>
        <w:tc>
          <w:tcPr>
            <w:tcW w:type="dxa" w:w="2076"/>
          </w:tcPr>
          <w:p/>
        </w:tc>
        <w:tc>
          <w:tcPr>
            <w:tcW w:type="dxa" w:w="2076"/>
          </w:tcPr>
          <w:p>
            <w:pPr>
              <w:pStyle w:val="null3"/>
              <w:jc w:val="center"/>
            </w:pPr>
            <w:r>
              <w:rPr/>
              <w:t>3</w:t>
            </w:r>
          </w:p>
        </w:tc>
        <w:tc>
          <w:tcPr>
            <w:tcW w:type="dxa" w:w="2076"/>
          </w:tcPr>
          <w:p>
            <w:pPr>
              <w:pStyle w:val="null3"/>
              <w:jc w:val="left"/>
            </w:pPr>
            <w:r>
              <w:rPr/>
              <w:t>同类项目经验要求</w:t>
            </w:r>
          </w:p>
        </w:tc>
        <w:tc>
          <w:tcPr>
            <w:tcW w:type="dxa" w:w="2076"/>
          </w:tcPr>
          <w:p>
            <w:pPr>
              <w:pStyle w:val="null3"/>
              <w:jc w:val="left"/>
            </w:pPr>
            <w:r>
              <w:rPr/>
              <w:t>为确保项目实施质量，投标人应具备相关研学项目经验，包括但不限于与企事业单位或景区合作开发研学课程、开展研学培训、参与研学规划或基地建设等方面的经验，以及获得研学相关奖项的业绩，具有丰富同类项目经验的投标人。</w:t>
            </w:r>
          </w:p>
        </w:tc>
      </w:tr>
      <w:tr>
        <w:tc>
          <w:tcPr>
            <w:tcW w:type="dxa" w:w="2076"/>
          </w:tcP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中标人在课程开发过程中，需与包组 1 研学实践活动组织实施团队保持密切沟通，每两周至少进行一次进度协调会议，确保课程内容与研学活动行程安排、教学资源等相匹配。课程开发完成后，需配合包组 1 进行至少 3 次课程试讲，根据反馈意见进行优化调整。</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其他文教用品</w:t>
            </w:r>
          </w:p>
        </w:tc>
        <w:tc>
          <w:tcPr>
            <w:tcW w:type="dxa" w:w="933"/>
          </w:tcPr>
          <w:p>
            <w:pPr>
              <w:pStyle w:val="null3"/>
              <w:jc w:val="left"/>
            </w:pPr>
            <w:r>
              <w:rPr/>
              <w:t>研学实践活动课程开发及耗材采购</w:t>
            </w:r>
          </w:p>
        </w:tc>
        <w:tc>
          <w:tcPr>
            <w:tcW w:type="dxa" w:w="933"/>
          </w:tcPr>
          <w:p>
            <w:pPr>
              <w:pStyle w:val="null3"/>
              <w:jc w:val="left"/>
            </w:pPr>
            <w:r>
              <w:rPr/>
              <w:t>批</w:t>
            </w:r>
          </w:p>
        </w:tc>
        <w:tc>
          <w:tcPr>
            <w:tcW w:type="dxa" w:w="933"/>
          </w:tcPr>
          <w:p>
            <w:pPr>
              <w:pStyle w:val="null3"/>
              <w:jc w:val="right"/>
            </w:pPr>
            <w:r>
              <w:rPr/>
              <w:t>1.00</w:t>
            </w:r>
          </w:p>
        </w:tc>
        <w:tc>
          <w:tcPr>
            <w:tcW w:type="dxa" w:w="933"/>
          </w:tcPr>
          <w:p>
            <w:pPr>
              <w:pStyle w:val="null3"/>
              <w:jc w:val="right"/>
            </w:pPr>
            <w:r>
              <w:rPr/>
              <w:t>661,050.00</w:t>
            </w:r>
          </w:p>
        </w:tc>
        <w:tc>
          <w:tcPr>
            <w:tcW w:type="dxa" w:w="933"/>
          </w:tcPr>
          <w:p>
            <w:pPr>
              <w:pStyle w:val="null3"/>
              <w:jc w:val="right"/>
            </w:pPr>
            <w:r>
              <w:rPr/>
              <w:t>661,050.00</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其他信息化设备</w:t>
            </w:r>
          </w:p>
        </w:tc>
        <w:tc>
          <w:tcPr>
            <w:tcW w:type="dxa" w:w="933"/>
          </w:tcPr>
          <w:p>
            <w:pPr>
              <w:pStyle w:val="null3"/>
              <w:jc w:val="left"/>
            </w:pPr>
            <w:r>
              <w:rPr/>
              <w:t>入门级编程机器人</w:t>
            </w:r>
          </w:p>
        </w:tc>
        <w:tc>
          <w:tcPr>
            <w:tcW w:type="dxa" w:w="933"/>
          </w:tcPr>
          <w:p>
            <w:pPr>
              <w:pStyle w:val="null3"/>
              <w:jc w:val="left"/>
            </w:pPr>
            <w:r>
              <w:rPr/>
              <w:t>台</w:t>
            </w:r>
          </w:p>
        </w:tc>
        <w:tc>
          <w:tcPr>
            <w:tcW w:type="dxa" w:w="933"/>
          </w:tcPr>
          <w:p>
            <w:pPr>
              <w:pStyle w:val="null3"/>
              <w:jc w:val="right"/>
            </w:pPr>
            <w:r>
              <w:rPr/>
              <w:t>50.00</w:t>
            </w:r>
          </w:p>
        </w:tc>
        <w:tc>
          <w:tcPr>
            <w:tcW w:type="dxa" w:w="933"/>
          </w:tcPr>
          <w:p>
            <w:pPr>
              <w:pStyle w:val="null3"/>
              <w:jc w:val="right"/>
            </w:pPr>
            <w:r>
              <w:rPr/>
              <w:t>779.00</w:t>
            </w:r>
          </w:p>
        </w:tc>
        <w:tc>
          <w:tcPr>
            <w:tcW w:type="dxa" w:w="933"/>
          </w:tcPr>
          <w:p>
            <w:pPr>
              <w:pStyle w:val="null3"/>
              <w:jc w:val="right"/>
            </w:pPr>
            <w:r>
              <w:rPr/>
              <w:t>38,950.00</w:t>
            </w:r>
          </w:p>
        </w:tc>
        <w:tc>
          <w:tcPr>
            <w:tcW w:type="dxa" w:w="840"/>
          </w:tcPr>
          <w:p>
            <w:pPr>
              <w:pStyle w:val="null3"/>
            </w:pPr>
            <w:r>
              <w:rPr/>
              <w:t>工业</w:t>
            </w:r>
          </w:p>
        </w:tc>
        <w:tc>
          <w:tcPr>
            <w:tcW w:type="dxa" w:w="933"/>
          </w:tcPr>
          <w:p>
            <w:pPr>
              <w:pStyle w:val="null3"/>
            </w:pPr>
            <w:r>
              <w:rPr/>
              <w:t>详见附表二</w:t>
            </w:r>
          </w:p>
        </w:tc>
      </w:tr>
    </w:tbl>
    <w:p>
      <w:pPr>
        <w:pStyle w:val="null3"/>
      </w:pPr>
      <w:r>
        <w:rPr>
          <w:b/>
        </w:rPr>
        <w:t>附表</w:t>
      </w:r>
      <w:r>
        <w:rPr>
          <w:b/>
        </w:rPr>
        <w:t>一</w:t>
      </w:r>
      <w:r>
        <w:rPr>
          <w:b/>
        </w:rPr>
        <w:t>：</w:t>
      </w:r>
      <w:r>
        <w:rPr>
          <w:b/>
        </w:rPr>
        <w:t>研学实践活动课程开发及耗材采购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8"/>
              </w:rPr>
              <w:t>一 、研学用品及耗材采购清单</w:t>
            </w:r>
          </w:p>
          <w:tbl>
            <w:tblPr>
              <w:tblBorders>
                <w:top w:val="none" w:color="000000" w:sz="4"/>
                <w:left w:val="none" w:color="000000" w:sz="4"/>
                <w:bottom w:val="none" w:color="000000" w:sz="4"/>
                <w:right w:val="none" w:color="000000" w:sz="4"/>
                <w:insideH w:val="none"/>
                <w:insideV w:val="none"/>
              </w:tblBorders>
            </w:tblPr>
            <w:tblGrid>
              <w:gridCol w:w="322"/>
              <w:gridCol w:w="607"/>
              <w:gridCol w:w="643"/>
              <w:gridCol w:w="349"/>
              <w:gridCol w:w="313"/>
              <w:gridCol w:w="2675"/>
              <w:gridCol w:w="689"/>
            </w:tblGrid>
            <w:tr>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序号</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研学用品及耗材名称</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规格型号</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单位</w:t>
                  </w:r>
                </w:p>
              </w:tc>
              <w:tc>
                <w:tcPr>
                  <w:tcW w:type="dxa" w:w="2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技术参数要求</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备注</w:t>
                  </w:r>
                </w:p>
              </w:tc>
            </w:tr>
            <w:tr>
              <w:tc>
                <w:tcPr>
                  <w:tcW w:type="dxa" w:w="32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60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科技馆里的科学课</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小学一年级</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1.盒套装（含5个实验耗材包）+拓展包（含5个实验耗材包）；</w:t>
                  </w:r>
                </w:p>
                <w:p>
                  <w:pPr>
                    <w:pStyle w:val="null3"/>
                  </w:pPr>
                  <w:r>
                    <w:rPr>
                      <w:sz w:val="18"/>
                    </w:rPr>
                    <w:t>2.盒套装+拓展包需有每个实验对应的教学视频课件；</w:t>
                  </w:r>
                </w:p>
                <w:p>
                  <w:pPr>
                    <w:pStyle w:val="null3"/>
                  </w:pPr>
                  <w:r>
                    <w:rPr>
                      <w:sz w:val="18"/>
                    </w:rPr>
                    <w:t xml:space="preserve">3.每个实验耗材包需要明确标注实验名称、年级 。   </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提供师资培训服务</w:t>
                  </w:r>
                </w:p>
              </w:tc>
            </w:tr>
            <w:tr>
              <w:tc>
                <w:tcPr>
                  <w:tcW w:type="dxa" w:w="322"/>
                  <w:vMerge/>
                  <w:tcBorders>
                    <w:top w:val="none" w:color="000000" w:sz="4"/>
                    <w:left w:val="single" w:color="000000" w:sz="4"/>
                    <w:bottom w:val="none" w:color="000000" w:sz="4"/>
                    <w:right w:val="single" w:color="000000" w:sz="4"/>
                  </w:tcBorders>
                </w:tcPr>
                <w:p/>
              </w:tc>
              <w:tc>
                <w:tcPr>
                  <w:tcW w:type="dxa" w:w="607"/>
                  <w:vMerge/>
                  <w:tcBorders>
                    <w:top w:val="none" w:color="000000" w:sz="4"/>
                    <w:left w:val="non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小学二年级</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1.盒套装（含5个实验耗材包）+拓展包（含5个实验耗材包）；</w:t>
                  </w:r>
                </w:p>
                <w:p>
                  <w:pPr>
                    <w:pStyle w:val="null3"/>
                  </w:pPr>
                  <w:r>
                    <w:rPr>
                      <w:sz w:val="18"/>
                    </w:rPr>
                    <w:t>2.盒套装+拓展包需有每个实验对应的教学视频课件；</w:t>
                  </w:r>
                </w:p>
                <w:p>
                  <w:pPr>
                    <w:pStyle w:val="null3"/>
                  </w:pPr>
                  <w:r>
                    <w:rPr>
                      <w:sz w:val="18"/>
                    </w:rPr>
                    <w:t xml:space="preserve">3.每个实验耗材包需要明确标注实验名称、年级 。  </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提供师资培训服务</w:t>
                  </w:r>
                </w:p>
              </w:tc>
            </w:tr>
            <w:tr>
              <w:tc>
                <w:tcPr>
                  <w:tcW w:type="dxa" w:w="322"/>
                  <w:vMerge/>
                  <w:tcBorders>
                    <w:top w:val="none" w:color="000000" w:sz="4"/>
                    <w:left w:val="single" w:color="000000" w:sz="4"/>
                    <w:bottom w:val="none" w:color="000000" w:sz="4"/>
                    <w:right w:val="single" w:color="000000" w:sz="4"/>
                  </w:tcBorders>
                </w:tcPr>
                <w:p/>
              </w:tc>
              <w:tc>
                <w:tcPr>
                  <w:tcW w:type="dxa" w:w="607"/>
                  <w:vMerge/>
                  <w:tcBorders>
                    <w:top w:val="none" w:color="000000" w:sz="4"/>
                    <w:left w:val="non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小学三年级</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1.盒套装（含5个实验耗材包）+拓展包（含5个实验耗材包）；</w:t>
                  </w:r>
                </w:p>
                <w:p>
                  <w:pPr>
                    <w:pStyle w:val="null3"/>
                  </w:pPr>
                  <w:r>
                    <w:rPr>
                      <w:sz w:val="18"/>
                    </w:rPr>
                    <w:t>2.盒套装+拓展包需有每个实验对应的教学视频课件；</w:t>
                  </w:r>
                </w:p>
                <w:p>
                  <w:pPr>
                    <w:pStyle w:val="null3"/>
                  </w:pPr>
                  <w:r>
                    <w:rPr>
                      <w:sz w:val="18"/>
                    </w:rPr>
                    <w:t xml:space="preserve">3.每个实验耗材包需要明确标注实验名称、年级 。  </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提供师资培训服务</w:t>
                  </w:r>
                </w:p>
              </w:tc>
            </w:tr>
            <w:tr>
              <w:tc>
                <w:tcPr>
                  <w:tcW w:type="dxa" w:w="322"/>
                  <w:vMerge/>
                  <w:tcBorders>
                    <w:top w:val="none" w:color="000000" w:sz="4"/>
                    <w:left w:val="single" w:color="000000" w:sz="4"/>
                    <w:bottom w:val="none" w:color="000000" w:sz="4"/>
                    <w:right w:val="single" w:color="000000" w:sz="4"/>
                  </w:tcBorders>
                </w:tcPr>
                <w:p/>
              </w:tc>
              <w:tc>
                <w:tcPr>
                  <w:tcW w:type="dxa" w:w="607"/>
                  <w:vMerge/>
                  <w:tcBorders>
                    <w:top w:val="none" w:color="000000" w:sz="4"/>
                    <w:left w:val="non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小学四年级</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1.盒套装（含5个实验耗材包）+拓展包（含5个实验耗材包）；</w:t>
                  </w:r>
                </w:p>
                <w:p>
                  <w:pPr>
                    <w:pStyle w:val="null3"/>
                  </w:pPr>
                  <w:r>
                    <w:rPr>
                      <w:sz w:val="18"/>
                    </w:rPr>
                    <w:t>2.盒套装+拓展包需有每个实验对应的教学视频课件；</w:t>
                  </w:r>
                </w:p>
                <w:p>
                  <w:pPr>
                    <w:pStyle w:val="null3"/>
                  </w:pPr>
                  <w:r>
                    <w:rPr>
                      <w:sz w:val="18"/>
                    </w:rPr>
                    <w:t xml:space="preserve">3.每个实验耗材包需要明确标注实验名称、年级 。  </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提供师资培训服务</w:t>
                  </w:r>
                </w:p>
              </w:tc>
            </w:tr>
            <w:tr>
              <w:tc>
                <w:tcPr>
                  <w:tcW w:type="dxa" w:w="322"/>
                  <w:vMerge/>
                  <w:tcBorders>
                    <w:top w:val="none" w:color="000000" w:sz="4"/>
                    <w:left w:val="single" w:color="000000" w:sz="4"/>
                    <w:bottom w:val="none" w:color="000000" w:sz="4"/>
                    <w:right w:val="single" w:color="000000" w:sz="4"/>
                  </w:tcBorders>
                </w:tcPr>
                <w:p/>
              </w:tc>
              <w:tc>
                <w:tcPr>
                  <w:tcW w:type="dxa" w:w="607"/>
                  <w:vMerge/>
                  <w:tcBorders>
                    <w:top w:val="none" w:color="000000" w:sz="4"/>
                    <w:left w:val="non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小学五年级</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1.盒套装（含5个实验耗材包）+拓展包（含5个实验耗材包）；</w:t>
                  </w:r>
                </w:p>
                <w:p>
                  <w:pPr>
                    <w:pStyle w:val="null3"/>
                  </w:pPr>
                  <w:r>
                    <w:rPr>
                      <w:sz w:val="18"/>
                    </w:rPr>
                    <w:t>2.盒套装+拓展包需有每个实验对应的教学视频课件；</w:t>
                  </w:r>
                </w:p>
                <w:p>
                  <w:pPr>
                    <w:pStyle w:val="null3"/>
                  </w:pPr>
                  <w:r>
                    <w:rPr>
                      <w:sz w:val="18"/>
                    </w:rPr>
                    <w:t xml:space="preserve">3.每个实验耗材包需要明确标注实验名称、年级 。  </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提供师资培训服务</w:t>
                  </w:r>
                </w:p>
              </w:tc>
            </w:tr>
            <w:tr>
              <w:tc>
                <w:tcPr>
                  <w:tcW w:type="dxa" w:w="322"/>
                  <w:vMerge/>
                  <w:tcBorders>
                    <w:top w:val="none" w:color="000000" w:sz="4"/>
                    <w:left w:val="single" w:color="000000" w:sz="4"/>
                    <w:bottom w:val="none" w:color="000000" w:sz="4"/>
                    <w:right w:val="single" w:color="000000" w:sz="4"/>
                  </w:tcBorders>
                </w:tcPr>
                <w:p/>
              </w:tc>
              <w:tc>
                <w:tcPr>
                  <w:tcW w:type="dxa" w:w="607"/>
                  <w:vMerge/>
                  <w:tcBorders>
                    <w:top w:val="none" w:color="000000" w:sz="4"/>
                    <w:left w:val="non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小学六年级</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1.盒套装（含5个实验耗材包）+拓展包（含5个实验耗材包）；</w:t>
                  </w:r>
                </w:p>
                <w:p>
                  <w:pPr>
                    <w:pStyle w:val="null3"/>
                  </w:pPr>
                  <w:r>
                    <w:rPr>
                      <w:sz w:val="18"/>
                    </w:rPr>
                    <w:t>2.盒套装+拓展包需有每个实验对应的教学视频课件；</w:t>
                  </w:r>
                </w:p>
                <w:p>
                  <w:pPr>
                    <w:pStyle w:val="null3"/>
                  </w:pPr>
                  <w:r>
                    <w:rPr>
                      <w:sz w:val="18"/>
                    </w:rPr>
                    <w:t xml:space="preserve">3.每个实验耗材包需要明确标注实验名称、年级 。  </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提供师资培训服务</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物理之谜</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木牛流马</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1.材料包内含：雪糕棍3种尺寸各6根≥150mm*18mm,≥114mm*10mm,≥180mm*10mm；≥2mm轴套15个；电池：1.5V的2节AA电池；电池盒:2节5号带盖开关串联；电机:3V-6V；车轴：≥2*100mm、≥2*25mm；曲柄摇杆；直尺20cm；</w:t>
                  </w:r>
                </w:p>
                <w:p>
                  <w:pPr>
                    <w:pStyle w:val="null3"/>
                  </w:pPr>
                  <w:r>
                    <w:rPr>
                      <w:sz w:val="18"/>
                    </w:rPr>
                    <w:t>2.PPT培训课件</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配套热熔枪、手提电转等配套工具</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人工智能</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动力编程机器人</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350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1.1个编程AA电池版主控、1个教育电机、1个距离传感器、470+积木</w:t>
                  </w:r>
                </w:p>
                <w:p>
                  <w:pPr>
                    <w:pStyle w:val="null3"/>
                  </w:pPr>
                  <w:r>
                    <w:rPr>
                      <w:sz w:val="18"/>
                    </w:rPr>
                    <w:t>2.支持机器人一二级考试使用</w:t>
                  </w:r>
                </w:p>
                <w:p>
                  <w:pPr>
                    <w:pStyle w:val="null3"/>
                  </w:pPr>
                  <w:r>
                    <w:rPr>
                      <w:sz w:val="18"/>
                    </w:rPr>
                    <w:t xml:space="preserve">3.收纳箱包装    </w:t>
                  </w:r>
                </w:p>
                <w:p>
                  <w:pPr>
                    <w:pStyle w:val="null3"/>
                  </w:pPr>
                  <w:r>
                    <w:rPr>
                      <w:sz w:val="18"/>
                    </w:rPr>
                    <w:t>4.支持手机，平板，PC机蓝牙连接</w:t>
                  </w:r>
                </w:p>
                <w:p>
                  <w:pPr>
                    <w:pStyle w:val="null3"/>
                  </w:pPr>
                  <w:r>
                    <w:rPr>
                      <w:sz w:val="18"/>
                    </w:rPr>
                    <w:t>课程内容：16节结构课+16节动力课+16节JR编程课+16节图形化编程课+23节</w:t>
                  </w:r>
                </w:p>
                <w:p>
                  <w:pPr>
                    <w:pStyle w:val="null3"/>
                  </w:pPr>
                  <w:r>
                    <w:rPr>
                      <w:sz w:val="18"/>
                    </w:rPr>
                    <w:t>5.具有教学教材</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生命科学之旅</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青蒿素的提取与检测</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1.配备完整的PPT教学课件；</w:t>
                  </w:r>
                </w:p>
                <w:p>
                  <w:pPr>
                    <w:pStyle w:val="null3"/>
                  </w:pPr>
                  <w:r>
                    <w:rPr>
                      <w:sz w:val="18"/>
                    </w:rPr>
                    <w:t>2.独立包装的实验耗材包,可实现实验目标；</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2"/>
                  <w:vMerge/>
                  <w:tcBorders>
                    <w:top w:val="none" w:color="000000" w:sz="4"/>
                    <w:left w:val="single" w:color="000000" w:sz="4"/>
                    <w:bottom w:val="non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生命科学之旅</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消失的书信</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1.配备完整的PPT教学课件；</w:t>
                  </w:r>
                </w:p>
                <w:p>
                  <w:pPr>
                    <w:pStyle w:val="null3"/>
                  </w:pPr>
                  <w:r>
                    <w:rPr>
                      <w:sz w:val="18"/>
                    </w:rPr>
                    <w:t>2. 独立包装的实验耗材包,可实现实验目标；</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2"/>
                  <w:vMerge/>
                  <w:tcBorders>
                    <w:top w:val="none" w:color="000000" w:sz="4"/>
                    <w:left w:val="single" w:color="000000" w:sz="4"/>
                    <w:bottom w:val="non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生命科学之旅</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叶绿素提取与探究</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1.配备完整的PPT教学课件；</w:t>
                  </w:r>
                </w:p>
                <w:p>
                  <w:pPr>
                    <w:pStyle w:val="null3"/>
                  </w:pPr>
                  <w:r>
                    <w:rPr>
                      <w:sz w:val="18"/>
                    </w:rPr>
                    <w:t>2. 独立包装的实验耗材包,可实现实验目标；</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2"/>
                  <w:vMerge/>
                  <w:tcBorders>
                    <w:top w:val="none" w:color="000000" w:sz="4"/>
                    <w:left w:val="single" w:color="000000" w:sz="4"/>
                    <w:bottom w:val="non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生命科学之旅</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红军口粮的营养结构</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1.配备完整的PPT教学课件；</w:t>
                  </w:r>
                </w:p>
                <w:p>
                  <w:pPr>
                    <w:pStyle w:val="null3"/>
                  </w:pPr>
                  <w:r>
                    <w:rPr>
                      <w:sz w:val="18"/>
                    </w:rPr>
                    <w:t>2. 独立包装的实验耗材包,可实现实验目标；</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科学体验活动</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未来太空车</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1.材料包内含：底板*1、顶板*、侧板*2 、车轮板*1 垫板*2、前板*1、后板*1、小板*1、电机板*1、长板*1、电池盒、连接器*1、≥2.3mm*7mm螺丝（15个）、  ≥1.6mm*5mm螺丝（3个）、≥2.3mm*6mm螺丝（2个）、轴套*3、电机*1、双面胶*6、开关*1、皮带*1、黄色橡皮筋*3、齿轮*2、螺丝刀*1；</w:t>
                  </w:r>
                </w:p>
                <w:p>
                  <w:pPr>
                    <w:pStyle w:val="null3"/>
                  </w:pPr>
                  <w:r>
                    <w:rPr>
                      <w:sz w:val="18"/>
                    </w:rPr>
                    <w:t xml:space="preserve"> 2.包含组装示意图；</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提供师资指导服务</w:t>
                  </w:r>
                </w:p>
              </w:tc>
            </w:tr>
            <w:tr>
              <w:tc>
                <w:tcPr>
                  <w:tcW w:type="dxa" w:w="322"/>
                  <w:vMerge/>
                  <w:tcBorders>
                    <w:top w:val="none" w:color="000000" w:sz="4"/>
                    <w:left w:val="single" w:color="000000" w:sz="4"/>
                    <w:bottom w:val="singl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科学体验活动</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风能小车</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1.材料包内含：塑料条77155  、皮带轮≥25mm*5*2.4、车轴：≥2*80mm、≥2*150mm、软轴套：≥2mm  、碳纤维：≥3*330mm、≥2*200mm  、高度泡沫板：≥70*100*25mm、PVC管：≥内5外7长50mm、牙签、牛皮纸：A4,200克、扎带：2*100mm、中型片：37.5-25;</w:t>
                  </w:r>
                </w:p>
                <w:p>
                  <w:pPr>
                    <w:pStyle w:val="null3"/>
                  </w:pPr>
                  <w:r>
                    <w:rPr>
                      <w:sz w:val="18"/>
                    </w:rPr>
                    <w:t>2. 包含组装说明；</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提供师资指导服务</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国防教育之旅</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主题积木套件</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500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1.主题积木套装</w:t>
                  </w:r>
                  <w:r>
                    <w:br/>
                  </w:r>
                  <w:r>
                    <w:rPr>
                      <w:sz w:val="18"/>
                    </w:rPr>
                    <w:t xml:space="preserve"> 2.套装需要配备组装说明书</w:t>
                  </w:r>
                  <w:r>
                    <w:br/>
                  </w:r>
                  <w:r>
                    <w:rPr>
                      <w:sz w:val="18"/>
                    </w:rPr>
                    <w:t xml:space="preserve"> 3.有教学课件</w:t>
                  </w:r>
                  <w:r>
                    <w:br/>
                  </w:r>
                  <w:r>
                    <w:rPr>
                      <w:sz w:val="18"/>
                    </w:rPr>
                    <w:t xml:space="preserve"> 4.具有可展示的主题地图</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18"/>
              </w:rPr>
              <w:t>二、课程开发</w:t>
            </w:r>
          </w:p>
          <w:tbl>
            <w:tblPr>
              <w:tblBorders>
                <w:top w:val="none" w:color="000000" w:sz="4"/>
                <w:left w:val="none" w:color="000000" w:sz="4"/>
                <w:bottom w:val="none" w:color="000000" w:sz="4"/>
                <w:right w:val="none" w:color="000000" w:sz="4"/>
                <w:insideH w:val="none"/>
                <w:insideV w:val="none"/>
              </w:tblBorders>
            </w:tblPr>
            <w:tblGrid>
              <w:gridCol w:w="881"/>
              <w:gridCol w:w="928"/>
              <w:gridCol w:w="426"/>
              <w:gridCol w:w="2652"/>
              <w:gridCol w:w="710"/>
            </w:tblGrid>
            <w:tr>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研学课程分类</w:t>
                  </w:r>
                </w:p>
              </w:tc>
              <w:tc>
                <w:tcPr>
                  <w:tcW w:type="dxa" w:w="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单位</w:t>
                  </w:r>
                </w:p>
              </w:tc>
              <w:tc>
                <w:tcPr>
                  <w:tcW w:type="dxa" w:w="2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技术参数要求</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备注</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能源类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2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1、内容“我们的风能”“节能从哪做起”节水在我身边”“我爱绿色出行”“循环利用 节约资源”“做养绿护绿小能手”“低碳生活”</w:t>
                  </w:r>
                </w:p>
                <w:p>
                  <w:pPr>
                    <w:pStyle w:val="null3"/>
                  </w:pPr>
                  <w:r>
                    <w:rPr>
                      <w:sz w:val="18"/>
                    </w:rPr>
                    <w:t>2、提供纸质版课程手册、教师手册、研学手册和电子版</w:t>
                  </w:r>
                </w:p>
                <w:p>
                  <w:pPr>
                    <w:pStyle w:val="null3"/>
                  </w:pPr>
                  <w:r>
                    <w:rPr>
                      <w:sz w:val="18"/>
                    </w:rPr>
                    <w:t>3、在省级有正规刊号的内刊杂志发布或在省级以上线上平台（公众号）分享</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自然类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2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1、课程内容：多彩大自然”“节气日记”“知水善用”</w:t>
                  </w:r>
                </w:p>
                <w:p>
                  <w:pPr>
                    <w:pStyle w:val="null3"/>
                  </w:pPr>
                  <w:r>
                    <w:rPr>
                      <w:sz w:val="18"/>
                    </w:rPr>
                    <w:t>2、提供纸质版课程手册、教师手册、研学手册和电子版</w:t>
                  </w:r>
                </w:p>
                <w:p>
                  <w:pPr>
                    <w:pStyle w:val="null3"/>
                  </w:pPr>
                  <w:r>
                    <w:rPr>
                      <w:sz w:val="18"/>
                    </w:rPr>
                    <w:t>3、在省级有正规刊号的内刊杂志发布或在省级以上线上平台（公众号）分享</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航空航天类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2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1、课程内容：“北斗领航梦想、“星光闪耀”</w:t>
                  </w:r>
                </w:p>
                <w:p>
                  <w:pPr>
                    <w:pStyle w:val="null3"/>
                  </w:pPr>
                  <w:r>
                    <w:rPr>
                      <w:sz w:val="18"/>
                    </w:rPr>
                    <w:t>2、提供纸质版课程手册、教师手册、研学手册和电子版</w:t>
                  </w:r>
                </w:p>
                <w:p>
                  <w:pPr>
                    <w:pStyle w:val="null3"/>
                  </w:pPr>
                  <w:r>
                    <w:rPr>
                      <w:sz w:val="18"/>
                    </w:rPr>
                    <w:t>3、在省级有正规刊号的内刊杂志发布或在省级以上线上平台（公众号）分享</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环保低碳类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2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1、课程内容：“变废为宝 从我做起”“节约粮食”“节约纸张 从我做起”</w:t>
                  </w:r>
                </w:p>
                <w:p>
                  <w:pPr>
                    <w:pStyle w:val="null3"/>
                  </w:pPr>
                  <w:r>
                    <w:rPr>
                      <w:sz w:val="18"/>
                    </w:rPr>
                    <w:t>2、提供纸质版课程手册、教师手册、研学手册和电子版</w:t>
                  </w:r>
                </w:p>
                <w:p>
                  <w:pPr>
                    <w:pStyle w:val="null3"/>
                  </w:pPr>
                  <w:r>
                    <w:rPr>
                      <w:sz w:val="18"/>
                    </w:rPr>
                    <w:t>3、在省级有正规刊号的内刊杂志发布或在省级以上线上平台（公众号）分享</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生命健康类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2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1、课程内容：“爱护我们的眼睛”“运动与安全”“饮料与健康”“科学饮食 健康生活”“交通安全伴我行”“饮料知多少”“口腔王国”“奶茶里面没有奶”“维生互C大揭秘”</w:t>
                  </w:r>
                </w:p>
                <w:p>
                  <w:pPr>
                    <w:pStyle w:val="null3"/>
                  </w:pPr>
                  <w:r>
                    <w:rPr>
                      <w:sz w:val="18"/>
                    </w:rPr>
                    <w:t>2、提供纸质版课程手册、教师手册、研学手册和电子版</w:t>
                  </w:r>
                </w:p>
                <w:p>
                  <w:pPr>
                    <w:pStyle w:val="null3"/>
                  </w:pPr>
                  <w:r>
                    <w:rPr>
                      <w:sz w:val="18"/>
                    </w:rPr>
                    <w:t>3、在省级有正规刊号的内刊杂志发布或在省级以上线上平台（公众号）分享</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人工智能类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2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1、课程内容：核心价值观能量之旅、夺宝奇兵、天宫建设、使命召唤、智慧城市、几何艺术</w:t>
                  </w:r>
                </w:p>
                <w:p>
                  <w:pPr>
                    <w:pStyle w:val="null3"/>
                  </w:pPr>
                  <w:r>
                    <w:rPr>
                      <w:sz w:val="18"/>
                    </w:rPr>
                    <w:t xml:space="preserve"> 2、提供纸质版课程手册、教师手册、研学手册和电子版</w:t>
                  </w:r>
                </w:p>
                <w:p>
                  <w:pPr>
                    <w:pStyle w:val="null3"/>
                  </w:pPr>
                  <w:r>
                    <w:rPr>
                      <w:sz w:val="18"/>
                    </w:rPr>
                    <w:t xml:space="preserve">3、在省级有正规刊号的内刊杂志发布或在省级以上线上平台（公众号）分享 </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left"/>
            </w:pPr>
            <w:r>
              <w:rPr>
                <w:sz w:val="18"/>
                <w:color w:val="000000"/>
              </w:rPr>
              <w:t>注：</w:t>
            </w:r>
          </w:p>
          <w:p>
            <w:pPr>
              <w:pStyle w:val="null3"/>
              <w:spacing w:before="15"/>
              <w:jc w:val="left"/>
            </w:pPr>
            <w:r>
              <w:rPr>
                <w:sz w:val="18"/>
              </w:rPr>
              <w:t>1.▲面向一至六年级学生，对应“义务教育小学科学课程标准”，提供以科技馆为核心的科普课程，体现科技馆实践、探究的教育特征，展示科技馆多元化的教育资源，以纸质读本、数字资源和资源包的立体形式呈现。作为科学课的补充、拓展与提升，定位于科学课课外拓展课程或兴趣提高课。</w:t>
            </w:r>
          </w:p>
          <w:p>
            <w:pPr>
              <w:pStyle w:val="null3"/>
              <w:spacing w:before="15"/>
              <w:jc w:val="left"/>
            </w:pPr>
            <w:r>
              <w:rPr>
                <w:sz w:val="18"/>
              </w:rPr>
              <w:t>2.▲以生命科学主题结合红色教育题材开发不少于4项实验课程，配备教学课件、相关文档并提供实验耗材包。</w:t>
            </w:r>
          </w:p>
          <w:p>
            <w:pPr>
              <w:pStyle w:val="null3"/>
              <w:spacing w:before="15"/>
              <w:jc w:val="left"/>
            </w:pPr>
            <w:r>
              <w:rPr>
                <w:sz w:val="18"/>
              </w:rPr>
              <w:t>3.▲提供人工智能类别创客教育课程2项，能支持青少年创客教育和机器人一二级考试使用，需包含相关课件和配套软硬件。</w:t>
            </w:r>
          </w:p>
          <w:p>
            <w:pPr>
              <w:pStyle w:val="null3"/>
              <w:spacing w:before="15"/>
              <w:jc w:val="left"/>
            </w:pPr>
            <w:r>
              <w:rPr>
                <w:sz w:val="18"/>
              </w:rPr>
              <w:t>4.▲研发研学课程不少于6套并汇编成册，需提供纸质版课程手册、教师手册、研学手册和PDF电子版；通过有正规刊号的内刊杂志发布或在省级以上线上平台（公众号）发布分享</w:t>
            </w:r>
            <w:r>
              <w:rPr>
                <w:sz w:val="18"/>
                <w:color w:val="238F86"/>
              </w:rPr>
              <w:t>。</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入门级编程机器人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22"/>
              <w:gridCol w:w="607"/>
              <w:gridCol w:w="643"/>
              <w:gridCol w:w="349"/>
              <w:gridCol w:w="313"/>
              <w:gridCol w:w="2675"/>
              <w:gridCol w:w="689"/>
            </w:tblGrid>
            <w:tr>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研学用品及耗材名称</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规格型号</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单位</w:t>
                  </w:r>
                </w:p>
              </w:tc>
              <w:tc>
                <w:tcPr>
                  <w:tcW w:type="dxa" w:w="2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技术参数要求</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备注</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人工智能</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入门级编程机器人</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台</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1.主控板：</w:t>
                  </w:r>
                  <w:r>
                    <w:rPr>
                      <w:sz w:val="21"/>
                    </w:rPr>
                    <w:t>开源</w:t>
                  </w:r>
                  <w:r>
                    <w:rPr>
                      <w:sz w:val="21"/>
                    </w:rPr>
                    <w:t>、可联网，配套线上平台</w:t>
                  </w:r>
                  <w:r>
                    <w:rPr>
                      <w:sz w:val="21"/>
                    </w:rPr>
                    <w:t>，</w:t>
                  </w:r>
                  <w:r>
                    <w:rPr>
                      <w:sz w:val="21"/>
                    </w:rPr>
                    <w:t>支持</w:t>
                  </w:r>
                  <w:r>
                    <w:rPr>
                      <w:sz w:val="21"/>
                    </w:rPr>
                    <w:t>arduino图形化编程</w:t>
                  </w:r>
                  <w:r>
                    <w:rPr>
                      <w:sz w:val="21"/>
                    </w:rPr>
                    <w:t>和</w:t>
                  </w:r>
                  <w:r>
                    <w:rPr>
                      <w:sz w:val="21"/>
                    </w:rPr>
                    <w:t xml:space="preserve">python代码编程                                   </w:t>
                  </w:r>
                </w:p>
                <w:p>
                  <w:pPr>
                    <w:pStyle w:val="null3"/>
                  </w:pPr>
                  <w:r>
                    <w:rPr>
                      <w:sz w:val="21"/>
                    </w:rPr>
                    <w:t>2</w:t>
                  </w:r>
                  <w:r>
                    <w:rPr>
                      <w:sz w:val="21"/>
                    </w:rPr>
                    <w:t>.处理器主频：</w:t>
                  </w:r>
                  <w:r>
                    <w:rPr>
                      <w:sz w:val="21"/>
                    </w:rPr>
                    <w:t>≥</w:t>
                  </w:r>
                  <w:r>
                    <w:rPr>
                      <w:sz w:val="21"/>
                    </w:rPr>
                    <w:t>240MHz</w:t>
                  </w:r>
                </w:p>
                <w:p>
                  <w:pPr>
                    <w:pStyle w:val="null3"/>
                  </w:pPr>
                  <w:r>
                    <w:rPr>
                      <w:sz w:val="21"/>
                    </w:rPr>
                    <w:t>3</w:t>
                  </w:r>
                  <w:r>
                    <w:rPr>
                      <w:sz w:val="21"/>
                    </w:rPr>
                    <w:t>.板载ROM：</w:t>
                  </w:r>
                  <w:r>
                    <w:rPr>
                      <w:sz w:val="21"/>
                    </w:rPr>
                    <w:t>≥</w:t>
                  </w:r>
                  <w:r>
                    <w:rPr>
                      <w:sz w:val="21"/>
                    </w:rPr>
                    <w:t>448KB</w:t>
                  </w:r>
                </w:p>
                <w:p>
                  <w:pPr>
                    <w:pStyle w:val="null3"/>
                  </w:pPr>
                  <w:r>
                    <w:rPr>
                      <w:sz w:val="21"/>
                    </w:rPr>
                    <w:t>4</w:t>
                  </w:r>
                  <w:r>
                    <w:rPr>
                      <w:sz w:val="21"/>
                    </w:rPr>
                    <w:t>.板载 SRAM：</w:t>
                  </w:r>
                  <w:r>
                    <w:rPr>
                      <w:sz w:val="21"/>
                    </w:rPr>
                    <w:t>≥</w:t>
                  </w:r>
                  <w:r>
                    <w:rPr>
                      <w:sz w:val="21"/>
                    </w:rPr>
                    <w:t>520KB</w:t>
                  </w:r>
                </w:p>
                <w:p>
                  <w:pPr>
                    <w:pStyle w:val="null3"/>
                  </w:pPr>
                  <w:r>
                    <w:rPr>
                      <w:sz w:val="21"/>
                    </w:rPr>
                    <w:t>5</w:t>
                  </w:r>
                  <w:r>
                    <w:rPr>
                      <w:sz w:val="21"/>
                    </w:rPr>
                    <w:t>.无需更新固件</w:t>
                  </w:r>
                </w:p>
                <w:p>
                  <w:pPr>
                    <w:pStyle w:val="null3"/>
                  </w:pPr>
                  <w:r>
                    <w:rPr>
                      <w:sz w:val="21"/>
                    </w:rPr>
                    <w:t>6</w:t>
                  </w:r>
                  <w:r>
                    <w:rPr>
                      <w:sz w:val="21"/>
                    </w:rPr>
                    <w:t>.支持多线程</w:t>
                  </w:r>
                </w:p>
                <w:p>
                  <w:pPr>
                    <w:pStyle w:val="null3"/>
                  </w:pPr>
                  <w:r>
                    <w:rPr>
                      <w:sz w:val="21"/>
                    </w:rPr>
                    <w:t>7</w:t>
                  </w:r>
                  <w:r>
                    <w:rPr>
                      <w:sz w:val="21"/>
                    </w:rPr>
                    <w:t>.可存储程序：8个及以上</w:t>
                  </w:r>
                </w:p>
                <w:p>
                  <w:pPr>
                    <w:pStyle w:val="null3"/>
                  </w:pPr>
                  <w:r>
                    <w:rPr>
                      <w:sz w:val="21"/>
                    </w:rPr>
                    <w:t>8</w:t>
                  </w:r>
                  <w:r>
                    <w:rPr>
                      <w:sz w:val="21"/>
                    </w:rPr>
                    <w:t xml:space="preserve">.Python支持情况：micro-python+Python3                       </w:t>
                  </w:r>
                  <w:r>
                    <w:rPr>
                      <w:sz w:val="21"/>
                    </w:rPr>
                    <w:t>9</w:t>
                  </w:r>
                  <w:r>
                    <w:rPr>
                      <w:sz w:val="21"/>
                    </w:rPr>
                    <w:t>.通信支持：蓝牙+WiFi局域网通信</w:t>
                  </w:r>
                </w:p>
                <w:p>
                  <w:pPr>
                    <w:pStyle w:val="null3"/>
                  </w:pPr>
                  <w:r>
                    <w:rPr>
                      <w:sz w:val="21"/>
                    </w:rPr>
                    <w:t>1</w:t>
                  </w:r>
                  <w:r>
                    <w:rPr>
                      <w:sz w:val="21"/>
                    </w:rPr>
                    <w:t>0</w:t>
                  </w:r>
                  <w:r>
                    <w:rPr>
                      <w:sz w:val="21"/>
                    </w:rPr>
                    <w:t>.按键输入：五向摇杆按钮X2复位键</w:t>
                  </w:r>
                </w:p>
                <w:p>
                  <w:pPr>
                    <w:pStyle w:val="null3"/>
                  </w:pPr>
                  <w:r>
                    <w:rPr>
                      <w:sz w:val="21"/>
                    </w:rPr>
                    <w:t>1</w:t>
                  </w:r>
                  <w:r>
                    <w:rPr>
                      <w:sz w:val="21"/>
                    </w:rPr>
                    <w:t>1</w:t>
                  </w:r>
                  <w:r>
                    <w:rPr>
                      <w:sz w:val="21"/>
                    </w:rPr>
                    <w:t>.板载传感器 ：光线传感器麦克风（带声音传感器功能）陀螺仪加速度计</w:t>
                  </w:r>
                </w:p>
                <w:p>
                  <w:pPr>
                    <w:pStyle w:val="null3"/>
                  </w:pPr>
                  <w:r>
                    <w:rPr>
                      <w:sz w:val="21"/>
                    </w:rPr>
                    <w:t>1</w:t>
                  </w:r>
                  <w:r>
                    <w:rPr>
                      <w:sz w:val="21"/>
                    </w:rPr>
                    <w:t>2</w:t>
                  </w:r>
                  <w:r>
                    <w:rPr>
                      <w:sz w:val="21"/>
                    </w:rPr>
                    <w:t>.板载输出 ：</w:t>
                  </w:r>
                  <w:r>
                    <w:rPr>
                      <w:sz w:val="21"/>
                    </w:rPr>
                    <w:t>≥</w:t>
                  </w:r>
                  <w:r>
                    <w:rPr>
                      <w:sz w:val="21"/>
                    </w:rPr>
                    <w:t>1.44 寸全彩显示屏扬声器RGB板载输出彩灯X5</w:t>
                  </w:r>
                </w:p>
                <w:p>
                  <w:pPr>
                    <w:pStyle w:val="null3"/>
                  </w:pPr>
                  <w:r>
                    <w:rPr>
                      <w:sz w:val="21"/>
                    </w:rPr>
                    <w:t>1</w:t>
                  </w:r>
                  <w:r>
                    <w:rPr>
                      <w:sz w:val="21"/>
                    </w:rPr>
                    <w:t>3</w:t>
                  </w:r>
                  <w:r>
                    <w:rPr>
                      <w:sz w:val="21"/>
                    </w:rPr>
                    <w:t>.电池容量：</w:t>
                  </w:r>
                  <w:r>
                    <w:rPr>
                      <w:sz w:val="21"/>
                    </w:rPr>
                    <w:t>≥</w:t>
                  </w:r>
                  <w:r>
                    <w:rPr>
                      <w:sz w:val="21"/>
                    </w:rPr>
                    <w:t>2500mAh</w:t>
                  </w:r>
                </w:p>
                <w:p>
                  <w:pPr>
                    <w:pStyle w:val="null3"/>
                  </w:pPr>
                  <w:r>
                    <w:rPr>
                      <w:sz w:val="21"/>
                    </w:rPr>
                    <w:t>1</w:t>
                  </w:r>
                  <w:r>
                    <w:rPr>
                      <w:sz w:val="21"/>
                    </w:rPr>
                    <w:t>4</w:t>
                  </w:r>
                  <w:r>
                    <w:rPr>
                      <w:sz w:val="21"/>
                    </w:rPr>
                    <w:t>、放电倍率：</w:t>
                  </w:r>
                  <w:r>
                    <w:rPr>
                      <w:sz w:val="21"/>
                    </w:rPr>
                    <w:t>3CC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阳江市科技馆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第一中标候选人。本项目按采购包的顺序进行评审，每个采购包按照评标总得分由高到低的顺序推荐中标候选人。已获得采购包一的第一中标候选人资格的，将不具有采购包二的候选人推荐资格；采购包二从具有中标候选人资格的投标人中，推荐排名最高的投标人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采购机构代理服务收费标准：采购代理人分别向各包组成交供应商收取的成交服务费，收费标准参照国家计委[计价格[2002]1980号]文及国家发改委[2011]534号文招标代理服务收费标准差额定率累进法计算收取。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研学实践活动组织及实施服务采购)：综合评分法,是指投标文件满足招标文件全部实质性要求，且按照评审因素的量化指标评审得分最高的投标人为中标候选人的评标方法。（最低报价不是中标的唯一依据。）</w:t>
      </w:r>
    </w:p>
    <w:p>
      <w:pPr>
        <w:pStyle w:val="null3"/>
      </w:pPr>
      <w:r>
        <w:rPr/>
        <w:t>采购包2(研学实践活动课程开发及耗材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采购包1（研学实践活动组织及实施服务采购）：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采购包2（研学实践活动课程开发及耗材采购）：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采购包1（研学实践活动组织及实施服务采购）：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 为本项目提供整体设计、规范编制或者项目管理、监理、检测等服务的供应商，不得再参与本项目投标（响应）。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为专门面向中小微企业采购的项目，即供应商须为符合本项目采购标的对应行业政策划分标准的中小微企业。投标人提供《中小企业声明函》，属于中型企业、小型企业或微型企业。监狱企业视同小型、微型企业，监狱企业参加政府采购活动时，应当提供由省级以上监狱管理局、戒毒管理局(含新疆生产建设兵团)出具的属于监狱企业的证明文件；符合《三部门联合发布关于促进残疾人就业政府采购政策的通知》规定条件的残疾人福利性单位在参加政府采购活动时视同小型、微型企业，应当提供该通知规定的《残疾人福利性单位声明函》，并对声明的真实性负责。注：本项目标的所属行业：租赁和商务服务业。</w:t>
            </w:r>
          </w:p>
        </w:tc>
      </w:tr>
    </w:tbl>
    <w:p>
      <w:pPr>
        <w:pStyle w:val="null3"/>
      </w:pPr>
      <w:r>
        <w:rPr/>
        <w:t>采购包2（研学实践活动课程开发及耗材采购）：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 为本项目提供整体设计、规范编制或者项目管理、监理、检测等服务的供应商，不得再参与本项目投标（响应）。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为专门面向中小微企业采购的项目，即制造商须为符合本项目采购标的对应行业政策划分标准的中小微企业。投标人提供《中小企业声明函》，属于中型企业、小型企业或微型企业。监狱企业视同小型、微型企业，监狱企业参加政府采购活动时，应当提供由省级以上监狱管理局、戒毒管理局(含新疆生产建设兵团)出具的属于监狱企业的证明文件；符合《三部门联合发布关于促进残疾人就业政府采购政策的通知》规定条件的残疾人福利性单位在参加政府采购活动时视同小型、微型企业，应当提供该通知规定的《残疾人福利性单位声明函》，并对声明的真实性负责。注：本项目标的所属行业为：工业。</w:t>
            </w:r>
          </w:p>
        </w:tc>
      </w:tr>
    </w:tbl>
    <w:p>
      <w:pPr>
        <w:pStyle w:val="null3"/>
        <w:ind w:firstLine="480"/>
      </w:pPr>
      <w:r>
        <w:rPr/>
        <w:t>表二符合性审查表：</w:t>
      </w:r>
    </w:p>
    <w:p>
      <w:pPr>
        <w:pStyle w:val="null3"/>
      </w:pPr>
      <w:r>
        <w:rPr/>
        <w:t>采购包1（研学实践活动组织及实施服务采购）：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 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pPr>
      <w:r>
        <w:rPr/>
        <w:t>采购包2（研学实践活动课程开发及耗材采购）：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 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采购包1(研学实践活动组织及实施服务采购):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采购需求附表一中带“▲”号的重要条款响应情况 (8.0分)</w:t>
            </w:r>
          </w:p>
        </w:tc>
        <w:tc>
          <w:tcPr>
            <w:tcW w:type="dxa" w:w="5076"/>
          </w:tcPr>
          <w:p>
            <w:pPr>
              <w:pStyle w:val="null3"/>
              <w:jc w:val="left"/>
            </w:pPr>
            <w:r>
              <w:rPr/>
              <w:t>根据投标人对采购文件《第二章采购需求》“2.技术标准与要求”中的具体技术（参数）要求标注“▲”号条款，共4项）的响应情况进行评审，全部满足最高得分8分，每偏离1项“▲”条款扣2分，最低得0分。 注： 1）如《第二章采购需求》“2.技术标准与要求”中有明确要求提供证明资料的，以用户需求书中的要求为准；如用户需求书中未明确证明材料的，以投标人在《技术和服务要求响应表》中的响应情况填写内容为准，未填写的或不按要求提供的或参数不满足的都视为负偏离。</w:t>
            </w:r>
          </w:p>
        </w:tc>
      </w:tr>
      <w:tr>
        <w:tc>
          <w:tcPr>
            <w:tcW w:type="dxa" w:w="922"/>
            <w:gridSpan w:val="2"/>
            <w:vMerge/>
          </w:tcPr>
          <w:p/>
        </w:tc>
        <w:tc>
          <w:tcPr>
            <w:tcW w:type="dxa" w:w="2307"/>
          </w:tcPr>
          <w:p>
            <w:pPr>
              <w:pStyle w:val="null3"/>
              <w:jc w:val="left"/>
            </w:pPr>
            <w:r>
              <w:rPr/>
              <w:t>活动实施方案 (15.0分)</w:t>
            </w:r>
          </w:p>
        </w:tc>
        <w:tc>
          <w:tcPr>
            <w:tcW w:type="dxa" w:w="5076"/>
          </w:tcPr>
          <w:p>
            <w:pPr>
              <w:pStyle w:val="null3"/>
              <w:jc w:val="left"/>
            </w:pPr>
            <w:r>
              <w:rPr/>
              <w:t>根据采购需求中“研学实施及总结（含导学、研学、展学、评学）”要求提供的活动整体实施方案（内容包括但不限于：课程设计、行程安排、师资配置、安全预案、成果展示形式）进行评审： 1.投标人提供的方案完整，包含以上全部内容，方案整体内容优于项目需求，得15分； 2.投标人提供的方案基本完整，包含主要内容，方案整体内容基本满足项目需求，得10分； 3.投标人提供的方案存在缺漏（缺少1项内容），方案整体内容部分满足需求，得5分； 4.投标人提供的方案存在重大缺漏（缺少≥2项内容），方案整体内容不满足基本需求，得1分； 5.其他情况或未提供方案，得 0分。</w:t>
            </w:r>
          </w:p>
        </w:tc>
      </w:tr>
      <w:tr>
        <w:tc>
          <w:tcPr>
            <w:tcW w:type="dxa" w:w="922"/>
            <w:gridSpan w:val="2"/>
            <w:vMerge/>
          </w:tcPr>
          <w:p/>
        </w:tc>
        <w:tc>
          <w:tcPr>
            <w:tcW w:type="dxa" w:w="2307"/>
          </w:tcPr>
          <w:p>
            <w:pPr>
              <w:pStyle w:val="null3"/>
              <w:jc w:val="left"/>
            </w:pPr>
            <w:r>
              <w:rPr/>
              <w:t>安全保障方案 (15.0分)</w:t>
            </w:r>
          </w:p>
        </w:tc>
        <w:tc>
          <w:tcPr>
            <w:tcW w:type="dxa" w:w="5076"/>
          </w:tcPr>
          <w:p>
            <w:pPr>
              <w:pStyle w:val="null3"/>
              <w:jc w:val="left"/>
            </w:pPr>
            <w:r>
              <w:rPr/>
              <w:t>投标人根据采购需求中“强化安全保障”要求提供的安全专项方案（内容包括但不限于：交通管理（车辆GPS、驾驶员资质）、医疗急救（药品清单、医护配置）、保险购买、应急演练计划）进行评审： 1.投标人提供的方案完整，包含以上全部内容，方案整体内容优于项目需求，得15分； 2.投标人提供的方案基本完整，包含主要内容，方案整体内容基本满足项目需求，得10分； 3.投标人提供的方案存在缺漏（缺少1项内容），方案整体内容部分满足需求，得5分； 4.投标人提供的方案存在重大缺漏（缺少≥2项内容），方案整体内容不满足基本需求，得1分； 5.其他情况或未提供方案，得0分。</w:t>
            </w:r>
          </w:p>
        </w:tc>
      </w:tr>
      <w:tr>
        <w:tc>
          <w:tcPr>
            <w:tcW w:type="dxa" w:w="922"/>
            <w:gridSpan w:val="2"/>
            <w:vMerge/>
          </w:tcPr>
          <w:p/>
        </w:tc>
        <w:tc>
          <w:tcPr>
            <w:tcW w:type="dxa" w:w="2307"/>
          </w:tcPr>
          <w:p>
            <w:pPr>
              <w:pStyle w:val="null3"/>
              <w:jc w:val="left"/>
            </w:pPr>
            <w:r>
              <w:rPr/>
              <w:t>宣传与成果管理方案 (12.0分)</w:t>
            </w:r>
          </w:p>
        </w:tc>
        <w:tc>
          <w:tcPr>
            <w:tcW w:type="dxa" w:w="5076"/>
          </w:tcPr>
          <w:p>
            <w:pPr>
              <w:pStyle w:val="null3"/>
              <w:jc w:val="left"/>
            </w:pPr>
            <w:r>
              <w:rPr/>
              <w:t>投标人根据采购需求中“宣传服务、标识应用、成果归档”要求提供的方案（内容包括但不限于：航拍视频脚本、宣传物料设计稿、成果册模板、公益标识使用规范）进行评审： 1.投标人提供的方案完整，包含以上全部内容，方案整体内容优于项目需求，得12分； 2.投标人提供的方案基本完整，包含主要内容，方案整体内容基本满足项目需求，得8分； 3.投标人提供的方案存在缺漏（缺少1项内容），方案整体内容部分满足需求，得4分； 4.投标人提供的方案存在重大缺漏（缺少≥2项内容），方案整体内容不满足基本需求，得1分； 5.其他情况或未提供方案，得0分。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(16.0分)</w:t>
            </w:r>
          </w:p>
        </w:tc>
        <w:tc>
          <w:tcPr>
            <w:tcW w:type="dxa" w:w="5076"/>
          </w:tcPr>
          <w:p>
            <w:pPr>
              <w:pStyle w:val="null3"/>
              <w:jc w:val="left"/>
            </w:pPr>
            <w:r>
              <w:rPr/>
              <w:t>1.自2021年1月1日至今成交的同类项目业绩：每具备一项同类项目业绩得2分，最高得10分。 2.服务质量得分：每项同类业绩合同搭配甲方单位满意级服务质量评价材料（如 “满意”“优” 或 90 分及以上等正面评价），可得2分，最高6分。 注：需提供合同关键页与评价材料扫描件（含单位名称、项目名称等关键信息），以签订日期为准，无法认定或不提供不得分。</w:t>
            </w:r>
          </w:p>
        </w:tc>
      </w:tr>
      <w:tr>
        <w:tc>
          <w:tcPr>
            <w:tcW w:type="dxa" w:w="922"/>
            <w:gridSpan w:val="2"/>
            <w:vMerge/>
          </w:tcPr>
          <w:p/>
        </w:tc>
        <w:tc>
          <w:tcPr>
            <w:tcW w:type="dxa" w:w="2307"/>
          </w:tcPr>
          <w:p>
            <w:pPr>
              <w:pStyle w:val="null3"/>
              <w:jc w:val="left"/>
            </w:pPr>
            <w:r>
              <w:rPr/>
              <w:t>团队人员实力评分标准 (9.0分)</w:t>
            </w:r>
          </w:p>
        </w:tc>
        <w:tc>
          <w:tcPr>
            <w:tcW w:type="dxa" w:w="5076"/>
          </w:tcPr>
          <w:p>
            <w:pPr>
              <w:pStyle w:val="null3"/>
              <w:jc w:val="left"/>
            </w:pPr>
            <w:r>
              <w:rPr/>
              <w:t>团队人员实力评分标准： （一）项目经理（5 分） 1.持研学旅游指导师（高级）证书，得 5 分； 2.持研学指导师证书，得 2 分； 3.无对应证书不得分。 （二）研学导师团队（4 分） 研学导师团队（4 分）除项目经理外，团队中：具有1名持研学旅游指导师（高级）证书人员得4分，最多得4分。注：所有人员需提供证书及近6个月任意1个月社保证明材料并加盖投标人公章，未提供不得分。</w:t>
            </w:r>
          </w:p>
        </w:tc>
      </w:tr>
      <w:tr>
        <w:tc>
          <w:tcPr>
            <w:tcW w:type="dxa" w:w="922"/>
            <w:gridSpan w:val="2"/>
            <w:vMerge/>
          </w:tcPr>
          <w:p/>
        </w:tc>
        <w:tc>
          <w:tcPr>
            <w:tcW w:type="dxa" w:w="2307"/>
          </w:tcPr>
          <w:p>
            <w:pPr>
              <w:pStyle w:val="null3"/>
              <w:jc w:val="left"/>
            </w:pPr>
            <w:r>
              <w:rPr/>
              <w:t>应急管理体系 (15.0分)</w:t>
            </w:r>
          </w:p>
        </w:tc>
        <w:tc>
          <w:tcPr>
            <w:tcW w:type="dxa" w:w="5076"/>
          </w:tcPr>
          <w:p>
            <w:pPr>
              <w:pStyle w:val="null3"/>
              <w:jc w:val="left"/>
            </w:pPr>
            <w:r>
              <w:rPr/>
              <w:t>投标人提供的应急管理体系方案，包括应急预案、应急预案演练方案、联动机制及组织架构说明等进行评审： 1.投标人提供的应急管理体系方案完整，包含预案编制、物资配置、联动机制、演练记录及组织架构说明全部内容，且各项内容均优于项目需求，得15分； 2.投标人提供的应急管理体系方案基本完整，包含以上主要内容，各项内容基本满足项目需求，得10分； 3.投标人提供的应急管理体系方案存在缺漏（缺少1项内容），部分内容满足项目需求，得5分； 4.投标人提供的应急管理体系方案存在重大缺漏（缺少≥2项内容），整体内容不满足基本需求，得1分； 5.其他情况或未提供方案，得0分。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采购包2(研学实践活动课程开发及耗材采购):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采购需求附表一中带“▲”号的重要条款响应情况 (8.0分)</w:t>
            </w:r>
          </w:p>
        </w:tc>
        <w:tc>
          <w:tcPr>
            <w:tcW w:type="dxa" w:w="5076"/>
          </w:tcPr>
          <w:p>
            <w:pPr>
              <w:pStyle w:val="null3"/>
              <w:jc w:val="left"/>
            </w:pPr>
            <w:r>
              <w:rPr/>
              <w:t>根据投标人对采购文件《第二章采购需求》“2.技术标准与要求”中的具体技术（参数）要求标注“▲”号条款，共4项）的响应情况进行评审，全部满足最高得分8分，每偏离1项“▲”条款扣2分，最低得0分。 注： 1）如《第二章采购需求》“2.技术标准与要求”中有明确要求提供证明资料的，以用户需求书中的要求为准；如用户需求书中未明确证明材料的，以投标人在《技术和服务要求响应表》中的响应情况填写内容为准，未填写的或不按要求提供的或参数不满足的都视为负偏离。</w:t>
            </w:r>
          </w:p>
        </w:tc>
      </w:tr>
      <w:tr>
        <w:tc>
          <w:tcPr>
            <w:tcW w:type="dxa" w:w="922"/>
            <w:gridSpan w:val="2"/>
            <w:vMerge/>
          </w:tcPr>
          <w:p/>
        </w:tc>
        <w:tc>
          <w:tcPr>
            <w:tcW w:type="dxa" w:w="2307"/>
          </w:tcPr>
          <w:p>
            <w:pPr>
              <w:pStyle w:val="null3"/>
              <w:jc w:val="left"/>
            </w:pPr>
            <w:r>
              <w:rPr/>
              <w:t>研学用品及耗材采购实施方案 (8.0分)</w:t>
            </w:r>
          </w:p>
        </w:tc>
        <w:tc>
          <w:tcPr>
            <w:tcW w:type="dxa" w:w="5076"/>
          </w:tcPr>
          <w:p>
            <w:pPr>
              <w:pStyle w:val="null3"/>
              <w:jc w:val="left"/>
            </w:pPr>
            <w:r>
              <w:rPr/>
              <w:t>投标人根据采购需求中"研学用品及耗材采购"要求提供的配置方案（内容包括但不限于：产品规格型号、产品技术参数、应急替代方案等）进行评审： 1.投标人提供的方案完整，包含以上全部内容，方案整体内容优于项目需求，得8分； 2.投标人提供的方案基本完整，包含主要内容，方案整体内容基本满足项目需求，得6分； 3.投标人提供的方案存在缺漏（缺少1项内容），方案整体内容部分满足需求，得4分； 4.投标人提供的方案存在重大缺漏（缺少≥2项内容），方案整体内容不满足基本需求，得1分； 5.其他情况或未提供方案，得0分。</w:t>
            </w:r>
          </w:p>
        </w:tc>
      </w:tr>
      <w:tr>
        <w:tc>
          <w:tcPr>
            <w:tcW w:type="dxa" w:w="922"/>
            <w:gridSpan w:val="2"/>
            <w:vMerge/>
          </w:tcPr>
          <w:p/>
        </w:tc>
        <w:tc>
          <w:tcPr>
            <w:tcW w:type="dxa" w:w="2307"/>
          </w:tcPr>
          <w:p>
            <w:pPr>
              <w:pStyle w:val="null3"/>
              <w:jc w:val="left"/>
            </w:pPr>
            <w:r>
              <w:rPr/>
              <w:t>课程开发方案 (8.0分)</w:t>
            </w:r>
          </w:p>
        </w:tc>
        <w:tc>
          <w:tcPr>
            <w:tcW w:type="dxa" w:w="5076"/>
          </w:tcPr>
          <w:p>
            <w:pPr>
              <w:pStyle w:val="null3"/>
              <w:jc w:val="left"/>
            </w:pPr>
            <w:r>
              <w:rPr/>
              <w:t>投标人根据采购需求中"研学课程开发"要求提供的开发方案（内容包括但不限于：课程体系架构、教学实施指南、学习效果评估方案、课程与研学活动衔接性方案等）进行评审： 1.投标人提供的方案完整，包含以上全部内容，且课程设计创新性突出，得8分； 2.投标人提供的方案基本完整，包含主要内容，课程设计符合基本要求，得6分； 3.投标人提供的方案存在缺漏（缺少1项内容），课程设计部分满足需求，得4分； 4.投标人提供的方案存在重大缺漏（缺少≥2项内容），课程设计不满足基本需求，得1分； 5.其他情况或未提供方案，得0分。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投标人根据采购需求中"售后服务"要求提供的服务方案（内容包括但不限于：应急响应流程、质量保障措施、持续改进机制）进行评审： 1.投标人提供的方案完整，包含以上全部内容，且服务承诺优于项目需求（如提供7×24小时服务），得6分； 2.投标人提供的方案基本完整，包含主要内容，服务承诺符合基本要求，得4分； 3.投标人提供的方案存在缺漏（缺少1项内容），服务承诺部分满足需求，得2分； 4.投标人提供的方案存在重大缺漏（缺少≥2项内容），服务承诺不满足基本需求，得1分； 5.其他情况或未提供方案，得0分。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(20.0分)</w:t>
            </w:r>
          </w:p>
        </w:tc>
        <w:tc>
          <w:tcPr>
            <w:tcW w:type="dxa" w:w="5076"/>
          </w:tcPr>
          <w:p>
            <w:pPr>
              <w:pStyle w:val="null3"/>
              <w:jc w:val="left"/>
            </w:pPr>
            <w:r>
              <w:rPr/>
              <w:t>1、业绩数量得分：自 2021 年 1 月 1 日起，每提供 1 项同类项目业绩，得 2 分，最高得 12 分。需同步提交课程成果材料（课程方案、学生手册）及合同关键页扫描件（含用户单位名称、项目名称、采购内容、双方落款盖章、签订日期），材料不全或无法认定不得分。 2、服务质量得分：每项同类业绩合同搭配甲方单位满意级服务质量评价材料（如 “满意”“优” 或 90 分及以上等正面评价），可得 2分，最高8分。需提供合同关键页与评价材料扫描件，不提供不得分。</w:t>
            </w:r>
          </w:p>
        </w:tc>
      </w:tr>
      <w:tr>
        <w:tc>
          <w:tcPr>
            <w:tcW w:type="dxa" w:w="922"/>
            <w:gridSpan w:val="2"/>
            <w:vMerge/>
          </w:tcPr>
          <w:p/>
        </w:tc>
        <w:tc>
          <w:tcPr>
            <w:tcW w:type="dxa" w:w="2307"/>
          </w:tcPr>
          <w:p>
            <w:pPr>
              <w:pStyle w:val="null3"/>
              <w:jc w:val="left"/>
            </w:pPr>
            <w:r>
              <w:rPr/>
              <w:t>团队实力 (20.0分)</w:t>
            </w:r>
          </w:p>
        </w:tc>
        <w:tc>
          <w:tcPr>
            <w:tcW w:type="dxa" w:w="5076"/>
          </w:tcPr>
          <w:p>
            <w:pPr>
              <w:pStyle w:val="null3"/>
              <w:jc w:val="left"/>
            </w:pPr>
            <w:r>
              <w:rPr/>
              <w:t>一、项目负责人（8分）： 每提供1个近三年承担的研学类服务项目成果被委托方采纳应用的证明，得4分，最高得8分。 注：同一项目不重复计分①需附合同关键页（负责人姓名+项目内容）；②委托方盖章的验收证明材料；③投标人为其缴纳的近6个月任意1个月社保证明；不提供不得分。 二、课程研发团队（8分） （1）课程研发团队成员持有合法有效的研学类职业中级或以上证书，每提供一名这样的成员，可获得2分，此项评分最高可得 8 分。 注：同一成员不重复计分，需提供证书扫描件及投标人为该成员缴纳的近6个月任意1个月社保证明；不提供不得分。 （2）项目经验（4分） 提供拟投入本项目成员近三年参加同类研学服务项目业绩，每参与1个项目，得1分，最高得4分；不提供不得分。 注：同一项目不重复计分，须提供体现成员姓名及职责的同类项目合同关键页（含服务团队清单）或委托方盖章的书面证明，并附投标人为该成员缴纳的近6个月任意1个月社保，不提供不得分。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left"/>
      </w:pPr>
      <w:r>
        <w:rPr>
          <w:sz w:val="24"/>
          <w:b/>
        </w:rPr>
        <w:t>包组1：</w:t>
      </w:r>
      <w:r>
        <w:rPr>
          <w:sz w:val="24"/>
          <w:b/>
        </w:rPr>
        <w:t xml:space="preserve"> </w:t>
      </w:r>
    </w:p>
    <w:p>
      <w:pPr>
        <w:pStyle w:val="null3"/>
        <w:jc w:val="center"/>
      </w:pPr>
      <w:r>
        <w:rPr>
          <w:sz w:val="24"/>
          <w:b/>
        </w:rPr>
        <w:t xml:space="preserve"> </w:t>
      </w:r>
    </w:p>
    <w:p>
      <w:pPr>
        <w:pStyle w:val="null3"/>
        <w:jc w:val="center"/>
      </w:pPr>
      <w:r>
        <w:rPr>
          <w:sz w:val="36"/>
          <w:b/>
        </w:rPr>
        <w:t>广东省政府采购</w:t>
      </w:r>
    </w:p>
    <w:p>
      <w:pPr>
        <w:pStyle w:val="null3"/>
        <w:spacing w:before="150" w:after="150"/>
        <w:jc w:val="both"/>
      </w:pPr>
      <w:r>
        <w:rPr>
          <w:sz w:val="24"/>
        </w:rPr>
        <w:t xml:space="preserve"> </w:t>
      </w:r>
    </w:p>
    <w:p>
      <w:pPr>
        <w:pStyle w:val="null3"/>
        <w:jc w:val="center"/>
      </w:pPr>
      <w:r>
        <w:rPr>
          <w:sz w:val="36"/>
          <w:b/>
        </w:rPr>
        <w:t>合　同　书</w:t>
      </w:r>
    </w:p>
    <w:p>
      <w:pPr>
        <w:pStyle w:val="null3"/>
        <w:jc w:val="center"/>
      </w:pPr>
      <w:r>
        <w:br/>
      </w:r>
      <w:r>
        <w:br/>
      </w:r>
      <w:r>
        <w:br/>
      </w:r>
      <w:r>
        <w:br/>
      </w:r>
      <w:r>
        <w:br/>
      </w:r>
    </w:p>
    <w:p>
      <w:pPr>
        <w:pStyle w:val="null3"/>
        <w:jc w:val="center"/>
      </w:pPr>
      <w:r>
        <w:br/>
      </w:r>
      <w:r>
        <w:br/>
      </w:r>
      <w:r>
        <w:br/>
      </w:r>
      <w:r>
        <w:rPr>
          <w:sz w:val="24"/>
        </w:rPr>
        <w:t xml:space="preserve">  </w:t>
      </w:r>
    </w:p>
    <w:p>
      <w:pPr>
        <w:pStyle w:val="null3"/>
        <w:jc w:val="center"/>
      </w:pPr>
      <w:r>
        <w:rPr>
          <w:sz w:val="21"/>
          <w:color w:val="222222"/>
        </w:rPr>
        <w:t>采购计划编号：</w:t>
      </w:r>
      <w:r>
        <w:rPr>
          <w:sz w:val="24"/>
          <w:u w:val="single"/>
        </w:rPr>
        <w:t xml:space="preserve">                                                   </w:t>
      </w:r>
    </w:p>
    <w:p>
      <w:pPr>
        <w:pStyle w:val="null3"/>
        <w:spacing w:before="150" w:after="150"/>
        <w:jc w:val="both"/>
      </w:pPr>
      <w:r>
        <w:rPr>
          <w:sz w:val="24"/>
        </w:rPr>
        <w:t xml:space="preserve"> </w:t>
      </w:r>
    </w:p>
    <w:p>
      <w:pPr>
        <w:pStyle w:val="null3"/>
        <w:jc w:val="center"/>
      </w:pPr>
      <w:r>
        <w:rPr>
          <w:sz w:val="21"/>
          <w:color w:val="222222"/>
        </w:rPr>
        <w:t>项目编号：</w:t>
      </w:r>
      <w:r>
        <w:rPr>
          <w:sz w:val="24"/>
          <w:u w:val="single"/>
        </w:rPr>
        <w:t xml:space="preserve">                                                         </w:t>
      </w:r>
    </w:p>
    <w:p>
      <w:pPr>
        <w:pStyle w:val="null3"/>
        <w:spacing w:before="150" w:after="150"/>
        <w:jc w:val="both"/>
      </w:pPr>
      <w:r>
        <w:rPr>
          <w:sz w:val="24"/>
        </w:rPr>
        <w:t xml:space="preserve"> </w:t>
      </w:r>
    </w:p>
    <w:p>
      <w:pPr>
        <w:pStyle w:val="null3"/>
        <w:jc w:val="center"/>
      </w:pPr>
      <w:r>
        <w:rPr>
          <w:sz w:val="21"/>
          <w:color w:val="222222"/>
        </w:rPr>
        <w:t>项目名称：</w:t>
      </w:r>
      <w:r>
        <w:rPr>
          <w:sz w:val="24"/>
          <w:u w:val="single"/>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br/>
      </w:r>
      <w:r>
        <w:rPr>
          <w:sz w:val="24"/>
        </w:rPr>
        <w:t xml:space="preserve">  </w:t>
      </w:r>
    </w:p>
    <w:p>
      <w:pPr>
        <w:pStyle w:val="null3"/>
        <w:jc w:val="both"/>
      </w:pPr>
      <w:r>
        <w:rPr>
          <w:sz w:val="21"/>
          <w:b/>
        </w:rPr>
        <w:t>甲方：</w:t>
      </w:r>
      <w:r>
        <w:rPr>
          <w:sz w:val="21"/>
          <w:b/>
        </w:rPr>
        <w:t xml:space="preserve"> </w:t>
      </w:r>
      <w:r>
        <w:rPr>
          <w:sz w:val="24"/>
          <w:u w:val="single"/>
        </w:rPr>
        <w:t xml:space="preserve">    </w:t>
      </w:r>
    </w:p>
    <w:p>
      <w:pPr>
        <w:pStyle w:val="null3"/>
        <w:jc w:val="both"/>
      </w:pPr>
      <w:r>
        <w:rPr>
          <w:sz w:val="21"/>
          <w:color w:val="222222"/>
        </w:rPr>
        <w:t>电话：</w:t>
      </w:r>
      <w:r>
        <w:rPr>
          <w:sz w:val="21"/>
          <w:color w:val="222222"/>
        </w:rPr>
        <w:t xml:space="preserve"> </w:t>
      </w:r>
      <w:r>
        <w:rPr>
          <w:sz w:val="24"/>
          <w:u w:val="single"/>
        </w:rPr>
        <w:t xml:space="preserve">    </w:t>
      </w:r>
      <w:r>
        <w:rPr>
          <w:sz w:val="21"/>
          <w:color w:val="222222"/>
        </w:rPr>
        <w:t>传真</w:t>
      </w:r>
      <w:r>
        <w:rPr>
          <w:sz w:val="21"/>
          <w:color w:val="222222"/>
        </w:rPr>
        <w:t xml:space="preserve"> </w:t>
      </w:r>
      <w:r>
        <w:rPr>
          <w:sz w:val="21"/>
          <w:color w:val="222222"/>
        </w:rPr>
        <w:t>：</w:t>
      </w:r>
      <w:r>
        <w:rPr>
          <w:sz w:val="21"/>
          <w:color w:val="222222"/>
        </w:rPr>
        <w:t xml:space="preserve"> </w:t>
      </w:r>
      <w:r>
        <w:rPr>
          <w:sz w:val="24"/>
          <w:u w:val="single"/>
        </w:rPr>
        <w:t xml:space="preserve">    </w:t>
      </w:r>
      <w:r>
        <w:rPr>
          <w:sz w:val="21"/>
          <w:color w:val="222222"/>
        </w:rPr>
        <w:t>地址：</w:t>
      </w:r>
      <w:r>
        <w:rPr>
          <w:sz w:val="21"/>
          <w:color w:val="222222"/>
        </w:rPr>
        <w:t xml:space="preserve"> </w:t>
      </w:r>
      <w:r>
        <w:rPr>
          <w:sz w:val="24"/>
          <w:u w:val="single"/>
        </w:rPr>
        <w:t xml:space="preserve">      </w:t>
      </w:r>
    </w:p>
    <w:p>
      <w:pPr>
        <w:pStyle w:val="null3"/>
        <w:jc w:val="both"/>
      </w:pPr>
      <w:r>
        <w:rPr>
          <w:sz w:val="21"/>
          <w:b/>
        </w:rPr>
        <w:t>乙方：</w:t>
      </w:r>
      <w:r>
        <w:rPr>
          <w:sz w:val="21"/>
          <w:b/>
        </w:rPr>
        <w:t xml:space="preserve"> </w:t>
      </w:r>
      <w:r>
        <w:rPr>
          <w:sz w:val="24"/>
          <w:u w:val="single"/>
        </w:rPr>
        <w:t xml:space="preserve">    </w:t>
      </w:r>
    </w:p>
    <w:p>
      <w:pPr>
        <w:pStyle w:val="null3"/>
        <w:jc w:val="both"/>
      </w:pPr>
      <w:r>
        <w:rPr>
          <w:sz w:val="21"/>
          <w:color w:val="222222"/>
        </w:rPr>
        <w:t>电话：</w:t>
      </w:r>
      <w:r>
        <w:rPr>
          <w:sz w:val="21"/>
          <w:color w:val="222222"/>
        </w:rPr>
        <w:t xml:space="preserve"> </w:t>
      </w:r>
      <w:r>
        <w:rPr>
          <w:sz w:val="24"/>
          <w:u w:val="single"/>
        </w:rPr>
        <w:t xml:space="preserve">     </w:t>
      </w:r>
      <w:r>
        <w:rPr>
          <w:sz w:val="21"/>
          <w:color w:val="222222"/>
        </w:rPr>
        <w:t>传真：</w:t>
      </w:r>
      <w:r>
        <w:rPr>
          <w:sz w:val="24"/>
          <w:u w:val="single"/>
        </w:rPr>
        <w:t xml:space="preserve">      </w:t>
      </w:r>
      <w:r>
        <w:rPr>
          <w:sz w:val="21"/>
          <w:color w:val="222222"/>
        </w:rPr>
        <w:t>地址：</w:t>
      </w:r>
      <w:r>
        <w:rPr>
          <w:sz w:val="21"/>
          <w:color w:val="222222"/>
        </w:rPr>
        <w:t xml:space="preserve"> </w:t>
      </w:r>
      <w:r>
        <w:rPr>
          <w:sz w:val="24"/>
          <w:u w:val="single"/>
        </w:rPr>
        <w:t xml:space="preserve">     </w:t>
      </w:r>
    </w:p>
    <w:p>
      <w:pPr>
        <w:pStyle w:val="null3"/>
        <w:spacing w:before="150" w:after="150"/>
        <w:jc w:val="both"/>
      </w:pPr>
      <w:r>
        <w:rPr>
          <w:sz w:val="24"/>
        </w:rPr>
        <w:t xml:space="preserve"> </w:t>
      </w:r>
    </w:p>
    <w:p>
      <w:pPr>
        <w:pStyle w:val="null3"/>
        <w:jc w:val="both"/>
      </w:pPr>
      <w:r>
        <w:rPr>
          <w:sz w:val="21"/>
          <w:color w:val="222222"/>
        </w:rPr>
        <w:t xml:space="preserve">  </w:t>
      </w:r>
      <w:r>
        <w:rPr>
          <w:sz w:val="21"/>
          <w:color w:val="222222"/>
        </w:rPr>
        <w:t>根据</w:t>
      </w:r>
      <w:r>
        <w:rPr>
          <w:sz w:val="21"/>
          <w:color w:val="222222"/>
        </w:rPr>
        <w:t xml:space="preserve"> </w:t>
      </w:r>
      <w:r>
        <w:rPr>
          <w:sz w:val="21"/>
          <w:u w:val="single"/>
        </w:rPr>
        <w:t xml:space="preserve">         </w:t>
      </w:r>
      <w:r>
        <w:rPr>
          <w:sz w:val="21"/>
          <w:u w:val="single"/>
        </w:rPr>
        <w:t>项目</w:t>
      </w:r>
      <w:r>
        <w:rPr>
          <w:sz w:val="21"/>
          <w:u w:val="single"/>
        </w:rPr>
        <w:t xml:space="preserve"> </w:t>
      </w:r>
      <w:r>
        <w:rPr>
          <w:sz w:val="21"/>
          <w:color w:val="222222"/>
        </w:rPr>
        <w:t>的采购结果，按照《中华人民共和国政府采购法》，《中华人民共和国民法典</w:t>
      </w:r>
      <w:r>
        <w:rPr>
          <w:sz w:val="21"/>
          <w:color w:val="222222"/>
        </w:rPr>
        <w:t>(</w:t>
      </w:r>
      <w:r>
        <w:rPr>
          <w:sz w:val="21"/>
          <w:color w:val="222222"/>
        </w:rPr>
        <w:t>合同编</w:t>
      </w:r>
      <w:r>
        <w:rPr>
          <w:sz w:val="21"/>
          <w:color w:val="222222"/>
        </w:rPr>
        <w:t>)</w:t>
      </w:r>
      <w:r>
        <w:rPr>
          <w:sz w:val="21"/>
          <w:color w:val="222222"/>
        </w:rPr>
        <w:t>》的规定，经双方协商，本着平等互利和诚实信用的原则，一致同意遵守本合同如下。</w:t>
      </w:r>
    </w:p>
    <w:p>
      <w:pPr>
        <w:pStyle w:val="null3"/>
        <w:jc w:val="both"/>
      </w:pPr>
      <w:r>
        <w:rPr>
          <w:sz w:val="21"/>
          <w:b/>
        </w:rPr>
        <w:t>一、合同金额</w:t>
      </w:r>
    </w:p>
    <w:p>
      <w:pPr>
        <w:pStyle w:val="null3"/>
        <w:jc w:val="both"/>
      </w:pPr>
      <w:r>
        <w:rPr>
          <w:sz w:val="21"/>
          <w:color w:val="222222"/>
        </w:rPr>
        <w:t>　　合同金额为（大写）：</w:t>
      </w:r>
      <w:r>
        <w:rPr>
          <w:sz w:val="21"/>
          <w:color w:val="222222"/>
        </w:rPr>
        <w:t>_____________</w:t>
      </w:r>
      <w:r>
        <w:rPr>
          <w:sz w:val="21"/>
          <w:color w:val="222222"/>
        </w:rPr>
        <w:t>元（￥</w:t>
      </w:r>
      <w:r>
        <w:rPr>
          <w:sz w:val="21"/>
          <w:color w:val="222222"/>
        </w:rPr>
        <w:t>_________</w:t>
      </w:r>
      <w:r>
        <w:rPr>
          <w:sz w:val="21"/>
          <w:color w:val="222222"/>
        </w:rPr>
        <w:t>元）人民币。</w:t>
      </w:r>
    </w:p>
    <w:p>
      <w:pPr>
        <w:pStyle w:val="null3"/>
        <w:jc w:val="both"/>
      </w:pPr>
      <w:r>
        <w:rPr>
          <w:sz w:val="21"/>
          <w:b/>
        </w:rPr>
        <w:t>二、服务范围</w:t>
      </w:r>
    </w:p>
    <w:p>
      <w:pPr>
        <w:pStyle w:val="null3"/>
        <w:jc w:val="both"/>
      </w:pPr>
      <w:r>
        <w:rPr>
          <w:sz w:val="21"/>
          <w:color w:val="222222"/>
        </w:rPr>
        <w:t>　　甲方聘请乙方提供以下服务：</w:t>
      </w:r>
    </w:p>
    <w:p>
      <w:pPr>
        <w:pStyle w:val="null3"/>
        <w:jc w:val="both"/>
      </w:pPr>
      <w:r>
        <w:rPr>
          <w:sz w:val="21"/>
          <w:color w:val="222222"/>
        </w:rPr>
        <w:t xml:space="preserve"> 1</w:t>
      </w:r>
      <w:r>
        <w:rPr>
          <w:sz w:val="21"/>
          <w:color w:val="222222"/>
        </w:rPr>
        <w:t>．</w:t>
      </w:r>
      <w:r>
        <w:rPr>
          <w:sz w:val="21"/>
          <w:color w:val="222222"/>
        </w:rPr>
        <w:t>。</w:t>
      </w:r>
    </w:p>
    <w:p>
      <w:pPr>
        <w:pStyle w:val="null3"/>
        <w:jc w:val="both"/>
      </w:pPr>
      <w:r>
        <w:rPr>
          <w:sz w:val="21"/>
          <w:color w:val="222222"/>
        </w:rPr>
        <w:t xml:space="preserve"> 2</w:t>
      </w:r>
      <w:r>
        <w:rPr>
          <w:sz w:val="21"/>
          <w:color w:val="222222"/>
        </w:rPr>
        <w:t>．</w:t>
      </w:r>
    </w:p>
    <w:p>
      <w:pPr>
        <w:pStyle w:val="null3"/>
        <w:jc w:val="both"/>
      </w:pPr>
      <w:r>
        <w:rPr>
          <w:sz w:val="21"/>
          <w:color w:val="222222"/>
        </w:rPr>
        <w:t>……</w:t>
      </w:r>
    </w:p>
    <w:p>
      <w:pPr>
        <w:pStyle w:val="null3"/>
        <w:jc w:val="both"/>
      </w:pPr>
      <w:r>
        <w:rPr>
          <w:sz w:val="21"/>
          <w:b/>
        </w:rPr>
        <w:t>三、甲方乙方的权利和义务</w:t>
      </w:r>
    </w:p>
    <w:p>
      <w:pPr>
        <w:pStyle w:val="null3"/>
        <w:jc w:val="both"/>
      </w:pPr>
      <w:r>
        <w:rPr>
          <w:sz w:val="21"/>
          <w:color w:val="222222"/>
        </w:rPr>
        <w:t xml:space="preserve"> 1.</w:t>
      </w:r>
      <w:r>
        <w:rPr>
          <w:sz w:val="21"/>
          <w:color w:val="222222"/>
        </w:rPr>
        <w:t>甲方的权利和义务</w:t>
      </w:r>
    </w:p>
    <w:p>
      <w:pPr>
        <w:pStyle w:val="null3"/>
        <w:jc w:val="both"/>
      </w:pPr>
      <w:r>
        <w:rPr>
          <w:sz w:val="21"/>
          <w:color w:val="222222"/>
        </w:rPr>
        <w:t xml:space="preserve"> 2.</w:t>
      </w:r>
      <w:r>
        <w:rPr>
          <w:sz w:val="21"/>
          <w:color w:val="222222"/>
        </w:rPr>
        <w:t>乙方的权利和义务</w:t>
      </w:r>
    </w:p>
    <w:p>
      <w:pPr>
        <w:pStyle w:val="null3"/>
        <w:jc w:val="both"/>
      </w:pPr>
      <w:r>
        <w:rPr>
          <w:sz w:val="21"/>
          <w:b/>
        </w:rPr>
        <w:t>四、服务期间（项目完成期限）</w:t>
      </w:r>
    </w:p>
    <w:p>
      <w:pPr>
        <w:pStyle w:val="null3"/>
        <w:jc w:val="both"/>
      </w:pPr>
      <w:r>
        <w:rPr>
          <w:sz w:val="21"/>
          <w:color w:val="222222"/>
        </w:rPr>
        <w:t xml:space="preserve"> 1.</w:t>
      </w:r>
      <w:r>
        <w:rPr>
          <w:sz w:val="21"/>
          <w:color w:val="222222"/>
        </w:rPr>
        <w:t>委托服务期间自</w:t>
      </w:r>
      <w:r>
        <w:rPr>
          <w:sz w:val="21"/>
          <w:color w:val="222222"/>
        </w:rPr>
        <w:t>______</w:t>
      </w:r>
      <w:r>
        <w:rPr>
          <w:sz w:val="21"/>
          <w:color w:val="222222"/>
        </w:rPr>
        <w:t>年</w:t>
      </w:r>
      <w:r>
        <w:rPr>
          <w:sz w:val="21"/>
          <w:color w:val="222222"/>
        </w:rPr>
        <w:t>______</w:t>
      </w:r>
      <w:r>
        <w:rPr>
          <w:sz w:val="21"/>
          <w:color w:val="222222"/>
        </w:rPr>
        <w:t>月至</w:t>
      </w:r>
      <w:r>
        <w:rPr>
          <w:sz w:val="21"/>
          <w:color w:val="222222"/>
        </w:rPr>
        <w:t>______</w:t>
      </w:r>
      <w:r>
        <w:rPr>
          <w:sz w:val="21"/>
          <w:color w:val="222222"/>
        </w:rPr>
        <w:t>年</w:t>
      </w:r>
      <w:r>
        <w:rPr>
          <w:sz w:val="21"/>
          <w:color w:val="222222"/>
        </w:rPr>
        <w:t>______</w:t>
      </w:r>
      <w:r>
        <w:rPr>
          <w:sz w:val="21"/>
          <w:color w:val="222222"/>
        </w:rPr>
        <w:t>月止。</w:t>
      </w:r>
    </w:p>
    <w:p>
      <w:pPr>
        <w:pStyle w:val="null3"/>
        <w:jc w:val="both"/>
      </w:pPr>
      <w:r>
        <w:rPr>
          <w:sz w:val="21"/>
          <w:b/>
        </w:rPr>
        <w:t>五、付款方式</w:t>
      </w:r>
    </w:p>
    <w:p>
      <w:pPr>
        <w:pStyle w:val="null3"/>
        <w:jc w:val="both"/>
      </w:pPr>
      <w:r>
        <w:rPr>
          <w:sz w:val="21"/>
        </w:rPr>
        <w:t>1.</w:t>
      </w:r>
      <w:r>
        <w:rPr>
          <w:sz w:val="21"/>
        </w:rPr>
        <w:t>本合同签订后</w:t>
      </w:r>
      <w:r>
        <w:rPr>
          <w:sz w:val="21"/>
        </w:rPr>
        <w:t>10个工作日内，</w:t>
      </w:r>
      <w:r>
        <w:rPr>
          <w:sz w:val="21"/>
        </w:rPr>
        <w:t>甲方</w:t>
      </w:r>
      <w:r>
        <w:rPr>
          <w:sz w:val="21"/>
        </w:rPr>
        <w:t>向乙方支付</w:t>
      </w:r>
      <w:r>
        <w:rPr>
          <w:sz w:val="21"/>
        </w:rPr>
        <w:t>中标金额的</w:t>
      </w:r>
      <w:r>
        <w:rPr>
          <w:sz w:val="21"/>
        </w:rPr>
        <w:t>50%</w:t>
      </w:r>
      <w:r>
        <w:rPr>
          <w:sz w:val="21"/>
        </w:rPr>
        <w:t>，作为</w:t>
      </w:r>
      <w:r>
        <w:rPr>
          <w:sz w:val="21"/>
        </w:rPr>
        <w:t>预付款</w:t>
      </w:r>
      <w:r>
        <w:rPr>
          <w:sz w:val="21"/>
        </w:rPr>
        <w:t>。</w:t>
      </w:r>
    </w:p>
    <w:p>
      <w:pPr>
        <w:pStyle w:val="null3"/>
        <w:jc w:val="both"/>
      </w:pPr>
      <w:r>
        <w:rPr>
          <w:sz w:val="21"/>
        </w:rPr>
        <w:t>2.</w:t>
      </w:r>
      <w:r>
        <w:rPr>
          <w:sz w:val="21"/>
        </w:rPr>
        <w:t>完成研学活动后并提交成果验收报告后，甲方收到请款发票后</w:t>
      </w:r>
      <w:r>
        <w:rPr>
          <w:sz w:val="21"/>
        </w:rPr>
        <w:t>10</w:t>
      </w:r>
      <w:r>
        <w:rPr>
          <w:sz w:val="21"/>
        </w:rPr>
        <w:t>个工作日内支付</w:t>
      </w:r>
      <w:r>
        <w:rPr>
          <w:sz w:val="21"/>
        </w:rPr>
        <w:t>40%</w:t>
      </w:r>
      <w:r>
        <w:rPr>
          <w:sz w:val="21"/>
        </w:rPr>
        <w:t>进度款。</w:t>
      </w:r>
    </w:p>
    <w:p>
      <w:pPr>
        <w:pStyle w:val="null3"/>
        <w:jc w:val="both"/>
      </w:pPr>
      <w:r>
        <w:rPr>
          <w:sz w:val="21"/>
        </w:rPr>
        <w:t>3.</w:t>
      </w:r>
      <w:r>
        <w:rPr>
          <w:sz w:val="21"/>
        </w:rPr>
        <w:t>在研学</w:t>
      </w:r>
      <w:r>
        <w:rPr>
          <w:sz w:val="21"/>
        </w:rPr>
        <w:t>活动全部结束、所有成果资料已交齐并验收合格，</w:t>
      </w:r>
      <w:r>
        <w:rPr>
          <w:sz w:val="21"/>
        </w:rPr>
        <w:t>甲方收到请款发票和资料后，</w:t>
      </w:r>
      <w:r>
        <w:rPr>
          <w:sz w:val="21"/>
        </w:rPr>
        <w:t>在</w:t>
      </w:r>
      <w:r>
        <w:rPr>
          <w:sz w:val="21"/>
        </w:rPr>
        <w:t>10个工作日内向乙方支付项目最终</w:t>
      </w:r>
      <w:r>
        <w:rPr>
          <w:sz w:val="21"/>
        </w:rPr>
        <w:t>余款</w:t>
      </w:r>
      <w:r>
        <w:rPr>
          <w:sz w:val="21"/>
        </w:rPr>
        <w:t>。</w:t>
      </w:r>
    </w:p>
    <w:p>
      <w:pPr>
        <w:pStyle w:val="null3"/>
        <w:jc w:val="both"/>
      </w:pPr>
      <w:r>
        <w:rPr>
          <w:sz w:val="21"/>
        </w:rPr>
        <w:t>注：因政策调整或不可抗力导致付款延迟的，双方可协商签订补充协议，但不得免除乙方履约责任，付款前乙方需提供等额发票及验收文件原件。</w:t>
      </w:r>
    </w:p>
    <w:p>
      <w:pPr>
        <w:pStyle w:val="null3"/>
        <w:jc w:val="both"/>
      </w:pPr>
      <w:r>
        <w:rPr>
          <w:sz w:val="21"/>
          <w:b/>
        </w:rPr>
        <w:t>六、知识产权归属</w:t>
      </w:r>
    </w:p>
    <w:p>
      <w:pPr>
        <w:pStyle w:val="null3"/>
        <w:jc w:val="both"/>
      </w:pPr>
      <w:r>
        <w:rPr>
          <w:sz w:val="21"/>
          <w:b/>
        </w:rPr>
        <w:t>七、保密</w:t>
      </w:r>
    </w:p>
    <w:p>
      <w:pPr>
        <w:pStyle w:val="null3"/>
        <w:jc w:val="both"/>
      </w:pPr>
      <w:r>
        <w:rPr>
          <w:sz w:val="21"/>
          <w:b/>
        </w:rPr>
        <w:t>八、违约责任与赔偿损失</w:t>
      </w:r>
    </w:p>
    <w:p>
      <w:pPr>
        <w:pStyle w:val="null3"/>
        <w:jc w:val="both"/>
      </w:pPr>
      <w:r>
        <w:rPr>
          <w:sz w:val="21"/>
          <w:color w:val="222222"/>
        </w:rPr>
        <w:t xml:space="preserve"> 1.</w:t>
      </w:r>
      <w:r>
        <w:rPr>
          <w:sz w:val="21"/>
          <w:color w:val="222222"/>
        </w:rPr>
        <w:t>乙方提供的服务不符合本合同规定的，甲方有权拒收，并且乙方须向甲方方支付本合同总价</w:t>
      </w:r>
      <w:r>
        <w:rPr>
          <w:sz w:val="21"/>
          <w:color w:val="222222"/>
        </w:rPr>
        <w:t>5%</w:t>
      </w:r>
      <w:r>
        <w:rPr>
          <w:sz w:val="21"/>
          <w:color w:val="222222"/>
        </w:rPr>
        <w:t>的违约金。</w:t>
      </w:r>
    </w:p>
    <w:p>
      <w:pPr>
        <w:pStyle w:val="null3"/>
        <w:jc w:val="both"/>
      </w:pPr>
      <w:r>
        <w:rPr>
          <w:sz w:val="21"/>
          <w:color w:val="222222"/>
        </w:rPr>
        <w:t xml:space="preserve"> 2.</w:t>
      </w:r>
      <w:r>
        <w:rPr>
          <w:sz w:val="21"/>
          <w:color w:val="222222"/>
        </w:rPr>
        <w:t>乙方未能按本合同规定的交货时间提供服务，从逾期之日起每日按本合同总价</w:t>
      </w:r>
      <w:r>
        <w:rPr>
          <w:sz w:val="21"/>
          <w:color w:val="222222"/>
        </w:rPr>
        <w:t>3‰</w:t>
      </w:r>
      <w:r>
        <w:rPr>
          <w:sz w:val="21"/>
          <w:color w:val="222222"/>
        </w:rPr>
        <w:t>的数额向甲方支付违约金；逾期半个月以上的，甲方有权终止合同，由此造成的甲方经济损失由乙方承担。</w:t>
      </w:r>
    </w:p>
    <w:p>
      <w:pPr>
        <w:pStyle w:val="null3"/>
        <w:jc w:val="both"/>
      </w:pPr>
      <w:r>
        <w:rPr>
          <w:sz w:val="21"/>
          <w:color w:val="222222"/>
        </w:rPr>
        <w:t xml:space="preserve"> 3.</w:t>
      </w:r>
      <w:r>
        <w:rPr>
          <w:sz w:val="21"/>
          <w:color w:val="222222"/>
        </w:rPr>
        <w:t>甲方无正当理由拒收接受服务，到期拒付服务款项的，甲方向乙方偿付本合同总的</w:t>
      </w:r>
      <w:r>
        <w:rPr>
          <w:sz w:val="21"/>
          <w:color w:val="222222"/>
        </w:rPr>
        <w:t>5%</w:t>
      </w:r>
      <w:r>
        <w:rPr>
          <w:sz w:val="21"/>
          <w:color w:val="222222"/>
        </w:rPr>
        <w:t>的违约金。甲方人逾期付款，则每日按本合同总价的</w:t>
      </w:r>
      <w:r>
        <w:rPr>
          <w:sz w:val="21"/>
          <w:color w:val="222222"/>
        </w:rPr>
        <w:t>3‰</w:t>
      </w:r>
      <w:r>
        <w:rPr>
          <w:sz w:val="21"/>
          <w:color w:val="222222"/>
        </w:rPr>
        <w:t>向乙方偿付违约金。</w:t>
      </w:r>
    </w:p>
    <w:p>
      <w:pPr>
        <w:pStyle w:val="null3"/>
        <w:jc w:val="both"/>
      </w:pPr>
      <w:r>
        <w:rPr>
          <w:sz w:val="21"/>
          <w:color w:val="222222"/>
        </w:rPr>
        <w:t xml:space="preserve"> 4.</w:t>
      </w:r>
      <w:r>
        <w:rPr>
          <w:sz w:val="21"/>
          <w:color w:val="222222"/>
        </w:rPr>
        <w:t>对于因甲方原因导致变更、中止或者终止政府采购合同的，甲方应当依照以下合同约定对供应商受到的损失予以赔偿或者补偿：</w:t>
      </w:r>
    </w:p>
    <w:p>
      <w:pPr>
        <w:pStyle w:val="null3"/>
        <w:jc w:val="both"/>
      </w:pPr>
      <w:r>
        <w:rPr>
          <w:sz w:val="24"/>
          <w:u w:val="single"/>
        </w:rPr>
        <w:t xml:space="preserve">                         </w:t>
      </w:r>
    </w:p>
    <w:p>
      <w:pPr>
        <w:pStyle w:val="null3"/>
        <w:jc w:val="both"/>
      </w:pPr>
      <w:r>
        <w:rPr>
          <w:sz w:val="21"/>
          <w:color w:val="222222"/>
        </w:rPr>
        <w:t xml:space="preserve"> 5.</w:t>
      </w:r>
      <w:r>
        <w:rPr>
          <w:sz w:val="21"/>
          <w:color w:val="222222"/>
        </w:rPr>
        <w:t>其它违约责任按《中华人民共和国民法典</w:t>
      </w:r>
      <w:r>
        <w:rPr>
          <w:sz w:val="21"/>
          <w:color w:val="222222"/>
        </w:rPr>
        <w:t>(</w:t>
      </w:r>
      <w:r>
        <w:rPr>
          <w:sz w:val="21"/>
          <w:color w:val="222222"/>
        </w:rPr>
        <w:t>合同编</w:t>
      </w:r>
      <w:r>
        <w:rPr>
          <w:sz w:val="21"/>
          <w:color w:val="222222"/>
        </w:rPr>
        <w:t>)</w:t>
      </w:r>
      <w:r>
        <w:rPr>
          <w:sz w:val="21"/>
          <w:color w:val="222222"/>
        </w:rPr>
        <w:t>》处理。</w:t>
      </w:r>
    </w:p>
    <w:p>
      <w:pPr>
        <w:pStyle w:val="null3"/>
        <w:jc w:val="both"/>
      </w:pPr>
      <w:r>
        <w:rPr>
          <w:sz w:val="21"/>
          <w:b/>
        </w:rPr>
        <w:t>九、争议的解决</w:t>
      </w:r>
    </w:p>
    <w:p>
      <w:pPr>
        <w:pStyle w:val="null3"/>
        <w:ind w:firstLine="400"/>
        <w:jc w:val="both"/>
      </w:pPr>
      <w:r>
        <w:rPr>
          <w:sz w:val="21"/>
          <w:color w:val="222222"/>
        </w:rPr>
        <w:t>合同执行过程中发生的任何争议，如双方不能通过友好协商解决，按相关法律法规处理。</w:t>
      </w:r>
      <w:r>
        <w:rPr>
          <w:sz w:val="21"/>
          <w:color w:val="222222"/>
        </w:rPr>
        <w:t xml:space="preserve">      </w:t>
      </w:r>
    </w:p>
    <w:p>
      <w:pPr>
        <w:pStyle w:val="null3"/>
        <w:jc w:val="both"/>
      </w:pPr>
      <w:r>
        <w:rPr>
          <w:sz w:val="21"/>
          <w:b/>
        </w:rPr>
        <w:t>十、不可抗力</w:t>
      </w:r>
    </w:p>
    <w:p>
      <w:pPr>
        <w:pStyle w:val="null3"/>
        <w:jc w:val="both"/>
      </w:pPr>
      <w:r>
        <w:rPr>
          <w:sz w:val="21"/>
          <w:color w:val="222222"/>
        </w:rPr>
        <w:t>　　任何一方由于不可抗力原因不能履行合同时，应在不可抗力事件结束后</w:t>
      </w:r>
      <w:r>
        <w:rPr>
          <w:sz w:val="21"/>
          <w:color w:val="222222"/>
        </w:rPr>
        <w:t>1</w:t>
      </w:r>
      <w:r>
        <w:rPr>
          <w:sz w:val="21"/>
          <w:color w:val="222222"/>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jc w:val="both"/>
      </w:pPr>
      <w:r>
        <w:rPr>
          <w:sz w:val="21"/>
          <w:color w:val="222222"/>
        </w:rPr>
        <w:t>　　在中国境内、外发生的与本合同执行有关的一切税费均由乙方负担。</w:t>
      </w:r>
    </w:p>
    <w:p>
      <w:pPr>
        <w:pStyle w:val="null3"/>
        <w:jc w:val="both"/>
      </w:pPr>
      <w:r>
        <w:rPr>
          <w:sz w:val="21"/>
          <w:b/>
        </w:rPr>
        <w:t>十二、其它</w:t>
      </w:r>
    </w:p>
    <w:p>
      <w:pPr>
        <w:pStyle w:val="null3"/>
        <w:jc w:val="both"/>
      </w:pPr>
      <w:r>
        <w:rPr>
          <w:sz w:val="21"/>
          <w:color w:val="222222"/>
        </w:rPr>
        <w:t xml:space="preserve"> 1.</w:t>
      </w:r>
      <w:r>
        <w:rPr>
          <w:sz w:val="21"/>
          <w:color w:val="222222"/>
        </w:rPr>
        <w:t>本合同所有附件、招标文件、投标文件、中标通知书均为合同的有效组成部分，与本合同具有同等法律效力。</w:t>
      </w:r>
    </w:p>
    <w:p>
      <w:pPr>
        <w:pStyle w:val="null3"/>
        <w:jc w:val="both"/>
      </w:pPr>
      <w:r>
        <w:rPr>
          <w:sz w:val="21"/>
          <w:color w:val="222222"/>
        </w:rPr>
        <w:t xml:space="preserve"> 2.</w:t>
      </w:r>
      <w:r>
        <w:rPr>
          <w:sz w:val="21"/>
          <w:color w:val="222222"/>
        </w:rPr>
        <w:t>在执行本合同的过程中，所有经双方签署确认的文件（包括会议纪要、补充协议、往来信函）即成为本合同的有效组成部分。</w:t>
      </w:r>
    </w:p>
    <w:p>
      <w:pPr>
        <w:pStyle w:val="null3"/>
        <w:jc w:val="both"/>
      </w:pPr>
      <w:r>
        <w:rPr>
          <w:sz w:val="21"/>
          <w:color w:val="222222"/>
        </w:rPr>
        <w:t xml:space="preserve"> 3.</w:t>
      </w:r>
      <w:r>
        <w:rPr>
          <w:sz w:val="21"/>
          <w:color w:val="222222"/>
        </w:rPr>
        <w:t>如一方地址、电话、传真号码有变更，应在变更当日内书面通知对方，否则，应承担相应责任。</w:t>
      </w:r>
    </w:p>
    <w:p>
      <w:pPr>
        <w:pStyle w:val="null3"/>
        <w:jc w:val="both"/>
      </w:pPr>
      <w:r>
        <w:rPr>
          <w:sz w:val="21"/>
          <w:color w:val="222222"/>
        </w:rPr>
        <w:t xml:space="preserve"> 4.</w:t>
      </w:r>
      <w:r>
        <w:rPr>
          <w:sz w:val="21"/>
          <w:color w:val="222222"/>
        </w:rPr>
        <w:t>除甲方事先书面同意外，乙方不得部分或全部转让其应履行的合同项下的义务。</w:t>
      </w:r>
    </w:p>
    <w:p>
      <w:pPr>
        <w:pStyle w:val="null3"/>
        <w:jc w:val="both"/>
      </w:pPr>
      <w:r>
        <w:rPr>
          <w:sz w:val="21"/>
          <w:b/>
        </w:rPr>
        <w:t>十三、合同生效</w:t>
      </w:r>
    </w:p>
    <w:p>
      <w:pPr>
        <w:pStyle w:val="null3"/>
        <w:jc w:val="both"/>
      </w:pPr>
      <w:r>
        <w:rPr>
          <w:sz w:val="21"/>
          <w:color w:val="222222"/>
        </w:rPr>
        <w:t xml:space="preserve"> 1.</w:t>
      </w:r>
      <w:r>
        <w:rPr>
          <w:sz w:val="21"/>
          <w:color w:val="222222"/>
        </w:rPr>
        <w:t>本合同在甲乙双方法人代表或其授权代表签字盖章后生效。</w:t>
      </w:r>
    </w:p>
    <w:p>
      <w:pPr>
        <w:pStyle w:val="null3"/>
        <w:jc w:val="both"/>
      </w:pPr>
      <w:r>
        <w:rPr>
          <w:sz w:val="21"/>
          <w:color w:val="222222"/>
        </w:rPr>
        <w:t xml:space="preserve"> 2.</w:t>
      </w:r>
      <w:r>
        <w:rPr>
          <w:sz w:val="21"/>
          <w:color w:val="222222"/>
        </w:rPr>
        <w:t>合同一式</w:t>
      </w:r>
      <w:r>
        <w:rPr>
          <w:sz w:val="24"/>
          <w:u w:val="single"/>
        </w:rPr>
        <w:t xml:space="preserve">   </w:t>
      </w:r>
      <w:r>
        <w:rPr>
          <w:sz w:val="21"/>
          <w:color w:val="222222"/>
        </w:rPr>
        <w:t xml:space="preserve"> </w:t>
      </w:r>
      <w:r>
        <w:rPr>
          <w:sz w:val="21"/>
          <w:color w:val="222222"/>
        </w:rPr>
        <w:t>份。</w:t>
      </w:r>
    </w:p>
    <w:p>
      <w:pPr>
        <w:pStyle w:val="null3"/>
        <w:spacing w:before="150" w:after="150"/>
        <w:jc w:val="both"/>
      </w:pPr>
      <w:r>
        <w:rPr>
          <w:sz w:val="24"/>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color w:val="222222"/>
        </w:rPr>
        <w:t>签订地点：</w:t>
      </w:r>
    </w:p>
    <w:p>
      <w:pPr>
        <w:pStyle w:val="null3"/>
        <w:jc w:val="both"/>
      </w:pPr>
      <w:r>
        <w:rPr>
          <w:sz w:val="21"/>
          <w:color w:val="222222"/>
        </w:rPr>
        <w:t>签订日期：　　　年　　月　　日</w:t>
      </w:r>
      <w:r>
        <w:rPr>
          <w:sz w:val="21"/>
          <w:color w:val="222222"/>
        </w:rPr>
        <w:t xml:space="preserve">  </w:t>
      </w:r>
      <w:r>
        <w:rPr>
          <w:sz w:val="21"/>
          <w:color w:val="222222"/>
        </w:rPr>
        <w:t>签订日期：　　　年　　月　　日</w:t>
      </w:r>
    </w:p>
    <w:p>
      <w:pPr>
        <w:pStyle w:val="null3"/>
        <w:jc w:val="both"/>
      </w:pPr>
      <w:r>
        <w:rPr>
          <w:sz w:val="21"/>
          <w:color w:val="222222"/>
        </w:rPr>
        <w:t>开户名称：</w:t>
      </w:r>
    </w:p>
    <w:p>
      <w:pPr>
        <w:pStyle w:val="null3"/>
        <w:jc w:val="both"/>
      </w:pPr>
      <w:r>
        <w:rPr>
          <w:sz w:val="21"/>
          <w:color w:val="222222"/>
        </w:rPr>
        <w:t>银行帐号：</w:t>
      </w:r>
    </w:p>
    <w:p>
      <w:pPr>
        <w:pStyle w:val="null3"/>
        <w:jc w:val="both"/>
      </w:pPr>
      <w:r>
        <w:rPr>
          <w:sz w:val="21"/>
          <w:color w:val="222222"/>
        </w:rPr>
        <w:t>开</w:t>
      </w:r>
      <w:r>
        <w:rPr>
          <w:sz w:val="21"/>
          <w:color w:val="222222"/>
        </w:rPr>
        <w:t>户</w:t>
      </w:r>
      <w:r>
        <w:rPr>
          <w:sz w:val="21"/>
          <w:color w:val="222222"/>
        </w:rPr>
        <w:t>行：</w:t>
      </w:r>
    </w:p>
    <w:p>
      <w:pPr>
        <w:pStyle w:val="null3"/>
        <w:jc w:val="both"/>
      </w:pPr>
      <w:r>
        <w:rPr/>
        <w:t xml:space="preserve"> </w:t>
      </w:r>
    </w:p>
    <w:p>
      <w:pPr>
        <w:pStyle w:val="null3"/>
        <w:jc w:val="both"/>
      </w:pPr>
      <w:r>
        <w:rPr/>
        <w:t xml:space="preserve"> </w:t>
      </w:r>
    </w:p>
    <w:p>
      <w:pPr>
        <w:pStyle w:val="null3"/>
        <w:jc w:val="left"/>
      </w:pPr>
      <w:r>
        <w:rPr>
          <w:sz w:val="24"/>
          <w:b/>
        </w:rPr>
        <w:t>包组2：</w:t>
      </w:r>
      <w:r>
        <w:rPr>
          <w:sz w:val="24"/>
          <w:b/>
        </w:rPr>
        <w:t xml:space="preserve"> </w:t>
      </w:r>
    </w:p>
    <w:p>
      <w:pPr>
        <w:pStyle w:val="null3"/>
        <w:jc w:val="center"/>
      </w:pPr>
      <w:r>
        <w:rPr>
          <w:sz w:val="24"/>
          <w:b/>
        </w:rPr>
        <w:t xml:space="preserve"> </w:t>
      </w:r>
    </w:p>
    <w:p>
      <w:pPr>
        <w:pStyle w:val="null3"/>
        <w:jc w:val="center"/>
      </w:pPr>
      <w:r>
        <w:rPr>
          <w:sz w:val="32"/>
          <w:b/>
        </w:rPr>
        <w:t>广东省政府采购</w:t>
      </w:r>
    </w:p>
    <w:p>
      <w:pPr>
        <w:pStyle w:val="null3"/>
        <w:jc w:val="both"/>
      </w:pPr>
      <w:r>
        <w:rPr>
          <w:sz w:val="24"/>
          <w:b/>
        </w:rPr>
        <w:t xml:space="preserve"> </w:t>
      </w:r>
    </w:p>
    <w:p>
      <w:pPr>
        <w:pStyle w:val="null3"/>
        <w:jc w:val="center"/>
      </w:pPr>
      <w:r>
        <w:rPr>
          <w:sz w:val="32"/>
          <w:b/>
        </w:rPr>
        <w:t>合　同　书</w:t>
      </w:r>
    </w:p>
    <w:p>
      <w:pPr>
        <w:pStyle w:val="null3"/>
        <w:jc w:val="center"/>
      </w:pPr>
      <w:r>
        <w:br/>
      </w:r>
      <w:r>
        <w:br/>
      </w:r>
      <w:r>
        <w:br/>
      </w:r>
      <w:r>
        <w:br/>
      </w:r>
    </w:p>
    <w:p>
      <w:pPr>
        <w:pStyle w:val="null3"/>
        <w:jc w:val="center"/>
      </w:pPr>
      <w:r>
        <w:br/>
      </w:r>
      <w:r>
        <w:rPr>
          <w:sz w:val="24"/>
        </w:rPr>
        <w:t xml:space="preserve">  </w:t>
      </w:r>
    </w:p>
    <w:p>
      <w:pPr>
        <w:pStyle w:val="null3"/>
        <w:jc w:val="center"/>
      </w:pPr>
      <w:r>
        <w:rPr>
          <w:sz w:val="21"/>
          <w:color w:val="222222"/>
        </w:rPr>
        <w:t>采购计划编号：</w:t>
      </w:r>
      <w:r>
        <w:rPr>
          <w:sz w:val="24"/>
          <w:u w:val="single"/>
        </w:rPr>
        <w:t xml:space="preserve">                                                   </w:t>
      </w:r>
    </w:p>
    <w:p>
      <w:pPr>
        <w:pStyle w:val="null3"/>
        <w:spacing w:before="150" w:after="150"/>
        <w:jc w:val="both"/>
      </w:pPr>
      <w:r>
        <w:rPr>
          <w:sz w:val="24"/>
        </w:rPr>
        <w:t xml:space="preserve"> </w:t>
      </w:r>
    </w:p>
    <w:p>
      <w:pPr>
        <w:pStyle w:val="null3"/>
        <w:jc w:val="center"/>
      </w:pPr>
      <w:r>
        <w:rPr>
          <w:sz w:val="21"/>
          <w:color w:val="222222"/>
        </w:rPr>
        <w:t>项目编号：</w:t>
      </w:r>
      <w:r>
        <w:rPr>
          <w:sz w:val="24"/>
          <w:u w:val="single"/>
        </w:rPr>
        <w:t xml:space="preserve">                                                           </w:t>
      </w:r>
    </w:p>
    <w:p>
      <w:pPr>
        <w:pStyle w:val="null3"/>
        <w:spacing w:before="150" w:after="150"/>
        <w:jc w:val="both"/>
      </w:pPr>
      <w:r>
        <w:rPr>
          <w:sz w:val="24"/>
        </w:rPr>
        <w:t xml:space="preserve"> </w:t>
      </w:r>
    </w:p>
    <w:p>
      <w:pPr>
        <w:pStyle w:val="null3"/>
        <w:jc w:val="center"/>
      </w:pPr>
      <w:r>
        <w:rPr>
          <w:sz w:val="21"/>
          <w:color w:val="222222"/>
        </w:rPr>
        <w:t>项目名称：</w:t>
      </w:r>
      <w:r>
        <w:rPr>
          <w:sz w:val="24"/>
          <w:u w:val="single"/>
        </w:rPr>
        <w:t xml:space="preserve">                                                        </w:t>
      </w:r>
    </w:p>
    <w:p>
      <w:pPr>
        <w:pStyle w:val="null3"/>
        <w:jc w:val="center"/>
      </w:pPr>
      <w:r>
        <w:rPr>
          <w:sz w:val="21"/>
          <w:b/>
        </w:rPr>
        <w:t>甲　　方：</w:t>
      </w:r>
    </w:p>
    <w:p>
      <w:pPr>
        <w:pStyle w:val="null3"/>
        <w:jc w:val="both"/>
      </w:pPr>
      <w:r>
        <w:rPr>
          <w:sz w:val="21"/>
        </w:rPr>
        <w:t>电　　话：</w:t>
      </w:r>
      <w:r>
        <w:rPr>
          <w:sz w:val="21"/>
        </w:rPr>
        <w:t>　　传　　真：</w:t>
      </w:r>
      <w:r>
        <w:rPr>
          <w:sz w:val="21"/>
        </w:rPr>
        <w:t>　　地　　址：</w:t>
      </w:r>
    </w:p>
    <w:p>
      <w:pPr>
        <w:pStyle w:val="null3"/>
        <w:jc w:val="both"/>
      </w:pPr>
      <w:r>
        <w:rPr>
          <w:sz w:val="21"/>
          <w:b/>
        </w:rPr>
        <w:t>乙　　方：</w:t>
      </w:r>
    </w:p>
    <w:p>
      <w:pPr>
        <w:pStyle w:val="null3"/>
        <w:jc w:val="both"/>
      </w:pPr>
      <w:r>
        <w:rPr>
          <w:sz w:val="21"/>
        </w:rPr>
        <w:t>电　　话：</w:t>
      </w:r>
      <w:r>
        <w:rPr>
          <w:sz w:val="21"/>
        </w:rPr>
        <w:t>　　传　　真：</w:t>
      </w:r>
      <w:r>
        <w:rPr>
          <w:sz w:val="21"/>
        </w:rPr>
        <w:t>　　地　　址：</w:t>
      </w:r>
    </w:p>
    <w:p>
      <w:pPr>
        <w:pStyle w:val="null3"/>
        <w:jc w:val="both"/>
      </w:pPr>
      <w:r>
        <w:rPr>
          <w:sz w:val="24"/>
        </w:rPr>
        <w:t xml:space="preserve"> </w:t>
      </w:r>
    </w:p>
    <w:p>
      <w:pPr>
        <w:pStyle w:val="null3"/>
        <w:ind w:firstLine="404"/>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pPr>
        <w:pStyle w:val="null3"/>
        <w:ind w:left="1095"/>
        <w:jc w:val="both"/>
      </w:pPr>
      <w:r>
        <w:rPr>
          <w:sz w:val="21"/>
          <w:b/>
        </w:rPr>
        <w:t>一、</w:t>
      </w:r>
      <w:r>
        <w:rPr>
          <w:sz w:val="24"/>
        </w:rPr>
        <w:t xml:space="preserve"> </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690"/>
        <w:gridCol w:w="3513"/>
        <w:gridCol w:w="690"/>
        <w:gridCol w:w="470"/>
        <w:gridCol w:w="470"/>
        <w:gridCol w:w="705"/>
        <w:gridCol w:w="705"/>
      </w:tblGrid>
      <w:tr>
        <w:tc>
          <w:tcPr>
            <w:tcW w:type="dxa" w:w="690"/>
            <w:tcBorders>
              <w:top w:val="single" w:color="CCCCCC" w:sz="4"/>
              <w:left w:val="single" w:color="CCCCCC" w:sz="4"/>
              <w:bottom w:val="single" w:color="CCCCCC" w:sz="8"/>
              <w:right w:val="single" w:color="CCCCCC" w:sz="4"/>
            </w:tcBorders>
            <w:tcMar>
              <w:top w:type="dxa" w:w="45"/>
              <w:left w:type="dxa" w:w="75"/>
              <w:bottom w:type="dxa" w:w="30"/>
              <w:right w:type="dxa" w:w="75"/>
            </w:tcMar>
            <w:vAlign w:val="top"/>
          </w:tcPr>
          <w:p>
            <w:pPr>
              <w:pStyle w:val="null3"/>
              <w:jc w:val="both"/>
            </w:pPr>
            <w:r>
              <w:rPr>
                <w:sz w:val="21"/>
              </w:rPr>
              <w:t>名称</w:t>
            </w:r>
          </w:p>
        </w:tc>
        <w:tc>
          <w:tcPr>
            <w:tcW w:type="dxa" w:w="3513"/>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品牌、规格、标准</w:t>
            </w:r>
            <w:r>
              <w:rPr>
                <w:sz w:val="21"/>
              </w:rPr>
              <w:t>/</w:t>
            </w:r>
            <w:r>
              <w:rPr>
                <w:sz w:val="21"/>
              </w:rPr>
              <w:t>主要服务内容</w:t>
            </w:r>
            <w:r>
              <w:rPr>
                <w:sz w:val="21"/>
              </w:rPr>
              <w:t xml:space="preserve"> </w:t>
            </w:r>
          </w:p>
        </w:tc>
        <w:tc>
          <w:tcPr>
            <w:tcW w:type="dxa" w:w="690"/>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both"/>
            </w:pPr>
            <w:r>
              <w:rPr>
                <w:sz w:val="21"/>
              </w:rPr>
              <w:t>产地</w:t>
            </w:r>
          </w:p>
        </w:tc>
        <w:tc>
          <w:tcPr>
            <w:tcW w:type="dxa" w:w="470"/>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spacing w:before="150" w:after="150"/>
              <w:jc w:val="center"/>
            </w:pPr>
            <w:r>
              <w:rPr>
                <w:sz w:val="21"/>
              </w:rPr>
              <w:t>数量</w:t>
            </w:r>
          </w:p>
        </w:tc>
        <w:tc>
          <w:tcPr>
            <w:tcW w:type="dxa" w:w="470"/>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单位</w:t>
            </w:r>
          </w:p>
        </w:tc>
        <w:tc>
          <w:tcPr>
            <w:tcW w:type="dxa" w:w="705"/>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705"/>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p>
        </w:tc>
      </w:tr>
      <w:tr>
        <w:tc>
          <w:tcPr>
            <w:tcW w:type="dxa" w:w="6538"/>
            <w:gridSpan w:val="6"/>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spacing w:before="150" w:after="150"/>
              <w:jc w:val="center"/>
            </w:pPr>
            <w:r>
              <w:rPr>
                <w:sz w:val="21"/>
              </w:rPr>
              <w:t>合计：人民币大写：</w:t>
            </w:r>
            <w:r>
              <w:rPr>
                <w:sz w:val="21"/>
              </w:rPr>
              <w:t>**</w:t>
            </w:r>
            <w:r>
              <w:rPr>
                <w:sz w:val="21"/>
              </w:rPr>
              <w:t>元整</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w:t>
            </w:r>
            <w:r>
              <w:rPr>
                <w:sz w:val="21"/>
              </w:rPr>
              <w:t>**</w:t>
            </w:r>
          </w:p>
        </w:tc>
      </w:tr>
      <w:tr>
        <w:tc>
          <w:tcPr>
            <w:tcW w:type="dxa" w:w="690"/>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c>
          <w:tcPr>
            <w:tcW w:type="dxa" w:w="3513"/>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69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47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47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705"/>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705"/>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r>
    </w:tbl>
    <w:p>
      <w:pPr>
        <w:pStyle w:val="null3"/>
        <w:jc w:val="both"/>
      </w:pPr>
      <w:r>
        <w:rPr>
          <w:sz w:val="24"/>
        </w:rPr>
        <w:t xml:space="preserve"> </w:t>
      </w:r>
    </w:p>
    <w:p>
      <w:pPr>
        <w:pStyle w:val="null3"/>
        <w:ind w:firstLine="400"/>
        <w:jc w:val="both"/>
      </w:pPr>
      <w:r>
        <w:rPr>
          <w:sz w:val="21"/>
        </w:rPr>
        <w:t>合同总额包括乙方设计、安装、随机零配件、标配工具、运输保险、调试、培训、质保期服务、各项税费及合同实施过程中不可预见费用等。</w:t>
      </w:r>
    </w:p>
    <w:p>
      <w:pPr>
        <w:pStyle w:val="null3"/>
        <w:ind w:firstLine="400"/>
        <w:jc w:val="both"/>
      </w:pPr>
      <w:r>
        <w:rPr>
          <w:sz w:val="21"/>
        </w:rPr>
        <w:t>注：货物名称内容必须与投标文件中货物名称内容一致。</w:t>
      </w:r>
    </w:p>
    <w:p>
      <w:pPr>
        <w:pStyle w:val="null3"/>
        <w:ind w:left="1095"/>
        <w:jc w:val="both"/>
      </w:pPr>
      <w:r>
        <w:rPr>
          <w:sz w:val="21"/>
          <w:b/>
        </w:rPr>
        <w:t>二、</w:t>
      </w:r>
      <w:r>
        <w:rPr>
          <w:sz w:val="24"/>
        </w:rPr>
        <w:t xml:space="preserve"> </w:t>
      </w:r>
      <w:r>
        <w:rPr>
          <w:sz w:val="21"/>
          <w:b/>
        </w:rPr>
        <w:t>合同金额</w:t>
      </w:r>
    </w:p>
    <w:p>
      <w:pPr>
        <w:pStyle w:val="null3"/>
        <w:ind w:left="855"/>
        <w:jc w:val="both"/>
      </w:pPr>
      <w:r>
        <w:rPr>
          <w:sz w:val="21"/>
        </w:rPr>
        <w:t>合同金额为（大写）：</w:t>
      </w:r>
      <w:r>
        <w:rPr>
          <w:sz w:val="21"/>
        </w:rPr>
        <w:t>_________________</w:t>
      </w:r>
      <w:r>
        <w:rPr>
          <w:sz w:val="21"/>
        </w:rPr>
        <w:t>元（￥</w:t>
      </w:r>
      <w:r>
        <w:rPr>
          <w:sz w:val="21"/>
        </w:rPr>
        <w:t>_______________</w:t>
      </w:r>
      <w:r>
        <w:rPr>
          <w:sz w:val="21"/>
        </w:rPr>
        <w:t>元）人民币。</w:t>
      </w:r>
    </w:p>
    <w:p>
      <w:pPr>
        <w:pStyle w:val="null3"/>
        <w:ind w:left="1095"/>
        <w:jc w:val="both"/>
      </w:pPr>
      <w:r>
        <w:rPr>
          <w:sz w:val="21"/>
          <w:b/>
        </w:rPr>
        <w:t>三、</w:t>
      </w:r>
      <w:r>
        <w:rPr>
          <w:sz w:val="24"/>
        </w:rPr>
        <w:t xml:space="preserve"> </w:t>
      </w:r>
      <w:r>
        <w:rPr>
          <w:sz w:val="21"/>
          <w:b/>
        </w:rPr>
        <w:t>设备要求</w:t>
      </w:r>
    </w:p>
    <w:p>
      <w:pPr>
        <w:pStyle w:val="null3"/>
        <w:ind w:left="855"/>
        <w:jc w:val="both"/>
      </w:pPr>
      <w:r>
        <w:rPr>
          <w:sz w:val="21"/>
        </w:rPr>
        <w:t>货物为原制造商制造的全新产品，整机无污染，无侵权行为、表面无划损、无任何缺陷隐患，在中国境内可依常规安全合法使用。</w:t>
      </w:r>
    </w:p>
    <w:p>
      <w:pPr>
        <w:pStyle w:val="null3"/>
        <w:ind w:left="1095"/>
        <w:jc w:val="both"/>
      </w:pPr>
      <w:r>
        <w:rPr>
          <w:sz w:val="21"/>
          <w:b/>
        </w:rPr>
        <w:t>四、</w:t>
      </w:r>
      <w:r>
        <w:rPr>
          <w:sz w:val="24"/>
        </w:rPr>
        <w:t xml:space="preserve"> </w:t>
      </w:r>
      <w:r>
        <w:rPr>
          <w:sz w:val="21"/>
          <w:b/>
        </w:rPr>
        <w:t>交货期、交货方式及交货地点</w:t>
      </w:r>
    </w:p>
    <w:p>
      <w:pPr>
        <w:pStyle w:val="null3"/>
        <w:ind w:left="855"/>
        <w:jc w:val="both"/>
      </w:pPr>
      <w:r>
        <w:rPr>
          <w:sz w:val="21"/>
        </w:rPr>
        <w:t xml:space="preserve">        1.</w:t>
      </w:r>
      <w:r>
        <w:rPr>
          <w:sz w:val="21"/>
        </w:rPr>
        <w:t>交货期：</w:t>
      </w:r>
    </w:p>
    <w:p>
      <w:pPr>
        <w:pStyle w:val="null3"/>
        <w:ind w:left="855"/>
        <w:jc w:val="both"/>
      </w:pPr>
      <w:r>
        <w:rPr>
          <w:sz w:val="21"/>
        </w:rPr>
        <w:t xml:space="preserve">        2.</w:t>
      </w:r>
      <w:r>
        <w:rPr>
          <w:sz w:val="21"/>
        </w:rPr>
        <w:t>交货方式：</w:t>
      </w:r>
    </w:p>
    <w:p>
      <w:pPr>
        <w:pStyle w:val="null3"/>
        <w:ind w:left="855"/>
        <w:jc w:val="both"/>
      </w:pPr>
      <w:r>
        <w:rPr>
          <w:sz w:val="21"/>
        </w:rPr>
        <w:t xml:space="preserve">        3.</w:t>
      </w:r>
      <w:r>
        <w:rPr>
          <w:sz w:val="21"/>
        </w:rPr>
        <w:t>交货地点：</w:t>
      </w:r>
    </w:p>
    <w:p>
      <w:pPr>
        <w:pStyle w:val="null3"/>
        <w:ind w:left="1095"/>
        <w:jc w:val="both"/>
      </w:pPr>
      <w:r>
        <w:rPr>
          <w:sz w:val="21"/>
          <w:b/>
        </w:rPr>
        <w:t>五、</w:t>
      </w:r>
      <w:r>
        <w:rPr>
          <w:sz w:val="24"/>
        </w:rPr>
        <w:t xml:space="preserve"> </w:t>
      </w:r>
      <w:r>
        <w:rPr>
          <w:sz w:val="21"/>
          <w:b/>
        </w:rPr>
        <w:t>付款方式</w:t>
      </w:r>
    </w:p>
    <w:p>
      <w:pPr>
        <w:pStyle w:val="null3"/>
        <w:spacing w:before="105" w:after="105"/>
        <w:jc w:val="left"/>
      </w:pPr>
      <w:r>
        <w:rPr>
          <w:sz w:val="21"/>
        </w:rPr>
        <w:t>1.</w:t>
      </w:r>
      <w:r>
        <w:rPr>
          <w:sz w:val="21"/>
        </w:rPr>
        <w:t xml:space="preserve">本合同签订后 </w:t>
      </w:r>
      <w:r>
        <w:rPr>
          <w:sz w:val="21"/>
        </w:rPr>
        <w:t>10</w:t>
      </w:r>
      <w:r>
        <w:rPr>
          <w:sz w:val="21"/>
        </w:rPr>
        <w:t>个工作日内，甲方向乙方支付中标金额的</w:t>
      </w:r>
      <w:r>
        <w:rPr>
          <w:sz w:val="21"/>
        </w:rPr>
        <w:t>50%</w:t>
      </w:r>
      <w:r>
        <w:rPr>
          <w:sz w:val="21"/>
        </w:rPr>
        <w:t>，作为预付款。</w:t>
      </w:r>
    </w:p>
    <w:p>
      <w:pPr>
        <w:pStyle w:val="null3"/>
        <w:spacing w:before="105" w:after="105"/>
        <w:jc w:val="left"/>
      </w:pPr>
      <w:r>
        <w:rPr>
          <w:sz w:val="21"/>
        </w:rPr>
        <w:t>2.</w:t>
      </w:r>
      <w:r>
        <w:rPr>
          <w:sz w:val="21"/>
        </w:rPr>
        <w:t>乙方完成研学用品及耗材采购清单的供货，经甲方验收合格后，采购人收到乙方请款发票</w:t>
      </w:r>
      <w:r>
        <w:rPr>
          <w:sz w:val="21"/>
        </w:rPr>
        <w:t>10</w:t>
      </w:r>
      <w:r>
        <w:rPr>
          <w:sz w:val="21"/>
        </w:rPr>
        <w:t>天内，向乙方支付中标金额的</w:t>
      </w:r>
      <w:r>
        <w:rPr>
          <w:sz w:val="21"/>
        </w:rPr>
        <w:t>30%</w:t>
      </w:r>
      <w:r>
        <w:rPr>
          <w:sz w:val="21"/>
        </w:rPr>
        <w:t>，作为进度款。</w:t>
      </w:r>
    </w:p>
    <w:p>
      <w:pPr>
        <w:pStyle w:val="null3"/>
        <w:spacing w:before="105" w:after="105"/>
        <w:jc w:val="left"/>
      </w:pPr>
      <w:r>
        <w:rPr>
          <w:sz w:val="21"/>
        </w:rPr>
        <w:t>2.</w:t>
      </w:r>
      <w:r>
        <w:rPr>
          <w:sz w:val="21"/>
        </w:rPr>
        <w:t>乙方完成研学实践活动课程开发及耗材，经甲方验收合格且乙方提供等额发票后，</w:t>
      </w:r>
      <w:r>
        <w:rPr>
          <w:sz w:val="21"/>
        </w:rPr>
        <w:t>10</w:t>
      </w:r>
      <w:r>
        <w:rPr>
          <w:sz w:val="21"/>
        </w:rPr>
        <w:t>个工作日内支付合同余款。</w:t>
      </w:r>
    </w:p>
    <w:p>
      <w:pPr>
        <w:pStyle w:val="null3"/>
        <w:spacing w:before="105" w:after="105"/>
        <w:jc w:val="left"/>
      </w:pPr>
      <w:r>
        <w:rPr>
          <w:sz w:val="21"/>
        </w:rPr>
        <w:t>注：因政策调整或不可抗力导致付款延迟的，双方可协商签订补充协议，但不得免除乙方履约责任，付款前乙方需提供等额发票及验收文件原件。</w:t>
      </w:r>
    </w:p>
    <w:p>
      <w:pPr>
        <w:pStyle w:val="null3"/>
        <w:ind w:left="1095"/>
        <w:jc w:val="both"/>
      </w:pPr>
      <w:r>
        <w:rPr>
          <w:sz w:val="21"/>
          <w:b/>
        </w:rPr>
        <w:t>六、</w:t>
      </w:r>
      <w:r>
        <w:rPr>
          <w:sz w:val="24"/>
        </w:rPr>
        <w:t xml:space="preserve"> </w:t>
      </w:r>
      <w:r>
        <w:rPr>
          <w:sz w:val="21"/>
          <w:b/>
        </w:rPr>
        <w:t>质保期及售后服务要求</w:t>
      </w:r>
    </w:p>
    <w:p>
      <w:pPr>
        <w:pStyle w:val="null3"/>
        <w:ind w:left="855"/>
        <w:jc w:val="both"/>
      </w:pPr>
      <w:r>
        <w:rPr>
          <w:sz w:val="21"/>
        </w:rPr>
        <w:t>1.</w:t>
      </w:r>
      <w:r>
        <w:rPr>
          <w:sz w:val="21"/>
        </w:rPr>
        <w:t>本合同的质量保证期（简称</w:t>
      </w:r>
      <w:r>
        <w:rPr>
          <w:sz w:val="21"/>
        </w:rPr>
        <w:t>“</w:t>
      </w:r>
      <w:r>
        <w:rPr>
          <w:sz w:val="21"/>
        </w:rPr>
        <w:t>质保期</w:t>
      </w:r>
      <w:r>
        <w:rPr>
          <w:sz w:val="21"/>
        </w:rPr>
        <w:t>”</w:t>
      </w:r>
      <w:r>
        <w:rPr>
          <w:sz w:val="21"/>
        </w:rPr>
        <w:t>）为</w:t>
      </w:r>
      <w:r>
        <w:rPr>
          <w:sz w:val="24"/>
          <w:u w:val="single"/>
        </w:rPr>
        <w:t xml:space="preserve">     </w:t>
      </w:r>
      <w:r>
        <w:rPr>
          <w:sz w:val="21"/>
        </w:rPr>
        <w:t>年，质保期内乙方对所供货物实行包修、包换、包退及合同约定的其它事项，期满后可同时提供终身</w:t>
      </w:r>
      <w:r>
        <w:rPr>
          <w:sz w:val="21"/>
          <w:u w:val="single"/>
        </w:rPr>
        <w:t>(</w:t>
      </w:r>
      <w:r>
        <w:rPr>
          <w:sz w:val="21"/>
          <w:u w:val="single"/>
        </w:rPr>
        <w:t>免费</w:t>
      </w:r>
      <w:r>
        <w:rPr>
          <w:sz w:val="21"/>
          <w:u w:val="single"/>
        </w:rPr>
        <w:t>/</w:t>
      </w:r>
      <w:r>
        <w:rPr>
          <w:sz w:val="21"/>
          <w:u w:val="single"/>
        </w:rPr>
        <w:t>有偿</w:t>
      </w:r>
      <w:r>
        <w:rPr>
          <w:sz w:val="21"/>
          <w:u w:val="single"/>
        </w:rPr>
        <w:t>)</w:t>
      </w:r>
      <w:r>
        <w:rPr>
          <w:sz w:val="21"/>
        </w:rPr>
        <w:t>维修保养服务。</w:t>
      </w:r>
    </w:p>
    <w:p>
      <w:pPr>
        <w:pStyle w:val="null3"/>
        <w:ind w:left="855"/>
        <w:jc w:val="both"/>
      </w:pPr>
      <w:r>
        <w:rPr>
          <w:sz w:val="21"/>
        </w:rPr>
        <w:t>2.</w:t>
      </w:r>
      <w:r>
        <w:rPr>
          <w:sz w:val="21"/>
        </w:rPr>
        <w:t>质保期内，如设备或零部件因质量原因出现故障而造成短期停用时，则质保期和免费维修期相应顺延。如停用时间累计超过</w:t>
      </w:r>
      <w:r>
        <w:rPr>
          <w:sz w:val="21"/>
        </w:rPr>
        <w:t>60</w:t>
      </w:r>
      <w:r>
        <w:rPr>
          <w:sz w:val="21"/>
        </w:rPr>
        <w:t>天则质保期重新计算。</w:t>
      </w:r>
    </w:p>
    <w:p>
      <w:pPr>
        <w:pStyle w:val="null3"/>
        <w:ind w:left="855"/>
        <w:jc w:val="both"/>
      </w:pPr>
      <w:r>
        <w:rPr>
          <w:sz w:val="21"/>
        </w:rPr>
        <w:t>3.</w:t>
      </w:r>
      <w:r>
        <w:rPr>
          <w:sz w:val="21"/>
        </w:rPr>
        <w:t>对甲方的服务通知，乙方在接报后</w:t>
      </w:r>
      <w:r>
        <w:rPr>
          <w:sz w:val="21"/>
        </w:rPr>
        <w:t>1</w:t>
      </w:r>
      <w:r>
        <w:rPr>
          <w:sz w:val="21"/>
        </w:rPr>
        <w:t>小时内响应，</w:t>
      </w:r>
      <w:r>
        <w:rPr>
          <w:sz w:val="21"/>
        </w:rPr>
        <w:t>4</w:t>
      </w:r>
      <w:r>
        <w:rPr>
          <w:sz w:val="21"/>
        </w:rPr>
        <w:t>小时内到达现场，</w:t>
      </w:r>
      <w:r>
        <w:rPr>
          <w:sz w:val="21"/>
        </w:rPr>
        <w:t>48</w:t>
      </w:r>
      <w:r>
        <w:rPr>
          <w:sz w:val="21"/>
        </w:rPr>
        <w:t>小时内处理完毕。若在</w:t>
      </w:r>
      <w:r>
        <w:rPr>
          <w:sz w:val="21"/>
        </w:rPr>
        <w:t>48</w:t>
      </w:r>
      <w:r>
        <w:rPr>
          <w:sz w:val="21"/>
        </w:rPr>
        <w:t>小时内仍未能有效解决，乙方须免费提供同规格的设备予甲方临时使用。</w:t>
      </w:r>
    </w:p>
    <w:p>
      <w:pPr>
        <w:pStyle w:val="null3"/>
        <w:ind w:left="1095"/>
        <w:jc w:val="both"/>
      </w:pPr>
      <w:r>
        <w:rPr>
          <w:sz w:val="21"/>
          <w:b/>
        </w:rPr>
        <w:t>七、</w:t>
      </w:r>
      <w:r>
        <w:rPr>
          <w:sz w:val="24"/>
        </w:rPr>
        <w:t xml:space="preserve"> </w:t>
      </w:r>
      <w:r>
        <w:rPr>
          <w:sz w:val="21"/>
          <w:b/>
        </w:rPr>
        <w:t>安装与调试</w:t>
      </w:r>
    </w:p>
    <w:p>
      <w:pPr>
        <w:pStyle w:val="null3"/>
        <w:ind w:left="855"/>
        <w:jc w:val="both"/>
      </w:pPr>
      <w:r>
        <w:rPr>
          <w:sz w:val="21"/>
        </w:rPr>
        <w:t>1.</w:t>
      </w:r>
      <w:r>
        <w:rPr>
          <w:sz w:val="21"/>
        </w:rPr>
        <w:t>乙方必须依照招标文件的要求和报价文件的承诺，将设备、系统安装并调试至正常运行的最佳状态。</w:t>
      </w:r>
    </w:p>
    <w:p>
      <w:pPr>
        <w:pStyle w:val="null3"/>
        <w:ind w:left="1095"/>
        <w:jc w:val="both"/>
      </w:pPr>
      <w:r>
        <w:rPr>
          <w:sz w:val="21"/>
          <w:b/>
        </w:rPr>
        <w:t>八、</w:t>
      </w:r>
      <w:r>
        <w:rPr>
          <w:sz w:val="24"/>
        </w:rPr>
        <w:t xml:space="preserve"> </w:t>
      </w:r>
      <w:r>
        <w:rPr>
          <w:sz w:val="21"/>
          <w:b/>
        </w:rPr>
        <w:t>验收：</w:t>
      </w:r>
    </w:p>
    <w:p>
      <w:pPr>
        <w:pStyle w:val="null3"/>
        <w:ind w:left="855"/>
        <w:jc w:val="both"/>
      </w:pPr>
      <w:r>
        <w:rPr>
          <w:sz w:val="21"/>
        </w:rPr>
        <w:t>1.</w:t>
      </w:r>
      <w:r>
        <w:rPr>
          <w:sz w:val="21"/>
        </w:rPr>
        <w:t>交付验收标准依次序对照适用标准为：</w:t>
      </w:r>
      <w:r>
        <w:rPr>
          <w:sz w:val="21"/>
        </w:rPr>
        <w:t>①</w:t>
      </w:r>
      <w:r>
        <w:rPr>
          <w:sz w:val="21"/>
        </w:rPr>
        <w:t>符合中华人民共和国国家安全质量标准、环保标准或行业标准；</w:t>
      </w:r>
      <w:r>
        <w:rPr>
          <w:sz w:val="21"/>
        </w:rPr>
        <w:t>②</w:t>
      </w:r>
      <w:r>
        <w:rPr>
          <w:sz w:val="21"/>
        </w:rPr>
        <w:t>符合招标文件和响应承诺中甲方认可的合理最佳配置、参数及各项要求；</w:t>
      </w:r>
      <w:r>
        <w:rPr>
          <w:sz w:val="21"/>
        </w:rPr>
        <w:t>③</w:t>
      </w:r>
      <w:r>
        <w:rPr>
          <w:sz w:val="21"/>
        </w:rPr>
        <w:t>货物来源国官方标准。</w:t>
      </w:r>
    </w:p>
    <w:p>
      <w:pPr>
        <w:pStyle w:val="null3"/>
        <w:ind w:left="855"/>
        <w:jc w:val="both"/>
      </w:pPr>
      <w:r>
        <w:rPr>
          <w:sz w:val="21"/>
        </w:rPr>
        <w:t>2.</w:t>
      </w:r>
      <w:r>
        <w:rPr>
          <w:sz w:val="21"/>
        </w:rPr>
        <w:t>进口产品必须具备原产地证明和商检局的检验证明及合法进货渠道证明。</w:t>
      </w:r>
    </w:p>
    <w:p>
      <w:pPr>
        <w:pStyle w:val="null3"/>
        <w:ind w:left="855"/>
        <w:jc w:val="both"/>
      </w:pPr>
      <w:r>
        <w:rPr>
          <w:sz w:val="21"/>
        </w:rPr>
        <w:t>3.</w:t>
      </w:r>
      <w:r>
        <w:rPr>
          <w:sz w:val="21"/>
        </w:rPr>
        <w:t>货物为原厂商未启封全新包装，具出厂合格证，序列号、包装箱号与出厂批号一致，并可追索查阅。所有随设备的附件必须齐全。</w:t>
      </w:r>
    </w:p>
    <w:p>
      <w:pPr>
        <w:pStyle w:val="null3"/>
        <w:ind w:left="855"/>
        <w:jc w:val="both"/>
      </w:pPr>
      <w:r>
        <w:rPr>
          <w:sz w:val="21"/>
        </w:rPr>
        <w:t>4.</w:t>
      </w:r>
      <w:r>
        <w:rPr>
          <w:sz w:val="21"/>
        </w:rPr>
        <w:t>乙方应将关键主机设备的用户手册、保修手册、有关单证资料及配备件、随机工具等交付给甲方，使用操作及安全须知等重要资料应附有中文说明。</w:t>
      </w:r>
    </w:p>
    <w:p>
      <w:pPr>
        <w:pStyle w:val="null3"/>
        <w:ind w:left="855"/>
        <w:jc w:val="both"/>
      </w:pPr>
      <w:r>
        <w:rPr>
          <w:sz w:val="21"/>
        </w:rPr>
        <w:t>5.</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1095"/>
        <w:jc w:val="both"/>
      </w:pPr>
      <w:r>
        <w:rPr>
          <w:sz w:val="21"/>
          <w:b/>
        </w:rPr>
        <w:t>九、</w:t>
      </w:r>
      <w:r>
        <w:rPr>
          <w:sz w:val="24"/>
        </w:rPr>
        <w:t xml:space="preserve"> </w:t>
      </w:r>
      <w:r>
        <w:rPr>
          <w:sz w:val="21"/>
          <w:b/>
        </w:rPr>
        <w:t>违约责任与赔偿损失</w:t>
      </w:r>
    </w:p>
    <w:p>
      <w:pPr>
        <w:pStyle w:val="null3"/>
        <w:ind w:left="855"/>
        <w:jc w:val="both"/>
      </w:pPr>
      <w:r>
        <w:rPr>
          <w:sz w:val="21"/>
        </w:rPr>
        <w:t>1.</w:t>
      </w:r>
      <w:r>
        <w:rPr>
          <w:sz w:val="21"/>
        </w:rPr>
        <w:t>乙方交付的货物、工程</w:t>
      </w:r>
      <w:r>
        <w:rPr>
          <w:sz w:val="21"/>
        </w:rPr>
        <w:t>/</w:t>
      </w:r>
      <w:r>
        <w:rPr>
          <w:sz w:val="21"/>
        </w:rPr>
        <w:t>提供的服务不符合本合同规定的，甲方有权拒收，并且乙方须向甲方支付本合同总价</w:t>
      </w:r>
      <w:r>
        <w:rPr>
          <w:sz w:val="21"/>
        </w:rPr>
        <w:t>5%</w:t>
      </w:r>
      <w:r>
        <w:rPr>
          <w:sz w:val="21"/>
        </w:rPr>
        <w:t>的违约金。</w:t>
      </w:r>
    </w:p>
    <w:p>
      <w:pPr>
        <w:pStyle w:val="null3"/>
        <w:ind w:left="855"/>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left="855"/>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left="855"/>
        <w:jc w:val="both"/>
      </w:pPr>
      <w:r>
        <w:rPr>
          <w:sz w:val="21"/>
        </w:rPr>
        <w:t xml:space="preserve">4.   </w:t>
      </w:r>
      <w:r>
        <w:rPr>
          <w:sz w:val="21"/>
        </w:rPr>
        <w:t>对于因甲方原因导致变更、中止或者终止政府采购合同的，甲方应当依照以下合同约定对供应商受到的损失予以赔偿或者补偿：</w:t>
      </w:r>
    </w:p>
    <w:p>
      <w:pPr>
        <w:pStyle w:val="null3"/>
        <w:ind w:left="855"/>
        <w:jc w:val="both"/>
      </w:pPr>
      <w:r>
        <w:rPr>
          <w:sz w:val="24"/>
        </w:rPr>
        <w:t xml:space="preserve">       </w:t>
      </w:r>
      <w:r>
        <w:rPr>
          <w:sz w:val="24"/>
          <w:u w:val="single"/>
        </w:rPr>
        <w:t xml:space="preserve">                                                </w:t>
      </w:r>
    </w:p>
    <w:p>
      <w:pPr>
        <w:pStyle w:val="null3"/>
        <w:ind w:left="855"/>
        <w:jc w:val="both"/>
      </w:pPr>
      <w:r>
        <w:rPr>
          <w:sz w:val="21"/>
        </w:rPr>
        <w:t>5.</w:t>
      </w:r>
      <w:r>
        <w:rPr>
          <w:sz w:val="21"/>
        </w:rPr>
        <w:t>其它违约责任按《中华人民共和国民法典</w:t>
      </w:r>
      <w:r>
        <w:rPr>
          <w:sz w:val="21"/>
        </w:rPr>
        <w:t>(</w:t>
      </w:r>
      <w:r>
        <w:rPr>
          <w:sz w:val="21"/>
        </w:rPr>
        <w:t>合同编</w:t>
      </w:r>
      <w:r>
        <w:rPr>
          <w:sz w:val="21"/>
        </w:rPr>
        <w:t>)</w:t>
      </w:r>
      <w:r>
        <w:rPr>
          <w:sz w:val="21"/>
        </w:rPr>
        <w:t>》处理。</w:t>
      </w:r>
    </w:p>
    <w:p>
      <w:pPr>
        <w:pStyle w:val="null3"/>
        <w:ind w:left="1095"/>
        <w:jc w:val="both"/>
      </w:pPr>
      <w:r>
        <w:rPr>
          <w:sz w:val="21"/>
          <w:b/>
        </w:rPr>
        <w:t>十、</w:t>
      </w:r>
      <w:r>
        <w:rPr>
          <w:sz w:val="24"/>
        </w:rPr>
        <w:t xml:space="preserve"> </w:t>
      </w:r>
      <w:r>
        <w:rPr>
          <w:sz w:val="21"/>
          <w:b/>
        </w:rPr>
        <w:t>争议的解决</w:t>
      </w:r>
    </w:p>
    <w:p>
      <w:pPr>
        <w:pStyle w:val="null3"/>
        <w:jc w:val="left"/>
      </w:pPr>
      <w:r>
        <w:rPr>
          <w:sz w:val="21"/>
        </w:rPr>
        <w:t xml:space="preserve">   合同执行过程中发生的任何争议，如双方不能通过友好协商解决，按相关法律法规处理。</w:t>
      </w:r>
    </w:p>
    <w:p>
      <w:pPr>
        <w:pStyle w:val="null3"/>
        <w:ind w:left="1095"/>
        <w:jc w:val="both"/>
      </w:pPr>
      <w:r>
        <w:rPr>
          <w:sz w:val="21"/>
          <w:b/>
        </w:rPr>
        <w:t>十一、不可抗力</w:t>
      </w:r>
    </w:p>
    <w:p>
      <w:pPr>
        <w:pStyle w:val="null3"/>
        <w:ind w:left="855"/>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1"/>
          <w:b/>
        </w:rPr>
        <w:t>十二、税费</w:t>
      </w:r>
    </w:p>
    <w:p>
      <w:pPr>
        <w:pStyle w:val="null3"/>
        <w:ind w:left="855"/>
        <w:jc w:val="both"/>
      </w:pPr>
      <w:r>
        <w:rPr>
          <w:sz w:val="21"/>
        </w:rPr>
        <w:t>1.</w:t>
      </w:r>
      <w:r>
        <w:rPr>
          <w:sz w:val="21"/>
        </w:rPr>
        <w:t>在中国境内、外发生的与本合同执行有关的一切税费均由乙方负担。</w:t>
      </w:r>
    </w:p>
    <w:p>
      <w:pPr>
        <w:pStyle w:val="null3"/>
        <w:ind w:left="1095"/>
        <w:jc w:val="both"/>
      </w:pPr>
      <w:r>
        <w:rPr>
          <w:sz w:val="21"/>
          <w:b/>
        </w:rPr>
        <w:t>十三、</w:t>
      </w:r>
      <w:r>
        <w:rPr>
          <w:sz w:val="24"/>
        </w:rPr>
        <w:t xml:space="preserve"> </w:t>
      </w:r>
      <w:r>
        <w:rPr>
          <w:sz w:val="21"/>
          <w:b/>
        </w:rPr>
        <w:t>其它</w:t>
      </w:r>
    </w:p>
    <w:p>
      <w:pPr>
        <w:pStyle w:val="null3"/>
        <w:ind w:left="855"/>
        <w:jc w:val="both"/>
      </w:pPr>
      <w:r>
        <w:rPr>
          <w:sz w:val="21"/>
        </w:rPr>
        <w:t>1.</w:t>
      </w:r>
      <w:r>
        <w:rPr>
          <w:sz w:val="21"/>
        </w:rPr>
        <w:t>本合同所有附件、招标文件、投标文件、中标通知书均为合同的有效组成部分，与本合同具有同等法律效力。</w:t>
      </w:r>
    </w:p>
    <w:p>
      <w:pPr>
        <w:pStyle w:val="null3"/>
        <w:ind w:left="855"/>
        <w:jc w:val="both"/>
      </w:pPr>
      <w:r>
        <w:rPr>
          <w:sz w:val="21"/>
        </w:rPr>
        <w:t>2.</w:t>
      </w:r>
      <w:r>
        <w:rPr>
          <w:sz w:val="21"/>
        </w:rPr>
        <w:t>在执行本合同的过程中，所有经双方签署确认的文件（包括会议纪要、补充协议、往来信函）即成为本合同的有效组成部分。</w:t>
      </w:r>
    </w:p>
    <w:p>
      <w:pPr>
        <w:pStyle w:val="null3"/>
        <w:ind w:left="855"/>
        <w:jc w:val="both"/>
      </w:pPr>
      <w:r>
        <w:rPr>
          <w:sz w:val="21"/>
        </w:rPr>
        <w:t>3.</w:t>
      </w:r>
      <w:r>
        <w:rPr>
          <w:sz w:val="21"/>
        </w:rPr>
        <w:t>如一方地址、电话、传真号码有变更，应在变更当日内书面通知对方，否则，应承担相应责任。</w:t>
      </w:r>
    </w:p>
    <w:p>
      <w:pPr>
        <w:pStyle w:val="null3"/>
        <w:ind w:left="855"/>
        <w:jc w:val="both"/>
      </w:pPr>
      <w:r>
        <w:rPr>
          <w:sz w:val="21"/>
        </w:rPr>
        <w:t>4.</w:t>
      </w:r>
      <w:r>
        <w:rPr>
          <w:sz w:val="21"/>
        </w:rPr>
        <w:t>除甲方事先书面同意外，乙方不得部分或全部转让其应履行的合同项下的义务。</w:t>
      </w:r>
    </w:p>
    <w:p>
      <w:pPr>
        <w:pStyle w:val="null3"/>
        <w:ind w:left="1095"/>
        <w:jc w:val="both"/>
      </w:pPr>
      <w:r>
        <w:rPr>
          <w:sz w:val="21"/>
          <w:b/>
        </w:rPr>
        <w:t>十四、</w:t>
      </w:r>
      <w:r>
        <w:rPr>
          <w:sz w:val="24"/>
        </w:rPr>
        <w:t xml:space="preserve">      </w:t>
      </w:r>
      <w:r>
        <w:rPr>
          <w:sz w:val="21"/>
          <w:b/>
        </w:rPr>
        <w:t>合同生效</w:t>
      </w:r>
    </w:p>
    <w:p>
      <w:pPr>
        <w:pStyle w:val="null3"/>
        <w:ind w:left="855"/>
        <w:jc w:val="both"/>
      </w:pPr>
      <w:r>
        <w:rPr>
          <w:sz w:val="21"/>
        </w:rPr>
        <w:t>1.</w:t>
      </w:r>
      <w:r>
        <w:rPr>
          <w:sz w:val="21"/>
        </w:rPr>
        <w:t>本合同在甲乙双方法人代表或其授权代表签字盖章后生效。</w:t>
      </w:r>
    </w:p>
    <w:p>
      <w:pPr>
        <w:pStyle w:val="null3"/>
        <w:ind w:left="855"/>
        <w:jc w:val="both"/>
      </w:pPr>
      <w:r>
        <w:rPr>
          <w:sz w:val="21"/>
        </w:rPr>
        <w:t>2.</w:t>
      </w:r>
      <w:r>
        <w:rPr>
          <w:sz w:val="21"/>
        </w:rPr>
        <w:t>合同一式</w:t>
      </w:r>
      <w:r>
        <w:rPr>
          <w:sz w:val="24"/>
          <w:u w:val="single"/>
        </w:rPr>
        <w:t xml:space="preserve">    </w:t>
      </w:r>
      <w:r>
        <w:rPr>
          <w:sz w:val="21"/>
        </w:rPr>
        <w:t>份。</w:t>
      </w:r>
    </w:p>
    <w:p>
      <w:pPr>
        <w:pStyle w:val="null3"/>
        <w:jc w:val="both"/>
      </w:pPr>
      <w:r>
        <w:rPr>
          <w:sz w:val="24"/>
        </w:rPr>
        <w:t xml:space="preserve"> </w:t>
      </w:r>
    </w:p>
    <w:p>
      <w:pPr>
        <w:pStyle w:val="null3"/>
        <w:jc w:val="both"/>
      </w:pPr>
      <w:r>
        <w:rPr>
          <w:sz w:val="21"/>
          <w:b/>
        </w:rPr>
        <w:t>甲方（盖章）：乙方（盖章）：</w:t>
      </w:r>
    </w:p>
    <w:p>
      <w:pPr>
        <w:pStyle w:val="null3"/>
        <w:jc w:val="both"/>
      </w:pPr>
      <w:r>
        <w:rPr>
          <w:sz w:val="21"/>
          <w:b/>
        </w:rPr>
        <w:t>代表：代表：</w:t>
      </w:r>
    </w:p>
    <w:p>
      <w:pPr>
        <w:pStyle w:val="null3"/>
        <w:jc w:val="both"/>
      </w:pPr>
      <w:r>
        <w:rPr>
          <w:sz w:val="21"/>
        </w:rPr>
        <w:t>签订地点：</w:t>
      </w:r>
    </w:p>
    <w:p>
      <w:pPr>
        <w:pStyle w:val="null3"/>
        <w:jc w:val="both"/>
      </w:pPr>
      <w:r>
        <w:rPr>
          <w:sz w:val="21"/>
        </w:rPr>
        <w:t>签订日期：　　　年　　月　　日签订日期：　　　年　　月　　日</w:t>
      </w:r>
    </w:p>
    <w:p>
      <w:pPr>
        <w:pStyle w:val="null3"/>
        <w:jc w:val="both"/>
      </w:pPr>
      <w:r>
        <w:rPr>
          <w:sz w:val="21"/>
        </w:rPr>
        <w:t>开户名称：</w:t>
      </w:r>
    </w:p>
    <w:p>
      <w:pPr>
        <w:pStyle w:val="null3"/>
        <w:jc w:val="both"/>
      </w:pPr>
      <w:r>
        <w:rPr>
          <w:sz w:val="21"/>
        </w:rPr>
        <w:t>银行帐号：</w:t>
      </w:r>
    </w:p>
    <w:p>
      <w:pPr>
        <w:pStyle w:val="null3"/>
        <w:jc w:val="both"/>
      </w:pPr>
      <w:r>
        <w:rPr>
          <w:sz w:val="21"/>
        </w:rPr>
        <w:t>开</w:t>
      </w:r>
      <w:r>
        <w:rPr>
          <w:sz w:val="21"/>
        </w:rPr>
        <w:t>户</w:t>
      </w:r>
      <w:r>
        <w:rPr>
          <w:sz w:val="21"/>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441701-2025-01487</w:t>
      </w:r>
    </w:p>
    <w:p>
      <w:pPr>
        <w:pStyle w:val="null3"/>
        <w:jc w:val="center"/>
        <w:outlineLvl w:val="3"/>
      </w:pPr>
      <w:r>
        <w:rPr>
          <w:sz w:val="24"/>
          <w:b/>
        </w:rPr>
        <w:t>采购项目编号：</w:t>
      </w:r>
      <w:r>
        <w:rPr>
          <w:sz w:val="24"/>
          <w:b/>
        </w:rPr>
        <w:t>0724-2531YJ014124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阳江市科技馆中小学生校外研学实践活动项目</w:t>
      </w:r>
      <w:r>
        <w:rPr>
          <w:u w:val="single"/>
        </w:rPr>
        <w:t>”</w:t>
      </w:r>
      <w:r>
        <w:rPr/>
        <w:t>项目的招标[采购项目编号为：</w:t>
      </w:r>
      <w:r>
        <w:rPr>
          <w:u w:val="single"/>
        </w:rPr>
        <w:t>0724-2531YJ014124</w:t>
      </w:r>
      <w:r>
        <w:rPr/>
        <w:t>]，我方愿参与投标。</w:t>
      </w:r>
    </w:p>
    <w:p>
      <w:pPr>
        <w:pStyle w:val="null3"/>
        <w:ind w:firstLine="480"/>
      </w:pPr>
      <w:r>
        <w:rPr/>
        <w:t>我方确认收到贵方提供的</w:t>
      </w:r>
      <w:r>
        <w:rPr>
          <w:u w:val="single"/>
        </w:rPr>
        <w:t>“</w:t>
      </w:r>
      <w:r>
        <w:rPr>
          <w:u w:val="single"/>
        </w:rPr>
        <w:t>阳江市科技馆中小学生校外研学实践活动项目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阳江市科技馆中小学生校外研学实践活动项目</w:t>
      </w:r>
      <w:r>
        <w:rPr/>
        <w:t>”项目采购[采购项目编号为</w:t>
      </w:r>
      <w:r>
        <w:rPr/>
        <w:t>0724-2531YJ014124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阳江市科技馆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阳江市科技馆中小学生校外研学实践活动项目</w:t>
      </w:r>
      <w:r>
        <w:rPr/>
        <w:t>招标中获中标（采购项目编号：</w:t>
      </w:r>
      <w:r>
        <w:rPr/>
        <w:t>0724-2531YJ014124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阳江市科技馆中小学生校外研学实践活动项目</w:t>
      </w:r>
      <w:r>
        <w:rPr/>
        <w:t>”项目（采购项目编号：</w:t>
      </w:r>
      <w:r>
        <w:rPr/>
        <w:t>0724-2531YJ014124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