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440001-2026-20462</w:t>
      </w:r>
    </w:p>
    <w:p>
      <w:pPr>
        <w:pStyle w:val="null3"/>
        <w:jc w:val="center"/>
        <w:outlineLvl w:val="3"/>
      </w:pPr>
      <w:r>
        <w:rPr>
          <w:sz w:val="24"/>
          <w:b/>
        </w:rPr>
        <w:t>采购项目编号：</w:t>
      </w:r>
      <w:r>
        <w:rPr>
          <w:sz w:val="24"/>
          <w:b/>
        </w:rPr>
        <w:t>0724-2631Z2163285</w:t>
      </w:r>
    </w:p>
    <w:p>
      <w:pPr>
        <w:pStyle w:val="null3"/>
        <w:jc w:val="center"/>
        <w:outlineLvl w:val="3"/>
      </w:pPr>
      <w:r>
        <w:rPr>
          <w:sz w:val="24"/>
          <w:b/>
        </w:rPr>
        <w:t>项目名称：</w:t>
      </w:r>
      <w:r>
        <w:rPr>
          <w:sz w:val="24"/>
          <w:b/>
        </w:rPr>
        <w:t>广东财经大学第28栋学生宿舍家具更新项目（第一批）</w:t>
      </w:r>
    </w:p>
    <w:p>
      <w:pPr>
        <w:pStyle w:val="null3"/>
        <w:jc w:val="center"/>
        <w:outlineLvl w:val="3"/>
      </w:pPr>
      <w:r>
        <w:rPr>
          <w:sz w:val="24"/>
          <w:b/>
        </w:rPr>
        <w:t>采购人：</w:t>
      </w:r>
      <w:r>
        <w:rPr>
          <w:sz w:val="24"/>
          <w:b/>
        </w:rPr>
        <w:t>广东财经大学</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广东财经大学</w:t>
      </w:r>
      <w:r>
        <w:rPr/>
        <w:t>的委托，采用</w:t>
      </w:r>
      <w:r>
        <w:rPr/>
        <w:t>公开招标</w:t>
      </w:r>
      <w:r>
        <w:rPr/>
        <w:t>方式组织采购</w:t>
      </w:r>
      <w:r>
        <w:rPr/>
        <w:t>广东财经大学第28栋学生宿舍家具更新项目（第一批）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广东财经大学第28栋学生宿舍家具更新项目（第一批）</w:t>
      </w:r>
    </w:p>
    <w:p>
      <w:pPr>
        <w:pStyle w:val="null3"/>
        <w:ind w:firstLine="480"/>
      </w:pPr>
      <w:r>
        <w:rPr/>
        <w:t>采购计划编号：</w:t>
      </w:r>
      <w:r>
        <w:rPr/>
        <w:t>440001-2026-20462</w:t>
      </w:r>
    </w:p>
    <w:p>
      <w:pPr>
        <w:pStyle w:val="null3"/>
        <w:ind w:firstLine="480"/>
      </w:pPr>
      <w:r>
        <w:rPr/>
        <w:t>采购项目编号：</w:t>
      </w:r>
      <w:r>
        <w:rPr/>
        <w:t>0724-2631Z2163285</w:t>
      </w:r>
    </w:p>
    <w:p>
      <w:pPr>
        <w:pStyle w:val="null3"/>
        <w:ind w:firstLine="480"/>
      </w:pPr>
      <w:r>
        <w:rPr/>
        <w:t>采购方式：</w:t>
      </w:r>
      <w:r>
        <w:rPr/>
        <w:t>公开招标</w:t>
      </w:r>
    </w:p>
    <w:p>
      <w:pPr>
        <w:pStyle w:val="null3"/>
        <w:ind w:firstLine="480"/>
      </w:pPr>
      <w:r>
        <w:rPr/>
        <w:t>预算金额：</w:t>
      </w:r>
      <w:r>
        <w:rPr/>
        <w:t>1,577,029.75</w:t>
      </w:r>
      <w:r>
        <w:rPr/>
        <w:t>元</w:t>
      </w:r>
    </w:p>
    <w:p>
      <w:pPr>
        <w:pStyle w:val="null3"/>
        <w:outlineLvl w:val="3"/>
      </w:pPr>
      <w:r>
        <w:rPr>
          <w:sz w:val="24"/>
          <w:b/>
        </w:rPr>
        <w:t>2.项目内容及需求情况（采购项目技术规格、参数及要求）</w:t>
      </w:r>
    </w:p>
    <w:p>
      <w:pPr>
        <w:pStyle w:val="null3"/>
      </w:pPr>
      <w:r>
        <w:rPr/>
        <w:t>采购包1(第28栋学生宿舍家具（第一批）):</w:t>
      </w:r>
    </w:p>
    <w:p>
      <w:pPr>
        <w:pStyle w:val="null3"/>
      </w:pPr>
      <w:r>
        <w:rPr/>
        <w:t>采购包预算金额：1,577,029.75元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组合家具</w:t>
            </w:r>
          </w:p>
        </w:tc>
        <w:tc>
          <w:tcPr>
            <w:tcW w:type="dxa" w:w="2136"/>
          </w:tcPr>
          <w:p>
            <w:pPr>
              <w:pStyle w:val="null3"/>
            </w:pPr>
            <w:r>
              <w:rPr/>
              <w:t>第28栋学生宿舍家具（第一批）</w:t>
            </w:r>
          </w:p>
        </w:tc>
        <w:tc>
          <w:tcPr>
            <w:tcW w:type="dxa" w:w="1187"/>
          </w:tcPr>
          <w:p>
            <w:pPr>
              <w:pStyle w:val="null3"/>
            </w:pPr>
            <w:r>
              <w:rPr/>
              <w:t>1.00(批)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组合家具</w:t>
            </w:r>
          </w:p>
        </w:tc>
        <w:tc>
          <w:tcPr>
            <w:tcW w:type="dxa" w:w="2076"/>
          </w:tcPr>
          <w:p>
            <w:pPr>
              <w:pStyle w:val="null3"/>
              <w:jc w:val="left"/>
            </w:pPr>
            <w:r>
              <w:rPr/>
              <w:t>第28栋学生宿舍家具（第一批）</w:t>
            </w:r>
          </w:p>
        </w:tc>
        <w:tc>
          <w:tcPr>
            <w:tcW w:type="dxa" w:w="2076"/>
          </w:tcPr>
          <w:p>
            <w:pPr>
              <w:pStyle w:val="null3"/>
              <w:jc w:val="left"/>
            </w:pPr>
            <w:r>
              <w:rPr/>
              <w:t>双人位公寓床（含中间梯柜）</w:t>
            </w:r>
          </w:p>
        </w:tc>
      </w:tr>
      <w:tr>
        <w:tc>
          <w:tcPr>
            <w:tcW w:type="dxa" w:w="2076"/>
          </w:tcPr>
          <w:p>
            <w:pPr>
              <w:pStyle w:val="null3"/>
              <w:jc w:val="center"/>
            </w:pPr>
            <w:r>
              <w:rPr/>
              <w:t>2</w:t>
            </w:r>
          </w:p>
        </w:tc>
        <w:tc>
          <w:tcPr>
            <w:tcW w:type="dxa" w:w="2076"/>
          </w:tcPr>
          <w:p>
            <w:pPr>
              <w:pStyle w:val="null3"/>
              <w:jc w:val="left"/>
            </w:pPr>
            <w:r>
              <w:rPr/>
              <w:t>组合家具</w:t>
            </w:r>
          </w:p>
        </w:tc>
        <w:tc>
          <w:tcPr>
            <w:tcW w:type="dxa" w:w="2076"/>
          </w:tcPr>
          <w:p>
            <w:pPr>
              <w:pStyle w:val="null3"/>
              <w:jc w:val="left"/>
            </w:pPr>
            <w:r>
              <w:rPr/>
              <w:t>第28栋学生宿舍家具（第一批）</w:t>
            </w:r>
          </w:p>
        </w:tc>
        <w:tc>
          <w:tcPr>
            <w:tcW w:type="dxa" w:w="2076"/>
          </w:tcPr>
          <w:p>
            <w:pPr>
              <w:pStyle w:val="null3"/>
              <w:jc w:val="left"/>
            </w:pPr>
            <w:r>
              <w:rPr/>
              <w:t>单人位公寓床（含侧边梯柜）</w:t>
            </w:r>
          </w:p>
        </w:tc>
      </w:tr>
      <w:tr>
        <w:tc>
          <w:tcPr>
            <w:tcW w:type="dxa" w:w="2076"/>
          </w:tcPr>
          <w:p>
            <w:pPr>
              <w:pStyle w:val="null3"/>
              <w:jc w:val="center"/>
            </w:pPr>
            <w:r>
              <w:rPr/>
              <w:t>3</w:t>
            </w:r>
          </w:p>
        </w:tc>
        <w:tc>
          <w:tcPr>
            <w:tcW w:type="dxa" w:w="2076"/>
          </w:tcPr>
          <w:p>
            <w:pPr>
              <w:pStyle w:val="null3"/>
              <w:jc w:val="left"/>
            </w:pPr>
            <w:r>
              <w:rPr/>
              <w:t>组合家具</w:t>
            </w:r>
          </w:p>
        </w:tc>
        <w:tc>
          <w:tcPr>
            <w:tcW w:type="dxa" w:w="2076"/>
          </w:tcPr>
          <w:p>
            <w:pPr>
              <w:pStyle w:val="null3"/>
              <w:jc w:val="left"/>
            </w:pPr>
            <w:r>
              <w:rPr/>
              <w:t>第28栋学生宿舍家具（第一批）</w:t>
            </w:r>
          </w:p>
        </w:tc>
        <w:tc>
          <w:tcPr>
            <w:tcW w:type="dxa" w:w="2076"/>
          </w:tcPr>
          <w:p>
            <w:pPr>
              <w:pStyle w:val="null3"/>
              <w:jc w:val="left"/>
            </w:pPr>
            <w:r>
              <w:rPr/>
              <w:t>组合柜</w:t>
            </w:r>
          </w:p>
        </w:tc>
      </w:tr>
      <w:tr>
        <w:tc>
          <w:tcPr>
            <w:tcW w:type="dxa" w:w="2076"/>
          </w:tcPr>
          <w:p>
            <w:pPr>
              <w:pStyle w:val="null3"/>
              <w:jc w:val="center"/>
            </w:pPr>
            <w:r>
              <w:rPr/>
              <w:t>4</w:t>
            </w:r>
          </w:p>
        </w:tc>
        <w:tc>
          <w:tcPr>
            <w:tcW w:type="dxa" w:w="2076"/>
          </w:tcPr>
          <w:p>
            <w:pPr>
              <w:pStyle w:val="null3"/>
              <w:jc w:val="left"/>
            </w:pPr>
            <w:r>
              <w:rPr/>
              <w:t>组合家具</w:t>
            </w:r>
          </w:p>
        </w:tc>
        <w:tc>
          <w:tcPr>
            <w:tcW w:type="dxa" w:w="2076"/>
          </w:tcPr>
          <w:p>
            <w:pPr>
              <w:pStyle w:val="null3"/>
              <w:jc w:val="left"/>
            </w:pPr>
            <w:r>
              <w:rPr/>
              <w:t>第28栋学生宿舍家具（第一批）</w:t>
            </w:r>
          </w:p>
        </w:tc>
        <w:tc>
          <w:tcPr>
            <w:tcW w:type="dxa" w:w="2076"/>
          </w:tcPr>
          <w:p>
            <w:pPr>
              <w:pStyle w:val="null3"/>
              <w:jc w:val="left"/>
            </w:pPr>
            <w:r>
              <w:rPr/>
              <w:t>椅子</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p>
      <w:pPr>
        <w:pStyle w:val="null3"/>
      </w:pPr>
      <w:r>
        <w:rPr/>
        <w:t>3）具有良好的商业信誉和健全的财务会计制度：2024年至2025年度内任意一年的年度财务报表(新成立公司提供成立至今的月或季度财务报表复印件)或银行出具的资信证明。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采购包1（第28栋学生宿舍家具（第一批））：</w:t>
      </w:r>
      <w:r>
        <w:rPr/>
        <w:t>本采购包整体专门面向中小企业，供应商提供的货物须全部由中小企业生产且使用该中小企业商号或注册商标，中小企业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w:t>
      </w:r>
    </w:p>
    <w:p>
      <w:pPr>
        <w:pStyle w:val="null3"/>
        <w:outlineLvl w:val="3"/>
      </w:pPr>
      <w:r>
        <w:rPr>
          <w:sz w:val="24"/>
          <w:b/>
        </w:rPr>
        <w:t>3.本项目特定的资格要求：</w:t>
      </w:r>
    </w:p>
    <w:p>
      <w:pPr>
        <w:pStyle w:val="null3"/>
      </w:pPr>
      <w:r>
        <w:rPr/>
        <w:t>采购包1（第28栋学生宿舍家具（第一批））：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2)供应商必须符合法律、行政法规规定的其他条件。(投标人出具声明函)</w:t>
      </w:r>
    </w:p>
    <w:p>
      <w:pPr>
        <w:pStyle w:val="null3"/>
      </w:pPr>
      <w:r>
        <w:rPr/>
        <w:t>3)法定代表人或单位负责人为同一人或者存在直接控股、管理关系的不同供应商，或存在相关法律法规规定关联关系的供应商，不得同时参加本采购项目（或采购包）投标（响应）。为本项目提供整体设计、规范编制或者项目管理、监理、检测等服务的供应商，不得再参与本项目投标（响应）。(投标人出具声明函)</w:t>
      </w:r>
    </w:p>
    <w:p>
      <w:pPr>
        <w:pStyle w:val="null3"/>
      </w:pPr>
      <w:r>
        <w:rPr/>
        <w:t>4)已获取本次采购文件。(具体方式详见本项目公告)</w:t>
      </w:r>
    </w:p>
    <w:p>
      <w:pPr>
        <w:pStyle w:val="null3"/>
      </w:pPr>
      <w:r>
        <w:rPr/>
        <w:t>5)本项目不允许联合体参与投标。</w:t>
      </w:r>
    </w:p>
    <w:p>
      <w:pPr>
        <w:pStyle w:val="null3"/>
      </w:pPr>
      <w:r>
        <w:rPr/>
        <w:t>6)本项目不接受供应商项目分包。</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广东财经大学</w:t>
      </w:r>
    </w:p>
    <w:p>
      <w:pPr>
        <w:pStyle w:val="null3"/>
        <w:ind w:firstLine="480"/>
      </w:pPr>
      <w:r>
        <w:rPr/>
        <w:t xml:space="preserve"> 地址：</w:t>
      </w:r>
      <w:r>
        <w:rPr/>
        <w:t>广州市海珠区仑头路21号</w:t>
      </w:r>
    </w:p>
    <w:p>
      <w:pPr>
        <w:pStyle w:val="null3"/>
        <w:ind w:firstLine="480"/>
      </w:pPr>
      <w:r>
        <w:rPr/>
        <w:t xml:space="preserve"> 联系方式：</w:t>
      </w:r>
      <w:r>
        <w:rPr/>
        <w:t>020-84097331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020-37860559/503</w:t>
      </w:r>
    </w:p>
    <w:p>
      <w:pPr>
        <w:pStyle w:val="null3"/>
        <w:outlineLvl w:val="3"/>
      </w:pPr>
      <w:r>
        <w:rPr>
          <w:sz w:val="24"/>
          <w:b/>
        </w:rPr>
        <w:t xml:space="preserve"> 3.项目联系方式</w:t>
      </w:r>
    </w:p>
    <w:p>
      <w:pPr>
        <w:pStyle w:val="null3"/>
        <w:ind w:firstLine="480"/>
      </w:pPr>
      <w:r>
        <w:rPr/>
        <w:t xml:space="preserve"> 项目联系人：</w:t>
      </w:r>
      <w:r>
        <w:rPr/>
        <w:t>李哲霖、刘金</w:t>
      </w:r>
    </w:p>
    <w:p>
      <w:pPr>
        <w:pStyle w:val="null3"/>
        <w:ind w:firstLine="480"/>
      </w:pPr>
      <w:r>
        <w:rPr/>
        <w:t xml:space="preserve"> 电话：</w:t>
      </w:r>
      <w:r>
        <w:rPr/>
        <w:t>020-37860559/503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为进一步做好学校</w:t>
      </w:r>
      <w:r>
        <w:rPr>
          <w:sz w:val="21"/>
        </w:rPr>
        <w:t>2026年秋季学生宿舍入住保障，通过实施本项目对第28栋235间宿舍（其中3人间宿舍150间、4人间宿舍85间，共790个床位）家具进行补充和更新，以改善第28栋学生宿舍住宿条件。项目内容包括对28栋宿舍内现有828套旧床、组合柜及学生椅拆除并搬运到采购人指定位置（拆除和搬运费用已包含在投标总价内），制作和安装新家具，包括320件双人位公寓床（含中间梯柜）、150件单人位公寓床（含侧边梯柜）、790套组合柜及790张椅子。</w:t>
      </w:r>
    </w:p>
    <w:p>
      <w:pPr>
        <w:pStyle w:val="null3"/>
        <w:ind w:firstLine="420"/>
      </w:pPr>
      <w:r>
        <w:rPr>
          <w:sz w:val="21"/>
        </w:rPr>
        <w:t>采购清单：</w:t>
      </w:r>
    </w:p>
    <w:tbl>
      <w:tblPr>
        <w:tblW w:w="0" w:type="auto"/>
        <w:tblBorders>
          <w:top w:val="none" w:color="000000" w:sz="4"/>
          <w:left w:val="none" w:color="000000" w:sz="4"/>
          <w:bottom w:val="none" w:color="000000" w:sz="4"/>
          <w:right w:val="none" w:color="000000" w:sz="4"/>
          <w:insideH w:val="none"/>
          <w:insideV w:val="none"/>
        </w:tblBorders>
      </w:tblPr>
      <w:tblGrid>
        <w:gridCol w:w="862"/>
        <w:gridCol w:w="4236"/>
        <w:gridCol w:w="1308"/>
        <w:gridCol w:w="1635"/>
      </w:tblGrid>
      <w:tr>
        <w:tc>
          <w:tcPr>
            <w:tcW w:type="dxa" w:w="862"/>
            <w:tcBorders>
              <w:top w:val="singl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序号</w:t>
            </w:r>
          </w:p>
        </w:tc>
        <w:tc>
          <w:tcPr>
            <w:tcW w:type="dxa" w:w="4236"/>
            <w:tcBorders>
              <w:top w:val="singl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货物名称</w:t>
            </w:r>
          </w:p>
        </w:tc>
        <w:tc>
          <w:tcPr>
            <w:tcW w:type="dxa" w:w="1308"/>
            <w:tcBorders>
              <w:top w:val="singl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计量单位</w:t>
            </w:r>
          </w:p>
        </w:tc>
        <w:tc>
          <w:tcPr>
            <w:tcW w:type="dxa" w:w="1635"/>
            <w:tcBorders>
              <w:top w:val="singl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数量</w:t>
            </w:r>
          </w:p>
        </w:tc>
      </w:tr>
      <w:tr>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1</w:t>
            </w:r>
          </w:p>
        </w:tc>
        <w:tc>
          <w:tcPr>
            <w:tcW w:type="dxa" w:w="4236"/>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双人位公寓床（含中间梯柜）</w:t>
            </w:r>
          </w:p>
        </w:tc>
        <w:tc>
          <w:tcPr>
            <w:tcW w:type="dxa" w:w="1308"/>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件</w:t>
            </w:r>
          </w:p>
        </w:tc>
        <w:tc>
          <w:tcPr>
            <w:tcW w:type="dxa" w:w="1635"/>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320</w:t>
            </w:r>
          </w:p>
        </w:tc>
      </w:tr>
      <w:tr>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2</w:t>
            </w:r>
          </w:p>
        </w:tc>
        <w:tc>
          <w:tcPr>
            <w:tcW w:type="dxa" w:w="4236"/>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单人位公寓床（含侧边梯柜）</w:t>
            </w:r>
          </w:p>
        </w:tc>
        <w:tc>
          <w:tcPr>
            <w:tcW w:type="dxa" w:w="1308"/>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件</w:t>
            </w:r>
          </w:p>
        </w:tc>
        <w:tc>
          <w:tcPr>
            <w:tcW w:type="dxa" w:w="1635"/>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150</w:t>
            </w:r>
          </w:p>
        </w:tc>
      </w:tr>
      <w:tr>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3</w:t>
            </w:r>
          </w:p>
        </w:tc>
        <w:tc>
          <w:tcPr>
            <w:tcW w:type="dxa" w:w="4236"/>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组合柜</w:t>
            </w:r>
          </w:p>
        </w:tc>
        <w:tc>
          <w:tcPr>
            <w:tcW w:type="dxa" w:w="1308"/>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套</w:t>
            </w:r>
          </w:p>
        </w:tc>
        <w:tc>
          <w:tcPr>
            <w:tcW w:type="dxa" w:w="1635"/>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790</w:t>
            </w:r>
          </w:p>
        </w:tc>
      </w:tr>
      <w:tr>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4</w:t>
            </w:r>
          </w:p>
        </w:tc>
        <w:tc>
          <w:tcPr>
            <w:tcW w:type="dxa" w:w="4236"/>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椅子</w:t>
            </w:r>
          </w:p>
        </w:tc>
        <w:tc>
          <w:tcPr>
            <w:tcW w:type="dxa" w:w="1308"/>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张</w:t>
            </w:r>
          </w:p>
        </w:tc>
        <w:tc>
          <w:tcPr>
            <w:tcW w:type="dxa" w:w="1635"/>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790</w:t>
            </w:r>
          </w:p>
        </w:tc>
      </w:tr>
      <w:tr>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5</w:t>
            </w:r>
          </w:p>
        </w:tc>
        <w:tc>
          <w:tcPr>
            <w:tcW w:type="dxa" w:w="4236"/>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旧床椅拆除搬运</w:t>
            </w:r>
          </w:p>
        </w:tc>
        <w:tc>
          <w:tcPr>
            <w:tcW w:type="dxa" w:w="1308"/>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套</w:t>
            </w:r>
          </w:p>
        </w:tc>
        <w:tc>
          <w:tcPr>
            <w:tcW w:type="dxa" w:w="1635"/>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828</w:t>
            </w:r>
          </w:p>
        </w:tc>
      </w:tr>
      <w:tr>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6</w:t>
            </w:r>
          </w:p>
        </w:tc>
        <w:tc>
          <w:tcPr>
            <w:tcW w:type="dxa" w:w="4236"/>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空气检测</w:t>
            </w:r>
          </w:p>
        </w:tc>
        <w:tc>
          <w:tcPr>
            <w:tcW w:type="dxa" w:w="1308"/>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点</w:t>
            </w:r>
          </w:p>
        </w:tc>
        <w:tc>
          <w:tcPr>
            <w:tcW w:type="dxa" w:w="1635"/>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1"/>
              </w:rPr>
              <w:t>15</w:t>
            </w:r>
          </w:p>
        </w:tc>
      </w:tr>
    </w:tbl>
    <w:p>
      <w:pPr>
        <w:pStyle w:val="null3"/>
        <w:ind w:firstLine="482"/>
      </w:pPr>
      <w:r>
        <w:rPr>
          <w:sz w:val="24"/>
          <w:b/>
        </w:rPr>
        <w:t>本项目核心产品为：</w:t>
      </w:r>
      <w:r>
        <w:rPr>
          <w:sz w:val="24"/>
          <w:b/>
        </w:rPr>
        <w:t>双人位公寓床（含中间梯柜）</w:t>
      </w:r>
      <w:r>
        <w:rPr>
          <w:sz w:val="24"/>
          <w:b/>
        </w:rPr>
        <w:t>、</w:t>
      </w:r>
      <w:r>
        <w:rPr>
          <w:sz w:val="24"/>
          <w:b/>
        </w:rPr>
        <w:t>单人位公寓床（含侧边梯柜）。</w:t>
      </w:r>
    </w:p>
    <w:p>
      <w:pPr>
        <w:pStyle w:val="null3"/>
        <w:ind w:firstLine="402"/>
        <w:jc w:val="left"/>
      </w:pPr>
      <w:r>
        <w:rPr>
          <w:sz w:val="28"/>
          <w:b/>
        </w:rPr>
        <w:t>二、</w:t>
      </w:r>
      <w:r>
        <w:rPr>
          <w:sz w:val="28"/>
          <w:b/>
        </w:rPr>
        <w:t>技术要求</w:t>
      </w:r>
    </w:p>
    <w:tbl>
      <w:tblPr>
        <w:tblW w:w="0" w:type="auto"/>
        <w:tblBorders>
          <w:top w:val="none" w:color="000000" w:sz="4"/>
          <w:left w:val="none" w:color="000000" w:sz="4"/>
          <w:bottom w:val="none" w:color="000000" w:sz="4"/>
          <w:right w:val="none" w:color="000000" w:sz="4"/>
          <w:insideH w:val="none"/>
          <w:insideV w:val="none"/>
        </w:tblBorders>
      </w:tblPr>
      <w:tblGrid>
        <w:gridCol w:w="370"/>
        <w:gridCol w:w="741"/>
        <w:gridCol w:w="1351"/>
        <w:gridCol w:w="582"/>
        <w:gridCol w:w="3854"/>
        <w:gridCol w:w="582"/>
        <w:gridCol w:w="768"/>
      </w:tblGrid>
      <w:tr>
        <w:tc>
          <w:tcPr>
            <w:tcW w:type="dxa" w:w="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标的名称</w:t>
            </w:r>
          </w:p>
        </w:tc>
        <w:tc>
          <w:tcPr>
            <w:tcW w:type="dxa" w:w="1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规格</w:t>
            </w:r>
          </w:p>
        </w:tc>
        <w:tc>
          <w:tcPr>
            <w:tcW w:type="dxa" w:w="5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计量</w:t>
            </w:r>
          </w:p>
          <w:p>
            <w:pPr>
              <w:pStyle w:val="null3"/>
              <w:jc w:val="center"/>
            </w:pPr>
            <w:r>
              <w:rPr>
                <w:sz w:val="20"/>
                <w:b/>
              </w:rPr>
              <w:t>单位</w:t>
            </w:r>
          </w:p>
        </w:tc>
        <w:tc>
          <w:tcPr>
            <w:tcW w:type="dxa" w:w="38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材质要求</w:t>
            </w:r>
          </w:p>
        </w:tc>
        <w:tc>
          <w:tcPr>
            <w:tcW w:type="dxa" w:w="5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7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双人位</w:t>
            </w:r>
            <w:r>
              <w:rPr>
                <w:sz w:val="20"/>
              </w:rPr>
              <w:t>公寓床</w:t>
            </w:r>
            <w:r>
              <w:rPr>
                <w:sz w:val="20"/>
              </w:rPr>
              <w:t>（含中间梯柜）</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长</w:t>
            </w:r>
            <w:r>
              <w:rPr>
                <w:sz w:val="20"/>
              </w:rPr>
              <w:t>(</w:t>
            </w:r>
            <w:r>
              <w:rPr>
                <w:sz w:val="20"/>
              </w:rPr>
              <w:t>4500</w:t>
            </w:r>
            <w:r>
              <w:rPr>
                <w:sz w:val="20"/>
              </w:rPr>
              <w:t>±5</w:t>
            </w:r>
            <w:r>
              <w:rPr>
                <w:sz w:val="20"/>
              </w:rPr>
              <w:t>)</w:t>
            </w:r>
            <w:r>
              <w:rPr>
                <w:sz w:val="20"/>
              </w:rPr>
              <w:t>mm×</w:t>
            </w:r>
            <w:r>
              <w:rPr>
                <w:sz w:val="20"/>
              </w:rPr>
              <w:t>宽</w:t>
            </w:r>
            <w:r>
              <w:rPr>
                <w:sz w:val="20"/>
              </w:rPr>
              <w:t>(</w:t>
            </w:r>
            <w:r>
              <w:rPr>
                <w:sz w:val="20"/>
              </w:rPr>
              <w:t>920</w:t>
            </w:r>
            <w:r>
              <w:rPr>
                <w:sz w:val="20"/>
              </w:rPr>
              <w:t>±5</w:t>
            </w:r>
            <w:r>
              <w:rPr>
                <w:sz w:val="20"/>
              </w:rPr>
              <w:t>)</w:t>
            </w:r>
            <w:r>
              <w:rPr>
                <w:sz w:val="20"/>
              </w:rPr>
              <w:t>mm×</w:t>
            </w:r>
            <w:r>
              <w:rPr>
                <w:sz w:val="20"/>
              </w:rPr>
              <w:t>高</w:t>
            </w:r>
            <w:r>
              <w:rPr>
                <w:sz w:val="20"/>
              </w:rPr>
              <w:t>(</w:t>
            </w:r>
            <w:r>
              <w:rPr>
                <w:sz w:val="20"/>
              </w:rPr>
              <w:t>2150</w:t>
            </w:r>
            <w:r>
              <w:rPr>
                <w:sz w:val="20"/>
              </w:rPr>
              <w:t>±5</w:t>
            </w:r>
            <w:r>
              <w:rPr>
                <w:sz w:val="20"/>
              </w:rPr>
              <w:t>)</w:t>
            </w:r>
            <w:r>
              <w:rPr>
                <w:sz w:val="20"/>
              </w:rPr>
              <w:t>mm</w:t>
            </w:r>
          </w:p>
          <w:p>
            <w:pPr>
              <w:pStyle w:val="null3"/>
              <w:jc w:val="center"/>
            </w:pPr>
            <w:r>
              <w:rPr>
                <w:sz w:val="20"/>
              </w:rPr>
              <w:t>规格可在上述范围内合理浮动，浮动不影响中标价格</w:t>
            </w:r>
            <w:r>
              <w:rPr>
                <w:sz w:val="20"/>
              </w:rPr>
              <w:t>。</w:t>
            </w:r>
          </w:p>
          <w:p>
            <w:pPr>
              <w:pStyle w:val="null3"/>
              <w:jc w:val="center"/>
            </w:pPr>
            <w:r>
              <w:rPr>
                <w:sz w:val="20"/>
              </w:rPr>
              <w:t>具体规格、尺寸以中标人现场测量后报采购人复核结果为准。</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件</w:t>
            </w:r>
          </w:p>
        </w:tc>
        <w:tc>
          <w:tcPr>
            <w:tcW w:type="dxa" w:w="3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一、公寓床：</w:t>
            </w:r>
          </w:p>
          <w:p>
            <w:pPr>
              <w:pStyle w:val="null3"/>
              <w:jc w:val="left"/>
            </w:pPr>
            <w:r>
              <w:rPr>
                <w:sz w:val="20"/>
              </w:rPr>
              <w:t>1.灰白皱纹粉末喷涂,规格：长(4500</w:t>
            </w:r>
            <w:r>
              <w:rPr>
                <w:sz w:val="20"/>
              </w:rPr>
              <w:t>±5)</w:t>
            </w:r>
            <w:r>
              <w:rPr>
                <w:sz w:val="20"/>
              </w:rPr>
              <w:t>mm×宽(920</w:t>
            </w:r>
            <w:r>
              <w:rPr>
                <w:sz w:val="20"/>
              </w:rPr>
              <w:t>±5)</w:t>
            </w:r>
            <w:r>
              <w:rPr>
                <w:sz w:val="20"/>
              </w:rPr>
              <w:t>mm×高(2150</w:t>
            </w:r>
            <w:r>
              <w:rPr>
                <w:sz w:val="20"/>
              </w:rPr>
              <w:t>±5)</w:t>
            </w:r>
            <w:r>
              <w:rPr>
                <w:sz w:val="20"/>
              </w:rPr>
              <w:t>mm，</w:t>
            </w:r>
            <w:r>
              <w:rPr>
                <w:sz w:val="20"/>
              </w:rPr>
              <w:t>符合</w:t>
            </w:r>
            <w:r>
              <w:rPr>
                <w:sz w:val="20"/>
              </w:rPr>
              <w:t>GB/T 3325-2024《金属家具通用技术条件》，外观性能、安全性能、理化性能、产品部件材质理化性能、力学性能、甲醛释放量以及重金属4项(可溶性铅（Pb）≤90mg/kg、可溶性镉（Cd）≤75mg/kg、可溶性铬（Cr）≤60mg/kg、可溶性汞（Hg）≤60mg/kg合格。</w:t>
            </w:r>
            <w:r>
              <w:rPr>
                <w:sz w:val="20"/>
              </w:rPr>
              <w:t>（投标人投标时提供以下两种证明材料之一：</w:t>
            </w:r>
            <w:r>
              <w:rPr>
                <w:sz w:val="20"/>
              </w:rPr>
              <w:t>①提供由具备检验检测机构资质认定的第三方检测机构出具的有效的检验合格的检验报告扫描件；②提供承诺函，投标人承诺在签订合同后、产品送货前提供由具备检验检测机构资质认定的第三方检测机构出具的有效的检验合格的检验报告文件。）</w:t>
            </w:r>
          </w:p>
          <w:p>
            <w:pPr>
              <w:pStyle w:val="null3"/>
              <w:jc w:val="left"/>
            </w:pPr>
            <w:r>
              <w:rPr>
                <w:sz w:val="20"/>
              </w:rPr>
              <w:t>2.立柱：采用冷轧钢板经模压一次成型、尺寸≥80mm*80mm中空开口“C”型材料、厚度≥1.2mm中空开口管，管材双面全覆盖静电喷涂，立面不少于5条凹槽型加强筋，立柱上顶盖高度≥40mm，并预留直径不小于20mm的蚊帐杆孔（与蚊帐杆尺寸配套），且具备任意升降蚊帐杆高度功能，下端安装紧固防潮塑胶脚套，胶套高度≥40mm。立柱</w:t>
            </w:r>
            <w:r>
              <w:rPr>
                <w:sz w:val="20"/>
              </w:rPr>
              <w:t>质量符合</w:t>
            </w:r>
            <w:r>
              <w:rPr>
                <w:sz w:val="20"/>
              </w:rPr>
              <w:t>GB/T 3325-2024《金属家具通用技术条件》、GB/T11253-2019《碳素结构钢冷轧钢板及钢带》、QB/T3826-1999《轻工产品金属镀层和化学处理层的耐腐蚀试验方法中性盐雾试验（NSS）法》。直径1.5mm以下的锈点≤20点/dm²，其中1.0mm以上锈点不超过5点/dm²（离边缘2mm以内不计）。</w:t>
            </w:r>
            <w:r>
              <w:rPr>
                <w:sz w:val="20"/>
              </w:rPr>
              <w:t>（投标人投标时提供以下两种证明材料之一：</w:t>
            </w:r>
            <w:r>
              <w:rPr>
                <w:sz w:val="20"/>
              </w:rPr>
              <w:t>①提供由具备检验检测机构资质认定的第三方检测机构出具的有效的检验合格的检验报告扫描件；②提供承诺函，投标人承诺在签订合同后、产品送货前提供由具备检验检测机构资质认定的第三方检测机构出具的有效的检验合格的检验报告文件。）</w:t>
            </w:r>
          </w:p>
          <w:p>
            <w:pPr>
              <w:pStyle w:val="null3"/>
              <w:jc w:val="left"/>
            </w:pPr>
            <w:r>
              <w:rPr>
                <w:sz w:val="20"/>
              </w:rPr>
              <w:t>3.床架横梁：采用冷轧钢板经模压一次成型，立面为开口中空异型材，双面全覆盖静电喷涂，横梁正面有不少于5条凹槽型加强筋，底部为弧形防碰撞设计，立面成型后尺寸为≥90mm×40mm，材料厚度≥1.2mm。</w:t>
            </w:r>
            <w:r>
              <w:rPr>
                <w:sz w:val="20"/>
              </w:rPr>
              <w:t>符合</w:t>
            </w:r>
            <w:r>
              <w:rPr>
                <w:sz w:val="20"/>
              </w:rPr>
              <w:t>GB/T 3325-2024《金属家具通用技术条件》的标准，要求喷涂层、金属喷塑涂层理化性能耐腐蚀符合100小时后应无锈蚀、剥落、起皱、变色、失光等现象，硬度≥2H。</w:t>
            </w:r>
            <w:r>
              <w:rPr>
                <w:sz w:val="20"/>
              </w:rPr>
              <w:t>投标人投标时提供以下两种证明材料之一：</w:t>
            </w:r>
            <w:r>
              <w:rPr>
                <w:sz w:val="20"/>
              </w:rPr>
              <w:t>①提供由具备检验检测机构资质认定的第三方检测机构出具的有效的检验合格的检验报告扫描件；②提供承诺函，投标人承诺在签订合同后、产品送货前提供由具备检验检测机构资质认定的第三方检测机构出具的有效的检验合格的检验报告文件。）</w:t>
            </w:r>
          </w:p>
          <w:p>
            <w:pPr>
              <w:pStyle w:val="null3"/>
              <w:jc w:val="left"/>
            </w:pPr>
            <w:r>
              <w:rPr>
                <w:sz w:val="20"/>
              </w:rPr>
              <w:t>4.前护栏： 采用≥20×20×1.2mm厚方管弯制成型，高度≥320mm，护栏净高≥300mm，加装≥0.8mm厚冷轧钢板，≥120mm高隐私护板，前护栏须有学校校徽等相关标志，中标人应在合同签订后细化设计方案，经采购人确认后生产</w:t>
            </w:r>
            <w:r>
              <w:rPr>
                <w:sz w:val="20"/>
              </w:rPr>
              <w:t>。</w:t>
            </w:r>
          </w:p>
          <w:p>
            <w:pPr>
              <w:pStyle w:val="null3"/>
              <w:jc w:val="left"/>
            </w:pPr>
            <w:r>
              <w:rPr>
                <w:sz w:val="20"/>
              </w:rPr>
              <w:t>5.床头护栏：采用≥￠22×1.2mm厚圆管弯制成型，高度≥320mm，护栏净高≥300mm。</w:t>
            </w:r>
          </w:p>
          <w:p>
            <w:pPr>
              <w:pStyle w:val="null3"/>
              <w:jc w:val="left"/>
            </w:pPr>
            <w:r>
              <w:rPr>
                <w:sz w:val="20"/>
              </w:rPr>
              <w:t>6.床板支撑采用五根≥20×60×0.8mm厚方管制作，支撑横梁横向设卡口功能。</w:t>
            </w:r>
            <w:r>
              <w:rPr>
                <w:sz w:val="20"/>
              </w:rPr>
              <w:t>床板支撑的金属喷塑涂层符合</w:t>
            </w:r>
            <w:r>
              <w:rPr>
                <w:sz w:val="20"/>
              </w:rPr>
              <w:t>GB/T 3325-2024《金属家具通用技术条件》的要求。</w:t>
            </w:r>
          </w:p>
          <w:p>
            <w:pPr>
              <w:pStyle w:val="null3"/>
              <w:jc w:val="left"/>
            </w:pPr>
            <w:r>
              <w:rPr>
                <w:sz w:val="20"/>
              </w:rPr>
              <w:t>7.床后拉杆及床头下拉杆规格为≥60×30×1.2mm方管。</w:t>
            </w:r>
          </w:p>
          <w:p>
            <w:pPr>
              <w:pStyle w:val="null3"/>
              <w:jc w:val="left"/>
            </w:pPr>
            <w:r>
              <w:rPr>
                <w:sz w:val="20"/>
              </w:rPr>
              <w:t>8.蚊帐架：采用≥￠19×1.0mm厚圆管弯制成型，款式为全包围款式；蚊帐架高≥850mm。蚊帐架高度不含床铺高度。</w:t>
            </w:r>
          </w:p>
          <w:p>
            <w:pPr>
              <w:pStyle w:val="null3"/>
              <w:jc w:val="left"/>
            </w:pPr>
            <w:r>
              <w:rPr>
                <w:sz w:val="20"/>
              </w:rPr>
              <w:t>▲9.梯柜规格：宽(500</w:t>
            </w:r>
            <w:r>
              <w:rPr>
                <w:sz w:val="20"/>
              </w:rPr>
              <w:t>±5)</w:t>
            </w:r>
            <w:r>
              <w:rPr>
                <w:sz w:val="20"/>
              </w:rPr>
              <w:t>mm×长(900</w:t>
            </w:r>
            <w:r>
              <w:rPr>
                <w:sz w:val="20"/>
              </w:rPr>
              <w:t>±5)</w:t>
            </w:r>
            <w:r>
              <w:rPr>
                <w:sz w:val="20"/>
              </w:rPr>
              <w:t>mm×高(1440</w:t>
            </w:r>
            <w:r>
              <w:rPr>
                <w:sz w:val="20"/>
              </w:rPr>
              <w:t>±5)</w:t>
            </w:r>
            <w:r>
              <w:rPr>
                <w:sz w:val="20"/>
              </w:rPr>
              <w:t>mm，厚度≥0.8mm。分为4层，下面第4层储物空间深度到底。中标人应在合同签订后细化柜门的颜色、图案及</w:t>
            </w:r>
            <w:r>
              <w:rPr>
                <w:sz w:val="20"/>
              </w:rPr>
              <w:t>相关配色设计方案，经采购人确认后再行生产。柜门</w:t>
            </w:r>
            <w:r>
              <w:rPr>
                <w:sz w:val="20"/>
              </w:rPr>
              <w:t>向上开启，门内带磁吸铁。脚踏采用塑料防滑踏板，尺寸</w:t>
            </w:r>
            <w:r>
              <w:rPr>
                <w:sz w:val="20"/>
              </w:rPr>
              <w:t>≥500*225*20mm，带3条夜光条，踏板直接固定在柜子上面。</w:t>
            </w:r>
            <w:r>
              <w:rPr>
                <w:sz w:val="20"/>
              </w:rPr>
              <w:t>所有钢材焊接口打磨光滑，钢材经除油、除锈、水基脱脂、水基中和，表面调整、磷化等工序后静电喷环保粉沫涂料，经</w:t>
            </w:r>
            <w:r>
              <w:rPr>
                <w:sz w:val="20"/>
              </w:rPr>
              <w:t>200℃高温固化而成，塑膜的光泽度、附着力、硬度、耐冲力等均符合标准。喷塑涂层的金属部件：依据HJ 2547-2016《环境标志产品技术要求家具》，可迁移元素锑、砷、钡、镉、铬、铅、汞、硒标准检测结果合格。（</w:t>
            </w:r>
            <w:r>
              <w:rPr>
                <w:sz w:val="20"/>
              </w:rPr>
              <w:t>投标人投标时提供以下两种证明材料之一：</w:t>
            </w:r>
            <w:r>
              <w:rPr>
                <w:sz w:val="20"/>
              </w:rPr>
              <w:t>①提供由具备检验检测机构资质认定的第三方检测机构出具的有效的检验合格的检验报告扫描件；②提供承诺函，投标人承诺在签订合同后、产品送货前提供由具备检验检测机构资质认定的第三方检测机构出具的有效的检验合格的检验报告文件。）</w:t>
            </w:r>
          </w:p>
          <w:p>
            <w:pPr>
              <w:pStyle w:val="null3"/>
              <w:jc w:val="left"/>
            </w:pPr>
            <w:r>
              <w:rPr>
                <w:sz w:val="20"/>
              </w:rPr>
              <w:t>▲10.杉木床板：厚度≥18mm,双面平整，不变形，每张床板不得多于7块小板组成。</w:t>
            </w:r>
            <w:r>
              <w:rPr>
                <w:sz w:val="20"/>
              </w:rPr>
              <w:t>杉木床板符合</w:t>
            </w:r>
            <w:r>
              <w:rPr>
                <w:sz w:val="20"/>
              </w:rPr>
              <w:t>GB/T5849-2016《细木工板》，甲醛释放量未检出，含水量判定合格。（</w:t>
            </w:r>
            <w:r>
              <w:rPr>
                <w:sz w:val="20"/>
              </w:rPr>
              <w:t>投标人投标时提供以下两种证明材料之一：</w:t>
            </w:r>
            <w:r>
              <w:rPr>
                <w:sz w:val="20"/>
              </w:rPr>
              <w:t>①提供由具备检验检测机构资质认定的第三方检测机构出具的有效的检验合格的检验报告扫描件；②提供承诺函，投标人承诺在签订合同后、产品送货前提供由具备检验检测机构资质认定的第三方检测机构出具的有效的检验合格的检验报告文件。）</w:t>
            </w:r>
          </w:p>
          <w:p>
            <w:pPr>
              <w:pStyle w:val="null3"/>
              <w:jc w:val="left"/>
            </w:pPr>
            <w:r>
              <w:rPr>
                <w:sz w:val="20"/>
              </w:rPr>
              <w:t>11.</w:t>
            </w:r>
            <w:r>
              <w:rPr>
                <w:sz w:val="20"/>
              </w:rPr>
              <w:t>公寓床卡扣</w:t>
            </w:r>
            <w:r>
              <w:rPr>
                <w:sz w:val="20"/>
              </w:rPr>
              <w:t>(</w:t>
            </w:r>
            <w:r>
              <w:rPr>
                <w:sz w:val="20"/>
              </w:rPr>
              <w:t>挂件连接处挂钩</w:t>
            </w:r>
            <w:r>
              <w:rPr>
                <w:sz w:val="20"/>
              </w:rPr>
              <w:t>)：挂件部位成型后尺寸≥190mm×25mm×25mm，材料厚度≥2.0mm。</w:t>
            </w:r>
            <w:r>
              <w:rPr>
                <w:sz w:val="20"/>
              </w:rPr>
              <w:t>符合</w:t>
            </w:r>
            <w:r>
              <w:rPr>
                <w:sz w:val="20"/>
              </w:rPr>
              <w:t>GB/T 3325-2024《金属家具通用技术条件》的标准。</w:t>
            </w:r>
          </w:p>
          <w:p>
            <w:pPr>
              <w:pStyle w:val="null3"/>
              <w:jc w:val="left"/>
            </w:pPr>
            <w:r>
              <w:rPr>
                <w:sz w:val="20"/>
              </w:rPr>
              <w:t>二、焊接要求：</w:t>
            </w:r>
          </w:p>
          <w:p>
            <w:pPr>
              <w:pStyle w:val="null3"/>
              <w:jc w:val="left"/>
            </w:pPr>
            <w:r>
              <w:rPr>
                <w:sz w:val="20"/>
              </w:rPr>
              <w:t>1.床体焊接部位均按照GB/T3325-2024《金属家具通用技术条件》标准，采用二氧化碳气体保护焊，焊点应满焊、均匀、牢固、平整，无漏焊、假焊、裂纹、烧穿、毛刺、表面气孔、夹渣、焊疤堆积等缺陷，焊接后打磨平、除刺及抛光。</w:t>
            </w:r>
          </w:p>
          <w:p>
            <w:pPr>
              <w:pStyle w:val="null3"/>
              <w:jc w:val="left"/>
            </w:pPr>
            <w:r>
              <w:rPr>
                <w:sz w:val="20"/>
              </w:rPr>
              <w:t>三、喷涂要求：</w:t>
            </w:r>
          </w:p>
          <w:p>
            <w:pPr>
              <w:pStyle w:val="null3"/>
              <w:spacing w:after="120"/>
              <w:jc w:val="both"/>
            </w:pPr>
            <w:r>
              <w:rPr>
                <w:sz w:val="20"/>
              </w:rPr>
              <w:t>1.钢材经除油、除锈、水基脱脂、水基中和，表面调整、磷化等工序后静电喷涂粉沫涂料（热固性粉末涂料），经200℃高温固化而成。</w:t>
            </w:r>
            <w:r>
              <w:rPr>
                <w:sz w:val="20"/>
              </w:rPr>
              <w:t>粉末涂料（塑粉）经</w:t>
            </w:r>
            <w:r>
              <w:rPr>
                <w:sz w:val="20"/>
              </w:rPr>
              <w:t>HG/T2006最新标准、GB/T26572最新标准、GB/T22048最新标准测试要求其中重金属和阻燃剂含量要求（铅、镉、汞、六价铬、多溴联苯、十类溴联苯、多溴联苯醚、十类溴联苯醚）BBP、DEHP、HBCCD等未检出。金属脱脂材料符合国家标准要求，其中挥发性有机化合物、苯系物含量（苯、甲苯、乙苯、二甲苯总和）、乙二醇醚及其酯类含量（乙二醇甲醚、乙二醇甲醚醋酸酯、乙二醇乙醚、乙二醇乙醚醋酸酯、乙二醇二甲醚、乙二醇二乙醚、二乙二醇二甲醚、三乙二醇二甲醚总和）、甲醛含量等应未检出。</w:t>
            </w:r>
            <w:r>
              <w:rPr>
                <w:sz w:val="20"/>
              </w:rPr>
              <w:t>（投标人投标时提供以下两种证明材料之一：</w:t>
            </w:r>
            <w:r>
              <w:rPr>
                <w:sz w:val="20"/>
              </w:rPr>
              <w:t>①提供由具备检验检测机构资质认定的第三方检测机构出具的有效</w:t>
            </w:r>
            <w:r>
              <w:rPr>
                <w:sz w:val="20"/>
              </w:rPr>
              <w:t>的检验合格的</w:t>
            </w:r>
            <w:r>
              <w:rPr>
                <w:sz w:val="20"/>
              </w:rPr>
              <w:t>检验报告扫描件；</w:t>
            </w:r>
            <w:r>
              <w:rPr>
                <w:sz w:val="20"/>
              </w:rPr>
              <w:t>②提供承诺函，投标人承诺在签订合同后、产品送货前提供由具备检验检测机构资质认定的第三方检测机构出具的有效</w:t>
            </w:r>
            <w:r>
              <w:rPr>
                <w:sz w:val="20"/>
              </w:rPr>
              <w:t>的检验合格的</w:t>
            </w:r>
            <w:r>
              <w:rPr>
                <w:sz w:val="20"/>
              </w:rPr>
              <w:t>检验报告文件。）</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320</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单人位</w:t>
            </w:r>
            <w:r>
              <w:rPr>
                <w:sz w:val="20"/>
              </w:rPr>
              <w:t>公寓床</w:t>
            </w:r>
            <w:r>
              <w:rPr>
                <w:sz w:val="20"/>
              </w:rPr>
              <w:t>（含侧边梯柜）</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长</w:t>
            </w:r>
            <w:r>
              <w:rPr>
                <w:sz w:val="20"/>
              </w:rPr>
              <w:t>(2</w:t>
            </w:r>
            <w:r>
              <w:rPr>
                <w:sz w:val="20"/>
              </w:rPr>
              <w:t>500</w:t>
            </w:r>
            <w:r>
              <w:rPr>
                <w:sz w:val="20"/>
              </w:rPr>
              <w:t>±5</w:t>
            </w:r>
            <w:r>
              <w:rPr>
                <w:sz w:val="20"/>
              </w:rPr>
              <w:t>)</w:t>
            </w:r>
            <w:r>
              <w:rPr>
                <w:sz w:val="20"/>
              </w:rPr>
              <w:t>mm×</w:t>
            </w:r>
            <w:r>
              <w:rPr>
                <w:sz w:val="20"/>
              </w:rPr>
              <w:t>宽</w:t>
            </w:r>
            <w:r>
              <w:rPr>
                <w:sz w:val="20"/>
              </w:rPr>
              <w:t>(</w:t>
            </w:r>
            <w:r>
              <w:rPr>
                <w:sz w:val="20"/>
              </w:rPr>
              <w:t>920</w:t>
            </w:r>
            <w:r>
              <w:rPr>
                <w:sz w:val="20"/>
              </w:rPr>
              <w:t>±5</w:t>
            </w:r>
            <w:r>
              <w:rPr>
                <w:sz w:val="20"/>
              </w:rPr>
              <w:t>)</w:t>
            </w:r>
            <w:r>
              <w:rPr>
                <w:sz w:val="20"/>
              </w:rPr>
              <w:t>mm×</w:t>
            </w:r>
            <w:r>
              <w:rPr>
                <w:sz w:val="20"/>
              </w:rPr>
              <w:t>高</w:t>
            </w:r>
            <w:r>
              <w:rPr>
                <w:sz w:val="20"/>
              </w:rPr>
              <w:t>(</w:t>
            </w:r>
            <w:r>
              <w:rPr>
                <w:sz w:val="20"/>
              </w:rPr>
              <w:t>2150</w:t>
            </w:r>
            <w:r>
              <w:rPr>
                <w:sz w:val="20"/>
              </w:rPr>
              <w:t>±5</w:t>
            </w:r>
            <w:r>
              <w:rPr>
                <w:sz w:val="20"/>
              </w:rPr>
              <w:t>)</w:t>
            </w:r>
            <w:r>
              <w:rPr>
                <w:sz w:val="20"/>
              </w:rPr>
              <w:t>mm</w:t>
            </w:r>
          </w:p>
          <w:p>
            <w:pPr>
              <w:pStyle w:val="null3"/>
              <w:jc w:val="center"/>
            </w:pPr>
            <w:r>
              <w:rPr>
                <w:sz w:val="20"/>
              </w:rPr>
              <w:t>规格可在上述范围内合理浮动，浮动不影响中标价格</w:t>
            </w:r>
            <w:r>
              <w:rPr>
                <w:sz w:val="20"/>
              </w:rPr>
              <w:t>。</w:t>
            </w:r>
          </w:p>
          <w:p>
            <w:pPr>
              <w:pStyle w:val="null3"/>
              <w:jc w:val="center"/>
            </w:pPr>
            <w:r>
              <w:rPr>
                <w:sz w:val="20"/>
              </w:rPr>
              <w:t>具体规格、尺寸以中标人现场测量后报采购人复核结果为准。</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件</w:t>
            </w:r>
          </w:p>
        </w:tc>
        <w:tc>
          <w:tcPr>
            <w:tcW w:type="dxa" w:w="3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一、公寓床：</w:t>
            </w:r>
          </w:p>
          <w:p>
            <w:pPr>
              <w:pStyle w:val="null3"/>
              <w:jc w:val="left"/>
            </w:pPr>
            <w:r>
              <w:rPr>
                <w:sz w:val="20"/>
              </w:rPr>
              <w:t>1.灰白皱纹粉末喷涂,规格：长(2500</w:t>
            </w:r>
            <w:r>
              <w:rPr>
                <w:sz w:val="20"/>
              </w:rPr>
              <w:t>±5)</w:t>
            </w:r>
            <w:r>
              <w:rPr>
                <w:sz w:val="20"/>
              </w:rPr>
              <w:t>mm×宽(920</w:t>
            </w:r>
            <w:r>
              <w:rPr>
                <w:sz w:val="20"/>
              </w:rPr>
              <w:t>±5)</w:t>
            </w:r>
            <w:r>
              <w:rPr>
                <w:sz w:val="20"/>
              </w:rPr>
              <w:t>mm×高(2150</w:t>
            </w:r>
            <w:r>
              <w:rPr>
                <w:sz w:val="20"/>
              </w:rPr>
              <w:t>±5)</w:t>
            </w:r>
            <w:r>
              <w:rPr>
                <w:sz w:val="20"/>
              </w:rPr>
              <w:t>mm，</w:t>
            </w:r>
            <w:r>
              <w:rPr>
                <w:sz w:val="20"/>
              </w:rPr>
              <w:t>符合</w:t>
            </w:r>
            <w:r>
              <w:rPr>
                <w:sz w:val="20"/>
              </w:rPr>
              <w:t>GB/T 3325-2024《金属家具通用技术条件》，外观性能、安全性能、理化性能、产品部件材质理化性能、力学性能、甲醛释放量以及重金属4项(可溶性铅（Pb）≤90mg/kg、可溶性镉（Cd）≤75mg/kg、可溶性铬（Cr）≤60mg/kg、可溶性汞（Hg）≤60mg/kg合格。</w:t>
            </w:r>
            <w:r>
              <w:rPr>
                <w:sz w:val="20"/>
              </w:rPr>
              <w:t>（投标人投标时提供以下两种证明材料之一：</w:t>
            </w:r>
            <w:r>
              <w:rPr>
                <w:sz w:val="20"/>
              </w:rPr>
              <w:t>①提供由具备检验检测机构资质认定的第三方检测机构出具的有效的检验合格的检验报告扫描件；②提供承诺函，投标人承诺在签订合同后、产品送货前提供由具备检验检测机构资质认定的第三方检测机构出具的有效的检验合格的检验报告文件。）</w:t>
            </w:r>
          </w:p>
          <w:p>
            <w:pPr>
              <w:pStyle w:val="null3"/>
              <w:jc w:val="left"/>
            </w:pPr>
            <w:r>
              <w:rPr>
                <w:sz w:val="20"/>
              </w:rPr>
              <w:t>2.立柱：采用冷轧钢板经模压一次成型、尺寸≥80mm*80mm中空开口“C”型材料、厚度≥1.2mm中空开口管，管材双面全覆盖静电喷涂，立面不少于5条凹槽型加强筋，立柱上顶盖高度≥40mm，并预留直径不小于20mm的蚊帐杆孔（与蚊帐杆尺寸配套），且具备任意升降蚊帐杆高度功能，下端安装紧固防潮塑胶脚套，胶套高度≥40mm。立柱</w:t>
            </w:r>
            <w:r>
              <w:rPr>
                <w:sz w:val="20"/>
              </w:rPr>
              <w:t>质量符合</w:t>
            </w:r>
            <w:r>
              <w:rPr>
                <w:sz w:val="20"/>
              </w:rPr>
              <w:t>GB/T 3325-2024《金属家具通用技术条件》、GB/T11253-2019《碳素结构钢冷轧钢板及钢带》、QB/T3826-1999《轻工产品金属镀层和化学处理层的耐腐蚀试验方法中性盐雾试验（NSS）法》。直径1.5mm以下的锈点≤20点/dm²，其中1.0mm以上锈点不超过5点/dm²（离边缘2mm以内不计）。</w:t>
            </w:r>
            <w:r>
              <w:rPr>
                <w:sz w:val="20"/>
              </w:rPr>
              <w:t>（投标人投标时提供以下两种证明材料之一：</w:t>
            </w:r>
            <w:r>
              <w:rPr>
                <w:sz w:val="20"/>
              </w:rPr>
              <w:t>①提供由具备检验检测机构资质认定的第三方检测机构出具的有效的检验合格的检验报告扫描件；②提供承诺函，投标人承诺在签订合同后、产品送货前提供由具备检验检测机构资质认定的第三方检测机构出具的有效的检验合格的检验报告文件。）</w:t>
            </w:r>
          </w:p>
          <w:p>
            <w:pPr>
              <w:pStyle w:val="null3"/>
              <w:jc w:val="left"/>
            </w:pPr>
            <w:r>
              <w:rPr>
                <w:sz w:val="20"/>
              </w:rPr>
              <w:t>3.床架横梁：采用冷轧钢板经模压一次成型，立面为开口中空异型材，双面全覆盖静电喷涂，横梁正面有不少于5条凹槽型加强筋，底部为弧形防碰撞设计，立面成型后尺寸为≥90mm×40mm，材料厚度≥1.2mm。</w:t>
            </w:r>
            <w:r>
              <w:rPr>
                <w:sz w:val="20"/>
              </w:rPr>
              <w:t>符合</w:t>
            </w:r>
            <w:r>
              <w:rPr>
                <w:sz w:val="20"/>
              </w:rPr>
              <w:t>GB/T 3325-2024《金属家具通用技术条件》的标准，要求喷涂层、金属喷塑涂层理化性能耐腐蚀符合100小时后应无锈蚀、剥落、起皱、变色、失光等现象，硬度≥2H。</w:t>
            </w:r>
            <w:r>
              <w:rPr>
                <w:sz w:val="20"/>
              </w:rPr>
              <w:t>投标人投标时提供以下两种证明材料之一：</w:t>
            </w:r>
            <w:r>
              <w:rPr>
                <w:sz w:val="20"/>
              </w:rPr>
              <w:t>①提供由具备检验检测机构资质认定的第三方检测机构出具的有效的检验合格的检验报告扫描件；②提供承诺函，投标人承诺在签订合同后、产品送货前提供由具备检验检测机构资质认定的第三方检测机构出具的有效的检验合格的检验报告文件。）</w:t>
            </w:r>
          </w:p>
          <w:p>
            <w:pPr>
              <w:pStyle w:val="null3"/>
              <w:jc w:val="left"/>
            </w:pPr>
            <w:r>
              <w:rPr>
                <w:sz w:val="20"/>
              </w:rPr>
              <w:t>4.前护栏： 采用≥20×20×1.2mm厚方管弯制成型，高度≥320mm，护栏净高≥300mm，加装≥0.8mm厚冷轧钢板，≥120mm高隐私护板，前护栏须有学校校徽等相关标志，中标人应在合同签订后细化设计方案，经采购人确认后生产。</w:t>
            </w:r>
          </w:p>
          <w:p>
            <w:pPr>
              <w:pStyle w:val="null3"/>
              <w:jc w:val="left"/>
            </w:pPr>
            <w:r>
              <w:rPr>
                <w:sz w:val="20"/>
              </w:rPr>
              <w:t>5.床头护栏：采用≥￠22×1.2mm厚圆管弯制成型，高度≥320mm，护栏净高≥300mm。</w:t>
            </w:r>
          </w:p>
          <w:p>
            <w:pPr>
              <w:pStyle w:val="null3"/>
              <w:jc w:val="left"/>
            </w:pPr>
            <w:r>
              <w:rPr>
                <w:sz w:val="20"/>
              </w:rPr>
              <w:t>6.床板支撑采用五根≥20×60×0.8mm厚方管制作，支撑横梁横向设卡口功能。</w:t>
            </w:r>
            <w:r>
              <w:rPr>
                <w:sz w:val="20"/>
              </w:rPr>
              <w:t>床板支撑的金属喷塑涂层符合</w:t>
            </w:r>
            <w:r>
              <w:rPr>
                <w:sz w:val="20"/>
              </w:rPr>
              <w:t>GB/T 3325-2024《金属家具通用技术条件》的要求。</w:t>
            </w:r>
          </w:p>
          <w:p>
            <w:pPr>
              <w:pStyle w:val="null3"/>
              <w:jc w:val="left"/>
            </w:pPr>
            <w:r>
              <w:rPr>
                <w:sz w:val="20"/>
              </w:rPr>
              <w:t>7.床后拉杆及床头下拉杆规格为≥60×30×1.2mm方管。</w:t>
            </w:r>
          </w:p>
          <w:p>
            <w:pPr>
              <w:pStyle w:val="null3"/>
              <w:jc w:val="left"/>
            </w:pPr>
            <w:r>
              <w:rPr>
                <w:sz w:val="20"/>
              </w:rPr>
              <w:t>8.蚊帐架：采用≥￠19×1.0mm厚圆管弯制成型，款式为全包围款式；蚊帐架高度不含床铺高度。蚊帐架高≥850mm。</w:t>
            </w:r>
          </w:p>
          <w:p>
            <w:pPr>
              <w:pStyle w:val="null3"/>
              <w:jc w:val="left"/>
            </w:pPr>
            <w:r>
              <w:rPr>
                <w:sz w:val="20"/>
              </w:rPr>
              <w:t>▲9.梯柜规格：宽(500</w:t>
            </w:r>
            <w:r>
              <w:rPr>
                <w:sz w:val="20"/>
              </w:rPr>
              <w:t>±5)</w:t>
            </w:r>
            <w:r>
              <w:rPr>
                <w:sz w:val="20"/>
              </w:rPr>
              <w:t>mm×长(900</w:t>
            </w:r>
            <w:r>
              <w:rPr>
                <w:sz w:val="20"/>
              </w:rPr>
              <w:t>±5)</w:t>
            </w:r>
            <w:r>
              <w:rPr>
                <w:sz w:val="20"/>
              </w:rPr>
              <w:t>mm×高(1440</w:t>
            </w:r>
            <w:r>
              <w:rPr>
                <w:sz w:val="20"/>
              </w:rPr>
              <w:t>±5)</w:t>
            </w:r>
            <w:r>
              <w:rPr>
                <w:sz w:val="20"/>
              </w:rPr>
              <w:t>mm，厚度≥0.8mm。分为4层，下面第4层储物空间深度到底，柜门的颜色及图案由投标人提供设计方案，中标人应在合同签订后细化柜门的颜色、图案及</w:t>
            </w:r>
            <w:r>
              <w:rPr>
                <w:sz w:val="20"/>
              </w:rPr>
              <w:t>相关配色设计方案，经采购人确认后再行生产。柜门</w:t>
            </w:r>
            <w:r>
              <w:rPr>
                <w:sz w:val="20"/>
              </w:rPr>
              <w:t>向上开启，门内带磁吸铁。脚踏采用塑料防滑踏板，尺寸</w:t>
            </w:r>
            <w:r>
              <w:rPr>
                <w:sz w:val="20"/>
              </w:rPr>
              <w:t>≥500*225*20mm，带3条夜光条，踏板直接固定在柜子上面。</w:t>
            </w:r>
            <w:r>
              <w:rPr>
                <w:sz w:val="20"/>
              </w:rPr>
              <w:t>所有钢材焊接口打磨光滑，钢材经除油、除锈、水基脱脂、水基中和，表面调整、磷化等工序后静电喷环保粉沫涂料，经</w:t>
            </w:r>
            <w:r>
              <w:rPr>
                <w:sz w:val="20"/>
              </w:rPr>
              <w:t>200℃高温固化而成，塑膜的光泽度、附着力、硬度、耐冲力等均符合标准。喷塑涂层的金属部件：依据HJ 2547-2016《环境标志产品技术要求家具》，可迁移元素锑、砷、钡、镉、铬、铅、汞、硒标准检测结果合格。（</w:t>
            </w:r>
            <w:r>
              <w:rPr>
                <w:sz w:val="20"/>
              </w:rPr>
              <w:t>投标人投标时提供以下两种证明材料之一：</w:t>
            </w:r>
            <w:r>
              <w:rPr>
                <w:sz w:val="20"/>
              </w:rPr>
              <w:t>①提供由具备检验检测机构资质认定的第三方检测机构出具的有效的检验合格的检验报告扫描件；②提供承诺函，投标人承诺在签订合同后、产品送货前提供由具备检验检测机构资质认定的第三方检测机构出具的有效的检验合格的检验报告文件。）</w:t>
            </w:r>
          </w:p>
          <w:p>
            <w:pPr>
              <w:pStyle w:val="null3"/>
              <w:jc w:val="left"/>
            </w:pPr>
            <w:r>
              <w:rPr>
                <w:sz w:val="20"/>
              </w:rPr>
              <w:t>▲10.杉木床板：厚度≥18mm,双面平整，不变形，每张床板不得多于7块小板组成。</w:t>
            </w:r>
            <w:r>
              <w:rPr>
                <w:sz w:val="20"/>
              </w:rPr>
              <w:t>杉木床板符合</w:t>
            </w:r>
            <w:r>
              <w:rPr>
                <w:sz w:val="20"/>
              </w:rPr>
              <w:t>GB/T5849-2016《细木工板》，甲醛释放量未检出，含水量判定合格。（</w:t>
            </w:r>
            <w:r>
              <w:rPr>
                <w:sz w:val="20"/>
              </w:rPr>
              <w:t>投标人投标时提供以下两种证明材料之一：</w:t>
            </w:r>
            <w:r>
              <w:rPr>
                <w:sz w:val="20"/>
              </w:rPr>
              <w:t>①提供由具备检验检测机构资质认定的第三方检测机构出具的有效的检验合格的检验报告扫描件；②提供承诺函，投标人承诺在签订合同后、产品送货前提供由具备检验检测机构资质认定的第三方检测机构出具的有效的检验合格的检验报告文件。）</w:t>
            </w:r>
          </w:p>
          <w:p>
            <w:pPr>
              <w:pStyle w:val="null3"/>
              <w:jc w:val="left"/>
            </w:pPr>
            <w:r>
              <w:rPr>
                <w:sz w:val="20"/>
              </w:rPr>
              <w:t>11.</w:t>
            </w:r>
            <w:r>
              <w:rPr>
                <w:sz w:val="20"/>
              </w:rPr>
              <w:t>公寓床卡扣</w:t>
            </w:r>
            <w:r>
              <w:rPr>
                <w:sz w:val="20"/>
              </w:rPr>
              <w:t>(</w:t>
            </w:r>
            <w:r>
              <w:rPr>
                <w:sz w:val="20"/>
              </w:rPr>
              <w:t>挂件连接处挂钩</w:t>
            </w:r>
            <w:r>
              <w:rPr>
                <w:sz w:val="20"/>
              </w:rPr>
              <w:t>)：挂件部位成型后尺寸≥190mm×25mm×25mm，材料厚度≥2.0mm。</w:t>
            </w:r>
            <w:r>
              <w:rPr>
                <w:sz w:val="20"/>
              </w:rPr>
              <w:t>符合</w:t>
            </w:r>
            <w:r>
              <w:rPr>
                <w:sz w:val="20"/>
              </w:rPr>
              <w:t>GB/T 3325-2024《金属家具通用技术条件》的标准。</w:t>
            </w:r>
          </w:p>
          <w:p>
            <w:pPr>
              <w:pStyle w:val="null3"/>
              <w:jc w:val="left"/>
            </w:pPr>
            <w:r>
              <w:rPr>
                <w:sz w:val="20"/>
              </w:rPr>
              <w:t>二、焊接要求：</w:t>
            </w:r>
          </w:p>
          <w:p>
            <w:pPr>
              <w:pStyle w:val="null3"/>
              <w:jc w:val="left"/>
            </w:pPr>
            <w:r>
              <w:rPr>
                <w:sz w:val="20"/>
              </w:rPr>
              <w:t>1.床体焊接部位均按照GB/T3325-2024《金属家具通用技术条件》标准，采用二氧化碳气体保护焊，焊点应满焊、均匀、牢固、平整，无漏焊、假焊、裂纹、烧穿、毛刺、表面气孔、夹渣、焊疤堆积等缺陷，焊接后打磨平、除刺及抛光。</w:t>
            </w:r>
          </w:p>
          <w:p>
            <w:pPr>
              <w:pStyle w:val="null3"/>
              <w:jc w:val="left"/>
            </w:pPr>
            <w:r>
              <w:rPr>
                <w:sz w:val="20"/>
              </w:rPr>
              <w:t>三、喷涂要求：</w:t>
            </w:r>
          </w:p>
          <w:p>
            <w:pPr>
              <w:pStyle w:val="null3"/>
              <w:spacing w:after="120"/>
              <w:jc w:val="both"/>
            </w:pPr>
            <w:r>
              <w:rPr>
                <w:sz w:val="20"/>
              </w:rPr>
              <w:t>1.钢材经除油、除锈、水基脱脂、水基中和，表面调整、磷化等工序后静电喷涂粉沫涂料（热固性粉末涂料），经200℃高温固化而成。</w:t>
            </w:r>
            <w:r>
              <w:rPr>
                <w:sz w:val="20"/>
              </w:rPr>
              <w:t>粉末涂料（塑粉）经</w:t>
            </w:r>
            <w:r>
              <w:rPr>
                <w:sz w:val="20"/>
              </w:rPr>
              <w:t>HG/T2006最新标准、GB/T26572最新标准、GB/T22048最新标准测试要求其中重金属和阻燃剂含量要求（铅、镉、汞、六价铬、多溴联苯、十类溴联苯、多溴联苯醚、十类溴联苯醚）BBP、DEHP、HBCCD等未检出。金属脱脂材料符合国家标准要求，其中挥发性有机化合物、苯系物含量（苯、甲苯、乙苯、二甲苯总和）、乙二醇醚及其酯类含量（乙二醇甲醚、乙二醇甲醚醋酸酯、乙二醇乙醚、乙二醇乙醚醋酸酯、乙二醇二甲醚、乙二醇二乙醚、二乙二醇二甲醚、三乙二醇二甲醚总和）、甲醛含量等应未检出。</w:t>
            </w:r>
            <w:r>
              <w:rPr>
                <w:sz w:val="20"/>
              </w:rPr>
              <w:t>（投标人投标时提供以下两种证明材料之一：</w:t>
            </w:r>
            <w:r>
              <w:rPr>
                <w:sz w:val="20"/>
              </w:rPr>
              <w:t>①提供由具备检验检测机构资质认定的第三方检测机构出具的有效</w:t>
            </w:r>
            <w:r>
              <w:rPr>
                <w:sz w:val="20"/>
              </w:rPr>
              <w:t>的检验合格的</w:t>
            </w:r>
            <w:r>
              <w:rPr>
                <w:sz w:val="20"/>
              </w:rPr>
              <w:t>检验报告扫描件；</w:t>
            </w:r>
            <w:r>
              <w:rPr>
                <w:sz w:val="20"/>
              </w:rPr>
              <w:t>②提供承诺函，投标人承诺在签订合同后、产品送货前提供由具备检验检测机构资质认定的第三方检测机构出具的有效</w:t>
            </w:r>
            <w:r>
              <w:rPr>
                <w:sz w:val="20"/>
              </w:rPr>
              <w:t>的检验合格的</w:t>
            </w:r>
            <w:r>
              <w:rPr>
                <w:sz w:val="20"/>
              </w:rPr>
              <w:t>检验报告文件。）</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组合柜</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1920</w:t>
            </w:r>
            <w:r>
              <w:rPr>
                <w:sz w:val="20"/>
              </w:rPr>
              <w:t>±5</w:t>
            </w:r>
            <w:r>
              <w:rPr>
                <w:sz w:val="20"/>
              </w:rPr>
              <w:t>)</w:t>
            </w:r>
            <w:r>
              <w:rPr>
                <w:sz w:val="20"/>
              </w:rPr>
              <w:t>mm×</w:t>
            </w:r>
            <w:r>
              <w:rPr>
                <w:sz w:val="20"/>
              </w:rPr>
              <w:t>(</w:t>
            </w:r>
            <w:r>
              <w:rPr>
                <w:sz w:val="20"/>
              </w:rPr>
              <w:t>700</w:t>
            </w:r>
            <w:r>
              <w:rPr>
                <w:sz w:val="20"/>
              </w:rPr>
              <w:t>±5</w:t>
            </w:r>
            <w:r>
              <w:rPr>
                <w:sz w:val="20"/>
              </w:rPr>
              <w:t>)</w:t>
            </w:r>
            <w:r>
              <w:rPr>
                <w:sz w:val="20"/>
              </w:rPr>
              <w:t>mm×</w:t>
            </w:r>
            <w:r>
              <w:rPr>
                <w:sz w:val="20"/>
              </w:rPr>
              <w:t>(</w:t>
            </w:r>
            <w:r>
              <w:rPr>
                <w:sz w:val="20"/>
              </w:rPr>
              <w:t>1700</w:t>
            </w:r>
            <w:r>
              <w:rPr>
                <w:sz w:val="20"/>
              </w:rPr>
              <w:t>±5</w:t>
            </w:r>
            <w:r>
              <w:rPr>
                <w:sz w:val="20"/>
              </w:rPr>
              <w:t>)</w:t>
            </w:r>
            <w:r>
              <w:rPr>
                <w:sz w:val="20"/>
              </w:rPr>
              <w:t>mm</w:t>
            </w:r>
          </w:p>
          <w:p>
            <w:pPr>
              <w:pStyle w:val="null3"/>
              <w:jc w:val="center"/>
            </w:pPr>
            <w:r>
              <w:rPr>
                <w:sz w:val="20"/>
              </w:rPr>
              <w:t>规格可在上述范围内合理浮动，浮动不影响中标价格</w:t>
            </w:r>
            <w:r>
              <w:rPr>
                <w:sz w:val="20"/>
              </w:rPr>
              <w:t>。</w:t>
            </w:r>
          </w:p>
          <w:p>
            <w:pPr>
              <w:pStyle w:val="null3"/>
              <w:jc w:val="center"/>
            </w:pPr>
            <w:r>
              <w:rPr>
                <w:sz w:val="20"/>
              </w:rPr>
              <w:t>具体规格、尺寸以中标人现场测量后报采购人复核结果为准。</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3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一、组合柜：</w:t>
            </w:r>
          </w:p>
          <w:p>
            <w:pPr>
              <w:pStyle w:val="null3"/>
              <w:jc w:val="left"/>
            </w:pPr>
            <w:r>
              <w:rPr>
                <w:sz w:val="20"/>
              </w:rPr>
              <w:t>1.尺寸为(1920</w:t>
            </w:r>
            <w:r>
              <w:rPr>
                <w:sz w:val="20"/>
              </w:rPr>
              <w:t>±5)</w:t>
            </w:r>
            <w:r>
              <w:rPr>
                <w:sz w:val="20"/>
              </w:rPr>
              <w:t>mm×(700</w:t>
            </w:r>
            <w:r>
              <w:rPr>
                <w:sz w:val="20"/>
              </w:rPr>
              <w:t>±5)</w:t>
            </w:r>
            <w:r>
              <w:rPr>
                <w:sz w:val="20"/>
              </w:rPr>
              <w:t>mm×(1700</w:t>
            </w:r>
            <w:r>
              <w:rPr>
                <w:sz w:val="20"/>
              </w:rPr>
              <w:t>±5)</w:t>
            </w:r>
            <w:r>
              <w:rPr>
                <w:sz w:val="20"/>
              </w:rPr>
              <w:t>mm,材料厚度：采用≥0.8mm冷轧钢板。</w:t>
            </w:r>
            <w:r>
              <w:rPr>
                <w:sz w:val="20"/>
              </w:rPr>
              <w:t>符合</w:t>
            </w:r>
            <w:r>
              <w:rPr>
                <w:sz w:val="20"/>
              </w:rPr>
              <w:t>GB/T 3325-2024《金属家具通用技术条件》，外观性能、安全性能、理化性能、产品部件材质理化性能、力学性能、甲醛释放量以及重金属 4项(可溶性铅（Pb）≤90mg/kg、可溶性镉（Cd）≤75mg/kg、可溶性铬（Cr）≤60mg/kg、可溶性汞（Hg）≤60mg/kg合格。</w:t>
            </w:r>
            <w:r>
              <w:rPr>
                <w:sz w:val="20"/>
              </w:rPr>
              <w:t>（投标人投标时提供以下两种证明材料之一：</w:t>
            </w:r>
            <w:r>
              <w:rPr>
                <w:sz w:val="20"/>
              </w:rPr>
              <w:t>①提供由具备检验检测机构资质认定的第三方检测机构出具的有效的检验合格的检验报告扫描件；②提供承诺函，投标人承诺在签订合同后、产品送货前提供由具备检验检测机构资质认定的第三方检测机构出具的有效的检验合格的检验报告文件。）</w:t>
            </w:r>
          </w:p>
          <w:p>
            <w:pPr>
              <w:pStyle w:val="null3"/>
              <w:jc w:val="left"/>
            </w:pPr>
            <w:r>
              <w:rPr>
                <w:sz w:val="20"/>
              </w:rPr>
              <w:t>▲2.衣柜规格：尺寸(700</w:t>
            </w:r>
            <w:r>
              <w:rPr>
                <w:sz w:val="20"/>
              </w:rPr>
              <w:t>±5)</w:t>
            </w:r>
            <w:r>
              <w:rPr>
                <w:sz w:val="20"/>
              </w:rPr>
              <w:t>mm×(600</w:t>
            </w:r>
            <w:r>
              <w:rPr>
                <w:sz w:val="20"/>
              </w:rPr>
              <w:t>±5)</w:t>
            </w:r>
            <w:r>
              <w:rPr>
                <w:sz w:val="20"/>
              </w:rPr>
              <w:t>mm×(1700</w:t>
            </w:r>
            <w:r>
              <w:rPr>
                <w:sz w:val="20"/>
              </w:rPr>
              <w:t>±5)</w:t>
            </w:r>
            <w:r>
              <w:rPr>
                <w:sz w:val="20"/>
              </w:rPr>
              <w:t>mm。中标人应在合同签订后细化柜门的颜色、图案及</w:t>
            </w:r>
            <w:r>
              <w:rPr>
                <w:sz w:val="20"/>
              </w:rPr>
              <w:t>相关配色设计方案，经采购人确认后再行生产。</w:t>
            </w:r>
          </w:p>
          <w:p>
            <w:pPr>
              <w:pStyle w:val="null3"/>
              <w:jc w:val="left"/>
            </w:pPr>
            <w:r>
              <w:rPr>
                <w:sz w:val="20"/>
              </w:rPr>
              <w:t>3.双开门喷塑电解钢板；衣柜门板有透气孔与插卡槽，门内分上下两层，上层高度500mm下层高度1200mm，下层内部有挂衣杆；挂衣杆采用直径25mm</w:t>
            </w:r>
            <w:r>
              <w:rPr>
                <w:sz w:val="20"/>
              </w:rPr>
              <w:t>的</w:t>
            </w:r>
            <w:r>
              <w:rPr>
                <w:sz w:val="20"/>
              </w:rPr>
              <w:t>304不锈钢圆管。柜体</w:t>
            </w:r>
            <w:r>
              <w:rPr>
                <w:sz w:val="20"/>
              </w:rPr>
              <w:t>采用冷轧钢板，带喷塑涂层的冷轧钢板金属喷漆层，冷轧钢板性能要求：执行</w:t>
            </w:r>
            <w:r>
              <w:rPr>
                <w:sz w:val="20"/>
              </w:rPr>
              <w:t>GB/T 3325-2024《金属家具通用技术条件》、QB/T3832-1999《轻工产品金属镀层腐蚀试验结果的评价》、QB/T3827-1999《轻工产品金属镀层和化学处理层的耐腐蚀试验方法乙酸盐雾试验法》标准，检测内容须包含：金属件外观要求、结构安全、金属喷漆（塑）图层理化性能、金属表面耐腐蚀（乙酸盐雾连续18小时，涂层本身的耐腐蚀等级≥10级，涂层对基本的保护等级≥10级）；喷塑涂层的金属部件：依据HJ 2547-2016《环境标志产品技术要求家具》，可迁移元素锑、砷、钡、镉、铬、铅、汞、硒标准合格。</w:t>
            </w:r>
            <w:r>
              <w:rPr>
                <w:sz w:val="20"/>
              </w:rPr>
              <w:t>（投标人投标时提供以下两种证明材料之一：</w:t>
            </w:r>
            <w:r>
              <w:rPr>
                <w:sz w:val="20"/>
              </w:rPr>
              <w:t>①提供由具备检验检测机构资质认定的第三方检测机构出具的有效的检验合格的检验报告扫描件；②提供承诺函，投标人承诺在签订合同后、产品送货前提供由具备检验检测机构资质认定的第三方检测机构出具的有效的检验合格的检验报告文件。）</w:t>
            </w:r>
          </w:p>
          <w:p>
            <w:pPr>
              <w:pStyle w:val="null3"/>
              <w:jc w:val="left"/>
            </w:pPr>
            <w:r>
              <w:rPr>
                <w:sz w:val="20"/>
              </w:rPr>
              <w:t>4.柜门锁采用沉式锁结构，安装铝合金暗拉手扣，柜子接触地面部分安装可调节脚垫。</w:t>
            </w:r>
            <w:r>
              <w:rPr>
                <w:sz w:val="20"/>
              </w:rPr>
              <w:t>锁具符合</w:t>
            </w:r>
            <w:r>
              <w:rPr>
                <w:sz w:val="20"/>
              </w:rPr>
              <w:t>GB/T 3325-2024《金属家具通用技术条件》、QB/T1621-2015《家具锁》，金属电镀层抗盐雾18h，直径1.5mm以下的锈点≤20点/dm²，其中1.0mm以上锈点不超过5点/dm²（离边缘棱角2mm以内不计）。</w:t>
            </w:r>
          </w:p>
          <w:p>
            <w:pPr>
              <w:pStyle w:val="null3"/>
              <w:jc w:val="left"/>
            </w:pPr>
            <w:r>
              <w:rPr>
                <w:sz w:val="20"/>
              </w:rPr>
              <w:t>5.书架：规格尺寸(1220</w:t>
            </w:r>
            <w:r>
              <w:rPr>
                <w:sz w:val="20"/>
              </w:rPr>
              <w:t>±5)</w:t>
            </w:r>
            <w:r>
              <w:rPr>
                <w:sz w:val="20"/>
              </w:rPr>
              <w:t>mm×(250</w:t>
            </w:r>
            <w:r>
              <w:rPr>
                <w:sz w:val="20"/>
              </w:rPr>
              <w:t>±5)</w:t>
            </w:r>
            <w:r>
              <w:rPr>
                <w:sz w:val="20"/>
              </w:rPr>
              <w:t>mm×(930</w:t>
            </w:r>
            <w:r>
              <w:rPr>
                <w:sz w:val="20"/>
              </w:rPr>
              <w:t>±5)</w:t>
            </w:r>
            <w:r>
              <w:rPr>
                <w:sz w:val="20"/>
              </w:rPr>
              <w:t>mm；立式书架宽≥350mm。</w:t>
            </w:r>
            <w:r>
              <w:rPr>
                <w:sz w:val="20"/>
              </w:rPr>
              <w:t>采用冷轧钢板，带喷塑涂层的冷轧钢板金属喷漆层，冷轧钢板性能要求：执行</w:t>
            </w:r>
            <w:r>
              <w:rPr>
                <w:sz w:val="20"/>
              </w:rPr>
              <w:t>GB/T 3325-2024《金属家具通用技术条件》、QB/T3832-1999《轻工产品金属镀层腐蚀试验结果的评价》、QB/T3827-1999《轻工产品金属镀层和化学处理层的耐腐蚀试验方法乙酸盐雾试验法》标准，内容须包含：金属件外观要求、结构安全、金属喷漆（塑）图层理化性能、金属表面耐腐蚀（乙酸盐雾连续18小时，涂层本身的耐腐蚀等级≥10级，涂层对基本的保护等级≥10级）。</w:t>
            </w:r>
            <w:r>
              <w:rPr>
                <w:sz w:val="20"/>
              </w:rPr>
              <w:t>（投标人投标时提供以下两种证明材料之一：</w:t>
            </w:r>
            <w:r>
              <w:rPr>
                <w:sz w:val="20"/>
              </w:rPr>
              <w:t>①提供由具备检验检测机构资质认定的第三方检测机构出具的有效的检验合格的检验报告扫描件；②提供承诺函，投标人承诺在签订合同后、产品送货前提供由具备检验检测机构资质认定的第三方检测机构出具的有效的检验合格的检验报告文件。）</w:t>
            </w:r>
          </w:p>
          <w:p>
            <w:pPr>
              <w:pStyle w:val="null3"/>
              <w:jc w:val="left"/>
            </w:pPr>
            <w:r>
              <w:rPr>
                <w:sz w:val="20"/>
              </w:rPr>
              <w:t>▲6.书桌台面板采用≥1.0mm冷轧钢板折弯、冲压而成，台面底板有加强筋，规格：≥1220mm×600mm×30mm，台面表面采用金属热转印饰面工艺处理，中标人应在合同签订后细化台面的具体样式、颜色、纹路等设计方案</w:t>
            </w:r>
            <w:r>
              <w:rPr>
                <w:sz w:val="20"/>
              </w:rPr>
              <w:t>，经采购人确认后再行生产。</w:t>
            </w:r>
            <w:r>
              <w:rPr>
                <w:sz w:val="20"/>
              </w:rPr>
              <w:t>符合</w:t>
            </w:r>
            <w:r>
              <w:rPr>
                <w:sz w:val="20"/>
              </w:rPr>
              <w:t>GB/T 3325-2024《金属家具通用技术条件》，外观性能、安全性能、理化性能、产品部件材质理化性能、力学性能、甲醛释放量以及重金属 4项(可溶性铅（Pb）≤90mg/kg、可溶性镉（Cd）≤75mg/kg、可溶性铬（Cr）≤60mg/kg、可溶性汞（Hg）≤60mg/kg检测合格。</w:t>
            </w:r>
            <w:r>
              <w:rPr>
                <w:sz w:val="20"/>
              </w:rPr>
              <w:t>（投标人投标时提供以下两种证明材料之一：</w:t>
            </w:r>
            <w:r>
              <w:rPr>
                <w:sz w:val="20"/>
              </w:rPr>
              <w:t>①提供由具备检验检测机构资质认定的第三方检测机构出具的有效的检验合格的检验报告扫描件；②提供承诺函，投标人承诺在签订合同后、产品送货前提供由具备检验检测机构资质认定的第三方检测机构出具的有效的检验合格的检验报告文件。）</w:t>
            </w:r>
          </w:p>
          <w:p>
            <w:pPr>
              <w:pStyle w:val="null3"/>
              <w:jc w:val="left"/>
            </w:pPr>
            <w:r>
              <w:rPr>
                <w:sz w:val="20"/>
              </w:rPr>
              <w:t>7.台下储物柜，</w:t>
            </w:r>
            <w:r>
              <w:rPr>
                <w:sz w:val="20"/>
              </w:rPr>
              <w:t>柜体采用冷轧钢板经剪切、冲压、折弯、焊接装配而成，</w:t>
            </w:r>
            <w:r>
              <w:rPr>
                <w:sz w:val="20"/>
              </w:rPr>
              <w:t>规格：</w:t>
            </w:r>
            <w:r>
              <w:rPr>
                <w:sz w:val="20"/>
              </w:rPr>
              <w:t>(350</w:t>
            </w:r>
            <w:r>
              <w:rPr>
                <w:sz w:val="20"/>
              </w:rPr>
              <w:t>±5)</w:t>
            </w:r>
            <w:r>
              <w:rPr>
                <w:sz w:val="20"/>
              </w:rPr>
              <w:t>mm×(550</w:t>
            </w:r>
            <w:r>
              <w:rPr>
                <w:sz w:val="20"/>
              </w:rPr>
              <w:t>±5)</w:t>
            </w:r>
            <w:r>
              <w:rPr>
                <w:sz w:val="20"/>
              </w:rPr>
              <w:t>mm×(720</w:t>
            </w:r>
            <w:r>
              <w:rPr>
                <w:sz w:val="20"/>
              </w:rPr>
              <w:t>±5</w:t>
            </w:r>
            <w:r>
              <w:rPr>
                <w:sz w:val="20"/>
              </w:rPr>
              <w:t>)mm，上面抽屉，下面柜门门板有通风孔，中标人应在合同签订后细化柜门抽屉面板颜色及图案等设计方案</w:t>
            </w:r>
            <w:r>
              <w:rPr>
                <w:sz w:val="20"/>
              </w:rPr>
              <w:t>，经采购人确认后再行生产。</w:t>
            </w:r>
            <w:r>
              <w:rPr>
                <w:sz w:val="20"/>
              </w:rPr>
              <w:t>其它部位为灰白皱纹粉喷涂。台面与主机内侧板开</w:t>
            </w:r>
            <w:r>
              <w:rPr>
                <w:sz w:val="20"/>
              </w:rPr>
              <w:t>60mm线孔，加装钢制后档条，衣柜连接台面的支撑条宽度至少40-50mm（折边L型卡在台面边上），书架顶板凹面向上，书架层板凹面向下，书架侧板凹面向外，竖书架底层有扣板，材料厚度：≥0.8mm厚。</w:t>
            </w:r>
          </w:p>
          <w:p>
            <w:pPr>
              <w:pStyle w:val="null3"/>
              <w:jc w:val="left"/>
            </w:pPr>
            <w:r>
              <w:rPr>
                <w:sz w:val="20"/>
              </w:rPr>
              <w:t>二、焊接要求：</w:t>
            </w:r>
          </w:p>
          <w:p>
            <w:pPr>
              <w:pStyle w:val="null3"/>
              <w:jc w:val="left"/>
            </w:pPr>
            <w:r>
              <w:rPr>
                <w:sz w:val="20"/>
              </w:rPr>
              <w:t>1.组合柜焊接部位均按照GB/T3325-2024《金属家具通用技术条件》标准，采用二氧化碳气体保护焊，焊点应满焊、均匀、牢固、平整，无漏焊、假焊、裂纹、烧穿、毛刺、表面气孔、夹渣、焊疤堆积等缺陷，焊接后打磨平、除刺及抛光。</w:t>
            </w:r>
          </w:p>
          <w:p>
            <w:pPr>
              <w:pStyle w:val="null3"/>
              <w:jc w:val="left"/>
            </w:pPr>
            <w:r>
              <w:rPr>
                <w:sz w:val="20"/>
              </w:rPr>
              <w:t>三、喷涂要求：</w:t>
            </w:r>
          </w:p>
          <w:p>
            <w:pPr>
              <w:pStyle w:val="null3"/>
              <w:spacing w:after="120"/>
              <w:jc w:val="both"/>
            </w:pPr>
            <w:r>
              <w:rPr>
                <w:sz w:val="20"/>
              </w:rPr>
              <w:t>1.钢材经除油、除锈、水基脱脂、水基中和，表面调整、磷化等工序后静电喷涂粉沫涂料（热固性粉末涂料），经200℃高温固化而成。</w:t>
            </w:r>
            <w:r>
              <w:rPr>
                <w:sz w:val="20"/>
              </w:rPr>
              <w:t>粉末涂料（塑粉）经</w:t>
            </w:r>
            <w:r>
              <w:rPr>
                <w:sz w:val="20"/>
              </w:rPr>
              <w:t>HG/T2006最新标准、GB/T26572最新标准、GB/T22048最新标准测试要求其中重金属和阻燃剂含量要求（铅、镉、汞、六价铬、多溴联苯、十类溴联苯、多溴联苯醚、十类溴联苯醚）BBP、DEHP、HBCCD等未检出。金属脱脂材料符合国家标准要求，其中挥发性有机化合物、苯系物含量（苯、甲苯、乙苯、二甲苯总和）、乙二醇醚及其酯类含量（乙二醇甲醚、乙二醇甲醚醋酸酯、乙二醇乙醚、乙二醇乙醚醋酸酯、乙二醇二甲醚、乙二醇二乙醚、二乙二醇二甲醚、三乙二醇二甲醚总和）、甲醛含量等应未检出。</w:t>
            </w:r>
            <w:r>
              <w:rPr>
                <w:sz w:val="20"/>
              </w:rPr>
              <w:t>（投标人投标时提供以下两种证明材料之一：</w:t>
            </w:r>
            <w:r>
              <w:rPr>
                <w:sz w:val="20"/>
              </w:rPr>
              <w:t>①提供由具备检验检测机构资质认定的第三方检测机构出具的有效</w:t>
            </w:r>
            <w:r>
              <w:rPr>
                <w:sz w:val="20"/>
              </w:rPr>
              <w:t>的检验合格的</w:t>
            </w:r>
            <w:r>
              <w:rPr>
                <w:sz w:val="20"/>
              </w:rPr>
              <w:t>检验报告扫描件；</w:t>
            </w:r>
            <w:r>
              <w:rPr>
                <w:sz w:val="20"/>
              </w:rPr>
              <w:t>②提供承诺函，投标人承诺在签订合同后、产品送货前提供由具备检验检测机构资质认定的第三方检测机构出具的有效</w:t>
            </w:r>
            <w:r>
              <w:rPr>
                <w:sz w:val="20"/>
              </w:rPr>
              <w:t>的检验合格的</w:t>
            </w:r>
            <w:r>
              <w:rPr>
                <w:sz w:val="20"/>
              </w:rPr>
              <w:t>检验报告文件。）</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790</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1件双人位</w:t>
            </w:r>
            <w:r>
              <w:rPr>
                <w:sz w:val="20"/>
              </w:rPr>
              <w:t>公寓床</w:t>
            </w:r>
            <w:r>
              <w:rPr>
                <w:sz w:val="20"/>
              </w:rPr>
              <w:t>配置</w:t>
            </w:r>
            <w:r>
              <w:rPr>
                <w:sz w:val="20"/>
              </w:rPr>
              <w:t>2套组合柜、1件单人位</w:t>
            </w:r>
            <w:r>
              <w:rPr>
                <w:sz w:val="20"/>
              </w:rPr>
              <w:t>公寓床</w:t>
            </w:r>
            <w:r>
              <w:rPr>
                <w:sz w:val="20"/>
              </w:rPr>
              <w:t>配置</w:t>
            </w:r>
            <w:r>
              <w:rPr>
                <w:sz w:val="20"/>
              </w:rPr>
              <w:t>1套组合柜</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椅子</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430</w:t>
            </w:r>
            <w:r>
              <w:rPr>
                <w:sz w:val="20"/>
              </w:rPr>
              <w:t>±5</w:t>
            </w:r>
            <w:r>
              <w:rPr>
                <w:sz w:val="20"/>
              </w:rPr>
              <w:t>)</w:t>
            </w:r>
            <w:r>
              <w:rPr>
                <w:sz w:val="20"/>
              </w:rPr>
              <w:t>mm×</w:t>
            </w:r>
            <w:r>
              <w:rPr>
                <w:sz w:val="20"/>
              </w:rPr>
              <w:t>(</w:t>
            </w:r>
            <w:r>
              <w:rPr>
                <w:sz w:val="20"/>
              </w:rPr>
              <w:t>420</w:t>
            </w:r>
            <w:r>
              <w:rPr>
                <w:sz w:val="20"/>
              </w:rPr>
              <w:t>±5</w:t>
            </w:r>
            <w:r>
              <w:rPr>
                <w:sz w:val="20"/>
              </w:rPr>
              <w:t>)</w:t>
            </w:r>
            <w:r>
              <w:rPr>
                <w:sz w:val="20"/>
              </w:rPr>
              <w:t>mm×</w:t>
            </w:r>
            <w:r>
              <w:rPr>
                <w:sz w:val="20"/>
              </w:rPr>
              <w:t>(</w:t>
            </w:r>
            <w:r>
              <w:rPr>
                <w:sz w:val="20"/>
              </w:rPr>
              <w:t>460</w:t>
            </w:r>
            <w:r>
              <w:rPr>
                <w:sz w:val="20"/>
              </w:rPr>
              <w:t>±5</w:t>
            </w:r>
            <w:r>
              <w:rPr>
                <w:sz w:val="20"/>
              </w:rPr>
              <w:t>)</w:t>
            </w:r>
            <w:r>
              <w:rPr>
                <w:sz w:val="20"/>
              </w:rPr>
              <w:t>mm</w:t>
            </w:r>
          </w:p>
          <w:p>
            <w:pPr>
              <w:pStyle w:val="null3"/>
              <w:jc w:val="center"/>
            </w:pPr>
            <w:r>
              <w:rPr>
                <w:sz w:val="20"/>
              </w:rPr>
              <w:t>规格可在上述范围内合理浮动，浮动不影响中标价格</w:t>
            </w:r>
            <w:r>
              <w:rPr>
                <w:sz w:val="20"/>
              </w:rPr>
              <w:t>。</w:t>
            </w:r>
          </w:p>
          <w:p>
            <w:pPr>
              <w:pStyle w:val="null3"/>
              <w:jc w:val="center"/>
            </w:pPr>
            <w:r>
              <w:rPr>
                <w:sz w:val="20"/>
              </w:rPr>
              <w:t>具体规格、尺寸以中标人现场测量后报采购人复核结果为准。</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张</w:t>
            </w:r>
          </w:p>
        </w:tc>
        <w:tc>
          <w:tcPr>
            <w:tcW w:type="dxa" w:w="3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w:t>
            </w:r>
            <w:r>
              <w:rPr>
                <w:sz w:val="20"/>
              </w:rPr>
              <w:t>采用高密度聚丙烯（</w:t>
            </w:r>
            <w:r>
              <w:rPr>
                <w:sz w:val="20"/>
              </w:rPr>
              <w:t>PP）为原料，注塑工艺制作、产品结构合理，样式美观，造型表面光洁，强度高，抗冲击、耐磨，椅子架采用规格尺寸≥20mm*40mm鹅蛋</w:t>
            </w:r>
            <w:r>
              <w:rPr>
                <w:sz w:val="20"/>
              </w:rPr>
              <w:t>型钢管</w:t>
            </w:r>
            <w:r>
              <w:rPr>
                <w:sz w:val="20"/>
              </w:rPr>
              <w:t>,厚度为≥1.2mm</w:t>
            </w:r>
            <w:r>
              <w:rPr>
                <w:sz w:val="20"/>
              </w:rPr>
              <w:t>。</w:t>
            </w:r>
            <w:r>
              <w:rPr>
                <w:sz w:val="20"/>
              </w:rPr>
              <w:t>椅面（聚丙烯（</w:t>
            </w:r>
            <w:r>
              <w:rPr>
                <w:sz w:val="20"/>
              </w:rPr>
              <w:t>PP）塑料）符合GB/T 2546.2-2022《塑料 聚丙烯（PP）模塑和挤出材料》标准。塑料经GB/T22048最新标准，要求其中有害物质邻苯二甲酸盐酯（BBP、DBP、DEHP、DNOP、DINP、DIDP）、16种多环芳烃（PAH）总量、重金属（可溶性铅、镉、铬、汞）等均应为未检出。</w:t>
            </w:r>
            <w:r>
              <w:rPr>
                <w:sz w:val="20"/>
              </w:rPr>
              <w:t>（投标人投标时提供以下两种证明材料之一：</w:t>
            </w:r>
            <w:r>
              <w:rPr>
                <w:sz w:val="20"/>
              </w:rPr>
              <w:t>①提供由具备检验检测机构资质认定的第三方检测机构出具的有效</w:t>
            </w:r>
            <w:r>
              <w:rPr>
                <w:sz w:val="20"/>
              </w:rPr>
              <w:t>的检验合格的</w:t>
            </w:r>
            <w:r>
              <w:rPr>
                <w:sz w:val="20"/>
              </w:rPr>
              <w:t>检验报告扫描件；</w:t>
            </w:r>
            <w:r>
              <w:rPr>
                <w:sz w:val="20"/>
              </w:rPr>
              <w:t>②提供承诺函，投标人承诺在签订合同后、产品送货前提供由具备检验检测机构资质认定的第三方检测机构出具的有效</w:t>
            </w:r>
            <w:r>
              <w:rPr>
                <w:sz w:val="20"/>
              </w:rPr>
              <w:t>的检验合格的</w:t>
            </w:r>
            <w:r>
              <w:rPr>
                <w:sz w:val="20"/>
              </w:rPr>
              <w:t>检验报告文件。</w:t>
            </w:r>
            <w:r>
              <w:rPr>
                <w:sz w:val="20"/>
              </w:rPr>
              <w:t>）</w:t>
            </w:r>
          </w:p>
          <w:p>
            <w:pPr>
              <w:pStyle w:val="null3"/>
              <w:jc w:val="left"/>
            </w:pPr>
            <w:r>
              <w:rPr>
                <w:sz w:val="20"/>
              </w:rPr>
              <w:t>2.</w:t>
            </w:r>
            <w:r>
              <w:rPr>
                <w:sz w:val="20"/>
              </w:rPr>
              <w:t>钢管焊接：</w:t>
            </w:r>
            <w:r>
              <w:rPr>
                <w:sz w:val="20"/>
              </w:rPr>
              <w:t>按照</w:t>
            </w:r>
            <w:r>
              <w:rPr>
                <w:sz w:val="20"/>
              </w:rPr>
              <w:t>GB/T3325-</w:t>
            </w:r>
            <w:r>
              <w:rPr>
                <w:sz w:val="20"/>
              </w:rPr>
              <w:t>2024</w:t>
            </w:r>
            <w:r>
              <w:rPr>
                <w:sz w:val="20"/>
              </w:rPr>
              <w:t>《金属家具通用技术条件》标准，采用二氧化碳气体保护焊，焊点应满焊、均匀、牢固、平整，无漏焊、假焊、裂纹、烧穿、毛刺、表面气孔、夹渣、焊疤堆积等缺陷，焊接后打磨平、除刺及抛光。</w:t>
            </w:r>
          </w:p>
          <w:p>
            <w:pPr>
              <w:pStyle w:val="null3"/>
              <w:jc w:val="left"/>
            </w:pPr>
            <w:r>
              <w:rPr>
                <w:sz w:val="20"/>
              </w:rPr>
              <w:t>3.</w:t>
            </w:r>
            <w:r>
              <w:rPr>
                <w:sz w:val="20"/>
              </w:rPr>
              <w:t>喷涂要求：钢材经除油、除锈、水基脱脂、水基中和，表面调整、磷化等工序后静电喷涂粉沫涂料（热固性粉末涂料），经</w:t>
            </w:r>
            <w:r>
              <w:rPr>
                <w:sz w:val="20"/>
              </w:rPr>
              <w:t>200℃高温固化。</w:t>
            </w:r>
          </w:p>
          <w:p>
            <w:pPr>
              <w:pStyle w:val="null3"/>
              <w:jc w:val="left"/>
            </w:pPr>
            <w:r>
              <w:rPr>
                <w:sz w:val="20"/>
              </w:rPr>
              <w:t>4.</w:t>
            </w:r>
            <w:r>
              <w:rPr>
                <w:sz w:val="20"/>
              </w:rPr>
              <w:t>脚套：</w:t>
            </w:r>
            <w:r>
              <w:rPr>
                <w:sz w:val="20"/>
              </w:rPr>
              <w:t>椅子</w:t>
            </w:r>
            <w:r>
              <w:rPr>
                <w:sz w:val="20"/>
              </w:rPr>
              <w:t>前部脚套采用多用途设计，</w:t>
            </w:r>
            <w:r>
              <w:rPr>
                <w:sz w:val="20"/>
              </w:rPr>
              <w:t>具备</w:t>
            </w:r>
            <w:r>
              <w:rPr>
                <w:sz w:val="20"/>
              </w:rPr>
              <w:t>防滑、保护地板的作用；后部胶垫采用圆弧设计，和椅脚管贴合。</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790</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bl>
    <w:p>
      <w:pPr>
        <w:pStyle w:val="null3"/>
      </w:pPr>
      <w:r>
        <w:rPr>
          <w:sz w:val="28"/>
          <w:b/>
        </w:rPr>
        <w:t>三、设计方案</w:t>
      </w:r>
    </w:p>
    <w:p>
      <w:pPr>
        <w:pStyle w:val="null3"/>
        <w:ind w:firstLine="400"/>
        <w:jc w:val="left"/>
      </w:pPr>
      <w:r>
        <w:rPr>
          <w:sz w:val="20"/>
        </w:rPr>
        <w:t>投标人须</w:t>
      </w:r>
      <w:r>
        <w:rPr>
          <w:sz w:val="20"/>
        </w:rPr>
        <w:t>根据以上的技术要求</w:t>
      </w:r>
      <w:r>
        <w:rPr>
          <w:sz w:val="20"/>
        </w:rPr>
        <w:t>在投标文件内提供本项目所投全部家具整体设计方案、外观效果图、结构尺寸设计图纸，图纸标注清晰外形尺寸、连接结构、安装形式等关键内容，设计方案要结合学校校徽、校训及主体颜色等元素，其合理性、外观样式、结构布局纳入综合评审打分内容。</w:t>
      </w:r>
    </w:p>
    <w:p>
      <w:pPr>
        <w:pStyle w:val="null3"/>
        <w:jc w:val="left"/>
      </w:pPr>
      <w:r>
        <w:rPr>
          <w:sz w:val="20"/>
        </w:rPr>
        <w:t>1.学校校徽：</w:t>
      </w:r>
    </w:p>
    <w:p>
      <w:pPr>
        <w:pStyle w:val="null3"/>
        <w:ind w:firstLine="400"/>
        <w:jc w:val="left"/>
      </w:pPr>
      <w:r>
        <w:rPr>
          <w:sz w:val="20"/>
        </w:rPr>
        <w:t xml:space="preserve">    </w:t>
      </w:r>
      <w:r>
        <w:rPr>
          <w:sz w:val="20"/>
        </w:rPr>
        <w:t>学校校徽包括徽志和徽章。学校徽志整体图案呈盾形，主色调为绿色（色标为</w:t>
      </w:r>
      <w:r>
        <w:rPr>
          <w:sz w:val="20"/>
        </w:rPr>
        <w:t>C92M42Y52K3）；图案主要由汉字广东财经大学、抽象的仙鹤图案、三条波浪纹和阿拉伯数字1983构成。图示：</w:t>
      </w:r>
    </w:p>
    <w:p>
      <w:pPr>
        <w:pStyle w:val="null3"/>
        <w:ind w:firstLine="400"/>
        <w:jc w:val="center"/>
      </w:pPr>
      <w:r>
        <w:drawing>
          <wp:inline distT="0" distR="0" distB="0" distL="0">
            <wp:extent cx="2124075" cy="260985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2124075" cy="2609850"/>
                    </a:xfrm>
                    <a:prstGeom prst="rect">
                      <a:avLst/>
                    </a:prstGeom>
                  </pic:spPr>
                </pic:pic>
              </a:graphicData>
            </a:graphic>
          </wp:inline>
        </w:drawing>
      </w:r>
    </w:p>
    <w:p>
      <w:pPr>
        <w:pStyle w:val="null3"/>
        <w:ind w:firstLine="400"/>
        <w:jc w:val="left"/>
      </w:pPr>
      <w:r>
        <w:rPr>
          <w:sz w:val="20"/>
        </w:rPr>
        <w:t>学校徽章为题有校名的长方形证章</w:t>
      </w:r>
    </w:p>
    <w:p>
      <w:pPr>
        <w:pStyle w:val="null3"/>
        <w:jc w:val="left"/>
      </w:pPr>
      <w:r>
        <w:rPr>
          <w:sz w:val="20"/>
        </w:rPr>
        <w:t>2.校训：厚德 励学 笃行 拓新</w:t>
      </w:r>
    </w:p>
    <w:p>
      <w:pPr>
        <w:pStyle w:val="null3"/>
        <w:ind w:firstLine="400"/>
        <w:jc w:val="left"/>
      </w:pPr>
      <w:r>
        <w:rPr>
          <w:sz w:val="20"/>
        </w:rPr>
        <w:t>校训在白色和浅色背景上主要应用标准色（绿色，色标为</w:t>
      </w:r>
      <w:r>
        <w:rPr>
          <w:sz w:val="20"/>
        </w:rPr>
        <w:t>C92M42Y52K3）。在标准色、墨色和深色背景上呈现反白效果。图示：</w:t>
      </w:r>
    </w:p>
    <w:p>
      <w:pPr>
        <w:pStyle w:val="null3"/>
        <w:ind w:firstLine="400"/>
        <w:jc w:val="center"/>
      </w:pPr>
      <w:r>
        <w:drawing>
          <wp:inline distT="0" distR="0" distB="0" distL="0">
            <wp:extent cx="3781425" cy="184785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3781425" cy="1847850"/>
                    </a:xfrm>
                    <a:prstGeom prst="rect">
                      <a:avLst/>
                    </a:prstGeom>
                  </pic:spPr>
                </pic:pic>
              </a:graphicData>
            </a:graphic>
          </wp:inline>
        </w:drawing>
      </w:r>
    </w:p>
    <w:p>
      <w:pPr>
        <w:pStyle w:val="null3"/>
        <w:ind w:firstLine="400"/>
        <w:jc w:val="center"/>
      </w:pPr>
      <w:r>
        <w:rPr>
          <w:sz w:val="20"/>
        </w:rPr>
        <w:t>校训标准色</w:t>
      </w:r>
    </w:p>
    <w:p>
      <w:pPr>
        <w:pStyle w:val="null3"/>
        <w:ind w:firstLine="400"/>
        <w:jc w:val="center"/>
      </w:pPr>
      <w:r>
        <w:drawing>
          <wp:inline distT="0" distR="0" distB="0" distL="0">
            <wp:extent cx="4000500" cy="2495550"/>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4000500" cy="2495550"/>
                    </a:xfrm>
                    <a:prstGeom prst="rect">
                      <a:avLst/>
                    </a:prstGeom>
                  </pic:spPr>
                </pic:pic>
              </a:graphicData>
            </a:graphic>
          </wp:inline>
        </w:drawing>
      </w:r>
    </w:p>
    <w:p>
      <w:pPr>
        <w:pStyle w:val="null3"/>
        <w:ind w:firstLine="400"/>
        <w:jc w:val="center"/>
      </w:pPr>
      <w:r>
        <w:rPr>
          <w:sz w:val="20"/>
        </w:rPr>
        <w:t>校训在标准色背景上呈现反白效果</w:t>
      </w:r>
    </w:p>
    <w:p>
      <w:pPr>
        <w:pStyle w:val="null3"/>
        <w:ind w:firstLine="400"/>
        <w:jc w:val="left"/>
      </w:pPr>
      <w:r>
        <w:rPr>
          <w:sz w:val="20"/>
        </w:rPr>
        <w:t>3.</w:t>
      </w:r>
      <w:r>
        <w:rPr>
          <w:sz w:val="20"/>
        </w:rPr>
        <w:t>主体颜色</w:t>
      </w:r>
      <w:r>
        <w:rPr>
          <w:sz w:val="20"/>
        </w:rPr>
        <w:t>：</w:t>
      </w:r>
      <w:r>
        <w:rPr>
          <w:sz w:val="20"/>
        </w:rPr>
        <w:t>绿色（色标为</w:t>
      </w:r>
      <w:r>
        <w:rPr>
          <w:sz w:val="20"/>
        </w:rPr>
        <w:t>C92M42Y52K3）</w:t>
      </w:r>
    </w:p>
    <w:p>
      <w:pPr>
        <w:pStyle w:val="null3"/>
        <w:ind w:firstLine="400"/>
        <w:jc w:val="center"/>
      </w:pPr>
      <w:r>
        <w:drawing>
          <wp:inline distT="0" distR="0" distB="0" distL="0">
            <wp:extent cx="4552950" cy="1133475"/>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8"/>
                    <a:stretch>
                      <a:fillRect/>
                    </a:stretch>
                  </pic:blipFill>
                  <pic:spPr>
                    <a:xfrm>
                      <a:off x="0" y="0"/>
                      <a:ext cx="4552950" cy="1133475"/>
                    </a:xfrm>
                    <a:prstGeom prst="rect">
                      <a:avLst/>
                    </a:prstGeom>
                  </pic:spPr>
                </pic:pic>
              </a:graphicData>
            </a:graphic>
          </wp:inline>
        </w:drawing>
      </w:r>
    </w:p>
    <w:p>
      <w:pPr>
        <w:pStyle w:val="null3"/>
        <w:ind w:firstLine="400"/>
        <w:jc w:val="center"/>
      </w:pPr>
      <w:r>
        <w:rPr>
          <w:sz w:val="20"/>
        </w:rPr>
        <w:t>校名</w:t>
      </w:r>
    </w:p>
    <w:p>
      <w:pPr>
        <w:pStyle w:val="null3"/>
        <w:ind w:firstLine="400"/>
        <w:jc w:val="left"/>
      </w:pPr>
      <w:r>
        <w:rPr>
          <w:sz w:val="20"/>
        </w:rPr>
        <w:t>4.设计方案要求</w:t>
      </w:r>
    </w:p>
    <w:p>
      <w:pPr>
        <w:pStyle w:val="null3"/>
        <w:ind w:firstLine="400"/>
        <w:jc w:val="left"/>
      </w:pPr>
      <w:r>
        <w:rPr>
          <w:sz w:val="20"/>
        </w:rPr>
        <w:t>(1)</w:t>
      </w:r>
      <w:r>
        <w:rPr>
          <w:sz w:val="20"/>
        </w:rPr>
        <w:t>总体设计要求</w:t>
      </w:r>
    </w:p>
    <w:p>
      <w:pPr>
        <w:pStyle w:val="null3"/>
        <w:ind w:firstLine="400"/>
        <w:jc w:val="left"/>
      </w:pPr>
      <w:r>
        <w:rPr>
          <w:sz w:val="20"/>
        </w:rPr>
        <w:t>投标人须针对本项目全部学生公寓家具，结合本校校园文化，编制专属可落地的整体设计方案。方案需满足学生住宿、学习、储物、休憩使用需求，兼顾安全性、空间利用率、实用性、耐用性及整体美观统一性，严禁模板化、通用化套改内容。</w:t>
      </w:r>
    </w:p>
    <w:p>
      <w:pPr>
        <w:pStyle w:val="null3"/>
        <w:ind w:firstLine="400"/>
        <w:jc w:val="left"/>
      </w:pPr>
      <w:r>
        <w:rPr>
          <w:sz w:val="20"/>
        </w:rPr>
        <w:t>(2)校园元素融合设计要求</w:t>
      </w:r>
    </w:p>
    <w:p>
      <w:pPr>
        <w:pStyle w:val="null3"/>
        <w:ind w:firstLine="400"/>
        <w:jc w:val="left"/>
      </w:pPr>
      <w:r>
        <w:rPr>
          <w:sz w:val="20"/>
        </w:rPr>
        <w:t>本项目家具外观、配色及细节设计须融入本校校徽、校训、校园主体色调，具体要求：</w:t>
      </w:r>
    </w:p>
    <w:p>
      <w:pPr>
        <w:pStyle w:val="null3"/>
        <w:ind w:firstLine="400"/>
        <w:jc w:val="left"/>
      </w:pPr>
      <w:r>
        <w:rPr>
          <w:sz w:val="20"/>
        </w:rPr>
        <w:t>①</w:t>
      </w:r>
      <w:r>
        <w:rPr>
          <w:sz w:val="20"/>
        </w:rPr>
        <w:t>校徽应用：明确校徽应用位置、制作工艺、尺寸比例，排布协调、牢固耐用，适配各类公寓家具造型；</w:t>
      </w:r>
    </w:p>
    <w:p>
      <w:pPr>
        <w:pStyle w:val="null3"/>
        <w:ind w:firstLine="400"/>
        <w:jc w:val="left"/>
      </w:pPr>
      <w:r>
        <w:rPr>
          <w:sz w:val="20"/>
        </w:rPr>
        <w:t>②</w:t>
      </w:r>
      <w:r>
        <w:rPr>
          <w:sz w:val="20"/>
        </w:rPr>
        <w:t>校训融入：通过细节设计自然融入校训文字或文化内涵，风格简约庄重，契合校园育人氛围；</w:t>
      </w:r>
    </w:p>
    <w:p>
      <w:pPr>
        <w:pStyle w:val="null3"/>
        <w:ind w:firstLine="400"/>
        <w:jc w:val="left"/>
      </w:pPr>
      <w:r>
        <w:rPr>
          <w:sz w:val="20"/>
        </w:rPr>
        <w:t>③</w:t>
      </w:r>
      <w:r>
        <w:rPr>
          <w:sz w:val="20"/>
        </w:rPr>
        <w:t>校园色调：家具主辅配色匹配学校官方主体色调。</w:t>
      </w:r>
    </w:p>
    <w:p>
      <w:pPr>
        <w:pStyle w:val="null3"/>
        <w:ind w:firstLine="400"/>
        <w:jc w:val="left"/>
      </w:pPr>
      <w:r>
        <w:rPr>
          <w:sz w:val="20"/>
        </w:rPr>
        <w:t>（</w:t>
      </w:r>
      <w:r>
        <w:rPr>
          <w:sz w:val="20"/>
        </w:rPr>
        <w:t>3）外观效果图要求</w:t>
      </w:r>
    </w:p>
    <w:p>
      <w:pPr>
        <w:pStyle w:val="null3"/>
        <w:ind w:firstLine="400"/>
        <w:jc w:val="left"/>
      </w:pPr>
      <w:r>
        <w:rPr>
          <w:sz w:val="20"/>
        </w:rPr>
        <w:t>投标人须提供本项目所有公寓家具定制效果图，具体要求：</w:t>
      </w:r>
    </w:p>
    <w:p>
      <w:pPr>
        <w:pStyle w:val="null3"/>
        <w:ind w:firstLine="400"/>
        <w:jc w:val="left"/>
      </w:pPr>
      <w:r>
        <w:rPr>
          <w:sz w:val="20"/>
        </w:rPr>
        <w:t>①</w:t>
      </w:r>
      <w:r>
        <w:rPr>
          <w:sz w:val="20"/>
        </w:rPr>
        <w:t>包含单品效果图、宿舍整体组合效果图，覆盖全部采购品类，无遗漏；</w:t>
      </w:r>
    </w:p>
    <w:p>
      <w:pPr>
        <w:pStyle w:val="null3"/>
        <w:ind w:firstLine="400"/>
        <w:jc w:val="left"/>
      </w:pPr>
      <w:r>
        <w:rPr>
          <w:sz w:val="20"/>
        </w:rPr>
        <w:t>②</w:t>
      </w:r>
      <w:r>
        <w:rPr>
          <w:sz w:val="20"/>
        </w:rPr>
        <w:t>效果图比例准确、画面清晰，完整呈现家具造型、配色及校园元素落地效果；</w:t>
      </w:r>
    </w:p>
    <w:p>
      <w:pPr>
        <w:pStyle w:val="null3"/>
        <w:ind w:firstLine="400"/>
        <w:jc w:val="left"/>
      </w:pPr>
      <w:r>
        <w:rPr>
          <w:sz w:val="20"/>
        </w:rPr>
        <w:t>③</w:t>
      </w:r>
      <w:r>
        <w:rPr>
          <w:sz w:val="20"/>
        </w:rPr>
        <w:t>所有效果图须为本项目专属设计，不得使用网图、通用素材。</w:t>
      </w:r>
    </w:p>
    <w:p>
      <w:pPr>
        <w:pStyle w:val="null3"/>
        <w:ind w:firstLine="400"/>
        <w:jc w:val="left"/>
      </w:pPr>
      <w:r>
        <w:rPr>
          <w:sz w:val="20"/>
        </w:rPr>
        <w:t>（</w:t>
      </w:r>
      <w:r>
        <w:rPr>
          <w:sz w:val="20"/>
        </w:rPr>
        <w:t>4）结构图纸设计要求</w:t>
      </w:r>
    </w:p>
    <w:p>
      <w:pPr>
        <w:pStyle w:val="null3"/>
        <w:ind w:firstLine="400"/>
        <w:jc w:val="left"/>
      </w:pPr>
      <w:r>
        <w:rPr>
          <w:sz w:val="20"/>
        </w:rPr>
        <w:t>投标人须提供全套符合行业标准的公寓家具设计图纸，标注完整、数据精准，具体要求：</w:t>
      </w:r>
    </w:p>
    <w:p>
      <w:pPr>
        <w:pStyle w:val="null3"/>
        <w:ind w:firstLine="400"/>
        <w:jc w:val="left"/>
      </w:pPr>
      <w:r>
        <w:rPr>
          <w:sz w:val="20"/>
        </w:rPr>
        <w:t>①</w:t>
      </w:r>
      <w:r>
        <w:rPr>
          <w:sz w:val="20"/>
        </w:rPr>
        <w:t>尺寸标注：各单品需提供三视图，清晰标注外形尺寸、部件尺寸及关键参数，数据准确规范；</w:t>
      </w:r>
    </w:p>
    <w:p>
      <w:pPr>
        <w:pStyle w:val="null3"/>
        <w:ind w:firstLine="400"/>
        <w:jc w:val="left"/>
      </w:pPr>
      <w:r>
        <w:rPr>
          <w:sz w:val="20"/>
        </w:rPr>
        <w:t>②</w:t>
      </w:r>
      <w:r>
        <w:rPr>
          <w:sz w:val="20"/>
        </w:rPr>
        <w:t>连接结构：明确家具连接方式、五金规格及加固、承重结构，结构稳固抗晃、防松动、防异响，适配学生高频使用场景；</w:t>
      </w:r>
    </w:p>
    <w:p>
      <w:pPr>
        <w:pStyle w:val="null3"/>
        <w:ind w:firstLine="400"/>
        <w:jc w:val="left"/>
      </w:pPr>
      <w:r>
        <w:rPr>
          <w:sz w:val="20"/>
        </w:rPr>
        <w:t>③</w:t>
      </w:r>
      <w:r>
        <w:rPr>
          <w:sz w:val="20"/>
        </w:rPr>
        <w:t>安装形式：明确组装、安装及固定方式，满足公寓安全住宿及运维要求</w:t>
      </w:r>
    </w:p>
    <w:p>
      <w:pPr>
        <w:pStyle w:val="null3"/>
        <w:ind w:firstLine="402"/>
        <w:jc w:val="left"/>
      </w:pPr>
      <w:r>
        <w:rPr>
          <w:sz w:val="28"/>
          <w:b/>
        </w:rPr>
        <w:t>四、商务要求</w:t>
      </w:r>
    </w:p>
    <w:p>
      <w:pPr>
        <w:pStyle w:val="null3"/>
        <w:ind w:firstLine="400"/>
        <w:jc w:val="both"/>
      </w:pPr>
      <w:r>
        <w:rPr>
          <w:sz w:val="20"/>
        </w:rPr>
        <w:t>1.交货期及地点</w:t>
      </w:r>
    </w:p>
    <w:p>
      <w:pPr>
        <w:pStyle w:val="null3"/>
        <w:ind w:firstLine="400"/>
        <w:jc w:val="both"/>
      </w:pPr>
      <w:r>
        <w:rPr>
          <w:sz w:val="20"/>
        </w:rPr>
        <w:t>①交货时间：</w:t>
      </w:r>
      <w:r>
        <w:rPr>
          <w:sz w:val="20"/>
        </w:rPr>
        <w:t>签定合同后，接到采购人书面通知之日起</w:t>
      </w:r>
      <w:r>
        <w:rPr>
          <w:sz w:val="20"/>
        </w:rPr>
        <w:t>60个日历天内</w:t>
      </w:r>
      <w:r>
        <w:rPr>
          <w:sz w:val="20"/>
        </w:rPr>
        <w:t>完成安装调试并交付使用。</w:t>
      </w:r>
    </w:p>
    <w:p>
      <w:pPr>
        <w:pStyle w:val="null3"/>
        <w:ind w:firstLine="400"/>
        <w:jc w:val="both"/>
      </w:pPr>
      <w:r>
        <w:rPr>
          <w:sz w:val="20"/>
        </w:rPr>
        <w:t>②交货地点：广东财经大学广州校区（具体地点由采购人指定）。</w:t>
      </w:r>
    </w:p>
    <w:p>
      <w:pPr>
        <w:pStyle w:val="null3"/>
        <w:ind w:firstLine="400"/>
        <w:jc w:val="both"/>
      </w:pPr>
      <w:r>
        <w:rPr>
          <w:sz w:val="20"/>
        </w:rPr>
        <w:t>2.安装、调试</w:t>
      </w:r>
    </w:p>
    <w:p>
      <w:pPr>
        <w:pStyle w:val="null3"/>
        <w:ind w:firstLine="400"/>
        <w:jc w:val="both"/>
      </w:pPr>
      <w:r>
        <w:rPr>
          <w:sz w:val="20"/>
        </w:rPr>
        <w:t>①在合同签订后，因采购人安排宿舍修缮等需要，需要提前开展现有宿舍内旧床椅拆除搬运工作和存在分批次多次入场搬运情况，中标人须接到</w:t>
      </w:r>
      <w:r>
        <w:rPr>
          <w:sz w:val="20"/>
        </w:rPr>
        <w:t>采购人</w:t>
      </w:r>
      <w:r>
        <w:rPr>
          <w:sz w:val="20"/>
        </w:rPr>
        <w:t>指令后须三天内无条件开始组织实施，</w:t>
      </w:r>
      <w:r>
        <w:rPr>
          <w:sz w:val="20"/>
        </w:rPr>
        <w:t>将</w:t>
      </w:r>
      <w:r>
        <w:rPr>
          <w:sz w:val="20"/>
        </w:rPr>
        <w:t>旧床椅</w:t>
      </w:r>
      <w:r>
        <w:rPr>
          <w:sz w:val="20"/>
        </w:rPr>
        <w:t>搬运至校内采购人指定位置</w:t>
      </w:r>
      <w:r>
        <w:rPr>
          <w:sz w:val="20"/>
        </w:rPr>
        <w:t>，</w:t>
      </w:r>
      <w:r>
        <w:rPr>
          <w:sz w:val="20"/>
        </w:rPr>
        <w:t>拆除搬运进度要求不低于每天</w:t>
      </w:r>
      <w:r>
        <w:rPr>
          <w:sz w:val="20"/>
        </w:rPr>
        <w:t>60套，人员多次入场费用包含在中标人投标总价内。</w:t>
      </w:r>
    </w:p>
    <w:p>
      <w:pPr>
        <w:pStyle w:val="null3"/>
        <w:ind w:firstLine="400"/>
        <w:jc w:val="both"/>
      </w:pPr>
      <w:r>
        <w:rPr>
          <w:sz w:val="20"/>
        </w:rPr>
        <w:t>②在合同履约中，中标人需对所有学生宿舍进行实地测量，如因房间场地原因，需微调组合床的尺寸，需经得采购人同意后才能进行生产。</w:t>
      </w:r>
    </w:p>
    <w:p>
      <w:pPr>
        <w:pStyle w:val="null3"/>
        <w:ind w:firstLine="400"/>
        <w:jc w:val="both"/>
      </w:pPr>
      <w:r>
        <w:rPr>
          <w:sz w:val="20"/>
        </w:rPr>
        <w:t>③</w:t>
      </w:r>
      <w:r>
        <w:rPr>
          <w:sz w:val="20"/>
        </w:rPr>
        <w:t>中标人应依照采购文件的要求和投标文件的承诺，将货物安装并调试至正常运行的最佳状态。</w:t>
      </w:r>
    </w:p>
    <w:p>
      <w:pPr>
        <w:pStyle w:val="null3"/>
        <w:ind w:firstLine="400"/>
        <w:jc w:val="both"/>
      </w:pPr>
      <w:r>
        <w:rPr>
          <w:sz w:val="20"/>
        </w:rPr>
        <w:t>④</w:t>
      </w:r>
      <w:r>
        <w:rPr>
          <w:sz w:val="20"/>
        </w:rPr>
        <w:t>床家具类货物必须符合《家具床类主要尺寸》国家标准（</w:t>
      </w:r>
      <w:r>
        <w:rPr>
          <w:sz w:val="20"/>
        </w:rPr>
        <w:t>GB/T 3328-2016）的要求。</w:t>
      </w:r>
    </w:p>
    <w:p>
      <w:pPr>
        <w:pStyle w:val="null3"/>
        <w:ind w:firstLine="400"/>
        <w:jc w:val="both"/>
      </w:pPr>
      <w:r>
        <w:rPr>
          <w:sz w:val="20"/>
        </w:rPr>
        <w:t>⑤</w:t>
      </w:r>
      <w:r>
        <w:rPr>
          <w:sz w:val="20"/>
        </w:rPr>
        <w:t>中标人在货物搬运、安装过程中，须对采购人现场电梯、墙面、楼地面、门窗等成品采取有效保护措施；因中标人原因造成损坏的，由中标人无偿修复或按市场价赔偿，由此产生的一切费用及损失均由中标人承担。</w:t>
      </w:r>
    </w:p>
    <w:p>
      <w:pPr>
        <w:pStyle w:val="null3"/>
        <w:ind w:firstLine="400"/>
        <w:jc w:val="both"/>
      </w:pPr>
      <w:r>
        <w:rPr>
          <w:sz w:val="20"/>
        </w:rPr>
        <w:t>⑥</w:t>
      </w:r>
      <w:r>
        <w:rPr>
          <w:sz w:val="20"/>
        </w:rPr>
        <w:t>中标人</w:t>
      </w:r>
      <w:r>
        <w:rPr>
          <w:sz w:val="20"/>
        </w:rPr>
        <w:t>在</w:t>
      </w:r>
      <w:r>
        <w:rPr>
          <w:sz w:val="20"/>
        </w:rPr>
        <w:t>采购人</w:t>
      </w:r>
      <w:r>
        <w:rPr>
          <w:sz w:val="20"/>
        </w:rPr>
        <w:t>的施工人员必须遵守国家及学校相关管理制度，服从学校的管理，安装施工过程的安全责任由</w:t>
      </w:r>
      <w:r>
        <w:rPr>
          <w:sz w:val="20"/>
        </w:rPr>
        <w:t>中标人</w:t>
      </w:r>
      <w:r>
        <w:rPr>
          <w:sz w:val="20"/>
        </w:rPr>
        <w:t>负责，产生的安全问题由</w:t>
      </w:r>
      <w:r>
        <w:rPr>
          <w:sz w:val="20"/>
        </w:rPr>
        <w:t>中标人</w:t>
      </w:r>
      <w:r>
        <w:rPr>
          <w:sz w:val="20"/>
        </w:rPr>
        <w:t>负责处理，</w:t>
      </w:r>
      <w:r>
        <w:rPr>
          <w:sz w:val="20"/>
        </w:rPr>
        <w:t>中标人</w:t>
      </w:r>
      <w:r>
        <w:rPr>
          <w:sz w:val="20"/>
        </w:rPr>
        <w:t>确保施工过程人身安全、货物安全。</w:t>
      </w:r>
    </w:p>
    <w:p>
      <w:pPr>
        <w:pStyle w:val="null3"/>
        <w:ind w:firstLine="400"/>
        <w:jc w:val="both"/>
      </w:pPr>
      <w:r>
        <w:rPr>
          <w:sz w:val="20"/>
        </w:rPr>
        <w:t>3.货物要求与验收标准</w:t>
      </w:r>
    </w:p>
    <w:p>
      <w:pPr>
        <w:pStyle w:val="null3"/>
        <w:ind w:firstLine="400"/>
        <w:jc w:val="both"/>
      </w:pPr>
      <w:r>
        <w:rPr>
          <w:sz w:val="20"/>
        </w:rPr>
        <w:t>①货物为原厂商未启封全新包装，出具出厂合格证，包装箱号与出厂批号一致，并可追索查阅。所有随货物的附件须齐全。</w:t>
      </w:r>
    </w:p>
    <w:p>
      <w:pPr>
        <w:pStyle w:val="null3"/>
        <w:ind w:firstLine="400"/>
        <w:jc w:val="both"/>
      </w:pPr>
      <w:r>
        <w:rPr>
          <w:sz w:val="20"/>
        </w:rPr>
        <w:t>②中标人应将关键主要家具设备的用户手册、保修手册、有关单证资料及配备件、随机工具等交付给采购人，使用操作及安全须知等重要资料应附有中文说明。</w:t>
      </w:r>
    </w:p>
    <w:p>
      <w:pPr>
        <w:pStyle w:val="null3"/>
        <w:ind w:firstLine="400"/>
        <w:jc w:val="both"/>
      </w:pPr>
      <w:r>
        <w:rPr>
          <w:sz w:val="20"/>
        </w:rPr>
        <w:t>③采购人组成验收小组按相关规定、规范进行验收。因货物质量问题发生争议时，由采购人所在地质量技术监督部门鉴定。货物符合质量技术标准的，鉴定费由采购人承担；否则鉴定费由中标人承担。</w:t>
      </w:r>
    </w:p>
    <w:p>
      <w:pPr>
        <w:pStyle w:val="null3"/>
        <w:ind w:firstLine="400"/>
        <w:jc w:val="both"/>
      </w:pPr>
      <w:r>
        <w:rPr>
          <w:sz w:val="20"/>
        </w:rPr>
        <w:t>④交付验收标准依次序对照适用标准为：1.符合中华人民共和国国家安全质量标准、环保标准或行业标准；2.符合招标文件和响应承诺中采购人认可的合理最佳配置、参数及各项要求；3.货物来源国官方标准。</w:t>
      </w:r>
    </w:p>
    <w:p>
      <w:pPr>
        <w:pStyle w:val="null3"/>
        <w:ind w:firstLine="400"/>
        <w:jc w:val="both"/>
      </w:pPr>
      <w:r>
        <w:rPr>
          <w:sz w:val="20"/>
        </w:rPr>
        <w:t>⑤空气检测，全部家具安装完毕后，由采购人邀请具备CMA认证标识的第三方检测机构在</w:t>
      </w:r>
      <w:r>
        <w:rPr>
          <w:sz w:val="20"/>
        </w:rPr>
        <w:t>28栋</w:t>
      </w:r>
      <w:r>
        <w:rPr>
          <w:sz w:val="20"/>
        </w:rPr>
        <w:t>宿舍楼每层随机抽取房间数的</w:t>
      </w:r>
      <w:r>
        <w:rPr>
          <w:sz w:val="20"/>
        </w:rPr>
        <w:t>5%（每层楼至少抽取1间）按GB/T18883-2022《室内空气质量标准》进行空气质量检测，相关费用包含在合同总价中，由中标人支付。第三方检测机构根据检测结果出具符合CMA认证标识的室内空气质量检验检测报告，如果检测结果为不合格，则中标人必须在学校要求的整改期内更换为合格产品，以符合验收标准为准。整改后仍不合格的，采购人有权拒收，扣除空气检测不合格房间产品的货款。</w:t>
      </w:r>
    </w:p>
    <w:p>
      <w:pPr>
        <w:pStyle w:val="null3"/>
        <w:ind w:firstLine="400"/>
        <w:jc w:val="both"/>
      </w:pPr>
      <w:r>
        <w:rPr>
          <w:sz w:val="20"/>
        </w:rPr>
        <w:t>⑥安全责任，中标人负责装卸及安装过程的安全管理，确保操作符合国家安全生产规范，落实防护措施。因中标人操作不当导致的安全事故（如人员伤亡、财产损失等），由中标人承担全部责任，并赔偿采购人因此遭受的损失。</w:t>
      </w:r>
    </w:p>
    <w:p>
      <w:pPr>
        <w:pStyle w:val="null3"/>
        <w:ind w:firstLine="400"/>
        <w:jc w:val="both"/>
      </w:pPr>
      <w:r>
        <w:rPr>
          <w:sz w:val="20"/>
        </w:rPr>
        <w:t>⑦货物若有国家标准按照国家标准验收，若无国家标准按行业标准验收，须为原厂商制造的全新产品，整体无污染，无侵权行为、表面无划损、无任何缺陷隐患，在中国境内可依常规安全合法使用。</w:t>
      </w:r>
    </w:p>
    <w:p>
      <w:pPr>
        <w:pStyle w:val="null3"/>
        <w:ind w:firstLine="400"/>
        <w:jc w:val="both"/>
      </w:pPr>
      <w:r>
        <w:rPr>
          <w:sz w:val="20"/>
        </w:rPr>
        <w:t>4.质保期</w:t>
      </w:r>
    </w:p>
    <w:p>
      <w:pPr>
        <w:pStyle w:val="null3"/>
        <w:ind w:firstLine="400"/>
        <w:jc w:val="both"/>
      </w:pPr>
      <w:r>
        <w:rPr>
          <w:sz w:val="20"/>
        </w:rPr>
        <w:t>质保期为不少于</w:t>
      </w:r>
      <w:r>
        <w:rPr>
          <w:sz w:val="20"/>
        </w:rPr>
        <w:t>5年，质保期从验收合格之日起计算。</w:t>
      </w:r>
    </w:p>
    <w:p>
      <w:pPr>
        <w:pStyle w:val="null3"/>
        <w:ind w:firstLine="400"/>
        <w:jc w:val="both"/>
      </w:pPr>
      <w:r>
        <w:rPr>
          <w:sz w:val="20"/>
        </w:rPr>
        <w:t>5.售后服务要求</w:t>
      </w:r>
    </w:p>
    <w:p>
      <w:pPr>
        <w:pStyle w:val="null3"/>
        <w:ind w:firstLine="400"/>
        <w:jc w:val="both"/>
      </w:pPr>
      <w:r>
        <w:rPr>
          <w:sz w:val="20"/>
        </w:rPr>
        <w:t>①</w:t>
      </w:r>
      <w:r>
        <w:rPr>
          <w:sz w:val="20"/>
        </w:rPr>
        <w:t>质保期内，对采购人的服务通知，中标人在接报后</w:t>
      </w:r>
      <w:r>
        <w:rPr>
          <w:sz w:val="20"/>
        </w:rPr>
        <w:t>1小时内响应，4小时内到达现场，48小时内处理完毕。若在48小时内仍未能有效解决，中标人须提供同.档次的家具给采购人临时使用，费用由中标人承担。中标人不兑现以上售后服务承诺一次，中标人需向采购人支付履约保证金的5%的违约金，依次累加，如中标人不提供售后服务，则采购人有权找其它供应商进行维修，实际发生费用由中标人承担。</w:t>
      </w:r>
    </w:p>
    <w:p>
      <w:pPr>
        <w:pStyle w:val="null3"/>
        <w:ind w:firstLine="400"/>
        <w:jc w:val="both"/>
      </w:pPr>
      <w:r>
        <w:rPr>
          <w:sz w:val="20"/>
        </w:rPr>
        <w:t>②中标人每学期至少一次来校检修。质保期内，中标人对所供货物须负责维护及更换零配件，采购人不再支付任何费用，期满后提供终身维修保养服务。</w:t>
      </w:r>
    </w:p>
    <w:p>
      <w:pPr>
        <w:pStyle w:val="null3"/>
        <w:ind w:firstLine="400"/>
        <w:jc w:val="both"/>
      </w:pPr>
      <w:r>
        <w:rPr>
          <w:sz w:val="20"/>
        </w:rPr>
        <w:t>③质保期内，非采购人的人为原因而出现产品质量及安装问题，由中标人负责包修、包换或包退，并承担因此而产生的一切费用，质保期相应顺延。如停用时间累计超过60天则质保期重新计算。</w:t>
      </w:r>
    </w:p>
    <w:p>
      <w:pPr>
        <w:pStyle w:val="null3"/>
        <w:ind w:firstLine="400"/>
        <w:jc w:val="both"/>
      </w:pPr>
      <w:r>
        <w:rPr>
          <w:sz w:val="20"/>
        </w:rPr>
        <w:t>6.结算与付款方式</w:t>
      </w:r>
    </w:p>
    <w:p>
      <w:pPr>
        <w:pStyle w:val="null3"/>
        <w:ind w:firstLine="400"/>
        <w:jc w:val="both"/>
      </w:pPr>
      <w:r>
        <w:rPr>
          <w:sz w:val="20"/>
        </w:rPr>
        <w:t>合同签订后</w:t>
      </w:r>
      <w:r>
        <w:rPr>
          <w:sz w:val="20"/>
        </w:rPr>
        <w:t>5个工作日内，中标人支付合同总价5%金额到采购人单位账户作为履约保证金或提供等额的银行保函。</w:t>
      </w:r>
    </w:p>
    <w:p>
      <w:pPr>
        <w:pStyle w:val="null3"/>
        <w:ind w:firstLine="400"/>
        <w:jc w:val="both"/>
      </w:pPr>
      <w:r>
        <w:rPr>
          <w:sz w:val="20"/>
        </w:rPr>
        <w:t>第</w:t>
      </w:r>
      <w:r>
        <w:rPr>
          <w:sz w:val="20"/>
        </w:rPr>
        <w:t>1期为(预付款)：支付比例30%，合同签订后5个工作日内，采购人向中标人支付合同总价的30%。</w:t>
      </w:r>
    </w:p>
    <w:p>
      <w:pPr>
        <w:pStyle w:val="null3"/>
        <w:ind w:firstLine="400"/>
        <w:jc w:val="both"/>
      </w:pPr>
      <w:r>
        <w:rPr>
          <w:sz w:val="20"/>
        </w:rPr>
        <w:t>第</w:t>
      </w:r>
      <w:r>
        <w:rPr>
          <w:sz w:val="20"/>
        </w:rPr>
        <w:t>2期为(尾款)：支付比例70%，采购人自收到发票后10个工作日内支付完成。</w:t>
      </w:r>
    </w:p>
    <w:p>
      <w:pPr>
        <w:pStyle w:val="null3"/>
        <w:ind w:firstLine="400"/>
        <w:jc w:val="both"/>
      </w:pPr>
      <w:r>
        <w:rPr>
          <w:sz w:val="20"/>
        </w:rPr>
        <w:t>货物安装调试完毕，收到供应商的验收申请后</w:t>
      </w:r>
      <w:r>
        <w:rPr>
          <w:sz w:val="20"/>
        </w:rPr>
        <w:t>7日内组织履约验收。</w:t>
      </w:r>
    </w:p>
    <w:p>
      <w:pPr>
        <w:pStyle w:val="null3"/>
        <w:ind w:firstLine="400"/>
        <w:jc w:val="both"/>
      </w:pPr>
      <w:r>
        <w:rPr>
          <w:sz w:val="20"/>
        </w:rPr>
        <w:t>中标人同时凭以下有效文件向采购人申请支付款项：</w:t>
      </w:r>
      <w:r>
        <w:rPr>
          <w:sz w:val="20"/>
        </w:rPr>
        <w:t>①合同；②中标人开具的正式发票；③采购人依法组织验收的验收报告</w:t>
      </w:r>
      <w:r>
        <w:rPr>
          <w:sz w:val="20"/>
        </w:rPr>
        <w:t>等</w:t>
      </w:r>
      <w:r>
        <w:rPr>
          <w:sz w:val="20"/>
        </w:rPr>
        <w:t>。</w:t>
      </w:r>
      <w:r>
        <w:rPr>
          <w:sz w:val="20"/>
        </w:rPr>
        <w:t>付款方式为银行汇款。</w:t>
      </w:r>
    </w:p>
    <w:p>
      <w:pPr>
        <w:pStyle w:val="null3"/>
        <w:ind w:firstLine="400"/>
        <w:jc w:val="both"/>
      </w:pPr>
      <w:r>
        <w:rPr>
          <w:sz w:val="20"/>
        </w:rPr>
        <w:t>履约保证金在验收通过后，如无质量问题，采购人凭中标人提供的收据，</w:t>
      </w:r>
      <w:r>
        <w:rPr>
          <w:sz w:val="20"/>
        </w:rPr>
        <w:t>15个工作日内采购人无息退还</w:t>
      </w:r>
      <w:r>
        <w:rPr>
          <w:sz w:val="20"/>
        </w:rPr>
        <w:t>或者在银行保函到期之后自动失效</w:t>
      </w:r>
      <w:r>
        <w:rPr>
          <w:sz w:val="20"/>
        </w:rPr>
        <w:t>。若中标人有违约或造成采购人损失的情形，采购人将根据中标人违约情况选择没收或扣除违约金或采购人损失后再退还给中标人。</w:t>
      </w:r>
      <w:r>
        <w:rPr>
          <w:sz w:val="20"/>
        </w:rPr>
        <w:t>不予退还情形按《财政部关于促进政府采购公平竞争优化营商环境的通知》（财库</w:t>
      </w:r>
      <w:r>
        <w:rPr>
          <w:sz w:val="20"/>
        </w:rPr>
        <w:t>[2019]38号）执行。</w:t>
      </w:r>
    </w:p>
    <w:p>
      <w:pPr>
        <w:pStyle w:val="null3"/>
        <w:ind w:firstLine="400"/>
        <w:jc w:val="both"/>
      </w:pPr>
      <w:r>
        <w:rPr>
          <w:sz w:val="20"/>
        </w:rPr>
        <w:t>以上支付同时遵从财政部门的相关规定，本合同的付款时间为采购人向财政支付部门提出支付申请的时间（不含政府财政支付部门审查的时间）。在中标人银行发生的费用由中标人承担。</w:t>
      </w:r>
    </w:p>
    <w:p>
      <w:pPr>
        <w:pStyle w:val="null3"/>
        <w:ind w:firstLine="400"/>
        <w:jc w:val="both"/>
      </w:pPr>
      <w:r>
        <w:rPr>
          <w:sz w:val="20"/>
        </w:rPr>
        <w:t>7.报价要求：</w:t>
      </w:r>
    </w:p>
    <w:p>
      <w:pPr>
        <w:pStyle w:val="null3"/>
        <w:ind w:firstLine="400"/>
        <w:jc w:val="both"/>
      </w:pPr>
      <w:r>
        <w:rPr>
          <w:sz w:val="20"/>
        </w:rPr>
        <w:t>投标报价应包括：宿舍内现有旧家具拆除并搬运到学校指定位置费用、产品价款、备品备件价、易损件价、专用工具价、相关配件、附件、安装材料及零配件价及其它的所有费用，包含物料购置费、制作费、保险费用、仓储费、运输费、装卸费、通讯费、网络费、安装调试费、检测费，银行费用、税费、检定</w:t>
      </w:r>
      <w:r>
        <w:rPr>
          <w:sz w:val="20"/>
        </w:rPr>
        <w:t>/校准费用及一切技术和售后服务费（含相关技术指导与培训费）等所有不可预见的隐含费用（以上费用如涉及到多次需求，所有费用都包含在内）。所有价格均应以人民币报价，金额单位为元。</w:t>
      </w:r>
    </w:p>
    <w:p>
      <w:pPr>
        <w:pStyle w:val="null3"/>
        <w:ind w:firstLine="400"/>
        <w:jc w:val="both"/>
      </w:pPr>
      <w:r>
        <w:rPr>
          <w:sz w:val="20"/>
        </w:rPr>
        <w:t>8.违约</w:t>
      </w:r>
      <w:r>
        <w:rPr>
          <w:sz w:val="20"/>
        </w:rPr>
        <w:t>责任</w:t>
      </w:r>
    </w:p>
    <w:p>
      <w:pPr>
        <w:pStyle w:val="null3"/>
        <w:ind w:firstLine="400"/>
        <w:jc w:val="both"/>
      </w:pPr>
      <w:r>
        <w:rPr>
          <w:sz w:val="20"/>
        </w:rPr>
        <w:t>①中标人交付的货物、提供的服务不符合采购文件、投标文件及合同规定的，采购人有权拒收，采购人有权自行采购合格的替代品，并且中标人须向采购人支付合同总价5%的违约金。</w:t>
      </w:r>
    </w:p>
    <w:p>
      <w:pPr>
        <w:pStyle w:val="null3"/>
        <w:ind w:firstLine="400"/>
        <w:jc w:val="both"/>
      </w:pPr>
      <w:r>
        <w:rPr>
          <w:sz w:val="20"/>
        </w:rPr>
        <w:t>②中标人未能按本合同规定的交货时间交付全部货物，并安装完毕的，从逾期之日起每日按本合同总金额3‰向采购人支付违约金；逾期半个月以上的，采购人有权上报相关监管部门后终止合同，由此造成的采购人经济损失由中标人承担。</w:t>
      </w:r>
    </w:p>
    <w:p>
      <w:pPr>
        <w:pStyle w:val="null3"/>
        <w:ind w:firstLine="400"/>
        <w:jc w:val="both"/>
      </w:pPr>
      <w:r>
        <w:rPr>
          <w:sz w:val="20"/>
        </w:rPr>
        <w:t>③采购人无正当理由拒收货物，到期拒付货物款项的，采购人向中标人偿付合同总价5%的违约金。采购人如果逾期付款，则每日按合同总价的3‰向中标人偿付违约金。</w:t>
      </w:r>
    </w:p>
    <w:p>
      <w:pPr>
        <w:pStyle w:val="null3"/>
        <w:ind w:firstLine="400"/>
        <w:jc w:val="both"/>
      </w:pPr>
      <w:r>
        <w:rPr>
          <w:sz w:val="20"/>
        </w:rPr>
        <w:t>④其它违约责任按《中华人民共和国民法典》处理。</w:t>
      </w:r>
    </w:p>
    <w:p>
      <w:pPr>
        <w:pStyle w:val="null3"/>
        <w:ind w:firstLine="400"/>
        <w:jc w:val="both"/>
      </w:pPr>
      <w:r>
        <w:rPr>
          <w:sz w:val="20"/>
        </w:rPr>
        <w:t>9.其他重要事项说明或要求</w:t>
      </w:r>
    </w:p>
    <w:p>
      <w:pPr>
        <w:pStyle w:val="null3"/>
        <w:ind w:firstLine="400"/>
        <w:jc w:val="both"/>
      </w:pPr>
      <w:r>
        <w:rPr>
          <w:sz w:val="20"/>
        </w:rPr>
        <w:t>①在执行合同的过程中，所有经双方签署确认的文件（包括会议纪要、补充协议、往来信函）即成为合同的有效组成部分。</w:t>
      </w:r>
    </w:p>
    <w:p>
      <w:pPr>
        <w:pStyle w:val="null3"/>
        <w:ind w:firstLine="400"/>
        <w:jc w:val="both"/>
      </w:pPr>
      <w:r>
        <w:rPr>
          <w:sz w:val="20"/>
        </w:rPr>
        <w:t>②如一方地址、电话、传真号码有变更，应在变更当日内书面通知对方，否则，应承担相应责任。</w:t>
      </w:r>
    </w:p>
    <w:p>
      <w:pPr>
        <w:pStyle w:val="null3"/>
        <w:ind w:firstLine="400"/>
        <w:jc w:val="both"/>
      </w:pPr>
      <w:r>
        <w:rPr>
          <w:sz w:val="20"/>
        </w:rPr>
        <w:t>③除采购人事先书面同意外，中标人不得部分或全部转让其应履行的合同项下的义务。</w:t>
      </w:r>
    </w:p>
    <w:p>
      <w:pPr>
        <w:pStyle w:val="null3"/>
        <w:ind w:firstLine="400"/>
        <w:jc w:val="both"/>
      </w:pPr>
      <w:r>
        <w:rPr>
          <w:sz w:val="20"/>
        </w:rPr>
        <w:t>④中标人在安装调试前需向采购人出示当前批次家具主要原材料的进货发票。</w:t>
      </w:r>
    </w:p>
    <w:p>
      <w:pPr>
        <w:pStyle w:val="null3"/>
        <w:ind w:firstLine="400"/>
        <w:jc w:val="both"/>
      </w:pPr>
      <w:r>
        <w:rPr>
          <w:sz w:val="20"/>
        </w:rPr>
        <w:t>⑤在制作家具期间，采购人有权随时到中标人生产现场进行督查，中标人不得随意更改生产地址，不得以任何理由拒绝采购人督查。</w:t>
      </w:r>
    </w:p>
    <w:p>
      <w:pPr>
        <w:pStyle w:val="null3"/>
        <w:ind w:firstLine="400"/>
        <w:jc w:val="both"/>
      </w:pPr>
      <w:r>
        <w:rPr>
          <w:sz w:val="20"/>
        </w:rPr>
        <w:t>（三）样品要求</w:t>
      </w:r>
    </w:p>
    <w:p>
      <w:pPr>
        <w:pStyle w:val="null3"/>
        <w:ind w:firstLine="400"/>
        <w:jc w:val="both"/>
      </w:pPr>
      <w:r>
        <w:rPr>
          <w:sz w:val="20"/>
        </w:rPr>
        <w:t>1.投标人须按照以下清单提供家具主材小样。</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66"/>
        <w:gridCol w:w="3601"/>
        <w:gridCol w:w="2207"/>
        <w:gridCol w:w="1732"/>
      </w:tblGrid>
      <w:tr>
        <w:tc>
          <w:tcPr>
            <w:tcW w:type="dxa" w:w="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3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样品名称</w:t>
            </w:r>
          </w:p>
        </w:tc>
        <w:tc>
          <w:tcPr>
            <w:tcW w:type="dxa" w:w="2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规格要求</w:t>
            </w:r>
          </w:p>
        </w:tc>
        <w:tc>
          <w:tcPr>
            <w:tcW w:type="dxa" w:w="17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样品用途</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r>
              <w:rPr>
                <w:sz w:val="20"/>
              </w:rPr>
              <w:t>0</w:t>
            </w:r>
            <w:r>
              <w:rPr>
                <w:sz w:val="20"/>
              </w:rPr>
              <w:t>mm×8</w:t>
            </w:r>
            <w:r>
              <w:rPr>
                <w:sz w:val="20"/>
              </w:rPr>
              <w:t>0</w:t>
            </w:r>
            <w:r>
              <w:rPr>
                <w:sz w:val="20"/>
              </w:rPr>
              <w:t>mm中空开口“C”型材料厚度≥1.2mm中空开口管（立面有5条凹槽型加强筋）</w:t>
            </w:r>
          </w:p>
        </w:tc>
        <w:tc>
          <w:tcPr>
            <w:tcW w:type="dxa" w:w="2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长度：</w:t>
            </w:r>
            <w:r>
              <w:rPr>
                <w:sz w:val="20"/>
              </w:rPr>
              <w:t>300mm</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公寓床立柱</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90</w:t>
            </w:r>
            <w:r>
              <w:rPr>
                <w:sz w:val="20"/>
              </w:rPr>
              <w:t>mm</w:t>
            </w:r>
            <w:r>
              <w:rPr>
                <w:sz w:val="20"/>
              </w:rPr>
              <w:t>×</w:t>
            </w:r>
            <w:r>
              <w:rPr>
                <w:sz w:val="20"/>
              </w:rPr>
              <w:t>4</w:t>
            </w:r>
            <w:r>
              <w:rPr>
                <w:sz w:val="20"/>
              </w:rPr>
              <w:t>0</w:t>
            </w:r>
            <w:r>
              <w:rPr>
                <w:sz w:val="20"/>
              </w:rPr>
              <w:t>mm</w:t>
            </w:r>
            <w:r>
              <w:rPr>
                <w:sz w:val="20"/>
              </w:rPr>
              <w:t>材料厚度</w:t>
            </w:r>
            <w:r>
              <w:rPr>
                <w:sz w:val="20"/>
              </w:rPr>
              <w:t>≥1.2mm，其立面为开口中空异型材（横梁正面有不少于5条凹槽型加强筋，底部为弧形防碰撞设计）</w:t>
            </w:r>
          </w:p>
        </w:tc>
        <w:tc>
          <w:tcPr>
            <w:tcW w:type="dxa" w:w="2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长度：</w:t>
            </w:r>
            <w:r>
              <w:rPr>
                <w:sz w:val="20"/>
              </w:rPr>
              <w:t>300mm</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公寓床床架横梁</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≥20×20×1.2mm厚方管</w:t>
            </w:r>
          </w:p>
        </w:tc>
        <w:tc>
          <w:tcPr>
            <w:tcW w:type="dxa" w:w="2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长度：</w:t>
            </w:r>
            <w:r>
              <w:rPr>
                <w:sz w:val="20"/>
              </w:rPr>
              <w:t>300mm</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公寓床前护栏</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≥￠22×1.2mm厚圆管</w:t>
            </w:r>
          </w:p>
        </w:tc>
        <w:tc>
          <w:tcPr>
            <w:tcW w:type="dxa" w:w="2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长度：</w:t>
            </w:r>
            <w:r>
              <w:rPr>
                <w:sz w:val="20"/>
              </w:rPr>
              <w:t>300mm</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公寓床床头护栏</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蚊帐架</w:t>
            </w:r>
            <w:r>
              <w:rPr>
                <w:sz w:val="20"/>
              </w:rPr>
              <w:t>≥￠19×1.0mm厚圆管</w:t>
            </w:r>
          </w:p>
        </w:tc>
        <w:tc>
          <w:tcPr>
            <w:tcW w:type="dxa" w:w="2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长度：</w:t>
            </w:r>
            <w:r>
              <w:rPr>
                <w:sz w:val="20"/>
              </w:rPr>
              <w:t>300mm</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公寓床蚊帐架</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0.8mm冷轧钢板</w:t>
            </w:r>
          </w:p>
        </w:tc>
        <w:tc>
          <w:tcPr>
            <w:tcW w:type="dxa" w:w="2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长</w:t>
            </w:r>
            <w:r>
              <w:rPr>
                <w:sz w:val="20"/>
              </w:rPr>
              <w:t>×</w:t>
            </w:r>
            <w:r>
              <w:rPr>
                <w:sz w:val="20"/>
              </w:rPr>
              <w:t>宽</w:t>
            </w:r>
            <w:r>
              <w:rPr>
                <w:sz w:val="20"/>
              </w:rPr>
              <w:t>：</w:t>
            </w:r>
            <w:r>
              <w:rPr>
                <w:sz w:val="20"/>
              </w:rPr>
              <w:t>300m×300mm</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组合柜柜门钢板</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公寓</w:t>
            </w:r>
            <w:r>
              <w:rPr>
                <w:sz w:val="20"/>
              </w:rPr>
              <w:t>床</w:t>
            </w:r>
            <w:r>
              <w:rPr>
                <w:sz w:val="20"/>
              </w:rPr>
              <w:t>梯柜脚踏</w:t>
            </w:r>
            <w:r>
              <w:rPr>
                <w:sz w:val="20"/>
              </w:rPr>
              <w:t>（带</w:t>
            </w:r>
            <w:r>
              <w:rPr>
                <w:sz w:val="20"/>
              </w:rPr>
              <w:t>3条夜光条）</w:t>
            </w:r>
          </w:p>
        </w:tc>
        <w:tc>
          <w:tcPr>
            <w:tcW w:type="dxa" w:w="2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长</w:t>
            </w:r>
            <w:r>
              <w:rPr>
                <w:sz w:val="20"/>
              </w:rPr>
              <w:t>×</w:t>
            </w:r>
            <w:r>
              <w:rPr>
                <w:sz w:val="20"/>
              </w:rPr>
              <w:t>宽</w:t>
            </w:r>
            <w:r>
              <w:rPr>
                <w:sz w:val="20"/>
              </w:rPr>
              <w:t>×</w:t>
            </w:r>
            <w:r>
              <w:rPr>
                <w:sz w:val="20"/>
              </w:rPr>
              <w:t>厚度：</w:t>
            </w:r>
          </w:p>
          <w:p>
            <w:pPr>
              <w:pStyle w:val="null3"/>
              <w:jc w:val="center"/>
            </w:pPr>
            <w:r>
              <w:rPr>
                <w:sz w:val="20"/>
              </w:rPr>
              <w:t>500×225×20m</w:t>
            </w:r>
            <w:r>
              <w:rPr>
                <w:sz w:val="20"/>
              </w:rPr>
              <w:t>m</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1个成品</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公寓床立柱</w:t>
            </w:r>
            <w:r>
              <w:rPr>
                <w:sz w:val="20"/>
              </w:rPr>
              <w:t>下端</w:t>
            </w:r>
            <w:r>
              <w:rPr>
                <w:sz w:val="20"/>
              </w:rPr>
              <w:t>防潮塑胶脚套</w:t>
            </w:r>
            <w:r>
              <w:rPr>
                <w:sz w:val="20"/>
              </w:rPr>
              <w:t>、铝合金暗拉手扣</w:t>
            </w:r>
          </w:p>
        </w:tc>
        <w:tc>
          <w:tcPr>
            <w:tcW w:type="dxa" w:w="2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公寓床立柱</w:t>
            </w:r>
            <w:r>
              <w:rPr>
                <w:sz w:val="20"/>
              </w:rPr>
              <w:t>下端</w:t>
            </w:r>
            <w:r>
              <w:rPr>
                <w:sz w:val="20"/>
              </w:rPr>
              <w:t>防潮塑胶脚套，脚套高度</w:t>
            </w:r>
            <w:r>
              <w:rPr>
                <w:sz w:val="20"/>
              </w:rPr>
              <w:t>≥40mm；暗拉手扣：铝合金材质</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各</w:t>
            </w:r>
            <w:r>
              <w:rPr>
                <w:sz w:val="20"/>
              </w:rPr>
              <w:t>1个成品</w:t>
            </w:r>
          </w:p>
        </w:tc>
      </w:tr>
    </w:tbl>
    <w:p>
      <w:pPr>
        <w:pStyle w:val="null3"/>
        <w:ind w:firstLine="400"/>
        <w:jc w:val="both"/>
      </w:pPr>
      <w:r>
        <w:rPr>
          <w:sz w:val="20"/>
        </w:rPr>
        <w:t>2</w:t>
      </w:r>
      <w:r>
        <w:rPr>
          <w:sz w:val="20"/>
        </w:rPr>
        <w:t>.投标人须在投标截止时间前，将所有投标样品进行密封递交。逾期递交的样品，采购人及采购代理机构拒绝接收</w:t>
      </w:r>
    </w:p>
    <w:p>
      <w:pPr>
        <w:pStyle w:val="null3"/>
        <w:ind w:firstLine="400"/>
        <w:jc w:val="both"/>
      </w:pPr>
      <w:r>
        <w:rPr>
          <w:sz w:val="20"/>
        </w:rPr>
        <w:t>3.</w:t>
      </w:r>
      <w:r>
        <w:rPr>
          <w:sz w:val="20"/>
        </w:rPr>
        <w:t>递交方式：参与本项目的投标人可在投标截止时间前半小时内现场递交样品至开标地点（广州市越秀区东风东路</w:t>
      </w:r>
      <w:r>
        <w:rPr>
          <w:sz w:val="20"/>
        </w:rPr>
        <w:t>726号国义招标股份有限公司2楼），或者采用邮寄的方式提前将样品密封完好后寄到招标代理机构，如果采用邮寄方式，须确保招标代理机构可以在投标截止时间前收到，因邮寄过程中产生的各种问题，采购人及招标代理机构不负任何责任。样品收件地址：广州市越秀区东风东路726号18楼，</w:t>
      </w:r>
      <w:r>
        <w:rPr>
          <w:sz w:val="20"/>
        </w:rPr>
        <w:t>李先生</w:t>
      </w:r>
      <w:r>
        <w:rPr>
          <w:sz w:val="20"/>
        </w:rPr>
        <w:t>，</w:t>
      </w:r>
      <w:r>
        <w:rPr>
          <w:sz w:val="20"/>
        </w:rPr>
        <w:t>020-378605</w:t>
      </w:r>
      <w:r>
        <w:rPr>
          <w:sz w:val="20"/>
        </w:rPr>
        <w:t>59</w:t>
      </w:r>
      <w:r>
        <w:rPr>
          <w:sz w:val="20"/>
        </w:rPr>
        <w:t>。</w:t>
      </w:r>
    </w:p>
    <w:p>
      <w:pPr>
        <w:pStyle w:val="null3"/>
        <w:ind w:firstLine="400"/>
        <w:jc w:val="both"/>
      </w:pPr>
      <w:r>
        <w:rPr>
          <w:sz w:val="20"/>
        </w:rPr>
        <w:t>4</w:t>
      </w:r>
      <w:r>
        <w:rPr>
          <w:sz w:val="20"/>
        </w:rPr>
        <w:t>.样品附带标签内容：项目名称、项目编号、投标人名称、样品名称</w:t>
      </w:r>
      <w:r>
        <w:rPr>
          <w:sz w:val="20"/>
        </w:rPr>
        <w:t>、</w:t>
      </w:r>
      <w:r>
        <w:rPr>
          <w:sz w:val="20"/>
        </w:rPr>
        <w:t>具体规格型号</w:t>
      </w:r>
      <w:r>
        <w:rPr>
          <w:sz w:val="20"/>
        </w:rPr>
        <w:t>、</w:t>
      </w:r>
      <w:r>
        <w:rPr>
          <w:sz w:val="20"/>
        </w:rPr>
        <w:t>材质及其他必要的信息。</w:t>
      </w:r>
    </w:p>
    <w:p>
      <w:pPr>
        <w:pStyle w:val="null3"/>
        <w:ind w:firstLine="400"/>
        <w:jc w:val="both"/>
      </w:pPr>
      <w:r>
        <w:rPr>
          <w:sz w:val="20"/>
        </w:rPr>
        <w:t>5</w:t>
      </w:r>
      <w:r>
        <w:rPr>
          <w:sz w:val="20"/>
        </w:rPr>
        <w:t>.没有要求的样品采购代理机构不予接收。</w:t>
      </w:r>
    </w:p>
    <w:p>
      <w:pPr>
        <w:pStyle w:val="null3"/>
        <w:ind w:firstLine="400"/>
      </w:pPr>
      <w:r>
        <w:rPr>
          <w:sz w:val="20"/>
        </w:rPr>
        <w:t>6.</w:t>
      </w:r>
      <w:r>
        <w:rPr>
          <w:sz w:val="20"/>
        </w:rPr>
        <w:t>评</w:t>
      </w:r>
      <w:r>
        <w:rPr>
          <w:sz w:val="20"/>
        </w:rPr>
        <w:t>标</w:t>
      </w:r>
      <w:r>
        <w:rPr>
          <w:sz w:val="20"/>
        </w:rPr>
        <w:t>委员会将对投标人所提交的投标样品进行评审，样品评审标准要求如下：</w:t>
      </w:r>
    </w:p>
    <w:p>
      <w:pPr>
        <w:pStyle w:val="null3"/>
        <w:ind w:firstLine="400"/>
      </w:pPr>
      <w:r>
        <w:rPr>
          <w:sz w:val="20"/>
        </w:rPr>
        <w:t>（</w:t>
      </w:r>
      <w:r>
        <w:rPr>
          <w:sz w:val="20"/>
        </w:rPr>
        <w:t>1）</w:t>
      </w:r>
      <w:r>
        <w:rPr>
          <w:sz w:val="20"/>
        </w:rPr>
        <w:t>≥8</w:t>
      </w:r>
      <w:r>
        <w:rPr>
          <w:sz w:val="20"/>
        </w:rPr>
        <w:t>0</w:t>
      </w:r>
      <w:r>
        <w:rPr>
          <w:sz w:val="20"/>
        </w:rPr>
        <w:t>mm×8</w:t>
      </w:r>
      <w:r>
        <w:rPr>
          <w:sz w:val="20"/>
        </w:rPr>
        <w:t>0</w:t>
      </w:r>
      <w:r>
        <w:rPr>
          <w:sz w:val="20"/>
        </w:rPr>
        <w:t>mm中空开口“C”型材料厚度≥1.2mm中空开口管（立面有5条凹槽型加强筋）</w:t>
      </w:r>
      <w:r>
        <w:rPr>
          <w:sz w:val="20"/>
        </w:rPr>
        <w:t>：</w:t>
      </w:r>
      <w:r>
        <w:rPr>
          <w:sz w:val="20"/>
        </w:rPr>
        <w:t>厚度均匀，中空开口管，立面设</w:t>
      </w:r>
      <w:r>
        <w:rPr>
          <w:sz w:val="20"/>
        </w:rPr>
        <w:t>5条凹槽型加强筋，材质优质，质感扎实，表面光滑无毛刺、无变形，凹槽规整。</w:t>
      </w:r>
    </w:p>
    <w:p>
      <w:pPr>
        <w:pStyle w:val="null3"/>
        <w:ind w:firstLine="400"/>
      </w:pPr>
      <w:r>
        <w:rPr>
          <w:sz w:val="20"/>
        </w:rPr>
        <w:t>（</w:t>
      </w:r>
      <w:r>
        <w:rPr>
          <w:sz w:val="20"/>
        </w:rPr>
        <w:t>2）</w:t>
      </w:r>
      <w:r>
        <w:rPr>
          <w:sz w:val="20"/>
        </w:rPr>
        <w:t>≥</w:t>
      </w:r>
      <w:r>
        <w:rPr>
          <w:sz w:val="20"/>
        </w:rPr>
        <w:t>90</w:t>
      </w:r>
      <w:r>
        <w:rPr>
          <w:sz w:val="20"/>
        </w:rPr>
        <w:t>mm×4</w:t>
      </w:r>
      <w:r>
        <w:rPr>
          <w:sz w:val="20"/>
        </w:rPr>
        <w:t>0</w:t>
      </w:r>
      <w:r>
        <w:rPr>
          <w:sz w:val="20"/>
        </w:rPr>
        <w:t>mm材料厚度≥1.2mm，其立面为开口中空异型材（横梁正面有不少于5条凹槽型加强筋，底部为弧形防碰撞设计）</w:t>
      </w:r>
      <w:r>
        <w:rPr>
          <w:sz w:val="20"/>
        </w:rPr>
        <w:t>：</w:t>
      </w:r>
      <w:r>
        <w:rPr>
          <w:sz w:val="20"/>
        </w:rPr>
        <w:t>厚度均匀，横梁正面有不少于</w:t>
      </w:r>
      <w:r>
        <w:rPr>
          <w:sz w:val="20"/>
        </w:rPr>
        <w:t>5条凹槽加强筋（抗扭），底部弧形防碰撞设计，材质优良，表面平整，质感厚重无瑕疵。</w:t>
      </w:r>
    </w:p>
    <w:p>
      <w:pPr>
        <w:pStyle w:val="null3"/>
        <w:ind w:firstLine="400"/>
      </w:pPr>
      <w:r>
        <w:rPr>
          <w:sz w:val="20"/>
        </w:rPr>
        <w:t>（</w:t>
      </w:r>
      <w:r>
        <w:rPr>
          <w:sz w:val="20"/>
        </w:rPr>
        <w:t>3）</w:t>
      </w:r>
      <w:r>
        <w:rPr>
          <w:sz w:val="20"/>
        </w:rPr>
        <w:t>≥20×20×1.2mm厚方管</w:t>
      </w:r>
      <w:r>
        <w:rPr>
          <w:sz w:val="20"/>
        </w:rPr>
        <w:t>：</w:t>
      </w:r>
      <w:r>
        <w:rPr>
          <w:sz w:val="20"/>
        </w:rPr>
        <w:t>材质精良，厚度均匀，质感紧实，表面光滑无锈蚀、无毛刺，切口平整，尺寸标准，承重性好、不易变形。</w:t>
      </w:r>
    </w:p>
    <w:p>
      <w:pPr>
        <w:pStyle w:val="null3"/>
        <w:ind w:firstLine="400"/>
      </w:pPr>
      <w:r>
        <w:rPr>
          <w:sz w:val="20"/>
        </w:rPr>
        <w:t>（</w:t>
      </w:r>
      <w:r>
        <w:rPr>
          <w:sz w:val="20"/>
        </w:rPr>
        <w:t>4）</w:t>
      </w:r>
      <w:r>
        <w:rPr>
          <w:sz w:val="20"/>
        </w:rPr>
        <w:t>≥￠22×1.2mm厚圆管</w:t>
      </w:r>
      <w:r>
        <w:rPr>
          <w:sz w:val="20"/>
        </w:rPr>
        <w:t>：</w:t>
      </w:r>
      <w:r>
        <w:rPr>
          <w:sz w:val="20"/>
        </w:rPr>
        <w:t>优质材质，厚度均匀，质感扎实，表面光滑无划痕、无毛刺，圆度标准，耐腐蚀、不易弯曲变形。</w:t>
      </w:r>
    </w:p>
    <w:p>
      <w:pPr>
        <w:pStyle w:val="null3"/>
        <w:ind w:firstLine="400"/>
      </w:pPr>
      <w:r>
        <w:rPr>
          <w:sz w:val="20"/>
        </w:rPr>
        <w:t>（</w:t>
      </w:r>
      <w:r>
        <w:rPr>
          <w:sz w:val="20"/>
        </w:rPr>
        <w:t>5）</w:t>
      </w:r>
      <w:r>
        <w:rPr>
          <w:sz w:val="20"/>
        </w:rPr>
        <w:t>蚊帐架</w:t>
      </w:r>
      <w:r>
        <w:rPr>
          <w:sz w:val="20"/>
        </w:rPr>
        <w:t>≥￠19×1.0mm厚圆管</w:t>
      </w:r>
      <w:r>
        <w:rPr>
          <w:sz w:val="20"/>
        </w:rPr>
        <w:t>：</w:t>
      </w:r>
      <w:r>
        <w:rPr>
          <w:sz w:val="20"/>
        </w:rPr>
        <w:t>材质优良，厚度均匀，质感轻盈且坚固，表面光滑无毛刺、无变形，适配蚊帐安装，不易折断。</w:t>
      </w:r>
    </w:p>
    <w:p>
      <w:pPr>
        <w:pStyle w:val="null3"/>
        <w:ind w:firstLine="400"/>
      </w:pPr>
      <w:r>
        <w:rPr>
          <w:sz w:val="20"/>
        </w:rPr>
        <w:t>（</w:t>
      </w:r>
      <w:r>
        <w:rPr>
          <w:sz w:val="20"/>
        </w:rPr>
        <w:t>6）</w:t>
      </w:r>
      <w:r>
        <w:rPr>
          <w:sz w:val="20"/>
        </w:rPr>
        <w:t>≥0.8mm冷轧钢板</w:t>
      </w:r>
      <w:r>
        <w:rPr>
          <w:sz w:val="20"/>
        </w:rPr>
        <w:t>：</w:t>
      </w:r>
      <w:r>
        <w:rPr>
          <w:sz w:val="20"/>
        </w:rPr>
        <w:t>冷轧钢材质，厚度均匀，质感平整厚实，表面光滑无锈蚀、无划痕，切口整齐无毛刺，韧性好、不易变形。</w:t>
      </w:r>
    </w:p>
    <w:p>
      <w:pPr>
        <w:pStyle w:val="null3"/>
        <w:ind w:firstLine="400"/>
      </w:pPr>
      <w:r>
        <w:rPr>
          <w:sz w:val="20"/>
        </w:rPr>
        <w:t>（</w:t>
      </w:r>
      <w:r>
        <w:rPr>
          <w:sz w:val="20"/>
        </w:rPr>
        <w:t>7）</w:t>
      </w:r>
      <w:r>
        <w:rPr>
          <w:sz w:val="20"/>
        </w:rPr>
        <w:t>公寓床</w:t>
      </w:r>
      <w:r>
        <w:rPr>
          <w:sz w:val="20"/>
        </w:rPr>
        <w:t>梯柜脚踏</w:t>
      </w:r>
      <w:r>
        <w:rPr>
          <w:sz w:val="20"/>
        </w:rPr>
        <w:t>（带</w:t>
      </w:r>
      <w:r>
        <w:rPr>
          <w:sz w:val="20"/>
        </w:rPr>
        <w:t>3条夜光条）</w:t>
      </w:r>
      <w:r>
        <w:rPr>
          <w:sz w:val="20"/>
        </w:rPr>
        <w:t>：</w:t>
      </w:r>
      <w:r>
        <w:rPr>
          <w:sz w:val="20"/>
        </w:rPr>
        <w:t>塑胶材质，质感柔韧耐磨，厚度均匀，表面防滑，无破损、无异味，适配床梯，防碰撞。</w:t>
      </w:r>
    </w:p>
    <w:p>
      <w:pPr>
        <w:pStyle w:val="null3"/>
        <w:ind w:firstLine="400"/>
      </w:pPr>
      <w:r>
        <w:rPr>
          <w:sz w:val="20"/>
        </w:rPr>
        <w:t>（</w:t>
      </w:r>
      <w:r>
        <w:rPr>
          <w:sz w:val="20"/>
        </w:rPr>
        <w:t>8）</w:t>
      </w:r>
      <w:r>
        <w:rPr>
          <w:sz w:val="20"/>
        </w:rPr>
        <w:t>公寓床立柱</w:t>
      </w:r>
      <w:r>
        <w:rPr>
          <w:sz w:val="20"/>
        </w:rPr>
        <w:t>下端</w:t>
      </w:r>
      <w:r>
        <w:rPr>
          <w:sz w:val="20"/>
        </w:rPr>
        <w:t>防潮塑胶脚套、铝合金暗拉手扣</w:t>
      </w:r>
      <w:r>
        <w:rPr>
          <w:sz w:val="20"/>
        </w:rPr>
        <w:t>：</w:t>
      </w:r>
      <w:r>
        <w:rPr>
          <w:sz w:val="20"/>
        </w:rPr>
        <w:t>胶套柔韧耐磨，铝合金拉手扣质感厚重，表面光滑无毛刺，安装贴合无松动，防刮伤，外观整洁。</w:t>
      </w:r>
    </w:p>
    <w:p>
      <w:pPr>
        <w:pStyle w:val="null3"/>
      </w:pPr>
      <w:r>
        <w:rPr>
          <w:sz w:val="20"/>
        </w:rPr>
        <w:t>7.</w:t>
      </w:r>
      <w:r>
        <w:rPr>
          <w:sz w:val="20"/>
        </w:rPr>
        <w:t>中标人的材质小样作为验收依据之一封存于采购人单位。采购人</w:t>
      </w:r>
      <w:r>
        <w:rPr>
          <w:sz w:val="20"/>
        </w:rPr>
        <w:t>和采购代理机构</w:t>
      </w:r>
      <w:r>
        <w:rPr>
          <w:sz w:val="20"/>
        </w:rPr>
        <w:t>对投标人所递交小样的破损或质量不负任何责任。未中标的材质小样在收到采购人</w:t>
      </w:r>
      <w:r>
        <w:rPr>
          <w:sz w:val="20"/>
        </w:rPr>
        <w:t>或采购代理机构</w:t>
      </w:r>
      <w:r>
        <w:rPr>
          <w:sz w:val="20"/>
        </w:rPr>
        <w:t>退还通知后，投标人于</w:t>
      </w:r>
      <w:r>
        <w:rPr>
          <w:sz w:val="20"/>
        </w:rPr>
        <w:t>3个工作日内取回。逾期不取小样的，则视为投标人自动放弃小样的所有权，采购人</w:t>
      </w:r>
      <w:r>
        <w:rPr>
          <w:sz w:val="20"/>
        </w:rPr>
        <w:t>或和采购代理机构</w:t>
      </w:r>
      <w:r>
        <w:rPr>
          <w:sz w:val="20"/>
        </w:rPr>
        <w:t>有权自行处置相关小样。</w:t>
      </w:r>
    </w:p>
    <w:p>
      <w:pPr>
        <w:pStyle w:val="null3"/>
      </w:pPr>
      <w:r>
        <w:rPr/>
        <w:t>采购包1（第28栋学生宿舍家具（第一批））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签定合同后，接到采购人书面通知之日起60个日历天内完成安装调试并交付使用。</w:t>
            </w:r>
          </w:p>
        </w:tc>
      </w:tr>
      <w:tr>
        <w:tc>
          <w:tcPr>
            <w:tcW w:type="dxa" w:w="4153"/>
          </w:tcPr>
          <w:p>
            <w:pPr>
              <w:pStyle w:val="null3"/>
            </w:pPr>
            <w:r>
              <w:rPr/>
              <w:t>标的提供的地点</w:t>
            </w:r>
          </w:p>
        </w:tc>
        <w:tc>
          <w:tcPr>
            <w:tcW w:type="dxa" w:w="4153"/>
          </w:tcPr>
          <w:p>
            <w:pPr>
              <w:pStyle w:val="null3"/>
            </w:pPr>
            <w:r>
              <w:rPr/>
              <w:t>广东财经大学广州校区（具体地点由采购人指定）。</w:t>
            </w:r>
          </w:p>
        </w:tc>
      </w:tr>
      <w:tr>
        <w:tc>
          <w:tcPr>
            <w:tcW w:type="dxa" w:w="4153"/>
          </w:tcPr>
          <w:p>
            <w:pPr>
              <w:pStyle w:val="null3"/>
            </w:pPr>
            <w:r>
              <w:rPr/>
              <w:t>付款方式</w:t>
            </w:r>
          </w:p>
        </w:tc>
        <w:tc>
          <w:tcPr>
            <w:tcW w:type="dxa" w:w="4153"/>
          </w:tcPr>
          <w:p>
            <w:pPr>
              <w:pStyle w:val="null3"/>
            </w:pPr>
            <w:r>
              <w:rPr/>
              <w:t>1期：支付比例100%,详见采购需求。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账号：44050143190100000072</w:t>
            </w:r>
          </w:p>
          <w:p>
            <w:pPr>
              <w:pStyle w:val="null3"/>
            </w:pPr>
            <w:r>
              <w:rPr/>
              <w:t>户名：广东财经大学</w:t>
            </w:r>
          </w:p>
          <w:p>
            <w:pPr>
              <w:pStyle w:val="null3"/>
            </w:pPr>
            <w:r>
              <w:rPr/>
              <w:t>开户行：中国建设银行广州赤岗支行</w:t>
            </w:r>
          </w:p>
          <w:p>
            <w:pPr>
              <w:pStyle w:val="null3"/>
            </w:pPr>
            <w:r>
              <w:rPr/>
              <w:t>支票提交方式：/</w:t>
            </w:r>
          </w:p>
          <w:p>
            <w:pPr>
              <w:pStyle w:val="null3"/>
            </w:pPr>
            <w:r>
              <w:rPr/>
              <w:t>汇票、本票提交方式：/</w:t>
            </w:r>
          </w:p>
          <w:p>
            <w:pPr>
              <w:pStyle w:val="null3"/>
            </w:pPr>
            <w:r>
              <w:rPr/>
              <w:t>说明：详见采购需求。</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组合家具</w:t>
            </w:r>
          </w:p>
        </w:tc>
        <w:tc>
          <w:tcPr>
            <w:tcW w:type="dxa" w:w="831"/>
          </w:tcPr>
          <w:p>
            <w:pPr>
              <w:pStyle w:val="null3"/>
              <w:jc w:val="left"/>
            </w:pPr>
            <w:r>
              <w:rPr/>
              <w:t>第28栋学生宿舍家具（第一批）</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1,577,029.75</w:t>
            </w:r>
          </w:p>
        </w:tc>
        <w:tc>
          <w:tcPr>
            <w:tcW w:type="dxa" w:w="831"/>
          </w:tcPr>
          <w:p>
            <w:pPr>
              <w:pStyle w:val="null3"/>
              <w:jc w:val="right"/>
            </w:pPr>
            <w:r>
              <w:rPr/>
              <w:t>1,577,029.75</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第28栋学生宿舍家具（第一批）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32"/>
              </w:rPr>
              <w:t>详见采购需求</w:t>
            </w:r>
            <w:r>
              <w:rPr>
                <w:sz w:val="32"/>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广东财经大学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采购机构代理服务收费标准：本项目的招标代理服务费收费标准以中标金额为计算基数，参照《广东省物价局粤价函〔2013〕1233 号》规定的招标代理服务收费标准按差额定率累进法货物类计算下浮29.7%收取。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其他，1、有融资要求的中标供应商可根据自身情况，申请政府采购合同融资。详见政府采购合同融资相关政策：《广东省财政厅 广东省地方金融监督管理局 中国人民银行广州分行 关于开展省级政府采购合同融资工作的通知》（粤财采购〔2020〕6号）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第28栋学生宿舍家具（第一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采购包1（第28栋学生宿舍家具（第一批））：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采购包1（第28栋学生宿舍家具（第一批））：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2024年至2025年度内任意一年的年度财务报表(新成立公司提供成立至今的月或季度财务报表复印件)或银行出具的资信证明。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法定代表人或单位负责人为同一人或者存在直接控股、管理关系的不同供应商，或存在相关法律法规规定关联关系的供应商，不得同时参加本采购项目（或采购包）投标（响应）。为本项目提供整体设计、规范编制或者项目管理、监理、检测等服务的供应商，不得再参与本项目投标（响应）。(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本项目不允许联合体参与投标。</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本项目不接受供应商项目分包。</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整体专门面向中小企业，供应商提供的货物须全部由中小企业生产且使用该中小企业商号或注册商标，中小企业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w:t>
            </w:r>
          </w:p>
        </w:tc>
      </w:tr>
    </w:tbl>
    <w:p>
      <w:pPr>
        <w:pStyle w:val="null3"/>
        <w:ind w:firstLine="480"/>
      </w:pPr>
      <w:r>
        <w:rPr/>
        <w:t>表二符合性审查表：</w:t>
      </w:r>
    </w:p>
    <w:p>
      <w:pPr>
        <w:pStyle w:val="null3"/>
      </w:pPr>
      <w:r>
        <w:rPr/>
        <w:t>采购包1（第28栋学生宿舍家具（第一批））：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1）投标报价未超过本项目采购预算；2）对本项目内全部招标内容进行投标报价；3）投标报价是唯一确定的。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其他实质性响应</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采购包1(第28栋学生宿舍家具（第一批）):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商务部分16.0分</w:t>
            </w:r>
          </w:p>
          <w:p>
            <w:pPr>
              <w:pStyle w:val="null3"/>
            </w:pPr>
            <w:r>
              <w:rPr/>
              <w:t>技术部分54.0分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对招标文件“▲”号的重要技术要求的响应程度 (14.0分)</w:t>
            </w:r>
          </w:p>
        </w:tc>
        <w:tc>
          <w:tcPr>
            <w:tcW w:type="dxa" w:w="5076"/>
          </w:tcPr>
          <w:p>
            <w:pPr>
              <w:pStyle w:val="null3"/>
              <w:jc w:val="left"/>
            </w:pPr>
            <w:r>
              <w:rPr/>
              <w:t>根据供应商投标文件对《第二章 采购需求》“技术要求”的“材质要求”中的标注“▲”重要技术要求（总计7项）响应情况进行评审：每有一项满足的，得2分，最高14分。 （提供响应表，若具体技术(参数)要求中有要求提供证明文件的，需同时提供符合要求的证明文件，否则视为负偏离。）</w:t>
            </w:r>
          </w:p>
        </w:tc>
      </w:tr>
      <w:tr>
        <w:tc>
          <w:tcPr>
            <w:tcW w:type="dxa" w:w="922"/>
            <w:gridSpan w:val="2"/>
            <w:vMerge/>
          </w:tcPr>
          <w:p/>
        </w:tc>
        <w:tc>
          <w:tcPr>
            <w:tcW w:type="dxa" w:w="2307"/>
          </w:tcPr>
          <w:p>
            <w:pPr>
              <w:pStyle w:val="null3"/>
              <w:jc w:val="left"/>
            </w:pPr>
            <w:r>
              <w:rPr/>
              <w:t>对招标文件技术要求的响应程度 (8.0分)</w:t>
            </w:r>
          </w:p>
        </w:tc>
        <w:tc>
          <w:tcPr>
            <w:tcW w:type="dxa" w:w="5076"/>
          </w:tcPr>
          <w:p>
            <w:pPr>
              <w:pStyle w:val="null3"/>
              <w:jc w:val="left"/>
            </w:pPr>
            <w:r>
              <w:rPr/>
              <w:t>根据供应商投标文件对《第二章 采购需求》“技术要求”的“材质要求”中的一般技术要求（总计32项）响应情况进行评审：每有一项满足的，得0.25分，最高8分。 （提供响应表，若具体技术(参数)要求中有要求提供证明文件的，需同时提供符合要求的证明文件，否则视为负偏离。）</w:t>
            </w:r>
          </w:p>
        </w:tc>
      </w:tr>
      <w:tr>
        <w:tc>
          <w:tcPr>
            <w:tcW w:type="dxa" w:w="922"/>
            <w:gridSpan w:val="2"/>
            <w:vMerge/>
          </w:tcPr>
          <w:p/>
        </w:tc>
        <w:tc>
          <w:tcPr>
            <w:tcW w:type="dxa" w:w="2307"/>
          </w:tcPr>
          <w:p>
            <w:pPr>
              <w:pStyle w:val="null3"/>
              <w:jc w:val="left"/>
            </w:pPr>
            <w:r>
              <w:rPr/>
              <w:t>投标样品 (15.0分)</w:t>
            </w:r>
          </w:p>
        </w:tc>
        <w:tc>
          <w:tcPr>
            <w:tcW w:type="dxa" w:w="5076"/>
          </w:tcPr>
          <w:p>
            <w:pPr>
              <w:pStyle w:val="null3"/>
              <w:jc w:val="left"/>
            </w:pPr>
            <w:r>
              <w:rPr/>
              <w:t>投标人根据《第二章 采购需求》“（三）样品要求”中的要求提供样品，由评标委员会根据招标文件中样品要求及以下评审方案进行评标。 1、投标人根据采购需求中“（三）样品要求”提供样品，每提供1项样品得0.5分（总计8项），本项最高得4分，如提供样品不全，下面第2项不得分。 2、投标人提供的样品全部满足且优于招标文件中评审标准的得11分； 投标人提供的样品完全满足招标文件中评审标准的得7分； 投标人提供的样品部分满足招标文件中评审标准的得3分； 投标人提供的样品中全部不满足招标文件中评审标准或其他情况的得0分。</w:t>
            </w:r>
          </w:p>
        </w:tc>
      </w:tr>
      <w:tr>
        <w:tc>
          <w:tcPr>
            <w:tcW w:type="dxa" w:w="922"/>
            <w:gridSpan w:val="2"/>
            <w:vMerge/>
          </w:tcPr>
          <w:p/>
        </w:tc>
        <w:tc>
          <w:tcPr>
            <w:tcW w:type="dxa" w:w="2307"/>
          </w:tcPr>
          <w:p>
            <w:pPr>
              <w:pStyle w:val="null3"/>
              <w:jc w:val="left"/>
            </w:pPr>
            <w:r>
              <w:rPr/>
              <w:t>设计方案 (6.0分)</w:t>
            </w:r>
          </w:p>
        </w:tc>
        <w:tc>
          <w:tcPr>
            <w:tcW w:type="dxa" w:w="5076"/>
          </w:tcPr>
          <w:p>
            <w:pPr>
              <w:pStyle w:val="null3"/>
              <w:jc w:val="left"/>
            </w:pPr>
            <w:r>
              <w:rPr/>
              <w:t>投标人须根据采购需求中技术要求在投标文件内提供本项目所投全部家具整体设计方案、外观效果图、结构尺寸设计图纸，图纸标注清晰外形尺寸、连接结构、安装形式等关键内容，设计方案要结合学校校徽、校训及主体颜色等元素，对设计方案的合理性、外观样式、结构布局进行综合评审： 1、投标人提供的方案中包含以上全部关键内容的得1分；若没有提供方案或内容不完整，本项及以下评分项均不得分。 2、投标人提供的方案的整体内容满足且优于项目需求的得5分； 投标人提供的方案整体内容完全满足项目需求的得3分； 投标人提供的方案的整体内容有部分内容满足项目需求的得1分； 投标人提供的方案不满足项目需求或不响应的，得0分。</w:t>
            </w:r>
          </w:p>
        </w:tc>
      </w:tr>
      <w:tr>
        <w:tc>
          <w:tcPr>
            <w:tcW w:type="dxa" w:w="922"/>
            <w:gridSpan w:val="2"/>
            <w:vMerge/>
          </w:tcPr>
          <w:p/>
        </w:tc>
        <w:tc>
          <w:tcPr>
            <w:tcW w:type="dxa" w:w="2307"/>
          </w:tcPr>
          <w:p>
            <w:pPr>
              <w:pStyle w:val="null3"/>
              <w:jc w:val="left"/>
            </w:pPr>
            <w:r>
              <w:rPr/>
              <w:t>安装、调试方案 (5.0分)</w:t>
            </w:r>
          </w:p>
        </w:tc>
        <w:tc>
          <w:tcPr>
            <w:tcW w:type="dxa" w:w="5076"/>
          </w:tcPr>
          <w:p>
            <w:pPr>
              <w:pStyle w:val="null3"/>
              <w:jc w:val="left"/>
            </w:pPr>
            <w:r>
              <w:rPr/>
              <w:t>针对采购需求中“2.安装、调试”的要求，根据投标人提供的安装、调试方案（包括旧床椅拆除搬运、检测不合格时的应急预案、货物安装调试流程、搬运、安装过程的保护措施）进行综合评审： 1、投标人能提供安装、调试方案，且包括旧床椅拆除搬运、检测不合格时的应急预案、货物安装调试流程、搬运、安装过程的保护措施等内容得1分；若没有提供方案或内容不完整，本项及以下评分项均不得分。 2、投标人提供的安装、调试方案的整体内容满足且优于项目需求的得4分； 投标人提供的安装、调试方案的整体内容完全满足项目需求的得2分； 投标人提供的安装、调试方案的整体内容有部分内容满足项目需求的得1分； 投标人提供的安装、调试方案不满足项目需求或不响应的，得0分。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针对采购需求中“5.售后服务要求”的要求，根据投标人提供的售后服务方案（包括售后服务承诺、检修计划、保修服务方式、响应时间等）进行综合评审： 1、投标人能提供售后服务方案，且包括售后服务承诺、检修计划、保修服务方式、响应时间等内容得1分；若没有提供方案或内容不完整，本项及以下评分项均不得分。 2、投标人提供的售后服务方案的整体内容满足且优于项目需求的得5分； 投标人提供的售后服务方案的整体内容完全满足项目需求的得3分； 投标人提供的售后服务方案的整体内容有部分内容满足项目需求的得1分； 投标人提供的售后服务方案不满足项目需求或不响应的，得0分。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投标人自2023年1月1日（以合同签订时间为准）以来具有同类项目（指家具项目）业绩证明的，每提供一项业绩得1分，同一客户不重复得分，本项最高得6分，不提供不得分。 注：提供合同关键页并加盖投标人公章（含签订合同各方的单位名称、合同项目名称、合同签订日期、合同各方签字盖章页、合同采购内容页等）扫描件作为证明材料。</w:t>
            </w:r>
          </w:p>
        </w:tc>
      </w:tr>
      <w:tr>
        <w:tc>
          <w:tcPr>
            <w:tcW w:type="dxa" w:w="922"/>
            <w:gridSpan w:val="2"/>
            <w:vMerge/>
          </w:tcPr>
          <w:p/>
        </w:tc>
        <w:tc>
          <w:tcPr>
            <w:tcW w:type="dxa" w:w="2307"/>
          </w:tcPr>
          <w:p>
            <w:pPr>
              <w:pStyle w:val="null3"/>
              <w:jc w:val="left"/>
            </w:pPr>
            <w:r>
              <w:rPr/>
              <w:t>同类项目质量 (3.0分)</w:t>
            </w:r>
          </w:p>
        </w:tc>
        <w:tc>
          <w:tcPr>
            <w:tcW w:type="dxa" w:w="5076"/>
          </w:tcPr>
          <w:p>
            <w:pPr>
              <w:pStyle w:val="null3"/>
              <w:jc w:val="left"/>
            </w:pPr>
            <w:r>
              <w:rPr/>
              <w:t>投标人上述有效同类项目服务评价或验收情况，每提供一个优秀（或满意或百分制时90分及以上等同类情况）评价或表扬信得1分，本项最高得3分。（提供合同甲方盖章出具的评价证明文件，否则不得分）</w:t>
            </w:r>
          </w:p>
        </w:tc>
      </w:tr>
      <w:tr>
        <w:tc>
          <w:tcPr>
            <w:tcW w:type="dxa" w:w="922"/>
            <w:gridSpan w:val="2"/>
            <w:vMerge/>
          </w:tcPr>
          <w:p/>
        </w:tc>
        <w:tc>
          <w:tcPr>
            <w:tcW w:type="dxa" w:w="2307"/>
          </w:tcPr>
          <w:p>
            <w:pPr>
              <w:pStyle w:val="null3"/>
              <w:jc w:val="left"/>
            </w:pPr>
            <w:r>
              <w:rPr/>
              <w:t>环保产品生产履约能力 (2.0分)</w:t>
            </w:r>
          </w:p>
        </w:tc>
        <w:tc>
          <w:tcPr>
            <w:tcW w:type="dxa" w:w="5076"/>
          </w:tcPr>
          <w:p>
            <w:pPr>
              <w:pStyle w:val="null3"/>
              <w:jc w:val="left"/>
            </w:pPr>
            <w:r>
              <w:rPr/>
              <w:t>投标人提供有效期内的环保的相关认证证书： 所投产品每具有1个环境标志产品相关认证证书得1分，本项最高得2分。未提供或不满足不得分。 注：提供认证证书扫描件并须同时提供在全国认证认可信息公共服务平台（http://cx.cnca.cn/）对体系证书的信息查询截图作为评审依据。</w:t>
            </w:r>
          </w:p>
        </w:tc>
      </w:tr>
      <w:tr>
        <w:tc>
          <w:tcPr>
            <w:tcW w:type="dxa" w:w="922"/>
            <w:gridSpan w:val="2"/>
            <w:vMerge/>
          </w:tcPr>
          <w:p/>
        </w:tc>
        <w:tc>
          <w:tcPr>
            <w:tcW w:type="dxa" w:w="2307"/>
          </w:tcPr>
          <w:p>
            <w:pPr>
              <w:pStyle w:val="null3"/>
              <w:jc w:val="left"/>
            </w:pPr>
            <w:r>
              <w:rPr/>
              <w:t>质保期情况 (5.0分)</w:t>
            </w:r>
          </w:p>
        </w:tc>
        <w:tc>
          <w:tcPr>
            <w:tcW w:type="dxa" w:w="5076"/>
          </w:tcPr>
          <w:p>
            <w:pPr>
              <w:pStyle w:val="null3"/>
              <w:jc w:val="left"/>
            </w:pPr>
            <w:r>
              <w:rPr/>
              <w:t>货物质保期满足采购文件要求得2分，每增加1年得1分，本项最高得5分，增加不足1年的不计分。（注：提供满足要求的承诺函并加盖投标人公章，否则不得分）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为排名第一的中标候选人，综合得分排名第二的投标人为排名第二的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投标报价（由低到高）；（2）技术评分（由高到低）；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本合同仅为合同的参考文本，合同签订双方可根据项目的具体要求进行修订，但不得偏离实质性条款。</w:t>
      </w:r>
    </w:p>
    <w:p>
      <w:pPr>
        <w:pStyle w:val="null3"/>
        <w:jc w:val="center"/>
      </w:pPr>
      <w:r>
        <w:rPr>
          <w:sz w:val="21"/>
        </w:rPr>
        <w:t>广东财经大学第</w:t>
      </w:r>
      <w:r>
        <w:rPr>
          <w:sz w:val="21"/>
        </w:rPr>
        <w:t>28栋学生宿舍家具更新项目</w:t>
      </w:r>
    </w:p>
    <w:p>
      <w:pPr>
        <w:pStyle w:val="null3"/>
        <w:jc w:val="center"/>
      </w:pPr>
      <w:r>
        <w:rPr>
          <w:sz w:val="21"/>
        </w:rPr>
        <w:t>（第一批）合同</w:t>
      </w:r>
    </w:p>
    <w:p>
      <w:pPr>
        <w:pStyle w:val="null3"/>
        <w:jc w:val="both"/>
      </w:pPr>
      <w:r>
        <w:rPr>
          <w:sz w:val="21"/>
        </w:rPr>
        <w:t>甲　　方：广东财经大学</w:t>
      </w:r>
    </w:p>
    <w:p>
      <w:pPr>
        <w:pStyle w:val="null3"/>
        <w:jc w:val="both"/>
      </w:pPr>
      <w:r>
        <w:rPr>
          <w:sz w:val="21"/>
        </w:rPr>
        <w:t>法定代表人（负责人）：</w:t>
      </w:r>
    </w:p>
    <w:p>
      <w:pPr>
        <w:pStyle w:val="null3"/>
        <w:jc w:val="both"/>
      </w:pPr>
      <w:r>
        <w:rPr>
          <w:sz w:val="21"/>
        </w:rPr>
        <w:t>联系人及联系方式：</w:t>
      </w:r>
    </w:p>
    <w:p>
      <w:pPr>
        <w:pStyle w:val="null3"/>
        <w:jc w:val="both"/>
      </w:pPr>
      <w:r>
        <w:rPr>
          <w:sz w:val="21"/>
        </w:rPr>
        <w:t>电　　话：</w:t>
      </w:r>
    </w:p>
    <w:p>
      <w:pPr>
        <w:pStyle w:val="null3"/>
        <w:jc w:val="both"/>
      </w:pPr>
      <w:r>
        <w:rPr>
          <w:sz w:val="21"/>
        </w:rPr>
        <w:t>传　　真：</w:t>
      </w:r>
    </w:p>
    <w:p>
      <w:pPr>
        <w:pStyle w:val="null3"/>
        <w:jc w:val="both"/>
      </w:pPr>
      <w:r>
        <w:rPr>
          <w:sz w:val="21"/>
        </w:rPr>
        <w:t>地　　址：广州市海珠区赤沙路</w:t>
      </w:r>
      <w:r>
        <w:rPr>
          <w:sz w:val="21"/>
        </w:rPr>
        <w:t>21号</w:t>
      </w:r>
    </w:p>
    <w:p>
      <w:pPr>
        <w:pStyle w:val="null3"/>
        <w:jc w:val="both"/>
      </w:pPr>
      <w:r>
        <w:rPr>
          <w:sz w:val="21"/>
        </w:rPr>
        <w:t>乙</w:t>
      </w:r>
      <w:r>
        <w:rPr>
          <w:sz w:val="21"/>
        </w:rPr>
        <w:t xml:space="preserve">    </w:t>
      </w:r>
      <w:r>
        <w:rPr>
          <w:sz w:val="21"/>
        </w:rPr>
        <w:t>方：</w:t>
      </w:r>
    </w:p>
    <w:p>
      <w:pPr>
        <w:pStyle w:val="null3"/>
        <w:jc w:val="both"/>
      </w:pPr>
      <w:r>
        <w:rPr>
          <w:sz w:val="21"/>
        </w:rPr>
        <w:t>法定代表人（负责人）：</w:t>
      </w:r>
    </w:p>
    <w:p>
      <w:pPr>
        <w:pStyle w:val="null3"/>
        <w:jc w:val="both"/>
      </w:pPr>
      <w:r>
        <w:rPr>
          <w:sz w:val="21"/>
        </w:rPr>
        <w:t>联系人及联系方式：</w:t>
      </w:r>
    </w:p>
    <w:p>
      <w:pPr>
        <w:pStyle w:val="null3"/>
        <w:jc w:val="both"/>
      </w:pPr>
      <w:r>
        <w:rPr>
          <w:sz w:val="21"/>
        </w:rPr>
        <w:t>电</w:t>
      </w:r>
      <w:r>
        <w:rPr>
          <w:sz w:val="21"/>
        </w:rPr>
        <w:t xml:space="preserve">    </w:t>
      </w:r>
      <w:r>
        <w:rPr>
          <w:sz w:val="21"/>
        </w:rPr>
        <w:t>话：</w:t>
      </w:r>
    </w:p>
    <w:p>
      <w:pPr>
        <w:pStyle w:val="null3"/>
        <w:jc w:val="both"/>
      </w:pPr>
      <w:r>
        <w:rPr>
          <w:sz w:val="21"/>
        </w:rPr>
        <w:t>传</w:t>
      </w:r>
      <w:r>
        <w:rPr>
          <w:sz w:val="21"/>
        </w:rPr>
        <w:t xml:space="preserve">  </w:t>
      </w:r>
      <w:r>
        <w:rPr>
          <w:sz w:val="21"/>
        </w:rPr>
        <w:t>真：</w:t>
      </w:r>
    </w:p>
    <w:p>
      <w:pPr>
        <w:pStyle w:val="null3"/>
        <w:jc w:val="both"/>
      </w:pPr>
      <w:r>
        <w:rPr>
          <w:sz w:val="21"/>
        </w:rPr>
        <w:t>地</w:t>
      </w:r>
      <w:r>
        <w:rPr>
          <w:sz w:val="21"/>
        </w:rPr>
        <w:t xml:space="preserve">  </w:t>
      </w:r>
      <w:r>
        <w:rPr>
          <w:sz w:val="21"/>
        </w:rPr>
        <w:t>址：</w:t>
      </w:r>
    </w:p>
    <w:p>
      <w:pPr>
        <w:pStyle w:val="null3"/>
        <w:jc w:val="both"/>
      </w:pPr>
      <w:r>
        <w:rPr>
          <w:sz w:val="21"/>
        </w:rPr>
        <w:t>根据《中华人民共和国民法典》的相关规定，经双方协商，就本项目相关事宜达成如下协议。</w:t>
      </w:r>
    </w:p>
    <w:p>
      <w:pPr>
        <w:pStyle w:val="null3"/>
        <w:ind w:firstLine="482"/>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506"/>
        <w:gridCol w:w="2503"/>
        <w:gridCol w:w="810"/>
        <w:gridCol w:w="1721"/>
        <w:gridCol w:w="2734"/>
      </w:tblGrid>
      <w:tr>
        <w:tc>
          <w:tcPr>
            <w:tcW w:type="dxa" w:w="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采购项目名称</w:t>
            </w:r>
            <w:r>
              <w:rPr>
                <w:sz w:val="21"/>
              </w:rPr>
              <w:t>/采购包名称</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合同总价</w:t>
            </w:r>
          </w:p>
        </w:tc>
        <w:tc>
          <w:tcPr>
            <w:tcW w:type="dxa" w:w="27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技术规格、参数</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28栋学生宿舍家具</w:t>
            </w:r>
            <w:r>
              <w:rPr>
                <w:sz w:val="21"/>
              </w:rPr>
              <w:t>（第一批）</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1批</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元</w:t>
            </w:r>
          </w:p>
        </w:tc>
        <w:tc>
          <w:tcPr>
            <w:tcW w:type="dxa" w:w="2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详见《附件：第</w:t>
            </w:r>
            <w:r>
              <w:rPr>
                <w:sz w:val="21"/>
              </w:rPr>
              <w:t>28栋学生宿舍家具</w:t>
            </w:r>
            <w:r>
              <w:rPr>
                <w:sz w:val="21"/>
              </w:rPr>
              <w:t>（第一批）</w:t>
            </w:r>
            <w:r>
              <w:rPr>
                <w:sz w:val="21"/>
              </w:rPr>
              <w:t>报价清单》</w:t>
            </w:r>
          </w:p>
        </w:tc>
      </w:tr>
    </w:tbl>
    <w:p>
      <w:pPr>
        <w:pStyle w:val="null3"/>
        <w:ind w:firstLine="480"/>
        <w:jc w:val="both"/>
      </w:pPr>
      <w:r>
        <w:rPr>
          <w:sz w:val="21"/>
        </w:rPr>
        <w:t>（一）合同总额包括乙方</w:t>
      </w:r>
      <w:r>
        <w:rPr>
          <w:sz w:val="21"/>
        </w:rPr>
        <w:t>将</w:t>
      </w:r>
      <w:r>
        <w:rPr>
          <w:sz w:val="21"/>
        </w:rPr>
        <w:t>宿舍内现有旧家具拆除并搬运到学校指定位置费用、产品价款、备品备件价、易损件价、专用工具价、相关配件、附件、安装材料及零配件价及其它的所有费用，包含物料购置费、制作费、保险费用、仓储费、运输费、装卸费、通讯费、网络费、安装调试费、检测费，银行费用、税费、检定</w:t>
      </w:r>
      <w:r>
        <w:rPr>
          <w:sz w:val="21"/>
        </w:rPr>
        <w:t>/校准费用及一切技术和售后服务费（含相关技术指导与培训费）等所有不可预见的隐含费用（以上费用如涉及到多次需求，所有费用都包含在内）等。</w:t>
      </w:r>
    </w:p>
    <w:p>
      <w:pPr>
        <w:pStyle w:val="null3"/>
        <w:ind w:firstLine="480"/>
        <w:jc w:val="both"/>
      </w:pPr>
      <w:r>
        <w:rPr>
          <w:sz w:val="21"/>
        </w:rPr>
        <w:t>（</w:t>
      </w:r>
      <w:r>
        <w:rPr>
          <w:sz w:val="21"/>
        </w:rPr>
        <w:t>二</w:t>
      </w:r>
      <w:r>
        <w:rPr>
          <w:sz w:val="21"/>
        </w:rPr>
        <w:t>）在合同</w:t>
      </w:r>
      <w:r>
        <w:rPr>
          <w:sz w:val="21"/>
        </w:rPr>
        <w:t>履约中</w:t>
      </w:r>
      <w:r>
        <w:rPr>
          <w:sz w:val="21"/>
        </w:rPr>
        <w:t>，乙方</w:t>
      </w:r>
      <w:r>
        <w:rPr>
          <w:sz w:val="21"/>
        </w:rPr>
        <w:t>需对所有学生宿舍进行实地测量，如因房间场地原因，需微调组合床的尺寸</w:t>
      </w:r>
      <w:r>
        <w:rPr>
          <w:sz w:val="21"/>
        </w:rPr>
        <w:t>，需将调整后的数据报甲方审核同意后才能进行生产。</w:t>
      </w:r>
    </w:p>
    <w:p>
      <w:pPr>
        <w:pStyle w:val="null3"/>
        <w:ind w:firstLine="413"/>
        <w:jc w:val="both"/>
      </w:pPr>
      <w:r>
        <w:rPr>
          <w:sz w:val="21"/>
          <w:b/>
        </w:rPr>
        <w:t>二、合同金额</w:t>
      </w:r>
    </w:p>
    <w:p>
      <w:pPr>
        <w:pStyle w:val="null3"/>
        <w:ind w:firstLine="420"/>
        <w:jc w:val="both"/>
      </w:pPr>
      <w:r>
        <w:rPr>
          <w:sz w:val="21"/>
        </w:rPr>
        <w:t>合同金额为人民币（大写）：</w:t>
      </w:r>
      <w:r>
        <w:rPr>
          <w:sz w:val="32"/>
          <w:u w:val="single"/>
        </w:rPr>
        <w:t xml:space="preserve">     </w:t>
      </w:r>
      <w:r>
        <w:rPr>
          <w:sz w:val="21"/>
          <w:u w:val="single"/>
        </w:rPr>
        <w:t>元</w:t>
      </w:r>
      <w:r>
        <w:rPr>
          <w:sz w:val="21"/>
        </w:rPr>
        <w:t>（￥</w:t>
      </w:r>
      <w:r>
        <w:rPr>
          <w:sz w:val="21"/>
        </w:rPr>
        <w:t>_</w:t>
      </w:r>
      <w:r>
        <w:rPr>
          <w:sz w:val="32"/>
          <w:u w:val="single"/>
        </w:rPr>
        <w:t xml:space="preserve">    </w:t>
      </w:r>
      <w:r>
        <w:rPr>
          <w:sz w:val="21"/>
        </w:rPr>
        <w:t>元）。</w:t>
      </w:r>
    </w:p>
    <w:p>
      <w:pPr>
        <w:pStyle w:val="null3"/>
        <w:ind w:firstLine="413"/>
        <w:jc w:val="both"/>
      </w:pPr>
      <w:r>
        <w:rPr>
          <w:sz w:val="21"/>
          <w:b/>
        </w:rPr>
        <w:t>三、货物要求与验收标准</w:t>
      </w:r>
    </w:p>
    <w:p>
      <w:pPr>
        <w:pStyle w:val="null3"/>
        <w:ind w:firstLine="480"/>
        <w:jc w:val="both"/>
      </w:pPr>
      <w:r>
        <w:rPr>
          <w:sz w:val="21"/>
        </w:rPr>
        <w:t>（一）</w:t>
      </w:r>
      <w:r>
        <w:rPr>
          <w:sz w:val="21"/>
        </w:rPr>
        <w:t>货物为原厂商未启封全新包装，出具出厂合格证，包装箱号与出厂批号一致，并可追索查阅。所有随货物的附件须齐全。</w:t>
      </w:r>
    </w:p>
    <w:p>
      <w:pPr>
        <w:pStyle w:val="null3"/>
        <w:ind w:firstLine="480"/>
        <w:jc w:val="both"/>
      </w:pPr>
      <w:r>
        <w:rPr>
          <w:sz w:val="21"/>
        </w:rPr>
        <w:t>（二）乙方</w:t>
      </w:r>
      <w:r>
        <w:rPr>
          <w:sz w:val="21"/>
        </w:rPr>
        <w:t>应将关键主要家具设备的用户手册、保修手册、有关单证资料及配备件、随机工具等交付给</w:t>
      </w:r>
      <w:r>
        <w:rPr>
          <w:sz w:val="21"/>
        </w:rPr>
        <w:t>甲方</w:t>
      </w:r>
      <w:r>
        <w:rPr>
          <w:sz w:val="21"/>
        </w:rPr>
        <w:t>，使用操作及安全须知等重要资料应附有中文说明。</w:t>
      </w:r>
    </w:p>
    <w:p>
      <w:pPr>
        <w:pStyle w:val="null3"/>
        <w:ind w:firstLine="480"/>
        <w:jc w:val="both"/>
      </w:pPr>
      <w:r>
        <w:rPr>
          <w:sz w:val="21"/>
        </w:rPr>
        <w:t>（三）甲方</w:t>
      </w:r>
      <w:r>
        <w:rPr>
          <w:sz w:val="21"/>
        </w:rPr>
        <w:t>组成验收小组按相关规定、规范进行验收。因货物质量问题发生争议时，由</w:t>
      </w:r>
      <w:r>
        <w:rPr>
          <w:sz w:val="21"/>
        </w:rPr>
        <w:t>甲方</w:t>
      </w:r>
      <w:r>
        <w:rPr>
          <w:sz w:val="21"/>
        </w:rPr>
        <w:t>所在地质量技术监督部门鉴定。货物符合质量技术标准的，鉴定费由</w:t>
      </w:r>
      <w:r>
        <w:rPr>
          <w:sz w:val="21"/>
        </w:rPr>
        <w:t>甲方</w:t>
      </w:r>
      <w:r>
        <w:rPr>
          <w:sz w:val="21"/>
        </w:rPr>
        <w:t>承担；否则鉴定费由</w:t>
      </w:r>
      <w:r>
        <w:rPr>
          <w:sz w:val="21"/>
        </w:rPr>
        <w:t>乙方</w:t>
      </w:r>
      <w:r>
        <w:rPr>
          <w:sz w:val="21"/>
        </w:rPr>
        <w:t>承担。</w:t>
      </w:r>
    </w:p>
    <w:p>
      <w:pPr>
        <w:pStyle w:val="null3"/>
        <w:ind w:firstLine="480"/>
        <w:jc w:val="both"/>
      </w:pPr>
      <w:r>
        <w:rPr>
          <w:sz w:val="21"/>
        </w:rPr>
        <w:t>（四）</w:t>
      </w:r>
      <w:r>
        <w:rPr>
          <w:sz w:val="21"/>
        </w:rPr>
        <w:t>交付验收标准依次序对照适用标准为：</w:t>
      </w:r>
      <w:r>
        <w:rPr>
          <w:sz w:val="21"/>
        </w:rPr>
        <w:t>1.符合中华人民共和国国家安全质量标准、环保标准或行业标准；2.符合招标文件和响应承诺中</w:t>
      </w:r>
      <w:r>
        <w:rPr>
          <w:sz w:val="21"/>
        </w:rPr>
        <w:t>甲方</w:t>
      </w:r>
      <w:r>
        <w:rPr>
          <w:sz w:val="21"/>
        </w:rPr>
        <w:t>认可的合理最佳配置、参数及各项要求；</w:t>
      </w:r>
      <w:r>
        <w:rPr>
          <w:sz w:val="21"/>
        </w:rPr>
        <w:t>3.货物来源国官方标准。</w:t>
      </w:r>
    </w:p>
    <w:p>
      <w:pPr>
        <w:pStyle w:val="null3"/>
        <w:ind w:firstLine="480"/>
        <w:jc w:val="both"/>
      </w:pPr>
      <w:r>
        <w:rPr>
          <w:sz w:val="21"/>
        </w:rPr>
        <w:t>（五）</w:t>
      </w:r>
      <w:r>
        <w:rPr>
          <w:sz w:val="21"/>
        </w:rPr>
        <w:t>空气检测，全部家具安装完毕后，由</w:t>
      </w:r>
      <w:r>
        <w:rPr>
          <w:sz w:val="21"/>
        </w:rPr>
        <w:t>甲方</w:t>
      </w:r>
      <w:r>
        <w:rPr>
          <w:sz w:val="21"/>
        </w:rPr>
        <w:t>邀请具备</w:t>
      </w:r>
      <w:r>
        <w:rPr>
          <w:sz w:val="21"/>
        </w:rPr>
        <w:t>CMA认证标识的第三方检测机构在28栋宿舍楼每层随机抽取房间数的5%（每层楼至少抽取1间）按GB/T18883-2022《室内空气质量标准》进行空气质量检测，相关费用包含在合同总价中，由</w:t>
      </w:r>
      <w:r>
        <w:rPr>
          <w:sz w:val="21"/>
        </w:rPr>
        <w:t>乙方</w:t>
      </w:r>
      <w:r>
        <w:rPr>
          <w:sz w:val="21"/>
        </w:rPr>
        <w:t>支付。第三方检测机构根据检测结果出具符合</w:t>
      </w:r>
      <w:r>
        <w:rPr>
          <w:sz w:val="21"/>
        </w:rPr>
        <w:t>CMA认证标识的室内空气质量检验检测报告，如果检测结果为不合格，则</w:t>
      </w:r>
      <w:r>
        <w:rPr>
          <w:sz w:val="21"/>
        </w:rPr>
        <w:t>乙方</w:t>
      </w:r>
      <w:r>
        <w:rPr>
          <w:sz w:val="21"/>
        </w:rPr>
        <w:t>必须在学校要求的整改期内更换为合格产品，以符合验收标准为准。整改后仍不合格的，</w:t>
      </w:r>
      <w:r>
        <w:rPr>
          <w:sz w:val="21"/>
        </w:rPr>
        <w:t>甲方</w:t>
      </w:r>
      <w:r>
        <w:rPr>
          <w:sz w:val="21"/>
        </w:rPr>
        <w:t>有权拒收，扣除空气检测不合格房间产品的货款。</w:t>
      </w:r>
    </w:p>
    <w:p>
      <w:pPr>
        <w:pStyle w:val="null3"/>
        <w:ind w:firstLine="480"/>
        <w:jc w:val="both"/>
      </w:pPr>
      <w:r>
        <w:rPr>
          <w:sz w:val="21"/>
        </w:rPr>
        <w:t>（六）</w:t>
      </w:r>
      <w:r>
        <w:rPr>
          <w:sz w:val="21"/>
        </w:rPr>
        <w:t>安全责任，</w:t>
      </w:r>
      <w:r>
        <w:rPr>
          <w:sz w:val="21"/>
        </w:rPr>
        <w:t>乙方</w:t>
      </w:r>
      <w:r>
        <w:rPr>
          <w:sz w:val="21"/>
        </w:rPr>
        <w:t>负责装卸及安装过程的安全管理，确保操作符合国家安全生产规范，落实防护措施。因</w:t>
      </w:r>
      <w:r>
        <w:rPr>
          <w:sz w:val="21"/>
        </w:rPr>
        <w:t>乙方</w:t>
      </w:r>
      <w:r>
        <w:rPr>
          <w:sz w:val="21"/>
        </w:rPr>
        <w:t>操作不当导致的安全事故（如人员伤亡、财产损失等），由</w:t>
      </w:r>
      <w:r>
        <w:rPr>
          <w:sz w:val="21"/>
        </w:rPr>
        <w:t>乙方</w:t>
      </w:r>
      <w:r>
        <w:rPr>
          <w:sz w:val="21"/>
        </w:rPr>
        <w:t>承担全部责任，并赔偿</w:t>
      </w:r>
      <w:r>
        <w:rPr>
          <w:sz w:val="21"/>
        </w:rPr>
        <w:t>甲方</w:t>
      </w:r>
      <w:r>
        <w:rPr>
          <w:sz w:val="21"/>
        </w:rPr>
        <w:t>因此遭受的损失。</w:t>
      </w:r>
    </w:p>
    <w:p>
      <w:pPr>
        <w:pStyle w:val="null3"/>
        <w:ind w:firstLine="480"/>
        <w:jc w:val="both"/>
      </w:pPr>
      <w:r>
        <w:rPr>
          <w:sz w:val="21"/>
        </w:rPr>
        <w:t>（七）</w:t>
      </w:r>
      <w:r>
        <w:rPr>
          <w:sz w:val="21"/>
        </w:rPr>
        <w:t>货物若有国家标准按照国家标准验收，若无国家标准按行业标准验收，须为原厂商制造的全新产品，整体无污染，无侵权行为、表面无划损、无任何缺陷隐患，在中国境内可依常规安全合法使用。</w:t>
      </w:r>
    </w:p>
    <w:p>
      <w:pPr>
        <w:pStyle w:val="null3"/>
        <w:ind w:firstLine="480"/>
        <w:jc w:val="both"/>
      </w:pPr>
      <w:r>
        <w:rPr>
          <w:sz w:val="21"/>
          <w:b/>
        </w:rPr>
        <w:t>四、交货期、交货方式及交货地点</w:t>
      </w:r>
    </w:p>
    <w:p>
      <w:pPr>
        <w:pStyle w:val="null3"/>
        <w:ind w:firstLine="480"/>
        <w:jc w:val="both"/>
      </w:pPr>
      <w:r>
        <w:rPr>
          <w:sz w:val="21"/>
        </w:rPr>
        <w:t>（一）交货期：合同生效后，乙方接到甲方书面通知之日起</w:t>
      </w:r>
      <w:r>
        <w:rPr>
          <w:sz w:val="21"/>
        </w:rPr>
        <w:t>60个日历天内完成安装调试并交付使用。</w:t>
      </w:r>
    </w:p>
    <w:p>
      <w:pPr>
        <w:pStyle w:val="null3"/>
        <w:ind w:firstLine="480"/>
        <w:jc w:val="both"/>
      </w:pPr>
      <w:r>
        <w:rPr>
          <w:sz w:val="21"/>
        </w:rPr>
        <w:t>（二）交货方式：</w:t>
      </w:r>
      <w:r>
        <w:rPr>
          <w:sz w:val="21"/>
        </w:rPr>
        <w:t>乙方负责运送至甲方指定地点。</w:t>
      </w:r>
    </w:p>
    <w:p>
      <w:pPr>
        <w:pStyle w:val="null3"/>
        <w:ind w:firstLine="480"/>
        <w:jc w:val="both"/>
      </w:pPr>
      <w:r>
        <w:rPr>
          <w:sz w:val="21"/>
        </w:rPr>
        <w:t>（三）交货地点：广东财经大学广州校区（具体地点由甲方指定）。</w:t>
      </w:r>
    </w:p>
    <w:p>
      <w:pPr>
        <w:pStyle w:val="null3"/>
        <w:ind w:firstLine="413"/>
        <w:jc w:val="both"/>
      </w:pPr>
      <w:r>
        <w:rPr>
          <w:sz w:val="21"/>
          <w:b/>
        </w:rPr>
        <w:t>五、付款方式</w:t>
      </w:r>
    </w:p>
    <w:p>
      <w:pPr>
        <w:pStyle w:val="null3"/>
        <w:ind w:firstLine="420"/>
        <w:jc w:val="both"/>
      </w:pPr>
      <w:r>
        <w:rPr>
          <w:sz w:val="21"/>
        </w:rPr>
        <w:t>（一）合同签订后</w:t>
      </w:r>
      <w:r>
        <w:rPr>
          <w:sz w:val="21"/>
        </w:rPr>
        <w:t>5个工作日内，乙方支付合同总价5%金额到甲方单位账户作为履约保证金或提供等额的银行保函。</w:t>
      </w:r>
    </w:p>
    <w:p>
      <w:pPr>
        <w:pStyle w:val="null3"/>
        <w:ind w:firstLine="420"/>
        <w:jc w:val="both"/>
      </w:pPr>
      <w:r>
        <w:rPr>
          <w:sz w:val="21"/>
        </w:rPr>
        <w:t>（二）第</w:t>
      </w:r>
      <w:r>
        <w:rPr>
          <w:sz w:val="21"/>
        </w:rPr>
        <w:t>1期为(预付款)：支付比例30%，合同签订后5个工作日内，</w:t>
      </w:r>
      <w:r>
        <w:rPr>
          <w:sz w:val="21"/>
        </w:rPr>
        <w:t>甲方</w:t>
      </w:r>
      <w:r>
        <w:rPr>
          <w:sz w:val="21"/>
        </w:rPr>
        <w:t>向</w:t>
      </w:r>
      <w:r>
        <w:rPr>
          <w:sz w:val="21"/>
        </w:rPr>
        <w:t>乙方</w:t>
      </w:r>
      <w:r>
        <w:rPr>
          <w:sz w:val="21"/>
        </w:rPr>
        <w:t>支付合同总价的</w:t>
      </w:r>
      <w:r>
        <w:rPr>
          <w:sz w:val="21"/>
        </w:rPr>
        <w:t>30%。即人民币</w:t>
      </w:r>
      <w:r>
        <w:rPr>
          <w:sz w:val="32"/>
        </w:rPr>
        <w:t xml:space="preserve">  </w:t>
      </w:r>
      <w:r>
        <w:rPr>
          <w:sz w:val="21"/>
        </w:rPr>
        <w:t>元（￥元）。</w:t>
      </w:r>
    </w:p>
    <w:p>
      <w:pPr>
        <w:pStyle w:val="null3"/>
        <w:ind w:firstLine="420"/>
        <w:jc w:val="both"/>
      </w:pPr>
      <w:r>
        <w:rPr>
          <w:sz w:val="21"/>
        </w:rPr>
        <w:t>（三）第</w:t>
      </w:r>
      <w:r>
        <w:rPr>
          <w:sz w:val="21"/>
        </w:rPr>
        <w:t>2期为(尾款)：支付比例70%，</w:t>
      </w:r>
      <w:r>
        <w:rPr>
          <w:sz w:val="21"/>
        </w:rPr>
        <w:t>甲方</w:t>
      </w:r>
      <w:r>
        <w:rPr>
          <w:sz w:val="21"/>
        </w:rPr>
        <w:t>自收到发票后</w:t>
      </w:r>
      <w:r>
        <w:rPr>
          <w:sz w:val="21"/>
        </w:rPr>
        <w:t>10个工作日内支付完成</w:t>
      </w:r>
      <w:r>
        <w:rPr>
          <w:sz w:val="21"/>
        </w:rPr>
        <w:t>，</w:t>
      </w:r>
      <w:r>
        <w:rPr>
          <w:sz w:val="21"/>
        </w:rPr>
        <w:t>即人民币</w:t>
      </w:r>
      <w:r>
        <w:rPr>
          <w:sz w:val="32"/>
        </w:rPr>
        <w:t xml:space="preserve">    </w:t>
      </w:r>
      <w:r>
        <w:rPr>
          <w:sz w:val="21"/>
        </w:rPr>
        <w:t>元（￥元）。</w:t>
      </w:r>
    </w:p>
    <w:p>
      <w:pPr>
        <w:pStyle w:val="null3"/>
        <w:ind w:firstLine="420"/>
        <w:jc w:val="both"/>
      </w:pPr>
      <w:r>
        <w:rPr>
          <w:sz w:val="21"/>
        </w:rPr>
        <w:t>货物安装调试完毕，收到</w:t>
      </w:r>
      <w:r>
        <w:rPr>
          <w:sz w:val="21"/>
        </w:rPr>
        <w:t>乙方</w:t>
      </w:r>
      <w:r>
        <w:rPr>
          <w:sz w:val="21"/>
        </w:rPr>
        <w:t>的验收申请后</w:t>
      </w:r>
      <w:r>
        <w:rPr>
          <w:sz w:val="21"/>
        </w:rPr>
        <w:t>7日内组织履约验收。</w:t>
      </w:r>
    </w:p>
    <w:p>
      <w:pPr>
        <w:pStyle w:val="null3"/>
        <w:ind w:firstLine="420"/>
        <w:jc w:val="both"/>
      </w:pPr>
      <w:r>
        <w:rPr>
          <w:sz w:val="21"/>
        </w:rPr>
        <w:t>乙方</w:t>
      </w:r>
      <w:r>
        <w:rPr>
          <w:sz w:val="21"/>
        </w:rPr>
        <w:t>同时凭以下有效文件向</w:t>
      </w:r>
      <w:r>
        <w:rPr>
          <w:sz w:val="21"/>
        </w:rPr>
        <w:t>甲方</w:t>
      </w:r>
      <w:r>
        <w:rPr>
          <w:sz w:val="21"/>
        </w:rPr>
        <w:t>申请支付款项：</w:t>
      </w:r>
      <w:r>
        <w:rPr>
          <w:sz w:val="21"/>
        </w:rPr>
        <w:t>①合同；②</w:t>
      </w:r>
      <w:r>
        <w:rPr>
          <w:sz w:val="21"/>
        </w:rPr>
        <w:t>乙方</w:t>
      </w:r>
      <w:r>
        <w:rPr>
          <w:sz w:val="21"/>
        </w:rPr>
        <w:t>开具的正式发票；</w:t>
      </w:r>
      <w:r>
        <w:rPr>
          <w:sz w:val="21"/>
        </w:rPr>
        <w:t>③</w:t>
      </w:r>
      <w:r>
        <w:rPr>
          <w:sz w:val="21"/>
        </w:rPr>
        <w:t>甲方</w:t>
      </w:r>
      <w:r>
        <w:rPr>
          <w:sz w:val="21"/>
        </w:rPr>
        <w:t>依法组织验收的验收报告等。付款方式为银行汇款。</w:t>
      </w:r>
    </w:p>
    <w:p>
      <w:pPr>
        <w:pStyle w:val="null3"/>
        <w:ind w:firstLine="420"/>
        <w:jc w:val="both"/>
      </w:pPr>
      <w:r>
        <w:rPr>
          <w:sz w:val="21"/>
        </w:rPr>
        <w:t>（</w:t>
      </w:r>
      <w:r>
        <w:rPr>
          <w:sz w:val="21"/>
        </w:rPr>
        <w:t>四</w:t>
      </w:r>
      <w:r>
        <w:rPr>
          <w:sz w:val="21"/>
        </w:rPr>
        <w:t>）履约保证金在验收通过后，如无质量问题，</w:t>
      </w:r>
      <w:r>
        <w:rPr>
          <w:sz w:val="21"/>
        </w:rPr>
        <w:t>甲方</w:t>
      </w:r>
      <w:r>
        <w:rPr>
          <w:sz w:val="21"/>
        </w:rPr>
        <w:t>凭</w:t>
      </w:r>
      <w:r>
        <w:rPr>
          <w:sz w:val="21"/>
        </w:rPr>
        <w:t>乙方</w:t>
      </w:r>
      <w:r>
        <w:rPr>
          <w:sz w:val="21"/>
        </w:rPr>
        <w:t>提供的收据，</w:t>
      </w:r>
      <w:r>
        <w:rPr>
          <w:sz w:val="21"/>
        </w:rPr>
        <w:t>15个工作日内</w:t>
      </w:r>
      <w:r>
        <w:rPr>
          <w:sz w:val="21"/>
        </w:rPr>
        <w:t>甲方</w:t>
      </w:r>
      <w:r>
        <w:rPr>
          <w:sz w:val="21"/>
        </w:rPr>
        <w:t>无息退还或者在银行保函到期之后自动失效。若</w:t>
      </w:r>
      <w:r>
        <w:rPr>
          <w:sz w:val="21"/>
        </w:rPr>
        <w:t>乙方</w:t>
      </w:r>
      <w:r>
        <w:rPr>
          <w:sz w:val="21"/>
        </w:rPr>
        <w:t>有违约或造成</w:t>
      </w:r>
      <w:r>
        <w:rPr>
          <w:sz w:val="21"/>
        </w:rPr>
        <w:t>甲方</w:t>
      </w:r>
      <w:r>
        <w:rPr>
          <w:sz w:val="21"/>
        </w:rPr>
        <w:t>损失的情形，</w:t>
      </w:r>
      <w:r>
        <w:rPr>
          <w:sz w:val="21"/>
        </w:rPr>
        <w:t>甲方</w:t>
      </w:r>
      <w:r>
        <w:rPr>
          <w:sz w:val="21"/>
        </w:rPr>
        <w:t>将根据</w:t>
      </w:r>
      <w:r>
        <w:rPr>
          <w:sz w:val="21"/>
        </w:rPr>
        <w:t>乙方</w:t>
      </w:r>
      <w:r>
        <w:rPr>
          <w:sz w:val="21"/>
        </w:rPr>
        <w:t>违约情况选择没收或扣除违约金或</w:t>
      </w:r>
      <w:r>
        <w:rPr>
          <w:sz w:val="21"/>
        </w:rPr>
        <w:t>甲方</w:t>
      </w:r>
      <w:r>
        <w:rPr>
          <w:sz w:val="21"/>
        </w:rPr>
        <w:t>损失后再退还给</w:t>
      </w:r>
      <w:r>
        <w:rPr>
          <w:sz w:val="21"/>
        </w:rPr>
        <w:t>乙方</w:t>
      </w:r>
      <w:r>
        <w:rPr>
          <w:sz w:val="21"/>
        </w:rPr>
        <w:t>。不予退还情形按《财政部关于促进政府采购公平竞争优化营商环境的通知》（财库</w:t>
      </w:r>
      <w:r>
        <w:rPr>
          <w:sz w:val="21"/>
        </w:rPr>
        <w:t>[2019]38号）执行。</w:t>
      </w:r>
    </w:p>
    <w:p>
      <w:pPr>
        <w:pStyle w:val="null3"/>
        <w:ind w:firstLine="420"/>
        <w:jc w:val="both"/>
      </w:pPr>
      <w:r>
        <w:rPr>
          <w:sz w:val="21"/>
        </w:rPr>
        <w:t>（五）</w:t>
      </w:r>
      <w:r>
        <w:rPr>
          <w:sz w:val="21"/>
        </w:rPr>
        <w:t>以上支付同时遵从财政部门的相关规定，本合同的付款时间为</w:t>
      </w:r>
      <w:r>
        <w:rPr>
          <w:sz w:val="21"/>
        </w:rPr>
        <w:t>甲方</w:t>
      </w:r>
      <w:r>
        <w:rPr>
          <w:sz w:val="21"/>
        </w:rPr>
        <w:t>向财政支付部门提出支付申请的时间（不含政府财政支付部门审查的时间）。在</w:t>
      </w:r>
      <w:r>
        <w:rPr>
          <w:sz w:val="21"/>
        </w:rPr>
        <w:t>乙方</w:t>
      </w:r>
      <w:r>
        <w:rPr>
          <w:sz w:val="21"/>
        </w:rPr>
        <w:t>银行发生的费用由</w:t>
      </w:r>
      <w:r>
        <w:rPr>
          <w:sz w:val="21"/>
        </w:rPr>
        <w:t>乙方</w:t>
      </w:r>
      <w:r>
        <w:rPr>
          <w:sz w:val="21"/>
        </w:rPr>
        <w:t>承担。</w:t>
      </w:r>
    </w:p>
    <w:p>
      <w:pPr>
        <w:pStyle w:val="null3"/>
        <w:ind w:firstLine="413"/>
        <w:jc w:val="both"/>
      </w:pPr>
      <w:r>
        <w:rPr>
          <w:sz w:val="21"/>
          <w:b/>
        </w:rPr>
        <w:t>六、安装与调试</w:t>
      </w:r>
    </w:p>
    <w:p>
      <w:pPr>
        <w:pStyle w:val="null3"/>
        <w:ind w:firstLine="480"/>
        <w:jc w:val="both"/>
      </w:pPr>
      <w:r>
        <w:rPr>
          <w:sz w:val="21"/>
        </w:rPr>
        <w:t>（一）在合同签订后，因</w:t>
      </w:r>
      <w:r>
        <w:rPr>
          <w:sz w:val="21"/>
        </w:rPr>
        <w:t>甲方</w:t>
      </w:r>
      <w:r>
        <w:rPr>
          <w:sz w:val="21"/>
        </w:rPr>
        <w:t>安排宿舍修缮等需要，需要提前开展现有宿舍内旧床椅拆除搬运工作和存在分批次多次入场搬运情况，</w:t>
      </w:r>
      <w:r>
        <w:rPr>
          <w:sz w:val="21"/>
        </w:rPr>
        <w:t>乙方</w:t>
      </w:r>
      <w:r>
        <w:rPr>
          <w:sz w:val="21"/>
        </w:rPr>
        <w:t>须接到</w:t>
      </w:r>
      <w:r>
        <w:rPr>
          <w:sz w:val="21"/>
        </w:rPr>
        <w:t>甲方</w:t>
      </w:r>
      <w:r>
        <w:rPr>
          <w:sz w:val="21"/>
        </w:rPr>
        <w:t>指令后须三天内无条件开始组织实施</w:t>
      </w:r>
      <w:r>
        <w:rPr>
          <w:sz w:val="21"/>
        </w:rPr>
        <w:t>，</w:t>
      </w:r>
      <w:r>
        <w:rPr>
          <w:sz w:val="21"/>
        </w:rPr>
        <w:t>将</w:t>
      </w:r>
      <w:r>
        <w:rPr>
          <w:sz w:val="21"/>
        </w:rPr>
        <w:t>旧床椅</w:t>
      </w:r>
      <w:r>
        <w:rPr>
          <w:sz w:val="21"/>
        </w:rPr>
        <w:t>搬运至校内甲方指定位置</w:t>
      </w:r>
      <w:r>
        <w:rPr>
          <w:sz w:val="21"/>
        </w:rPr>
        <w:t>，</w:t>
      </w:r>
      <w:r>
        <w:rPr>
          <w:sz w:val="21"/>
        </w:rPr>
        <w:t>拆除搬运进度要求不低于每天</w:t>
      </w:r>
      <w:r>
        <w:rPr>
          <w:sz w:val="21"/>
        </w:rPr>
        <w:t>60套，</w:t>
      </w:r>
      <w:r>
        <w:rPr>
          <w:sz w:val="21"/>
        </w:rPr>
        <w:t>人员多次入场费用包含在</w:t>
      </w:r>
      <w:r>
        <w:rPr>
          <w:sz w:val="21"/>
        </w:rPr>
        <w:t>合同总价</w:t>
      </w:r>
      <w:r>
        <w:rPr>
          <w:sz w:val="21"/>
        </w:rPr>
        <w:t>内。</w:t>
      </w:r>
    </w:p>
    <w:p>
      <w:pPr>
        <w:pStyle w:val="null3"/>
        <w:ind w:firstLine="480"/>
        <w:jc w:val="both"/>
      </w:pPr>
      <w:r>
        <w:rPr>
          <w:sz w:val="21"/>
        </w:rPr>
        <w:t>（二）</w:t>
      </w:r>
      <w:r>
        <w:rPr>
          <w:sz w:val="21"/>
        </w:rPr>
        <w:t>在合同</w:t>
      </w:r>
      <w:r>
        <w:rPr>
          <w:sz w:val="21"/>
        </w:rPr>
        <w:t>履行中</w:t>
      </w:r>
      <w:r>
        <w:rPr>
          <w:sz w:val="21"/>
        </w:rPr>
        <w:t>，</w:t>
      </w:r>
      <w:r>
        <w:rPr>
          <w:sz w:val="21"/>
        </w:rPr>
        <w:t>乙方</w:t>
      </w:r>
      <w:r>
        <w:rPr>
          <w:sz w:val="21"/>
        </w:rPr>
        <w:t>需对所有学生宿舍进行实地测量，如因房间场地原因，需</w:t>
      </w:r>
      <w:r>
        <w:rPr>
          <w:sz w:val="21"/>
        </w:rPr>
        <w:t>微调</w:t>
      </w:r>
      <w:r>
        <w:rPr>
          <w:sz w:val="21"/>
        </w:rPr>
        <w:t>组合床的尺寸，需将调整后的数据报甲方审核同意后才能进行生产。</w:t>
      </w:r>
    </w:p>
    <w:p>
      <w:pPr>
        <w:pStyle w:val="null3"/>
        <w:ind w:firstLine="480"/>
        <w:jc w:val="both"/>
      </w:pPr>
      <w:r>
        <w:rPr>
          <w:sz w:val="21"/>
        </w:rPr>
        <w:t>（三）乙方</w:t>
      </w:r>
      <w:r>
        <w:rPr>
          <w:sz w:val="21"/>
        </w:rPr>
        <w:t>应依照采购文件的要求和投标文件的承诺，将货物安装并调试至正常运行的最佳状态。</w:t>
      </w:r>
    </w:p>
    <w:p>
      <w:pPr>
        <w:pStyle w:val="null3"/>
        <w:ind w:firstLine="480"/>
        <w:jc w:val="both"/>
      </w:pPr>
      <w:r>
        <w:rPr>
          <w:sz w:val="21"/>
        </w:rPr>
        <w:t>（四）</w:t>
      </w:r>
      <w:r>
        <w:rPr>
          <w:sz w:val="21"/>
        </w:rPr>
        <w:t>床家具类货物必须符合《家具床类主要尺寸》国家标准（</w:t>
      </w:r>
      <w:r>
        <w:rPr>
          <w:sz w:val="21"/>
        </w:rPr>
        <w:t>GB/T 3328-2016）的要求。</w:t>
      </w:r>
    </w:p>
    <w:p>
      <w:pPr>
        <w:pStyle w:val="null3"/>
        <w:ind w:firstLine="480"/>
        <w:jc w:val="both"/>
      </w:pPr>
      <w:r>
        <w:rPr>
          <w:sz w:val="21"/>
        </w:rPr>
        <w:t>（五）乙方</w:t>
      </w:r>
      <w:r>
        <w:rPr>
          <w:sz w:val="21"/>
        </w:rPr>
        <w:t>在货物搬运、安装过程中，须对</w:t>
      </w:r>
      <w:r>
        <w:rPr>
          <w:sz w:val="21"/>
        </w:rPr>
        <w:t>甲方</w:t>
      </w:r>
      <w:r>
        <w:rPr>
          <w:sz w:val="21"/>
        </w:rPr>
        <w:t>现场电梯、墙面、楼地面、门窗等成品采取有效保护措施；因</w:t>
      </w:r>
      <w:r>
        <w:rPr>
          <w:sz w:val="21"/>
        </w:rPr>
        <w:t>乙方</w:t>
      </w:r>
      <w:r>
        <w:rPr>
          <w:sz w:val="21"/>
        </w:rPr>
        <w:t>原因造成损坏的，由</w:t>
      </w:r>
      <w:r>
        <w:rPr>
          <w:sz w:val="21"/>
        </w:rPr>
        <w:t>乙方</w:t>
      </w:r>
      <w:r>
        <w:rPr>
          <w:sz w:val="21"/>
        </w:rPr>
        <w:t>无偿修复或按市场价赔偿，由此产生的一切费用及损失均由</w:t>
      </w:r>
      <w:r>
        <w:rPr>
          <w:sz w:val="21"/>
        </w:rPr>
        <w:t>乙方</w:t>
      </w:r>
      <w:r>
        <w:rPr>
          <w:sz w:val="21"/>
        </w:rPr>
        <w:t>承担。</w:t>
      </w:r>
    </w:p>
    <w:p>
      <w:pPr>
        <w:pStyle w:val="null3"/>
        <w:ind w:firstLine="480"/>
        <w:jc w:val="both"/>
      </w:pPr>
      <w:r>
        <w:rPr>
          <w:sz w:val="21"/>
        </w:rPr>
        <w:t>（</w:t>
      </w:r>
      <w:r>
        <w:rPr>
          <w:sz w:val="21"/>
        </w:rPr>
        <w:t>六</w:t>
      </w:r>
      <w:r>
        <w:rPr>
          <w:sz w:val="21"/>
        </w:rPr>
        <w:t>）乙方在甲方的施工人员必须遵守国家及学校相关管理制度，服从学校的管理，安装施工过程的安全责任由乙方负责，产生的安全问题由乙方负责处理，乙方确保施工过程人身安全、货物安全。</w:t>
      </w:r>
    </w:p>
    <w:p>
      <w:pPr>
        <w:pStyle w:val="null3"/>
        <w:ind w:firstLine="413"/>
        <w:jc w:val="both"/>
      </w:pPr>
      <w:r>
        <w:rPr>
          <w:sz w:val="21"/>
          <w:b/>
        </w:rPr>
        <w:t>七、质保期</w:t>
      </w:r>
    </w:p>
    <w:p>
      <w:pPr>
        <w:pStyle w:val="null3"/>
        <w:ind w:firstLine="480"/>
        <w:jc w:val="both"/>
      </w:pPr>
      <w:r>
        <w:rPr>
          <w:sz w:val="21"/>
        </w:rPr>
        <w:t>质保期为</w:t>
      </w:r>
      <w:r>
        <w:rPr>
          <w:sz w:val="32"/>
          <w:u w:val="single"/>
        </w:rPr>
        <w:t xml:space="preserve">   </w:t>
      </w:r>
      <w:r>
        <w:rPr>
          <w:sz w:val="21"/>
        </w:rPr>
        <w:t>年，质保期从甲方验收合格之日起计算</w:t>
      </w:r>
      <w:r>
        <w:rPr>
          <w:sz w:val="21"/>
        </w:rPr>
        <w:t>。</w:t>
      </w:r>
    </w:p>
    <w:p>
      <w:pPr>
        <w:pStyle w:val="null3"/>
        <w:ind w:firstLine="413"/>
        <w:jc w:val="both"/>
      </w:pPr>
      <w:r>
        <w:rPr>
          <w:sz w:val="21"/>
          <w:b/>
        </w:rPr>
        <w:t>八、售后服务要求</w:t>
      </w:r>
    </w:p>
    <w:p>
      <w:pPr>
        <w:pStyle w:val="null3"/>
        <w:ind w:firstLine="480"/>
        <w:jc w:val="both"/>
      </w:pPr>
      <w:r>
        <w:rPr>
          <w:sz w:val="21"/>
        </w:rPr>
        <w:t>（一）</w:t>
      </w:r>
      <w:r>
        <w:rPr>
          <w:sz w:val="21"/>
        </w:rPr>
        <w:t>质保期内，对</w:t>
      </w:r>
      <w:r>
        <w:rPr>
          <w:sz w:val="21"/>
        </w:rPr>
        <w:t>甲方</w:t>
      </w:r>
      <w:r>
        <w:rPr>
          <w:sz w:val="21"/>
        </w:rPr>
        <w:t>的服务通知，</w:t>
      </w:r>
      <w:r>
        <w:rPr>
          <w:sz w:val="21"/>
        </w:rPr>
        <w:t>乙方</w:t>
      </w:r>
      <w:r>
        <w:rPr>
          <w:sz w:val="21"/>
        </w:rPr>
        <w:t>在接报后</w:t>
      </w:r>
      <w:r>
        <w:rPr>
          <w:sz w:val="21"/>
        </w:rPr>
        <w:t>1小时内响应，4小时内到达现场，48小时内处理完毕。若在48小时内仍未能有效解决，</w:t>
      </w:r>
      <w:r>
        <w:rPr>
          <w:sz w:val="21"/>
        </w:rPr>
        <w:t>乙方</w:t>
      </w:r>
      <w:r>
        <w:rPr>
          <w:sz w:val="21"/>
        </w:rPr>
        <w:t>须提供同.档次的家具给</w:t>
      </w:r>
      <w:r>
        <w:rPr>
          <w:sz w:val="21"/>
        </w:rPr>
        <w:t>甲方</w:t>
      </w:r>
      <w:r>
        <w:rPr>
          <w:sz w:val="21"/>
        </w:rPr>
        <w:t>临时使用，费用由</w:t>
      </w:r>
      <w:r>
        <w:rPr>
          <w:sz w:val="21"/>
        </w:rPr>
        <w:t>乙方</w:t>
      </w:r>
      <w:r>
        <w:rPr>
          <w:sz w:val="21"/>
        </w:rPr>
        <w:t>承担。</w:t>
      </w:r>
      <w:r>
        <w:rPr>
          <w:sz w:val="21"/>
        </w:rPr>
        <w:t>乙方</w:t>
      </w:r>
      <w:r>
        <w:rPr>
          <w:sz w:val="21"/>
        </w:rPr>
        <w:t>不兑现以上售后服务承诺一次，</w:t>
      </w:r>
      <w:r>
        <w:rPr>
          <w:sz w:val="21"/>
        </w:rPr>
        <w:t>乙方</w:t>
      </w:r>
      <w:r>
        <w:rPr>
          <w:sz w:val="21"/>
        </w:rPr>
        <w:t>需向</w:t>
      </w:r>
      <w:r>
        <w:rPr>
          <w:sz w:val="21"/>
        </w:rPr>
        <w:t>甲方</w:t>
      </w:r>
      <w:r>
        <w:rPr>
          <w:sz w:val="21"/>
        </w:rPr>
        <w:t>支付履约保证金的</w:t>
      </w:r>
      <w:r>
        <w:rPr>
          <w:sz w:val="21"/>
        </w:rPr>
        <w:t>5%的违约金，依次累加，如</w:t>
      </w:r>
      <w:r>
        <w:rPr>
          <w:sz w:val="21"/>
        </w:rPr>
        <w:t>乙方</w:t>
      </w:r>
      <w:r>
        <w:rPr>
          <w:sz w:val="21"/>
        </w:rPr>
        <w:t>不提供售后服务，则</w:t>
      </w:r>
      <w:r>
        <w:rPr>
          <w:sz w:val="21"/>
        </w:rPr>
        <w:t>甲方</w:t>
      </w:r>
      <w:r>
        <w:rPr>
          <w:sz w:val="21"/>
        </w:rPr>
        <w:t>有权找其它供应商进行维修，实际发生费用由</w:t>
      </w:r>
      <w:r>
        <w:rPr>
          <w:sz w:val="21"/>
        </w:rPr>
        <w:t>乙方</w:t>
      </w:r>
      <w:r>
        <w:rPr>
          <w:sz w:val="21"/>
        </w:rPr>
        <w:t>承担。</w:t>
      </w:r>
    </w:p>
    <w:p>
      <w:pPr>
        <w:pStyle w:val="null3"/>
        <w:ind w:firstLine="480"/>
        <w:jc w:val="both"/>
      </w:pPr>
      <w:r>
        <w:rPr>
          <w:sz w:val="21"/>
        </w:rPr>
        <w:t>（二）乙方</w:t>
      </w:r>
      <w:r>
        <w:rPr>
          <w:sz w:val="21"/>
        </w:rPr>
        <w:t>每学期至少一次来校检修。质保期内，</w:t>
      </w:r>
      <w:r>
        <w:rPr>
          <w:sz w:val="21"/>
        </w:rPr>
        <w:t>乙方</w:t>
      </w:r>
      <w:r>
        <w:rPr>
          <w:sz w:val="21"/>
        </w:rPr>
        <w:t>对所供货物须负责维护及更换零配件，</w:t>
      </w:r>
      <w:r>
        <w:rPr>
          <w:sz w:val="21"/>
        </w:rPr>
        <w:t>甲方</w:t>
      </w:r>
      <w:r>
        <w:rPr>
          <w:sz w:val="21"/>
        </w:rPr>
        <w:t>不再支付任何费用，期满后提供终身维修保养服务。</w:t>
      </w:r>
    </w:p>
    <w:p>
      <w:pPr>
        <w:pStyle w:val="null3"/>
        <w:ind w:firstLine="480"/>
        <w:jc w:val="both"/>
      </w:pPr>
      <w:r>
        <w:rPr>
          <w:sz w:val="21"/>
        </w:rPr>
        <w:t>（三）</w:t>
      </w:r>
      <w:r>
        <w:rPr>
          <w:sz w:val="21"/>
        </w:rPr>
        <w:t>质保期内，非</w:t>
      </w:r>
      <w:r>
        <w:rPr>
          <w:sz w:val="21"/>
        </w:rPr>
        <w:t>甲方</w:t>
      </w:r>
      <w:r>
        <w:rPr>
          <w:sz w:val="21"/>
        </w:rPr>
        <w:t>的人为原因而出现产品质量及安装问题，由</w:t>
      </w:r>
      <w:r>
        <w:rPr>
          <w:sz w:val="21"/>
        </w:rPr>
        <w:t>乙方</w:t>
      </w:r>
      <w:r>
        <w:rPr>
          <w:sz w:val="21"/>
        </w:rPr>
        <w:t>负责包修、包换或包退，并承担因此而产生的一切费用，质保期相应顺延。如停用时间累计超过</w:t>
      </w:r>
      <w:r>
        <w:rPr>
          <w:sz w:val="21"/>
        </w:rPr>
        <w:t>60天则质保期重新计算。</w:t>
      </w:r>
    </w:p>
    <w:p>
      <w:pPr>
        <w:pStyle w:val="null3"/>
        <w:ind w:firstLine="310"/>
        <w:jc w:val="both"/>
      </w:pPr>
      <w:r>
        <w:rPr>
          <w:sz w:val="21"/>
          <w:b/>
        </w:rPr>
        <w:t>九、违约责任与赔偿损失</w:t>
      </w:r>
    </w:p>
    <w:p>
      <w:pPr>
        <w:pStyle w:val="null3"/>
        <w:ind w:firstLine="480"/>
        <w:jc w:val="both"/>
      </w:pPr>
      <w:r>
        <w:rPr>
          <w:sz w:val="21"/>
        </w:rPr>
        <w:t>（一）甲方交付的货物、提供的服务不符合采购文件、投标文件及合同规定的，甲方有权拒收，甲方有权自行采购合格的替代品，并且须向甲方支付合同总价</w:t>
      </w:r>
      <w:r>
        <w:rPr>
          <w:sz w:val="21"/>
        </w:rPr>
        <w:t>5%的违约金。</w:t>
      </w:r>
    </w:p>
    <w:p>
      <w:pPr>
        <w:pStyle w:val="null3"/>
        <w:ind w:firstLine="480"/>
        <w:jc w:val="both"/>
      </w:pPr>
      <w:r>
        <w:rPr>
          <w:sz w:val="21"/>
        </w:rPr>
        <w:t>②乙方未能按本合同规定的交货时间交付全部货物，并安装完毕的，从逾期之日起每日按本合同总金额3‰向甲方支付违约金；逾期半个月以上的，甲方有权上报相关监管部门后终止合同，由此造成的甲方经济损失由乙方承担。</w:t>
      </w:r>
    </w:p>
    <w:p>
      <w:pPr>
        <w:pStyle w:val="null3"/>
        <w:ind w:firstLine="480"/>
        <w:jc w:val="both"/>
      </w:pPr>
      <w:r>
        <w:rPr>
          <w:sz w:val="21"/>
        </w:rPr>
        <w:t>③甲方无正当理由拒收货物，到期拒付货物款项的，甲方向乙方偿付合同总价5%的违约金。甲方如果逾期付款，则每日按合同总价的3‰向乙方偿付违约金。</w:t>
      </w:r>
    </w:p>
    <w:p>
      <w:pPr>
        <w:pStyle w:val="null3"/>
        <w:ind w:firstLine="480"/>
        <w:jc w:val="both"/>
      </w:pPr>
      <w:r>
        <w:rPr>
          <w:sz w:val="21"/>
        </w:rPr>
        <w:t>④其它违约责任按《中华人民共和国民法典》处理。</w:t>
      </w:r>
    </w:p>
    <w:p>
      <w:pPr>
        <w:pStyle w:val="null3"/>
        <w:ind w:firstLine="413"/>
        <w:jc w:val="both"/>
      </w:pPr>
      <w:r>
        <w:rPr>
          <w:sz w:val="21"/>
          <w:b/>
        </w:rPr>
        <w:t>十、争议的解决</w:t>
      </w:r>
    </w:p>
    <w:p>
      <w:pPr>
        <w:pStyle w:val="null3"/>
        <w:ind w:firstLine="480"/>
        <w:jc w:val="both"/>
      </w:pPr>
      <w:r>
        <w:rPr>
          <w:sz w:val="21"/>
        </w:rPr>
        <w:t>合同执行过程中发生的任何争议，如双方不能通过友好协商解决，向甲方所在地法院提起诉讼。</w:t>
      </w:r>
    </w:p>
    <w:p>
      <w:pPr>
        <w:pStyle w:val="null3"/>
        <w:ind w:firstLine="413"/>
        <w:jc w:val="both"/>
      </w:pPr>
      <w:r>
        <w:rPr>
          <w:sz w:val="21"/>
          <w:b/>
        </w:rPr>
        <w:t>十一、不可抗力：</w:t>
      </w:r>
    </w:p>
    <w:p>
      <w:pPr>
        <w:pStyle w:val="null3"/>
        <w:ind w:firstLine="48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413"/>
        <w:jc w:val="both"/>
      </w:pPr>
      <w:r>
        <w:rPr>
          <w:sz w:val="21"/>
          <w:b/>
        </w:rPr>
        <w:t>十二、税费：</w:t>
      </w:r>
      <w:r>
        <w:rPr>
          <w:sz w:val="21"/>
        </w:rPr>
        <w:t>在中国境内、外发生的与本合同执行有关的一切税费均由乙方负担。</w:t>
      </w:r>
    </w:p>
    <w:p>
      <w:pPr>
        <w:pStyle w:val="null3"/>
        <w:ind w:firstLine="413"/>
        <w:jc w:val="both"/>
      </w:pPr>
      <w:r>
        <w:rPr>
          <w:sz w:val="21"/>
          <w:b/>
        </w:rPr>
        <w:t>十三、其它</w:t>
      </w:r>
    </w:p>
    <w:p>
      <w:pPr>
        <w:pStyle w:val="null3"/>
        <w:ind w:firstLine="480"/>
        <w:jc w:val="both"/>
      </w:pPr>
      <w:r>
        <w:rPr>
          <w:sz w:val="21"/>
        </w:rPr>
        <w:t>（一）本合同所有附件、采购文件、投标文件、中标通知书均为合同的有效组成部分，与本合同具有同等法律效力。</w:t>
      </w:r>
    </w:p>
    <w:p>
      <w:pPr>
        <w:pStyle w:val="null3"/>
        <w:ind w:firstLine="480"/>
        <w:jc w:val="both"/>
      </w:pPr>
      <w:r>
        <w:rPr>
          <w:sz w:val="21"/>
        </w:rPr>
        <w:t>（二）在执行本合同的过程中，所有经双方签署确认的文件（包括会议纪要、补充协议、往来信函）即成为本合同的有效组成部分。</w:t>
      </w:r>
    </w:p>
    <w:p>
      <w:pPr>
        <w:pStyle w:val="null3"/>
        <w:ind w:firstLine="480"/>
        <w:jc w:val="both"/>
      </w:pPr>
      <w:r>
        <w:rPr>
          <w:sz w:val="21"/>
        </w:rPr>
        <w:t>（三）如一方地址、电话、传真号码有变更，应在变更当日内书面通知对方，否则，应承担相应责任。</w:t>
      </w:r>
    </w:p>
    <w:p>
      <w:pPr>
        <w:pStyle w:val="null3"/>
        <w:ind w:firstLine="480"/>
        <w:jc w:val="both"/>
      </w:pPr>
      <w:r>
        <w:rPr>
          <w:sz w:val="21"/>
        </w:rPr>
        <w:t>（四）除甲方事先书面同意外，乙方不得部分或全部转让其应履行的合同项下的义务。</w:t>
      </w:r>
    </w:p>
    <w:p>
      <w:pPr>
        <w:pStyle w:val="null3"/>
        <w:ind w:firstLine="480"/>
        <w:jc w:val="both"/>
      </w:pPr>
      <w:r>
        <w:rPr>
          <w:sz w:val="21"/>
        </w:rPr>
        <w:t>（五）乙方在安装调试前需向甲方出示本批产品主要原材料的进货发票。</w:t>
      </w:r>
    </w:p>
    <w:p>
      <w:pPr>
        <w:pStyle w:val="null3"/>
        <w:ind w:firstLine="480"/>
        <w:jc w:val="both"/>
      </w:pPr>
      <w:r>
        <w:rPr>
          <w:sz w:val="21"/>
        </w:rPr>
        <w:t>（六）在生产制作本批产品期间，甲方有权随时到乙方生产现场进行督查，乙方不得随意更改生产地址，不得以任何理由拒绝甲方督查。</w:t>
      </w:r>
    </w:p>
    <w:p>
      <w:pPr>
        <w:pStyle w:val="null3"/>
        <w:ind w:firstLine="480"/>
        <w:jc w:val="both"/>
      </w:pPr>
      <w:r>
        <w:rPr>
          <w:sz w:val="21"/>
        </w:rPr>
        <w:t>（七）本合同在甲乙双方代表签字盖章后生效。合同一式陆份，甲方执肆份，乙方执壹份，采购代理机构壹份。</w:t>
      </w:r>
    </w:p>
    <w:p>
      <w:pPr>
        <w:pStyle w:val="null3"/>
        <w:ind w:firstLine="422"/>
        <w:jc w:val="both"/>
      </w:pPr>
      <w:r>
        <w:rPr>
          <w:sz w:val="21"/>
        </w:rPr>
        <w:t>（八）另附</w:t>
      </w:r>
      <w:r>
        <w:rPr>
          <w:sz w:val="21"/>
        </w:rPr>
        <w:t>“第28栋学生宿舍家具（第一批）报价清单及货物技术要求，根据招标文件实施。</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甲方（盖章）：广东财经大学</w:t>
            </w:r>
            <w:r>
              <w:rPr>
                <w:sz w:val="32"/>
              </w:rPr>
              <w:t xml:space="preserve">              </w:t>
            </w:r>
            <w:r>
              <w:rPr>
                <w:sz w:val="21"/>
              </w:rPr>
              <w:t>乙方（盖章）：</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法定代表人或授权代表：</w:t>
            </w:r>
            <w:r>
              <w:rPr>
                <w:sz w:val="21"/>
              </w:rPr>
              <w:t xml:space="preserve">      </w:t>
            </w:r>
            <w:r>
              <w:rPr>
                <w:sz w:val="32"/>
              </w:rPr>
              <w:t xml:space="preserve">            </w:t>
            </w:r>
            <w:r>
              <w:rPr>
                <w:sz w:val="21"/>
              </w:rPr>
              <w:t>法定代表人或授权代表：</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 xml:space="preserve">                                        </w:t>
            </w:r>
            <w:r>
              <w:rPr>
                <w:sz w:val="21"/>
              </w:rPr>
              <w:t>被监管账户信息如下</w:t>
            </w:r>
            <w:r>
              <w:rPr>
                <w:sz w:val="21"/>
              </w:rPr>
              <w:t>:</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w:t>
            </w:r>
            <w:r>
              <w:rPr>
                <w:sz w:val="21"/>
              </w:rPr>
              <w:t xml:space="preserve">           </w:t>
            </w:r>
            <w:r>
              <w:rPr>
                <w:sz w:val="32"/>
              </w:rPr>
              <w:t xml:space="preserve">                     </w:t>
            </w:r>
            <w:r>
              <w:rPr>
                <w:sz w:val="21"/>
              </w:rPr>
              <w:t>开户名称：</w:t>
            </w:r>
          </w:p>
          <w:p>
            <w:pPr>
              <w:pStyle w:val="null3"/>
              <w:jc w:val="both"/>
            </w:pPr>
            <w:r>
              <w:rPr>
                <w:sz w:val="21"/>
              </w:rPr>
              <w:t>开户行：</w:t>
            </w:r>
            <w:r>
              <w:rPr>
                <w:sz w:val="21"/>
              </w:rPr>
              <w:t xml:space="preserve">   </w:t>
            </w:r>
            <w:r>
              <w:rPr>
                <w:sz w:val="32"/>
              </w:rPr>
              <w:t xml:space="preserve">                             </w:t>
            </w:r>
            <w:r>
              <w:rPr>
                <w:sz w:val="21"/>
              </w:rPr>
              <w:t>开户行：</w:t>
            </w:r>
          </w:p>
          <w:p>
            <w:pPr>
              <w:pStyle w:val="null3"/>
              <w:jc w:val="both"/>
            </w:pPr>
            <w:r>
              <w:rPr>
                <w:sz w:val="21"/>
              </w:rPr>
              <w:t>开户账号：</w:t>
            </w:r>
            <w:r>
              <w:rPr>
                <w:sz w:val="21"/>
              </w:rPr>
              <w:t xml:space="preserve">   </w:t>
            </w:r>
            <w:r>
              <w:rPr>
                <w:sz w:val="32"/>
              </w:rPr>
              <w:t xml:space="preserve">                           </w:t>
            </w:r>
            <w:r>
              <w:rPr>
                <w:sz w:val="21"/>
              </w:rPr>
              <w:t>开户账号：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签订日期：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32"/>
              </w:rPr>
              <w:t xml:space="preserve">          </w:t>
            </w:r>
            <w:r>
              <w:rPr>
                <w:sz w:val="21"/>
                <w:color w:val="000000"/>
              </w:rPr>
              <w:t>签订日期：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440001-2026-20462</w:t>
      </w:r>
    </w:p>
    <w:p>
      <w:pPr>
        <w:pStyle w:val="null3"/>
        <w:jc w:val="center"/>
        <w:outlineLvl w:val="3"/>
      </w:pPr>
      <w:r>
        <w:rPr>
          <w:sz w:val="24"/>
          <w:b/>
        </w:rPr>
        <w:t>采购项目编号：</w:t>
      </w:r>
      <w:r>
        <w:rPr>
          <w:sz w:val="24"/>
          <w:b/>
        </w:rPr>
        <w:t>0724-2631Z2163285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广东财经大学第28栋学生宿舍家具更新项目（第一批）</w:t>
      </w:r>
      <w:r>
        <w:rPr>
          <w:u w:val="single"/>
        </w:rPr>
        <w:t>”</w:t>
      </w:r>
      <w:r>
        <w:rPr/>
        <w:t>项目的招标[采购项目编号为：</w:t>
      </w:r>
      <w:r>
        <w:rPr>
          <w:u w:val="single"/>
        </w:rPr>
        <w:t>0724-2631Z2163285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广东财经大学第28栋学生宿舍家具更新项目（第一批）</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广东财经大学第28栋学生宿舍家具更新项目（第一批）</w:t>
      </w:r>
      <w:r>
        <w:rPr/>
        <w:t>”项目采购[采购项目编号为</w:t>
      </w:r>
      <w:r>
        <w:rPr/>
        <w:t>0724-2631Z2163285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广东财经大学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广东财经大学第28栋学生宿舍家具更新项目（第一批）</w:t>
      </w:r>
      <w:r>
        <w:rPr/>
        <w:t>招标中获中标（采购项目编号：</w:t>
      </w:r>
      <w:r>
        <w:rPr/>
        <w:t>0724-2631Z2163285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广东财经大学第28栋学生宿舍家具更新项目（第一批）</w:t>
      </w:r>
      <w:r>
        <w:rPr/>
        <w:t>”项目（采购项目编号：</w:t>
      </w:r>
      <w:r>
        <w:rPr/>
        <w:t>0724-2631Z2163285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 Id="rId8"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