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441781-2025-03493</w:t>
      </w:r>
    </w:p>
    <w:p>
      <w:pPr>
        <w:pStyle w:val="null3"/>
        <w:jc w:val="center"/>
        <w:outlineLvl w:val="3"/>
      </w:pPr>
      <w:r>
        <w:rPr>
          <w:sz w:val="24"/>
          <w:b/>
        </w:rPr>
        <w:t>采购项目编号：</w:t>
      </w:r>
      <w:r>
        <w:rPr>
          <w:sz w:val="24"/>
          <w:b/>
        </w:rPr>
        <w:t>0724-2531YJ018820</w:t>
      </w:r>
    </w:p>
    <w:p>
      <w:pPr>
        <w:pStyle w:val="null3"/>
        <w:jc w:val="center"/>
        <w:outlineLvl w:val="3"/>
      </w:pPr>
      <w:r>
        <w:rPr>
          <w:sz w:val="24"/>
          <w:b/>
        </w:rPr>
        <w:t>项目名称：</w:t>
      </w:r>
      <w:r>
        <w:rPr>
          <w:sz w:val="24"/>
          <w:b/>
        </w:rPr>
        <w:t>阳春市人民医院中药饮片、中药破壁/袋泡饮片采购及其代煎代配、制膏等服务</w:t>
      </w:r>
    </w:p>
    <w:p>
      <w:pPr>
        <w:pStyle w:val="null3"/>
        <w:jc w:val="center"/>
        <w:outlineLvl w:val="3"/>
      </w:pPr>
      <w:r>
        <w:rPr>
          <w:sz w:val="24"/>
          <w:b/>
        </w:rPr>
        <w:t>采购人：</w:t>
      </w:r>
      <w:r>
        <w:rPr>
          <w:sz w:val="24"/>
          <w:b/>
        </w:rPr>
        <w:t>阳春市人民医院</w:t>
      </w:r>
    </w:p>
    <w:p>
      <w:pPr>
        <w:pStyle w:val="null3"/>
        <w:jc w:val="center"/>
        <w:outlineLvl w:val="3"/>
      </w:pPr>
      <w:r>
        <w:rPr>
          <w:sz w:val="24"/>
          <w:b/>
        </w:rPr>
        <w:t>采购代理机构：</w:t>
      </w:r>
      <w:r>
        <w:rPr>
          <w:sz w:val="24"/>
          <w:b/>
        </w:rPr>
        <w:t>国义招标股份有限公司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 xml:space="preserve">国义招标股份有限公司 </w:t>
      </w:r>
      <w:r>
        <w:rPr/>
        <w:t>受</w:t>
      </w:r>
      <w:r>
        <w:rPr/>
        <w:t>阳春市人民医院</w:t>
      </w:r>
      <w:r>
        <w:rPr/>
        <w:t>的委托，采用</w:t>
      </w:r>
      <w:r>
        <w:rPr/>
        <w:t>公开招标</w:t>
      </w:r>
      <w:r>
        <w:rPr/>
        <w:t>方式组织采购</w:t>
      </w:r>
      <w:r>
        <w:rPr/>
        <w:t>阳春市人民医院中药饮片、中药破壁/袋泡饮片采购及其代煎代配、制膏等服务</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阳春市人民医院中药饮片、中药破壁/袋泡饮片采购及其代煎代配、制膏等服务</w:t>
      </w:r>
    </w:p>
    <w:p>
      <w:pPr>
        <w:pStyle w:val="null3"/>
        <w:ind w:firstLine="480"/>
      </w:pPr>
      <w:r>
        <w:rPr/>
        <w:t>采购计划编号：</w:t>
      </w:r>
      <w:r>
        <w:rPr/>
        <w:t>441781-2025-03493</w:t>
      </w:r>
    </w:p>
    <w:p>
      <w:pPr>
        <w:pStyle w:val="null3"/>
        <w:ind w:firstLine="480"/>
      </w:pPr>
      <w:r>
        <w:rPr/>
        <w:t>采购项目编号：</w:t>
      </w:r>
      <w:r>
        <w:rPr/>
        <w:t>0724-2531YJ018820</w:t>
      </w:r>
    </w:p>
    <w:p>
      <w:pPr>
        <w:pStyle w:val="null3"/>
        <w:ind w:firstLine="480"/>
      </w:pPr>
      <w:r>
        <w:rPr/>
        <w:t>采购方式：</w:t>
      </w:r>
      <w:r>
        <w:rPr/>
        <w:t>公开招标</w:t>
      </w:r>
    </w:p>
    <w:p>
      <w:pPr>
        <w:pStyle w:val="null3"/>
        <w:ind w:firstLine="480"/>
      </w:pPr>
      <w:r>
        <w:rPr/>
        <w:t>预算金额：</w:t>
      </w:r>
      <w:r>
        <w:rPr/>
        <w:t>40,000,000.00</w:t>
      </w:r>
      <w:r>
        <w:rPr/>
        <w:t>元</w:t>
      </w:r>
    </w:p>
    <w:p>
      <w:pPr>
        <w:pStyle w:val="null3"/>
        <w:outlineLvl w:val="3"/>
      </w:pPr>
      <w:r>
        <w:rPr>
          <w:sz w:val="24"/>
          <w:b/>
        </w:rPr>
        <w:t>2.项目内容及需求情况（采购项目技术规格、参数及要求）</w:t>
      </w:r>
    </w:p>
    <w:p>
      <w:pPr>
        <w:pStyle w:val="null3"/>
      </w:pPr>
      <w:r>
        <w:rPr/>
        <w:t>采购包1(中药饮片供应及代煎代配、膏方制作、中药临方加工炮制服务):</w:t>
      </w:r>
    </w:p>
    <w:p>
      <w:pPr>
        <w:pStyle w:val="null3"/>
      </w:pPr>
      <w:r>
        <w:rPr/>
        <w:t>采购包预算金额：28,000,000.00元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医药和医疗器材批发服务</w:t>
            </w:r>
          </w:p>
        </w:tc>
        <w:tc>
          <w:tcPr>
            <w:tcW w:type="dxa" w:w="2052"/>
          </w:tcPr>
          <w:p>
            <w:pPr>
              <w:pStyle w:val="null3"/>
            </w:pPr>
            <w:r>
              <w:rPr/>
              <w:t>中药饮片供应及代煎代配、膏方制作、中药临方加工炮制服务</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28,000,000.00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合同履行期限：合同签订生效之日起三年或累计结算金额达到该采购包预算金额为止（以先到为准）。</w:t>
      </w:r>
    </w:p>
    <w:p>
      <w:pPr>
        <w:pStyle w:val="null3"/>
      </w:pPr>
      <w:r>
        <w:rPr/>
        <w:t>采购包2(中药破壁、袋泡饮片供应服务):</w:t>
      </w:r>
    </w:p>
    <w:p>
      <w:pPr>
        <w:pStyle w:val="null3"/>
      </w:pPr>
      <w:r>
        <w:rPr/>
        <w:t>采购包预算金额：12,000,000.00元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2-1</w:t>
            </w:r>
          </w:p>
        </w:tc>
        <w:tc>
          <w:tcPr>
            <w:tcW w:type="dxa" w:w="1368"/>
          </w:tcPr>
          <w:p>
            <w:pPr>
              <w:pStyle w:val="null3"/>
            </w:pPr>
            <w:r>
              <w:rPr/>
              <w:t>医药和医疗器材批发服务</w:t>
            </w:r>
          </w:p>
        </w:tc>
        <w:tc>
          <w:tcPr>
            <w:tcW w:type="dxa" w:w="2052"/>
          </w:tcPr>
          <w:p>
            <w:pPr>
              <w:pStyle w:val="null3"/>
            </w:pPr>
            <w:r>
              <w:rPr/>
              <w:t>中药破壁、袋泡饮片供应服务</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12,000,000.00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合同履行期限：合同签订生效之日起三年或累计结算金额达到该采购包预算金额为止（以先到为准）。</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2）有依法缴纳税收和社会保障资金的良好记录：提供《阳江市政府采购供应商资格信用承诺函》（具体格式按第二章 采购需求中附件1：《阳江市政府采购供应商资格信用承诺函》格式）；</w:t>
      </w:r>
    </w:p>
    <w:p>
      <w:pPr>
        <w:pStyle w:val="null3"/>
      </w:pPr>
      <w:r>
        <w:rPr/>
        <w:t>3）具有良好的商业信誉和健全的财务会计制度：提供《阳江市政府采购供应商资格信用承诺函》（具体格式按第二章 采购需求中附件1：《阳江市政府采购供应商资格信用承诺函》格式）；</w:t>
      </w:r>
    </w:p>
    <w:p>
      <w:pPr>
        <w:pStyle w:val="null3"/>
      </w:pPr>
      <w:r>
        <w:rPr/>
        <w:t>4）履行合同所必需的设备和专业技术能力：提供《阳江市政府采购供应商资格信用承诺函》（具体格式按第二章 采购需求中附件1：《阳江市政府采购供应商资格信用承诺函》格式）；</w:t>
      </w:r>
    </w:p>
    <w:p>
      <w:pPr>
        <w:pStyle w:val="null3"/>
      </w:pPr>
      <w:r>
        <w:rPr/>
        <w:t>5）参加采购活动前3年内，在经营活动中没有重大违法记录：提供《阳江市政府采购供应商资格信用承诺函》（具体格式按第二章 采购需求中附件1：《阳江市政府采购供应商资格信用承诺函》格式）。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采购包1（中药饮片供应及代煎代配、膏方制作、中药临方加工炮制服务）：</w:t>
      </w:r>
      <w:r>
        <w:rPr/>
        <w:t>本采购包不属于专门面向中小企业采购的项目，需落实政府采购政策为：促进中小企业发展政策、支持监狱企业发展政策、支持残疾人福利性单位发展政策、节能产品及环保标志产品采购政策等。本项目所属行业为批发业，根据《关于印发中小企业划型标准规定的通知》（工信部联企业〔2011〕300号）要求划分企业类型。</w:t>
      </w:r>
    </w:p>
    <w:p>
      <w:pPr>
        <w:pStyle w:val="null3"/>
        <w:jc w:val="left"/>
      </w:pPr>
      <w:r>
        <w:rPr/>
        <w:t>采购包2（中药破壁、袋泡饮片供应服务）：</w:t>
      </w:r>
      <w:r>
        <w:rPr/>
        <w:t>本采购包不属于专门面向中小企业采购的项目，需落实政府采购政策为：促进中小企业发展政策、支持监狱企业发展政策、支持残疾人福利性单位发展政策、节能产品及环保标志产品采购政策等。本项目所属行业为批发业，根据《关于印发中小企业划型标准规定的通知》（工信部联企业〔2011〕300号）要求划分企业类型。</w:t>
      </w:r>
    </w:p>
    <w:p>
      <w:pPr>
        <w:pStyle w:val="null3"/>
        <w:outlineLvl w:val="3"/>
      </w:pPr>
      <w:r>
        <w:rPr>
          <w:sz w:val="24"/>
          <w:b/>
        </w:rPr>
        <w:t>3.本项目特定的资格要求：</w:t>
      </w:r>
    </w:p>
    <w:p>
      <w:pPr>
        <w:pStyle w:val="null3"/>
      </w:pPr>
      <w:r>
        <w:rPr/>
        <w:t>采购包1（中药饮片供应及代煎代配、膏方制作、中药临方加工炮制服务）：</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管理关系的不同供应商，不得同时参加同一采购包投标（响应）。 为本项目提供整体设计、 规范编制或者项目管理、 监理、 检测等服务的供应商， 不得再参与本项目投标（响应）。 投标函相关承诺要求内容。</w:t>
      </w:r>
    </w:p>
    <w:p>
      <w:pPr>
        <w:pStyle w:val="null3"/>
      </w:pPr>
      <w:r>
        <w:rPr/>
        <w:t>3)投标人为生产企业的必须依法取得有效的《药品生产许可证》资质，生产范围应包含“中药饮片（含相应生产毒性中药饮片资质范围）”或相近文字内容；投标人为经营企业或代理公司的必须取得有效的《药品经营许可证》资质，经营范围应包含“中药饮片（含医疗用毒性药品（中药））”或相近文字内容。(如国家另有规定则适用其规定;提供相关资质证书扫描件)。医疗用毒性药品的生产及经营应符合国家相关政策要求。</w:t>
      </w:r>
    </w:p>
    <w:p>
      <w:pPr>
        <w:pStyle w:val="null3"/>
      </w:pPr>
      <w:r>
        <w:rPr/>
        <w:t>采购包2（中药破壁、袋泡饮片供应服务）：</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管理关系的不同供应商，不得同时参加同一采购包投标（响应）。 为本项目提供整体设计、 规范编制或者项目管理、 监理、 检测等服务的供应商， 不得再参与本项目投标（响应）。 投标函相关承诺要求内容。</w:t>
      </w:r>
    </w:p>
    <w:p>
      <w:pPr>
        <w:pStyle w:val="null3"/>
      </w:pPr>
      <w:r>
        <w:rPr/>
        <w:t>3)投标人为生产企业的必须依法取得有效的《药品生产许可证》资质；投标人为经营企业或代理公司的必须取得有效的《药品经营许可证》资质。（如国家另有规定，则适用其规定；提供相关资质证书扫描件并加盖投标人公章。）</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阳春市人民医院</w:t>
      </w:r>
    </w:p>
    <w:p>
      <w:pPr>
        <w:pStyle w:val="null3"/>
        <w:ind w:firstLine="480"/>
      </w:pPr>
      <w:r>
        <w:rPr/>
        <w:t xml:space="preserve"> 地址：</w:t>
      </w:r>
      <w:r>
        <w:rPr/>
        <w:t>广东省阳春市春城街道环城南路24号</w:t>
      </w:r>
    </w:p>
    <w:p>
      <w:pPr>
        <w:pStyle w:val="null3"/>
        <w:ind w:firstLine="480"/>
      </w:pPr>
      <w:r>
        <w:rPr/>
        <w:t xml:space="preserve"> 联系方式：</w:t>
      </w:r>
      <w:r>
        <w:rPr/>
        <w:t>0662-7768972</w:t>
      </w:r>
    </w:p>
    <w:p>
      <w:pPr>
        <w:pStyle w:val="null3"/>
        <w:outlineLvl w:val="3"/>
      </w:pPr>
      <w:r>
        <w:rPr>
          <w:sz w:val="24"/>
          <w:b/>
        </w:rPr>
        <w:t xml:space="preserve"> 2.采购代理机构信息</w:t>
      </w:r>
    </w:p>
    <w:p>
      <w:pPr>
        <w:pStyle w:val="null3"/>
        <w:ind w:firstLine="480"/>
      </w:pPr>
      <w:r>
        <w:rPr/>
        <w:t xml:space="preserve"> 名称：</w:t>
      </w:r>
      <w:r>
        <w:rPr/>
        <w:t>国义招标股份有限公司</w:t>
      </w:r>
    </w:p>
    <w:p>
      <w:pPr>
        <w:pStyle w:val="null3"/>
        <w:ind w:firstLine="480"/>
      </w:pPr>
      <w:r>
        <w:rPr/>
        <w:t xml:space="preserve"> 地址：</w:t>
      </w:r>
      <w:r>
        <w:rPr/>
        <w:t>广东省广州市越秀区东风东路726号16-18楼</w:t>
      </w:r>
    </w:p>
    <w:p>
      <w:pPr>
        <w:pStyle w:val="null3"/>
        <w:ind w:firstLine="480"/>
      </w:pPr>
      <w:r>
        <w:rPr/>
        <w:t xml:space="preserve"> 联系方式：</w:t>
      </w:r>
      <w:r>
        <w:rPr/>
        <w:t>0662-2222138</w:t>
      </w:r>
    </w:p>
    <w:p>
      <w:pPr>
        <w:pStyle w:val="null3"/>
        <w:outlineLvl w:val="3"/>
      </w:pPr>
      <w:r>
        <w:rPr>
          <w:sz w:val="24"/>
          <w:b/>
        </w:rPr>
        <w:t xml:space="preserve"> 3.项目联系方式</w:t>
      </w:r>
    </w:p>
    <w:p>
      <w:pPr>
        <w:pStyle w:val="null3"/>
        <w:ind w:firstLine="480"/>
      </w:pPr>
      <w:r>
        <w:rPr/>
        <w:t xml:space="preserve"> 项目联系人：</w:t>
      </w:r>
      <w:r>
        <w:rPr/>
        <w:t>刘金、李哲霖、李忠威</w:t>
      </w:r>
    </w:p>
    <w:p>
      <w:pPr>
        <w:pStyle w:val="null3"/>
        <w:ind w:firstLine="480"/>
      </w:pPr>
      <w:r>
        <w:rPr/>
        <w:t xml:space="preserve"> 电话：</w:t>
      </w:r>
      <w:r>
        <w:rPr/>
        <w:t>0662-2222138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国义招标股份有限公司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rPr>
        <w:t>打“★”号条款为实质性条款，若有任何一条负偏离或不满足则导致投标（响应）无效。</w:t>
      </w:r>
      <w:r>
        <w:br/>
      </w:r>
      <w:r>
        <w:rPr>
          <w:sz w:val="24"/>
        </w:rPr>
        <w:t xml:space="preserve"> 打“▲”号条款为重要参数（如有），若有部分“▲”条款未响应或不满足，将根据评审要求影响其得分，但不作为无效投标（响应）条款。</w:t>
      </w:r>
    </w:p>
    <w:p>
      <w:pPr>
        <w:pStyle w:val="null3"/>
        <w:ind w:firstLine="482"/>
        <w:jc w:val="both"/>
      </w:pPr>
      <w:r>
        <w:rPr>
          <w:sz w:val="24"/>
        </w:rPr>
        <w:t>1、项目名称：</w:t>
      </w:r>
      <w:r>
        <w:rPr>
          <w:sz w:val="24"/>
        </w:rPr>
        <w:t>阳春市人民医院中药饮片供应及代煎代配、制膏和中药破壁</w:t>
      </w:r>
      <w:r>
        <w:rPr>
          <w:sz w:val="24"/>
        </w:rPr>
        <w:t>/袋泡饮片供应等服务项目</w:t>
      </w:r>
    </w:p>
    <w:p>
      <w:pPr>
        <w:pStyle w:val="null3"/>
        <w:ind w:firstLine="420"/>
        <w:jc w:val="both"/>
      </w:pPr>
      <w:r>
        <w:rPr>
          <w:sz w:val="24"/>
        </w:rPr>
        <w:t>2、项目一览表：</w:t>
      </w:r>
    </w:p>
    <w:p>
      <w:pPr>
        <w:pStyle w:val="null3"/>
      </w:pPr>
      <w:r>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897"/>
        <w:gridCol w:w="1226"/>
        <w:gridCol w:w="1403"/>
        <w:gridCol w:w="1795"/>
        <w:gridCol w:w="1871"/>
        <w:gridCol w:w="1087"/>
      </w:tblGrid>
      <w:tr>
        <w:tc>
          <w:tcPr>
            <w:tcW w:type="dxa" w:w="8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采购包</w:t>
            </w:r>
          </w:p>
        </w:tc>
        <w:tc>
          <w:tcPr>
            <w:tcW w:type="dxa" w:w="12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b/>
              </w:rPr>
              <w:t>标的名称</w:t>
            </w:r>
          </w:p>
        </w:tc>
        <w:tc>
          <w:tcPr>
            <w:tcW w:type="dxa" w:w="14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配送药品目录</w:t>
            </w:r>
          </w:p>
        </w:tc>
        <w:tc>
          <w:tcPr>
            <w:tcW w:type="dxa" w:w="17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项目范围</w:t>
            </w:r>
          </w:p>
        </w:tc>
        <w:tc>
          <w:tcPr>
            <w:tcW w:type="dxa" w:w="18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b/>
              </w:rPr>
              <w:t>采购预算金额</w:t>
            </w:r>
            <w:r>
              <w:rPr>
                <w:sz w:val="24"/>
                <w:b/>
              </w:rPr>
              <w:t>（</w:t>
            </w:r>
            <w:r>
              <w:rPr>
                <w:sz w:val="24"/>
                <w:b/>
              </w:rPr>
              <w:t>元</w:t>
            </w:r>
            <w:r>
              <w:rPr>
                <w:sz w:val="24"/>
                <w:b/>
              </w:rPr>
              <w:t>）</w:t>
            </w:r>
          </w:p>
        </w:tc>
        <w:tc>
          <w:tcPr>
            <w:tcW w:type="dxa" w:w="10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中标人</w:t>
            </w:r>
          </w:p>
          <w:p>
            <w:pPr>
              <w:pStyle w:val="null3"/>
              <w:jc w:val="center"/>
            </w:pPr>
            <w:r>
              <w:rPr>
                <w:sz w:val="24"/>
                <w:b/>
              </w:rPr>
              <w:t>数量</w:t>
            </w:r>
          </w:p>
        </w:tc>
      </w:tr>
      <w:tr>
        <w:tc>
          <w:tcPr>
            <w:tcW w:type="dxa" w:w="8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包</w:t>
            </w:r>
            <w:r>
              <w:rPr>
                <w:sz w:val="24"/>
              </w:rPr>
              <w:t>1</w:t>
            </w:r>
          </w:p>
        </w:tc>
        <w:tc>
          <w:tcPr>
            <w:tcW w:type="dxa" w:w="1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中药饮片供应及代煎代配、膏方制作、中药临方加工炮制</w:t>
            </w:r>
            <w:r>
              <w:rPr>
                <w:sz w:val="24"/>
              </w:rPr>
              <w:t>服务</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详见：《传统中药饮片（小包装）采购清单》</w:t>
            </w:r>
          </w:p>
        </w:tc>
        <w:tc>
          <w:tcPr>
            <w:tcW w:type="dxa" w:w="1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提供中药饮片、中药饮片代煎代配、膏方制作、中药临方加工炮制及送药上门等综合药学服务，投标人必须对本项目范围内容全部进行</w:t>
            </w:r>
            <w:r>
              <w:rPr>
                <w:sz w:val="24"/>
              </w:rPr>
              <w:t>响应。</w:t>
            </w:r>
          </w:p>
        </w:tc>
        <w:tc>
          <w:tcPr>
            <w:tcW w:type="dxa" w:w="1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28</w:t>
            </w:r>
            <w:r>
              <w:rPr>
                <w:sz w:val="24"/>
              </w:rPr>
              <w:t>,000,000.00</w:t>
            </w:r>
            <w:r>
              <w:rPr>
                <w:sz w:val="24"/>
              </w:rPr>
              <w:t>元</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1家</w:t>
            </w:r>
          </w:p>
        </w:tc>
      </w:tr>
      <w:tr>
        <w:tc>
          <w:tcPr>
            <w:tcW w:type="dxa" w:w="8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 xml:space="preserve"> </w:t>
            </w:r>
          </w:p>
          <w:p>
            <w:pPr>
              <w:pStyle w:val="null3"/>
              <w:jc w:val="both"/>
            </w:pPr>
            <w:r>
              <w:rPr>
                <w:sz w:val="19"/>
              </w:rPr>
              <w:t xml:space="preserve"> </w:t>
            </w:r>
          </w:p>
          <w:p>
            <w:pPr>
              <w:pStyle w:val="null3"/>
              <w:jc w:val="both"/>
            </w:pPr>
            <w:r>
              <w:rPr>
                <w:sz w:val="24"/>
              </w:rPr>
              <w:t>包</w:t>
            </w:r>
            <w:r>
              <w:rPr>
                <w:sz w:val="24"/>
              </w:rPr>
              <w:t>2</w:t>
            </w:r>
          </w:p>
        </w:tc>
        <w:tc>
          <w:tcPr>
            <w:tcW w:type="dxa" w:w="1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中药破壁、袋泡饮片供应服务</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详见《中药破壁、袋泡饮片采购清单》</w:t>
            </w:r>
          </w:p>
        </w:tc>
        <w:tc>
          <w:tcPr>
            <w:tcW w:type="dxa" w:w="1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提供中药破壁</w:t>
            </w:r>
            <w:r>
              <w:rPr>
                <w:sz w:val="24"/>
              </w:rPr>
              <w:t>/袋泡饮片供应服务，</w:t>
            </w:r>
            <w:r>
              <w:rPr>
                <w:sz w:val="24"/>
              </w:rPr>
              <w:t>投标人必须对本项目范围内容全部进行</w:t>
            </w:r>
            <w:r>
              <w:rPr>
                <w:sz w:val="24"/>
              </w:rPr>
              <w:t>响应</w:t>
            </w:r>
            <w:r>
              <w:rPr>
                <w:sz w:val="24"/>
              </w:rPr>
              <w:t>。</w:t>
            </w:r>
          </w:p>
        </w:tc>
        <w:tc>
          <w:tcPr>
            <w:tcW w:type="dxa" w:w="1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12,000,000.00元</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pPr>
            <w:r>
              <w:rPr>
                <w:sz w:val="24"/>
              </w:rPr>
              <w:t>1家</w:t>
            </w:r>
          </w:p>
        </w:tc>
      </w:tr>
    </w:tbl>
    <w:p>
      <w:pPr>
        <w:pStyle w:val="null3"/>
      </w:pPr>
      <w:r>
        <w:rPr/>
        <w:t xml:space="preserve"> </w:t>
      </w:r>
    </w:p>
    <w:p>
      <w:pPr>
        <w:pStyle w:val="null3"/>
        <w:ind w:firstLine="480"/>
        <w:jc w:val="both"/>
      </w:pPr>
      <w:r>
        <w:rPr>
          <w:sz w:val="24"/>
        </w:rPr>
        <w:t>3、医院不保证本项目合同期内的具体采购及服务量，实际采购及服务量以医院的实际需求为准，按实际结算。</w:t>
      </w:r>
    </w:p>
    <w:p>
      <w:pPr>
        <w:pStyle w:val="null3"/>
        <w:ind w:firstLine="480"/>
        <w:jc w:val="both"/>
      </w:pPr>
      <w:r>
        <w:rPr>
          <w:sz w:val="24"/>
        </w:rPr>
        <w:t>4、医院有权在签订合同时对项目方案作适当修改调整。</w:t>
      </w:r>
    </w:p>
    <w:p>
      <w:pPr>
        <w:pStyle w:val="null3"/>
        <w:ind w:firstLine="480"/>
        <w:jc w:val="both"/>
      </w:pPr>
      <w:r>
        <w:rPr>
          <w:sz w:val="30"/>
          <w:b/>
        </w:rPr>
        <w:t>★</w:t>
      </w:r>
      <w:r>
        <w:rPr>
          <w:sz w:val="24"/>
        </w:rPr>
        <w:t>5、合同执行期间如遇国家政策调整（如政府组织进行统一集中采购等）须终止合同的，医院及中标人均应共同遵守国家政策的规定，无条件终止合同，双方均不负赔偿责任；过渡期间自合同终止通知发出之日起，至采购人确定新供应商并完成交接之日止，最长不超过30个日历日，中标人需在此期间按规定价格继续供货。</w:t>
      </w:r>
      <w:r>
        <w:rPr>
          <w:sz w:val="24"/>
          <w:b/>
        </w:rPr>
        <w:t>（提供承诺函，格式自拟）</w:t>
      </w:r>
    </w:p>
    <w:p>
      <w:pPr>
        <w:pStyle w:val="null3"/>
      </w:pPr>
      <w:r>
        <w:rPr>
          <w:sz w:val="24"/>
          <w:b/>
        </w:rPr>
        <w:t>附件</w:t>
      </w:r>
      <w:r>
        <w:rPr>
          <w:sz w:val="24"/>
          <w:b/>
        </w:rPr>
        <w:t>1</w:t>
      </w:r>
      <w:r>
        <w:rPr>
          <w:sz w:val="24"/>
          <w:b/>
        </w:rPr>
        <w:t>：《阳江市政府采购供应商资格信用承诺函》格式</w:t>
      </w:r>
    </w:p>
    <w:p>
      <w:pPr>
        <w:pStyle w:val="null3"/>
      </w:pPr>
      <w:r>
        <w:rPr>
          <w:b/>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8306"/>
      </w:tblGrid>
      <w:tr>
        <w:tc>
          <w:tcPr>
            <w:tcW w:type="dxa" w:w="8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阳江市政府采购供应商资格信用承诺函</w:t>
            </w:r>
          </w:p>
          <w:p>
            <w:pPr>
              <w:pStyle w:val="null3"/>
              <w:ind w:firstLine="367"/>
              <w:jc w:val="both"/>
            </w:pPr>
            <w:r>
              <w:rPr>
                <w:sz w:val="24"/>
              </w:rPr>
              <w:t>我方自愿参加（</w:t>
            </w:r>
            <w:r>
              <w:rPr>
                <w:sz w:val="24"/>
                <w:u w:val="single"/>
              </w:rPr>
              <w:t xml:space="preserve"> 阳春市人民医院中药饮片、中药破壁/袋泡饮片采购及其代煎代配、制膏等服务)</w:t>
            </w:r>
            <w:r>
              <w:rPr>
                <w:sz w:val="24"/>
              </w:rPr>
              <w:t>项目 (项目编号：</w:t>
            </w:r>
            <w:r>
              <w:rPr>
                <w:sz w:val="24"/>
                <w:u w:val="single"/>
              </w:rPr>
              <w:t>0724-2531YJ018820</w:t>
            </w:r>
            <w:r>
              <w:rPr>
                <w:sz w:val="24"/>
                <w:u w:val="single"/>
              </w:rPr>
              <w:t>)</w:t>
            </w:r>
            <w:r>
              <w:rPr>
                <w:sz w:val="24"/>
              </w:rPr>
              <w:t>的政府采购活动，并郑重承诺符合《中华人民共和国政府采购法》第二十二条第一款第(二)项、第(三)项、第(四)项、第(五)项规定条件，具体包括：</w:t>
            </w:r>
          </w:p>
          <w:p>
            <w:pPr>
              <w:pStyle w:val="null3"/>
              <w:ind w:firstLine="367"/>
              <w:jc w:val="both"/>
            </w:pPr>
            <w:r>
              <w:rPr>
                <w:sz w:val="24"/>
              </w:rPr>
              <w:t>1.具有良好的商业信誉和健全的财务会计制度；</w:t>
            </w:r>
          </w:p>
          <w:p>
            <w:pPr>
              <w:pStyle w:val="null3"/>
              <w:ind w:firstLine="367"/>
              <w:jc w:val="both"/>
            </w:pPr>
            <w:r>
              <w:rPr>
                <w:sz w:val="24"/>
              </w:rPr>
              <w:t>2.具有履行合同所必需的设备和专业技术能力；</w:t>
            </w:r>
          </w:p>
          <w:p>
            <w:pPr>
              <w:pStyle w:val="null3"/>
              <w:ind w:firstLine="367"/>
              <w:jc w:val="both"/>
            </w:pPr>
            <w:r>
              <w:rPr>
                <w:sz w:val="24"/>
              </w:rPr>
              <w:t>3.具有依法缴纳税收和社会保障资金的良好记录；</w:t>
            </w:r>
          </w:p>
          <w:p>
            <w:pPr>
              <w:pStyle w:val="null3"/>
              <w:ind w:firstLine="367"/>
              <w:jc w:val="both"/>
            </w:pPr>
            <w:r>
              <w:rPr>
                <w:sz w:val="24"/>
              </w:rPr>
              <w:t>4.参加政府采购活动前三年内，在经营活动中没有重大违法记录。</w:t>
            </w:r>
          </w:p>
          <w:p>
            <w:pPr>
              <w:pStyle w:val="null3"/>
              <w:ind w:firstLine="367"/>
              <w:jc w:val="both"/>
            </w:pPr>
            <w:r>
              <w:rPr>
                <w:sz w:val="24"/>
              </w:rPr>
              <w:t>我方对上述承诺的真实性负责，在评审环节结束后，自愿接受采购单位(采购代理机构)的检查核验，配合提供相关证明材料，证明符合《中华人民共和国政府采购法》规定的供应商基本资格条件。如有虚假，将依法承担相应法律责任。</w:t>
            </w:r>
          </w:p>
          <w:p>
            <w:pPr>
              <w:pStyle w:val="null3"/>
              <w:ind w:firstLine="367"/>
              <w:jc w:val="both"/>
            </w:pPr>
            <w:r>
              <w:rPr>
                <w:sz w:val="24"/>
              </w:rPr>
              <w:t>特此承诺。</w:t>
            </w:r>
          </w:p>
          <w:p>
            <w:pPr>
              <w:pStyle w:val="null3"/>
              <w:jc w:val="both"/>
            </w:pPr>
            <w:r>
              <w:rPr>
                <w:sz w:val="24"/>
                <w:b/>
              </w:rPr>
              <w:t>供应商名称(公章)：</w:t>
            </w:r>
          </w:p>
          <w:p>
            <w:pPr>
              <w:pStyle w:val="null3"/>
              <w:jc w:val="both"/>
            </w:pPr>
            <w:r>
              <w:rPr>
                <w:sz w:val="24"/>
                <w:b/>
              </w:rPr>
              <w:t>统一社会信用代码：</w:t>
            </w:r>
          </w:p>
          <w:p>
            <w:pPr>
              <w:pStyle w:val="null3"/>
              <w:jc w:val="both"/>
            </w:pPr>
            <w:r>
              <w:rPr>
                <w:sz w:val="24"/>
                <w:b/>
              </w:rPr>
              <w:t>法定代表人或授权代表(签名)：</w:t>
            </w:r>
          </w:p>
          <w:p>
            <w:pPr>
              <w:pStyle w:val="null3"/>
              <w:jc w:val="both"/>
            </w:pPr>
            <w:r>
              <w:rPr>
                <w:sz w:val="24"/>
                <w:b/>
              </w:rPr>
              <w:t>日期：    年   月    日</w:t>
            </w:r>
          </w:p>
          <w:p>
            <w:pPr>
              <w:pStyle w:val="null3"/>
              <w:jc w:val="both"/>
            </w:pPr>
            <w:r>
              <w:rPr>
                <w:sz w:val="24"/>
              </w:rPr>
              <w:t>注：供应商的法定代表人(其他组织的为负责人)或者授权代表的签名或盖章应真实、有效，如由响应代表签名或盖章的，应提供“法定代表人授权书”。</w:t>
            </w:r>
          </w:p>
        </w:tc>
      </w:tr>
    </w:tbl>
    <w:p>
      <w:pPr>
        <w:pStyle w:val="null3"/>
      </w:pPr>
      <w:r>
        <w:rPr/>
        <w:t>采购包1（中药饮片供应及代煎代配、膏方制作、中药临方加工炮制服务）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合同签订生效之日起三年或累计结算金额达到该采购包预算金额为止（以先到为准）。</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100%,1、中药饮片验收合格后，采购人应以实际确认中药饮片供货数量情况为准，按日签单，按月对账，凭双方确认的送货单、验收单、入库单，中标供应商开具的有效发票支付费用。从收取发票日起算，对于符合支付条件的，采购人按相关规定流程及时限完成结算和支付工作。 2、加工费（包括煎药费、制膏、临方加工等）：按国家政策相关规定的收费标准执行，双方按月对账确认加工费金额。凭双方确认的对账凭证、中标供应商开具的有效发票支付费用。从收取发票日起算，对于符合支付条件的，采购人按相关规定流程及时限完成结算和支付工作。 注：发票的收款方、出具发票方、必须与合同名称乙方一致。双方每月核对数据，如双方数双方每月核对数据，如双方数据不一致，以采购人数据为准，双方需尽力配合查找相关原因并进行后续处理。</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1期：1、中标人提供的货物品种、规格、数量须与医院采购订单完全一致，否则医院有权拒绝验收。 2、中标人交付的中药饮片确保最新生产批号，绝不提供过期或即将过期的产品，原则上不得超过生产日期六个月，特殊情况须及时通知医院，并经医院验收合格后方可入库。 3、中标人在交货时，应按医院的要求，同时提供合法的药品销售出库单据、发票、同批号的厂检以上（含厂检）的药检报告书等。保证每批次有相关的药品检验报告。 4、中标人应送货到医院指定的地点，运输过程中需采取防潮、防虫、防污染、温湿度控制等符合GSP要求的质量保障措施；货物验收合格后，中标人当天内完成饮片货柜上架服务，遵守医院仓储分类管理规定。 5、货物提交给医院后，医院在合同履约期限内有权要求地方或国家药检部门对药品实施检验。因药品质量问题需回收药品的，检验费、运输费、医院经济损失等全部相关费用由中标人承担。 6、药品的质量保证：中标人应在药品的有效期内保证药品的质量，对任何缺陷或劣变药品需实施补偿措施，自医院书面通知整改之日起15天内完成不合格药品召回、更换，更换所有需要更换的药品并承担全部所需费用。 7、如遇任何问题需回收药品的，中标人有义务立即书面通知医院，24小时内启动召回程序，7个工作日内按合格质量标准重新供货并承担全部所需费用；若药监部门抽检发现不合格，或因中药饮片质量问题引发药政管理处罚、医疗事故及纠纷的，中标人承担全部经济责任、法律责任及赔偿费用；中标人违反本要求任何条款的，医院有权暂停付款、解除合同，取消其中标资格</w:t>
            </w:r>
          </w:p>
        </w:tc>
      </w:tr>
      <w:tr>
        <w:tc>
          <w:tcPr>
            <w:tcW w:type="dxa" w:w="4153"/>
          </w:tcPr>
          <w:p>
            <w:pPr>
              <w:pStyle w:val="null3"/>
            </w:pPr>
            <w:r>
              <w:rPr/>
              <w:t>履约保证金</w:t>
            </w:r>
          </w:p>
        </w:tc>
        <w:tc>
          <w:tcPr>
            <w:tcW w:type="dxa" w:w="4153"/>
          </w:tcPr>
          <w:p>
            <w:pPr>
              <w:pStyle w:val="null3"/>
            </w:pPr>
            <w:r>
              <w:rPr/>
              <w:t>交纳比例：5%</w:t>
            </w:r>
          </w:p>
          <w:p>
            <w:pPr>
              <w:pStyle w:val="null3"/>
            </w:pPr>
            <w:r>
              <w:rPr/>
              <w:t>缴费渠道：</w:t>
            </w:r>
            <w:r>
              <w:rPr/>
              <w:t>电子保函（保险）</w:t>
            </w:r>
            <w:r>
              <w:rPr/>
              <w:t>、支票（本票、汇票）</w:t>
            </w:r>
            <w:r>
              <w:rPr/>
              <w:t>、其他</w:t>
            </w:r>
          </w:p>
          <w:p>
            <w:pPr>
              <w:pStyle w:val="null3"/>
            </w:pPr>
            <w:r>
              <w:rPr/>
              <w:t>账号：696457745786</w:t>
            </w:r>
          </w:p>
          <w:p>
            <w:pPr>
              <w:pStyle w:val="null3"/>
            </w:pPr>
            <w:r>
              <w:rPr/>
              <w:t>户名：阳春市人民医院</w:t>
            </w:r>
          </w:p>
          <w:p>
            <w:pPr>
              <w:pStyle w:val="null3"/>
            </w:pPr>
            <w:r>
              <w:rPr/>
              <w:t>开户行：中国银行阳江阳春支行</w:t>
            </w:r>
          </w:p>
          <w:p>
            <w:pPr>
              <w:pStyle w:val="null3"/>
            </w:pPr>
            <w:r>
              <w:rPr/>
              <w:t>支票提交方式：现场递交。</w:t>
            </w:r>
          </w:p>
          <w:p>
            <w:pPr>
              <w:pStyle w:val="null3"/>
            </w:pPr>
            <w:r>
              <w:rPr/>
              <w:t>汇票、本票提交方式：现场递交。</w:t>
            </w:r>
          </w:p>
          <w:p>
            <w:pPr>
              <w:pStyle w:val="null3"/>
            </w:pPr>
            <w:r>
              <w:rPr/>
              <w:t>说明：合同签订后7个工作日内，中标供应商向采购人一次性缴交第一年履约保证金，金额为人民币46.67万元（大写：肆拾陆万陆仟柒佰元整）。本采购包3年采购预算合计人民币28,000,000.00元，年均预算约为人民币933.33万元，本次第一年履约保证金按年均预算的5%核定（933.33万元×5%≈46.67万元）。 履约保证金可采用银行转账/银行担保/保证保险/信用担保/电子保函等方式缴交，有效期需覆盖第一年合同全部权利义务履行时间。 若第一年合同履约期间无质量问题等违约违规违法行为、无售后服务纠纷及其他经济法律纠纷等情况，采购人将在第一年合同履约完成后15个工作日内，将该年度履约保证金无息退还给中标供应商（如采用银行担保/保证保险/信用担保/电子保函方式提供履约保函，该保函在第一年合同期满后30个工作日内自动失效）。 出现下列任何一种情况时，采购人有权不予退还所收取的第一年履约保证金： （一）中标供应商未完全履行项目投标文件承诺或第一年合同约定的； （二）中标供应商所供货物存在质量问题，影响采购人正常业务的。</w:t>
            </w:r>
          </w:p>
          <w:p>
            <w:pPr>
              <w:pStyle w:val="null3"/>
            </w:pPr>
            <w:r>
              <w:rPr/>
              <w:t xml:space="preserve"> 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报价要求</w:t>
            </w:r>
          </w:p>
        </w:tc>
        <w:tc>
          <w:tcPr>
            <w:tcW w:type="dxa" w:w="2076"/>
          </w:tcPr>
          <w:p>
            <w:pPr>
              <w:pStyle w:val="null3"/>
              <w:jc w:val="left"/>
            </w:pPr>
            <w:r>
              <w:rPr/>
              <w:t>（1）本项目以《传统中药饮片（小包装）采购清单》列明的“单品种最高限价”为唯一依据，投标报价采用“固定折扣率”模式计算，计算公式为：单品种中标单价=对应饮片最高限价×中标折扣率（0＜折扣率≤100%，需为固定值，不得设区间）。 （2）所有中药饮片品种的投标单价均不得超过《传统中药饮片（小包装）采购清单》规定的对应最高限价，任一品种报价超限价的，视为无效投标。 （3）报价包含中药饮片采购成本、检验检测费、仓储费、包装费、运输配送费（阳春市区内免费配送）、税费、售后服务费及本招标文件约定的全部伴随服务费用。</w:t>
            </w:r>
          </w:p>
        </w:tc>
      </w:tr>
      <w:tr>
        <w:tc>
          <w:tcPr>
            <w:tcW w:type="dxa" w:w="2076"/>
          </w:tcPr>
          <w:p/>
        </w:tc>
        <w:tc>
          <w:tcPr>
            <w:tcW w:type="dxa" w:w="2076"/>
          </w:tcPr>
          <w:p>
            <w:pPr>
              <w:pStyle w:val="null3"/>
              <w:jc w:val="center"/>
            </w:pPr>
            <w:r>
              <w:rPr/>
              <w:t>2</w:t>
            </w:r>
          </w:p>
        </w:tc>
        <w:tc>
          <w:tcPr>
            <w:tcW w:type="dxa" w:w="2076"/>
          </w:tcPr>
          <w:p>
            <w:pPr>
              <w:pStyle w:val="null3"/>
              <w:jc w:val="left"/>
            </w:pPr>
            <w:r>
              <w:rPr/>
              <w:t>合同签订要求</w:t>
            </w:r>
          </w:p>
        </w:tc>
        <w:tc>
          <w:tcPr>
            <w:tcW w:type="dxa" w:w="2076"/>
          </w:tcPr>
          <w:p>
            <w:pPr>
              <w:pStyle w:val="null3"/>
              <w:jc w:val="left"/>
            </w:pPr>
            <w:r>
              <w:rPr/>
              <w:t>1、采购合同由中标供应商与采购人双方签订，签订时间为《中标通知书》发出之日起30个日历日内。 注： 采购人（甲方）与中标供应商（乙方）应积极配合，确保： （1）自本合同签订之日起 30 个工作日内，完成医院开户、系统对接、药品备货等前期准备工作； （2）自本合同签订之日起 2 个月内，完成医院中药房代煎代配中心改造建设，实现与医院全面对接，正常开展中药饮片供应、煎煮及配送等服务； （3）代煎代配中心改造建设期间，乙方应采取临时保障措施，确保医院患者的代煎需求不受影响。 2、合同签订生效之日起三年或累计结算金额达到该采购包预算金额为止（以先到为准），合同一年一签，中标人每年年度履约评估合格后双方续签下一期合同。若年度履约评估考核不合格，采购人有权不再续签合同。 合同执行期间，如遇国家相关政策调整，采购人与中标人均应共同遵守并执行调整后的国家政策规定；因该政策调整导致本合同部分条款无法履行或需变更的，双方应协商处理，且互不承担赔偿责任。 注：每个年度合同到期后，是否续签下一年度合同，以采购人（阳春市人民医院）依据附件2：《阳春市人民医院药品供应商评估表》开展的年度履约评估结果为唯一核心依据：评估得分≥80 分的，对应评估表“继续合作”等级，视为符合续签条件；评估得分＜80 分的，视为未达到正常履约要求，采购人有权按政府采购相关规定上报主管部门后终止当期年度合同，3 年总期限内剩余年度不再续签。 采购人应在当前年度合同到期前30个工作日内启动年度评估工作，评估过程及结果需书面告知供应商并由双方确认；评估结果出具后7个工作日内完成书面告知，供应商有异议的，需在收到告知后5个工作日内提交书面异议及佐证材料，逾期未提交视为认可评估结果。 评估达标后，双方应在当前年度合同到期前15个工作日内完成下一年度合同续签协商；续签合同的标的、中药饮片质量标准、代煎代配/制膏服务要求等实质性内容，不得偏离原合同约定，仅可对非实质性条款（如联系方式更新）进行补充调整。</w:t>
            </w:r>
          </w:p>
        </w:tc>
      </w:tr>
      <w:tr>
        <w:tc>
          <w:tcPr>
            <w:tcW w:type="dxa" w:w="2076"/>
          </w:tcPr>
          <w:p/>
        </w:tc>
        <w:tc>
          <w:tcPr>
            <w:tcW w:type="dxa" w:w="2076"/>
          </w:tcPr>
          <w:p>
            <w:pPr>
              <w:pStyle w:val="null3"/>
              <w:jc w:val="center"/>
            </w:pPr>
            <w:r>
              <w:rPr/>
              <w:t>3</w:t>
            </w:r>
          </w:p>
        </w:tc>
        <w:tc>
          <w:tcPr>
            <w:tcW w:type="dxa" w:w="2076"/>
          </w:tcPr>
          <w:p>
            <w:pPr>
              <w:pStyle w:val="null3"/>
              <w:jc w:val="left"/>
            </w:pPr>
            <w:r>
              <w:rPr/>
              <w:t>售后服务要求</w:t>
            </w:r>
          </w:p>
        </w:tc>
        <w:tc>
          <w:tcPr>
            <w:tcW w:type="dxa" w:w="2076"/>
          </w:tcPr>
          <w:p>
            <w:pPr>
              <w:pStyle w:val="null3"/>
              <w:jc w:val="left"/>
            </w:pPr>
            <w:r>
              <w:rPr/>
              <w:t>1、中标人提供的药品在正常储存使用过程中出现变质，或在运输/配送过程中出现损坏、包装破损等情况的，中标人应无条件免费退换货或重新供货，并在48小时内完成补货配送，确保不影响医院临床用药。 2、中标人应提供优质的售后服务，保证送货产品自验收合格之日起算，原则上剩余保质期不得短于整个保质期的70%，出现失效、破损、吸潮、结块等质量异常情况中标人免费及时进行退换（不得超过15个工作日），临床积压品种，离有效期截止日期不足6个月时中标人免费及时进行退换，相关票据须于15个工作日内提交给医院。 3、中标人在配送中药饮片前，应对中药饮片的外观质量、规格、数量等进行准确和全面的检验。采购人在接收中药饮片时，应对中药饮片进行严格的验收确认。验收合格的，采购人进行入库。验收不合格的，如对中药饮片品种、数量、质量等不符合合同要求的，采购人有权拒绝接收。中标人应48小时内进行更换、补充，并不得影响采购人的临床用药。如造成缺药的中标人应承担违约责任，还须按0.2万元/天/品种向采购人支付违约金，违约金不足以弥补采购人损失的，采购人有权追索，并有权根据实际情况向其他供应商进行采购。 4、中标人应按照合同约定的期限，提供配送服务。但在履行合同的过程中，如中标人遇到妨碍配送和提供伴随服务的情况，确实无法配送，则需提前10个工作日以书面形式通知采购人，以便采购人根据实际情况向其他供应商进行采购。且中标人需承担违约责任，并按照0.2万元/天/品种（按缺货天数计算）向采购人支付违约金，违约金采购人有权从应付款项或履约保证金中扣除。违约金不足以弥补采购人损失的，采购人有权追索，并有权根据实际情况向其他供应商进行采购。 5、如果采购人在临床使用中发现中药饮片不符合质量要求（含出现严重的不良反应时），需要进行质量检验，则由采购人委托采购人所在地药检部门进行质量检验，并及时以书面形式把需质量检验的中药饮片的情况通知中标人，无论是否存在质量问题，检验费用均由中标人承担，如果确实存在质量问题则中标人还需承担因此产生的经济和法律责任；并且中标人应在48小时内对存在质量问题的中药饮片进行更换、补充，并不得影响采购人的临床用药。每发生一次，中标人需按照0.5万元/次向采购人支付违约金，同时采购人有权单方面终止合同并要求中标人赔偿损失。 6、必须保证药品质量，按约定的药品品种、剂型、规格、数量、价格等供货，保证临床用药不断档，不得以任何借口不执行医院采购计划。临床用药出现某品种断档超过 5天的，每发生1次中标人需向医院支付该品种单次采购金额20%的违约金；累计断档3次（含）以上的，医院有权终止合同并要求中标人赔偿实际损失（包括但不限于应急采购差价、医疗纠纷赔偿等）；该断档情形同时纳入年度评估“送货及时率”指标扣分依据，单次断档超5天按“送货6天以上”标准扣分。 7、本项目医院对服务期的采购量及金额不作任何承诺或保证。中标人在参与前对此应有足够的风险认识，一经参与，即视为中标人愿意无条件承担有关风险并放弃一切与此相关的求偿权利。 8、药品在煎煮、制膏、临方加工、配送等正常过程中，产生包装破损等意外情况导致药品损失的，供应公司应无条件重新制作并完成后续环节。</w:t>
            </w:r>
          </w:p>
        </w:tc>
      </w:tr>
      <w:tr>
        <w:tc>
          <w:tcPr>
            <w:tcW w:type="dxa" w:w="2076"/>
          </w:tcPr>
          <w:p/>
        </w:tc>
        <w:tc>
          <w:tcPr>
            <w:tcW w:type="dxa" w:w="2076"/>
          </w:tcPr>
          <w:p>
            <w:pPr>
              <w:pStyle w:val="null3"/>
              <w:jc w:val="center"/>
            </w:pPr>
            <w:r>
              <w:rPr/>
              <w:t>4</w:t>
            </w:r>
          </w:p>
        </w:tc>
        <w:tc>
          <w:tcPr>
            <w:tcW w:type="dxa" w:w="2076"/>
          </w:tcPr>
          <w:p>
            <w:pPr>
              <w:pStyle w:val="null3"/>
              <w:jc w:val="left"/>
            </w:pPr>
            <w:r>
              <w:rPr/>
              <w:t>其他要求</w:t>
            </w:r>
          </w:p>
        </w:tc>
        <w:tc>
          <w:tcPr>
            <w:tcW w:type="dxa" w:w="2076"/>
          </w:tcPr>
          <w:p>
            <w:pPr>
              <w:pStyle w:val="null3"/>
              <w:jc w:val="left"/>
            </w:pPr>
            <w:r>
              <w:rPr/>
              <w:t>1、中标人要有较好的供货能力，具有紧急配送服务，有应对突发公共卫生事件保供能力且密切配合医院。中标人需协助完成医院开展本服务的信息系统改造，所产生的费用由中标人支付。 2、中标人保证依法处理医药购销业务事项，不搞违法乱纪活动，自觉接受监督检查；维护正常的医疗秩序，不影响医生用药选择权。 3、中标人须另行与医院签订信息保密协议。中标人应遵守保密义务，不得将医院传送的数据用到本合同内容以外的其它任何地方。 4、中标人及其工作人员获取有关医院的资料、信息、数据等均属医院之工作秘密，中标人及其工作人员需尽工作保密义务，未经过医院允许不得公开或者转予第三方。如因中标人或中标工作服务商人员原因导致泄密事件发生，医院有权追究中标人全部经济和法律责任，中标人应当赔偿因泄露相关信息资料导致医院造成的损失（包括但不限于合理的调查、取证、存证、保全、保全担保、法律程序、律师及其他由此导致的费用、开支、损失或损害）。 5、中标人应定期征询医院对药品质量和服务质量意见，改进工作，提高服务质量，做好售后跟踪服务。 6、中标人所提供的药品质量不符合合同约定或质量要求的，如给医院造成损失的，中标人应当赔偿损失。医院在使用中，如发现有使用方面的质量问题，中标人应在第一时间赶到现场，配合处理相关事宜，如有纠纷，赔偿由中标人承担。 7、供需双方在药品购销过程中严格执行《中华人民共和国药品管理法》、《医疗机构药事管理规定》和《处方管理办法》等法律法规的有关规定，诚信经营。 8、中标人所配送药品如临床使用过程中出现群体药物不良反应时，医院有权退回所有同类剩余药品,并根据不良反应的严重程度及造成的后果要求中标人承担相应责任，并有权终止合同，由此造成的一切损失均由中标人承担。 9、中药饮片市场价格受产地环境、气候、疫情、产量变化有等因素影响较大，中标人应充分评估产品价格波动所带来的经营风险，中标人原则上在合同期内不得提高所供应中药饮片的价格。 10 、中标人有一定科研能力或与院校有科教研合作平台，能支持中医中药学科发展，促进中医药文化普及。如采购人有需求，中标人提供科研团队、相关设备协助采购人发展中医药领域（如科研立项、发表论文、学科建设等）并协助采购人进行人才培养等。 11 、中标人能协助采购人建设中药文化展览馆服务，在采购人提供的场地内提供中药塑化标本、炮制工具、文化展板等，并提供相关建设方案。 12、为贯彻落实国家中药饮片集中采购工作，服务期内如遇到部分中药饮片品种纳入国家/省级集中采购范围的，按最新集采政策执行，中标人需无条件配合调整供货价格及流程，原合同对应条款自动失效。 13、服务期内，中标人名称、法人等信息变更后，需在10个工作日内向采购人办理备案手续。逾期未办理备案的，采购人有权暂停采购或终止合同。 14、合同终止（含政策调整、违约终止）后，中标人应在15个工作日内配合采购人完成剩余药品清点、退货及未结算货款核对；剩余合格药品由中标人无条件回收，采购人在核对无误后按回款流程支付已验收合格药品的未结货款。 15、供需双方因本合同产生的争议，应首先通过友好协商解决；协商不成的，提交阳春市仲裁委员会仲裁（或约定“向采购人所在地人民法院提起诉讼”，二选一）；争议解决期间，不影响无争议部分的履行。</w:t>
            </w:r>
          </w:p>
        </w:tc>
      </w:tr>
      <w:tr>
        <w:tc>
          <w:tcPr>
            <w:tcW w:type="dxa" w:w="2076"/>
          </w:tcPr>
          <w:p/>
        </w:tc>
        <w:tc>
          <w:tcPr>
            <w:tcW w:type="dxa" w:w="2076"/>
          </w:tcPr>
          <w:p>
            <w:pPr>
              <w:pStyle w:val="null3"/>
              <w:jc w:val="center"/>
            </w:pPr>
            <w:r>
              <w:rPr/>
              <w:t>5</w:t>
            </w:r>
          </w:p>
        </w:tc>
        <w:tc>
          <w:tcPr>
            <w:tcW w:type="dxa" w:w="2076"/>
          </w:tcPr>
          <w:p>
            <w:pPr>
              <w:pStyle w:val="null3"/>
              <w:jc w:val="left"/>
            </w:pPr>
            <w:r>
              <w:rPr/>
              <w:t>中标公司准入退出机制条款</w:t>
            </w:r>
          </w:p>
        </w:tc>
        <w:tc>
          <w:tcPr>
            <w:tcW w:type="dxa" w:w="2076"/>
          </w:tcPr>
          <w:p>
            <w:pPr>
              <w:pStyle w:val="null3"/>
              <w:jc w:val="left"/>
            </w:pPr>
            <w:r>
              <w:rPr/>
              <w:t>（一）准入审核与动态核查要求 1、中标后至合同签订前，采购人有权对中标人实际资质、设备能力、代煎代配中心场地规划、人员配置等进行实地核查，核查结果与投标文件响应内容不致的，存在虚假响应的，采购人有权上报有关部门后，取消其中标资格，由后续合格供应商递补。 2、合同履行期间，采购人每半年开展一次资质动态核查，中标人须配合提供最新的许可证、社保证明、GAP基地合作证明（如有）等材料；核查不合格的，采购人暂停供货资格，给予15个工作日整改期，整改后仍不合格的，启动退出程序。 3、中标人须在合同签订后30个工作日内，向采购人提交代煎代配中心设计方案、主要材料清单及设备配置计划，经采购人确认后方可启动建设，在煎药中心建设期间，中标人须履行代煎代配临时保障义务，解决煎药中心建设期间（过渡期）医院的中药饮片代煎代配问题。未按要求提交或方案不符合《医疗机构中药煎药室管理规范》及医院建设、消防要求的，未协助解决煎药中心建设期间医院中药饮片代煎代配问题的视为准入核查不合格，采购人有权上报有关部门终止合同。中标人无正当理由拒绝履行过渡期保障义务，或在过渡期内降低服务质量、拖延服务进度的，采购人有权追究其中标违约责任，要求其赔偿由此造成的全部损失（包括但不限于临时委托第三方服务的费用差额、临床服务延误损失等）。 若中标人在过渡期内仍无法满足基本代煎代配需求，采购人可自行或委托第三方提供临时服务，所产生的一切费用均由原中标人承担，该费用可从应付中标人的相关款项或履约保证金中直接抵扣；无应付账款或抵扣不足的，采购人有权通过法律途径追偿。） （二）退出机制 1、渐进式退出 除年度履约评估不合格退出外，若中标人出现以下情形之一，采购人有权上报有关部门，终止当期合同，3年总期限内剩余年度不再续签： ①履约保证金被扣减超过50%且未在10个工作日内补足的； ②违反信息保密协议，导致医院数据泄露或商业秘密外泄的； ③被列入“信用中国”网站失信被执行人、重大税收违法失信主体名单，或中国政府采购网政府采购严重违法失信行为记录名单，且在整改期内未消除不良记录的； ④服务期内名称、法人等关键信息变更后，未在10个工作日内办理备案手续的。 （二）即时退出情形 1、中标人出现以下严重违约情形之一的，采购人有权上报有关部门单方终止合同并启动退出程序，中标人须承担全部损失及违约责任： ①提供假冒伪劣产品、伪造检验报告或产品批号的； ②质量问题引发重大医疗纠纷、患者群体不良反应，或被药监部门行政处罚的； ③拒绝配合采购人监督检查、样品复核，或提供虚假佐证材料的； ④代煎代配中心未在合同签订后2个月内完成改造建设，且未采取临时保障措施导致患者代煎需求受影响的； ⑤无正当理由拒绝执行医院采购计划，或擅自提高供货价格的。 （三）退出流程规范 1.退出流程要求 ①退出程序启动后，采购人应在5个工作日内出具书面退出通知，说明退出原因及依据，送达中标人； ②中标人须在收到退出通知后15个工作日内，配合采购人完成剩余药品清点、退货、未结算货款核对及代煎代配中心设备交接工作； ③剩余合格药品由中标人无条件回收，采购人在核对无误后，按原合同约定回款流程支付已验收合格药品的未结货款； ④因中标人原因导致退出流程延误的，按0.5万元/天支付违约金，违约金从履约保证金或未结货款中扣除； ⑤退出后，中标人3年内不得参与阳春市人民医院同类采购项目；若因中标人违约退出造成医院应急采购差价、医疗纠纷赔偿等损失的，采购人有权向中标人追索。 （四）政策调整退出 合同执行期间如遇国家政策调整（如纳入国家/省级集中采购）须终止合同的，双方无条件执行国家政策，终止合同且互不承担赔偿责任；过渡期间（自合同终止通知发出之日起至新供应商完成交接之日止，最长不超过30个日历日），中标人须按原合同约定价格继续供货，保障临床用药需求，未按要求履行过渡供货义务的，采购人有权追究其违约责任。</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医药和医疗器材批发服务</w:t>
            </w:r>
          </w:p>
        </w:tc>
        <w:tc>
          <w:tcPr>
            <w:tcW w:type="dxa" w:w="831"/>
          </w:tcPr>
          <w:p>
            <w:pPr>
              <w:pStyle w:val="null3"/>
              <w:jc w:val="left"/>
            </w:pPr>
            <w:r>
              <w:rPr/>
              <w:t>中药饮片供应及代煎代配、膏方制作、中药临方加工炮制服务</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28,000,000.00</w:t>
            </w:r>
          </w:p>
        </w:tc>
        <w:tc>
          <w:tcPr>
            <w:tcW w:type="dxa" w:w="831"/>
          </w:tcPr>
          <w:p>
            <w:pPr>
              <w:pStyle w:val="null3"/>
              <w:jc w:val="right"/>
            </w:pPr>
            <w:r>
              <w:rPr/>
              <w:t>28,000,000.00</w:t>
            </w:r>
          </w:p>
        </w:tc>
        <w:tc>
          <w:tcPr>
            <w:tcW w:type="dxa" w:w="831"/>
          </w:tcPr>
          <w:p>
            <w:pPr>
              <w:pStyle w:val="null3"/>
            </w:pPr>
            <w:r>
              <w:rPr/>
              <w:t>100.0</w:t>
            </w:r>
          </w:p>
        </w:tc>
        <w:tc>
          <w:tcPr>
            <w:tcW w:type="dxa" w:w="831"/>
          </w:tcPr>
          <w:p>
            <w:pPr>
              <w:pStyle w:val="null3"/>
            </w:pPr>
            <w:r>
              <w:rPr/>
              <w:t>批发业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中药饮片供应及代煎代配、膏方制作、中药临方加工炮制服务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82"/>
              <w:jc w:val="left"/>
            </w:pPr>
            <w:r>
              <w:rPr>
                <w:sz w:val="24"/>
                <w:b/>
              </w:rPr>
              <w:t>一、软硬件支持要求</w:t>
            </w:r>
          </w:p>
          <w:p>
            <w:pPr>
              <w:pStyle w:val="null3"/>
              <w:ind w:firstLine="480"/>
              <w:jc w:val="left"/>
            </w:pPr>
            <w:r>
              <w:rPr>
                <w:sz w:val="24"/>
              </w:rPr>
              <w:t>1、医院现场煎药。投标人中标后，需及时与医院对接，根据医院提供的场地（约200m2 ）开展煎药，按照医院的要求提交设计方案、主要材料清单并经医院确认后，对医院提供的场地进行设计、装修和设备投入，建成代煎代配中心，需符合《医疗机构中药煎药室管理规范》及医院建设、消防等要求，保证中药煎药工作正常运行，能满足医院的现有业务及服务期内业务发展需求。</w:t>
            </w:r>
          </w:p>
          <w:p>
            <w:pPr>
              <w:pStyle w:val="null3"/>
              <w:ind w:firstLine="480"/>
              <w:jc w:val="left"/>
            </w:pPr>
            <w:r>
              <w:rPr>
                <w:sz w:val="24"/>
              </w:rPr>
              <w:t>2、中标人负责与医院合作共建中药代煎代配服务管理信息服务平台（包括但不限于：财务报表、对账报表等），并负责相关接口费用，需在合同签订后30个日历日内完成系统对接及调试，确保正常使用。</w:t>
            </w:r>
          </w:p>
          <w:p>
            <w:pPr>
              <w:pStyle w:val="null3"/>
              <w:ind w:firstLine="480"/>
              <w:jc w:val="left"/>
            </w:pPr>
            <w:r>
              <w:rPr>
                <w:sz w:val="24"/>
              </w:rPr>
              <w:t>3、中标人必须承担药品及设备的运输、安装调试、验收检测和提供设备操作说明书、图纸等义务。中标人应委派技术人员进行现场安装、调试，并提供货物安装调试的一切技术支持。</w:t>
            </w:r>
          </w:p>
          <w:p>
            <w:pPr>
              <w:pStyle w:val="null3"/>
              <w:ind w:firstLine="480"/>
              <w:jc w:val="left"/>
            </w:pPr>
            <w:r>
              <w:rPr>
                <w:sz w:val="24"/>
              </w:rPr>
              <w:t>4、为保障双方数据的安全，中标人建设网络专线与医院系统对接，中标人负责保障专线的通畅。医院负责将需要代送或代煎的药品处方、患者电话、收货地址等详细信息按照双方约定的方式实时传送给中标人，中标人核实确认后将相应回执传回医院。</w:t>
            </w:r>
          </w:p>
          <w:p>
            <w:pPr>
              <w:pStyle w:val="null3"/>
              <w:ind w:firstLine="480"/>
              <w:jc w:val="left"/>
            </w:pPr>
            <w:r>
              <w:rPr>
                <w:sz w:val="24"/>
              </w:rPr>
              <w:t>5、中标人应具备相关部门处理日常业务工作：包括但不限于订单受理组（审方组）、煎煮组、网络信息组、物流配送组、质管组、客服组(24小时在线服务）等。</w:t>
            </w:r>
          </w:p>
          <w:p>
            <w:pPr>
              <w:pStyle w:val="null3"/>
              <w:ind w:firstLine="480"/>
              <w:jc w:val="left"/>
            </w:pPr>
            <w:r>
              <w:rPr>
                <w:sz w:val="24"/>
              </w:rPr>
              <w:t>6、HIS信息系统对接所需要软件及硬件设备由中标人提供并且负责维护及升级，相关费用由中标人承担。</w:t>
            </w:r>
          </w:p>
          <w:p>
            <w:pPr>
              <w:pStyle w:val="null3"/>
              <w:ind w:firstLine="480"/>
              <w:jc w:val="left"/>
            </w:pPr>
            <w:r>
              <w:rPr>
                <w:sz w:val="24"/>
              </w:rPr>
              <w:t>7、代煎代配中心所有设备设施的维护费用以及产生的水费电费等均由中标人承担。</w:t>
            </w:r>
          </w:p>
          <w:p>
            <w:pPr>
              <w:pStyle w:val="null3"/>
              <w:ind w:firstLine="480"/>
              <w:jc w:val="left"/>
            </w:pPr>
            <w:r>
              <w:rPr>
                <w:sz w:val="24"/>
              </w:rPr>
              <w:t>8、中标人智慧代煎代配服务必须由中标人团队成员运营，不得外包给第三方企业。</w:t>
            </w:r>
          </w:p>
          <w:p>
            <w:pPr>
              <w:pStyle w:val="null3"/>
              <w:ind w:firstLine="482"/>
              <w:jc w:val="both"/>
            </w:pPr>
            <w:r>
              <w:rPr>
                <w:sz w:val="24"/>
                <w:b/>
              </w:rPr>
              <w:t>二、服务要求</w:t>
            </w:r>
          </w:p>
          <w:p>
            <w:pPr>
              <w:pStyle w:val="null3"/>
              <w:ind w:firstLine="482"/>
              <w:jc w:val="both"/>
            </w:pPr>
            <w:r>
              <w:rPr>
                <w:sz w:val="24"/>
                <w:b/>
              </w:rPr>
              <w:t>（一）中药饮片供应服务要求</w:t>
            </w:r>
          </w:p>
          <w:p>
            <w:pPr>
              <w:pStyle w:val="null3"/>
              <w:ind w:firstLine="420"/>
              <w:jc w:val="both"/>
            </w:pPr>
            <w:r>
              <w:rPr>
                <w:sz w:val="24"/>
              </w:rPr>
              <w:t>1、中标人严格执行医院采购计划，保障中药饮片供应；同时提供中药饮片代煎代配服务、膏方制作服务、中药临方加工炮制服务及送药上门等综合药学服务；</w:t>
            </w:r>
          </w:p>
          <w:p>
            <w:pPr>
              <w:pStyle w:val="null3"/>
              <w:ind w:firstLine="420"/>
              <w:jc w:val="both"/>
            </w:pPr>
            <w:r>
              <w:rPr>
                <w:sz w:val="24"/>
              </w:rPr>
              <w:t>2、中标人保证提供的中药饮片质量标准符合国家药品监督管理局规定，确保临床用药安全有效，并向医院提供每一批中药饮片的质检报告；</w:t>
            </w:r>
          </w:p>
          <w:p>
            <w:pPr>
              <w:pStyle w:val="null3"/>
              <w:ind w:firstLine="420"/>
              <w:jc w:val="both"/>
            </w:pPr>
            <w:r>
              <w:rPr>
                <w:sz w:val="24"/>
              </w:rPr>
              <w:t>3、中标人须提供中药饮片小包装服务，可供应 1g、3g、5g、10g、15g 等多种包装规格，且能根据医院需求提供对应规格产品；所使用的设备、包装材料等须符合行业标准，保证中药饮片质量；</w:t>
            </w:r>
          </w:p>
          <w:p>
            <w:pPr>
              <w:pStyle w:val="null3"/>
              <w:ind w:firstLine="420"/>
              <w:jc w:val="both"/>
            </w:pPr>
            <w:r>
              <w:rPr>
                <w:sz w:val="24"/>
              </w:rPr>
              <w:t>4、中标人提供的全部中药饮片均应按国家规定的标准保护措施进行包装，每一个包装箱内应附有一份详细装箱单；</w:t>
            </w:r>
          </w:p>
          <w:p>
            <w:pPr>
              <w:pStyle w:val="null3"/>
              <w:ind w:firstLine="420"/>
              <w:jc w:val="both"/>
            </w:pPr>
            <w:r>
              <w:rPr>
                <w:sz w:val="24"/>
              </w:rPr>
              <w:t>5、中标人须保证能够按时按量供应医院中药饮片目录上的所有产品，并保证采购期限内可持续供货；除不可抗力原因外，同一中药饮片缺货时长累计达2 周以上（含</w:t>
            </w:r>
            <w:r>
              <w:rPr>
                <w:sz w:val="24"/>
              </w:rPr>
              <w:t>2</w:t>
            </w:r>
            <w:r>
              <w:rPr>
                <w:sz w:val="24"/>
              </w:rPr>
              <w:t>周）的，医院有权终止合同；</w:t>
            </w:r>
          </w:p>
          <w:p>
            <w:pPr>
              <w:pStyle w:val="null3"/>
              <w:ind w:firstLine="420"/>
              <w:jc w:val="both"/>
            </w:pPr>
            <w:r>
              <w:rPr>
                <w:sz w:val="24"/>
              </w:rPr>
              <w:t>6、医院根据临床需求下达中药饮片采购计划（品种、规格、数量），中标人应配备足够库存，确保满足采购需求，不论供货规模大小，均需按时按量配送，并对中药饮片质量负责（除患者自身保管不妥外），质量问题相关责任由中标人全部承担；中标人不得以服务地点远或需求量少为由拒绝按时送达，经查属实二次以上，或一年内因质量问题需退换货累计超过2批次的，医院有权终止合同，由此产生的一切损失由中标人承担；若中药饮片出现断货或停供等特殊情况，中标人必须提前5个工作日通知医院，并出示加盖公章的停止供货书面说明，价格变动不得作为停止供货的理由；</w:t>
            </w:r>
          </w:p>
          <w:p>
            <w:pPr>
              <w:pStyle w:val="null3"/>
              <w:ind w:firstLine="420"/>
              <w:jc w:val="both"/>
            </w:pPr>
            <w:r>
              <w:rPr>
                <w:sz w:val="24"/>
              </w:rPr>
              <w:t>7、中药饮片的具体供应品种及数量，按医院实际临床需求分批次交货；</w:t>
            </w:r>
          </w:p>
          <w:p>
            <w:pPr>
              <w:pStyle w:val="null3"/>
              <w:ind w:firstLine="420"/>
              <w:jc w:val="both"/>
            </w:pPr>
            <w:r>
              <w:rPr>
                <w:sz w:val="24"/>
              </w:rPr>
              <w:t>8、中标人应保证医院在使用中药饮片时，免受第三方提出的有关专利权、商标权或保护期等方面的权利要求；</w:t>
            </w:r>
          </w:p>
          <w:p>
            <w:pPr>
              <w:pStyle w:val="null3"/>
              <w:jc w:val="both"/>
            </w:pPr>
            <w:r>
              <w:rPr>
                <w:sz w:val="24"/>
              </w:rPr>
              <w:t xml:space="preserve">     </w:t>
            </w:r>
            <w:r>
              <w:rPr>
                <w:sz w:val="24"/>
              </w:rPr>
              <w:t>9、供应商须提供本项目所供全部中药饮片的粉碎配套服务，相关费用已包含在投标总报价内，采购人不再另行支付；粉碎后的饮片需符合《中华人民共和国药典》及行业现行标准，确保粒度均匀、无杂质、药效不受影响。</w:t>
            </w:r>
          </w:p>
          <w:p>
            <w:pPr>
              <w:pStyle w:val="null3"/>
              <w:jc w:val="both"/>
            </w:pPr>
            <w:r>
              <w:rPr>
                <w:sz w:val="24"/>
              </w:rPr>
              <w:t xml:space="preserve">    10</w:t>
            </w:r>
            <w:r>
              <w:rPr>
                <w:sz w:val="24"/>
              </w:rPr>
              <w:t>、集采品种按国家相关政策执行。</w:t>
            </w:r>
          </w:p>
          <w:p>
            <w:pPr>
              <w:pStyle w:val="null3"/>
              <w:jc w:val="both"/>
            </w:pPr>
            <w:r>
              <w:rPr>
                <w:sz w:val="24"/>
              </w:rPr>
              <w:t xml:space="preserve">     </w:t>
            </w:r>
            <w:r>
              <w:rPr>
                <w:sz w:val="24"/>
              </w:rPr>
              <w:t>11、产品须具有有效的中药饮片全国医保码，且产品执行标准与医保码对应的执行标准</w:t>
            </w:r>
            <w:r>
              <w:rPr>
                <w:sz w:val="24"/>
              </w:rPr>
              <w:t>保持一致。</w:t>
            </w:r>
          </w:p>
          <w:p>
            <w:pPr>
              <w:pStyle w:val="null3"/>
              <w:ind w:firstLine="482"/>
              <w:jc w:val="both"/>
            </w:pPr>
            <w:r>
              <w:rPr>
                <w:sz w:val="24"/>
                <w:b/>
              </w:rPr>
              <w:t>（二）中药饮片代煎服务要求</w:t>
            </w:r>
          </w:p>
          <w:p>
            <w:pPr>
              <w:pStyle w:val="null3"/>
              <w:ind w:firstLine="480"/>
              <w:jc w:val="both"/>
            </w:pPr>
            <w:r>
              <w:rPr>
                <w:sz w:val="24"/>
              </w:rPr>
              <w:t>1、中标人应具备可完成所有服务内容的能力，且必须能满足医院的现有业务及服务期内业务发展需求。</w:t>
            </w:r>
          </w:p>
          <w:p>
            <w:pPr>
              <w:pStyle w:val="null3"/>
              <w:ind w:firstLine="480"/>
              <w:jc w:val="left"/>
            </w:pPr>
            <w:r>
              <w:rPr>
                <w:sz w:val="24"/>
              </w:rPr>
              <w:t>2、中标人应配备完善的信息管理系统，利用先进的信息技术手段，保障中药代煎场所业务运作顺畅。</w:t>
            </w:r>
          </w:p>
          <w:p>
            <w:pPr>
              <w:pStyle w:val="null3"/>
              <w:ind w:firstLine="480"/>
              <w:jc w:val="left"/>
            </w:pPr>
            <w:r>
              <w:rPr>
                <w:sz w:val="24"/>
              </w:rPr>
              <w:t>3、中标人须配备可对接医院信息管理平台的信息系统（系统对接费用由中标人承担），接收医院处方，处方经过审核校验后向代煎代配中心发送。处方收发组的工作人员可向患者提供咨询服务</w:t>
            </w:r>
          </w:p>
          <w:p>
            <w:pPr>
              <w:pStyle w:val="null3"/>
              <w:ind w:firstLine="480"/>
              <w:jc w:val="left"/>
            </w:pPr>
            <w:r>
              <w:rPr>
                <w:sz w:val="24"/>
              </w:rPr>
              <w:t>4、中标人须对审核通过的处方经复核、浸泡、煎煮、包装等，最后配送到医院或患者家中。</w:t>
            </w:r>
          </w:p>
          <w:p>
            <w:pPr>
              <w:pStyle w:val="null3"/>
              <w:ind w:firstLine="480"/>
              <w:jc w:val="both"/>
            </w:pPr>
            <w:r>
              <w:rPr>
                <w:sz w:val="24"/>
              </w:rPr>
              <w:t>5、中药代煎场所须具备完善的质量管理体系，具有保证中药饮片调剂及代煎配送质量相关管理制度、流程和规范，具有规范的操作记录，符合医院及相关管理要求。</w:t>
            </w:r>
          </w:p>
          <w:p>
            <w:pPr>
              <w:pStyle w:val="null3"/>
              <w:ind w:firstLine="480"/>
              <w:jc w:val="both"/>
            </w:pPr>
            <w:r>
              <w:rPr>
                <w:sz w:val="24"/>
              </w:rPr>
              <w:t>6、医院与</w:t>
            </w:r>
            <w:r>
              <w:rPr>
                <w:sz w:val="24"/>
              </w:rPr>
              <w:t>中标人</w:t>
            </w:r>
            <w:r>
              <w:rPr>
                <w:sz w:val="24"/>
              </w:rPr>
              <w:t>根据《阳江市基本医疗服务价格项目目录（</w:t>
            </w:r>
            <w:r>
              <w:rPr>
                <w:sz w:val="24"/>
              </w:rPr>
              <w:t>2023年版）》标准结算中药代煎费。如服务费用有政策更新，以最新文件规定为准。</w:t>
            </w:r>
          </w:p>
          <w:p>
            <w:pPr>
              <w:pStyle w:val="null3"/>
              <w:ind w:firstLine="482"/>
              <w:jc w:val="both"/>
            </w:pPr>
            <w:r>
              <w:rPr>
                <w:sz w:val="24"/>
                <w:b/>
              </w:rPr>
              <w:t>（</w:t>
            </w:r>
            <w:r>
              <w:rPr>
                <w:sz w:val="24"/>
                <w:b/>
              </w:rPr>
              <w:t>三</w:t>
            </w:r>
            <w:r>
              <w:rPr>
                <w:sz w:val="24"/>
                <w:b/>
              </w:rPr>
              <w:t>）中药饮片制膏服务要求</w:t>
            </w:r>
          </w:p>
          <w:p>
            <w:pPr>
              <w:pStyle w:val="null3"/>
              <w:ind w:firstLine="480"/>
            </w:pPr>
            <w:r>
              <w:rPr>
                <w:sz w:val="24"/>
              </w:rPr>
              <w:t>1、</w:t>
            </w:r>
            <w:r>
              <w:rPr>
                <w:sz w:val="24"/>
              </w:rPr>
              <w:t>中标人</w:t>
            </w:r>
            <w:r>
              <w:rPr>
                <w:sz w:val="24"/>
              </w:rPr>
              <w:t>可提供中药饮片制膏服务。</w:t>
            </w:r>
          </w:p>
          <w:p>
            <w:pPr>
              <w:pStyle w:val="null3"/>
              <w:ind w:firstLine="480"/>
            </w:pPr>
            <w:r>
              <w:rPr>
                <w:sz w:val="24"/>
              </w:rPr>
              <w:t>2、</w:t>
            </w:r>
            <w:r>
              <w:rPr>
                <w:sz w:val="24"/>
              </w:rPr>
              <w:t>中标人</w:t>
            </w:r>
            <w:r>
              <w:rPr>
                <w:sz w:val="24"/>
              </w:rPr>
              <w:t>需建立完善的中药饮片制膏的质控、管理、存储制度及操作规程、膏方设备使用和维护管理制度、制膏工作人员培训、上岗考核管理制度等。</w:t>
            </w:r>
          </w:p>
          <w:p>
            <w:pPr>
              <w:pStyle w:val="null3"/>
              <w:ind w:firstLine="480"/>
            </w:pPr>
            <w:r>
              <w:rPr>
                <w:sz w:val="24"/>
              </w:rPr>
              <w:t>3、服务人员要求：膏方的加工生产必须配备与膏方生产相适应数量的、具有专业知识、生产经验及组织能力的管理人员和技术人员。</w:t>
            </w:r>
          </w:p>
          <w:p>
            <w:pPr>
              <w:pStyle w:val="null3"/>
              <w:ind w:firstLine="480"/>
            </w:pPr>
            <w:r>
              <w:rPr>
                <w:sz w:val="24"/>
              </w:rPr>
              <w:t>4、</w:t>
            </w:r>
            <w:r>
              <w:rPr>
                <w:sz w:val="24"/>
              </w:rPr>
              <w:t>中标人</w:t>
            </w:r>
            <w:r>
              <w:rPr>
                <w:sz w:val="24"/>
              </w:rPr>
              <w:t>的中药饮片膏方制作场所的信息管理系统接收到医院的处方后，进入处方审核环节</w:t>
            </w:r>
            <w:r>
              <w:rPr>
                <w:sz w:val="24"/>
              </w:rPr>
              <w:t>(包括系统初审与人工复审)。如出现审核不通过的异常处方，返回医院进行处理；</w:t>
            </w:r>
            <w:r>
              <w:rPr>
                <w:sz w:val="24"/>
              </w:rPr>
              <w:t>中标人</w:t>
            </w:r>
            <w:r>
              <w:rPr>
                <w:sz w:val="24"/>
              </w:rPr>
              <w:t>应对审核通过的处方经调剂复核、浸泡、煎煮、过滤、浓缩、收膏、分装、凉膏、包装等，最后由专车配送到医院或由物流公司收件分拣，配送到医院指定地点。</w:t>
            </w:r>
          </w:p>
          <w:p>
            <w:pPr>
              <w:pStyle w:val="null3"/>
              <w:ind w:firstLine="420"/>
              <w:jc w:val="both"/>
            </w:pPr>
            <w:r>
              <w:rPr>
                <w:sz w:val="24"/>
              </w:rPr>
              <w:t>5、</w:t>
            </w:r>
            <w:r>
              <w:rPr>
                <w:sz w:val="24"/>
              </w:rPr>
              <w:t>制膏服务的价格</w:t>
            </w:r>
            <w:r>
              <w:rPr>
                <w:sz w:val="24"/>
              </w:rPr>
              <w:t>不得超过采购人地方物价部门规定的对应的医疗服务价格，具体</w:t>
            </w:r>
            <w:r>
              <w:rPr>
                <w:sz w:val="24"/>
              </w:rPr>
              <w:t>按双方签订的</w:t>
            </w:r>
            <w:r>
              <w:rPr>
                <w:sz w:val="24"/>
              </w:rPr>
              <w:t>《代煎、制膏及临方加工服务承诺函》</w:t>
            </w:r>
            <w:r>
              <w:rPr>
                <w:sz w:val="24"/>
              </w:rPr>
              <w:t>约定执行。</w:t>
            </w:r>
          </w:p>
          <w:p>
            <w:pPr>
              <w:pStyle w:val="null3"/>
              <w:ind w:firstLine="482"/>
              <w:jc w:val="both"/>
            </w:pPr>
            <w:r>
              <w:rPr>
                <w:sz w:val="24"/>
                <w:b/>
              </w:rPr>
              <w:t>（四）临方加工炮制服务要求</w:t>
            </w:r>
          </w:p>
          <w:p>
            <w:pPr>
              <w:pStyle w:val="null3"/>
              <w:ind w:firstLine="480"/>
              <w:jc w:val="both"/>
            </w:pPr>
            <w:r>
              <w:rPr>
                <w:sz w:val="24"/>
              </w:rPr>
              <w:t>1、</w:t>
            </w:r>
            <w:r>
              <w:rPr>
                <w:sz w:val="24"/>
              </w:rPr>
              <w:t>中标人</w:t>
            </w:r>
            <w:r>
              <w:rPr>
                <w:sz w:val="24"/>
              </w:rPr>
              <w:t>须根据医院的要求对需要加工的中药饮片进行加工服务。</w:t>
            </w:r>
          </w:p>
          <w:p>
            <w:pPr>
              <w:pStyle w:val="null3"/>
              <w:ind w:firstLine="480"/>
              <w:jc w:val="both"/>
            </w:pPr>
            <w:r>
              <w:rPr>
                <w:sz w:val="24"/>
              </w:rPr>
              <w:t>2、</w:t>
            </w:r>
            <w:r>
              <w:rPr>
                <w:sz w:val="24"/>
              </w:rPr>
              <w:t>中标人</w:t>
            </w:r>
            <w:r>
              <w:rPr>
                <w:sz w:val="24"/>
              </w:rPr>
              <w:t>需具备临方加工能力，</w:t>
            </w:r>
            <w:r>
              <w:rPr>
                <w:sz w:val="24"/>
              </w:rPr>
              <w:t>中标人</w:t>
            </w:r>
            <w:r>
              <w:rPr>
                <w:sz w:val="24"/>
              </w:rPr>
              <w:t>在收到医院需要个性化加工炮制的处方后，按照要求和有关操作规范进行加工炮制，产品须符合相关质量标准。</w:t>
            </w:r>
          </w:p>
          <w:p>
            <w:pPr>
              <w:pStyle w:val="null3"/>
              <w:ind w:firstLine="420"/>
              <w:jc w:val="both"/>
            </w:pPr>
            <w:r>
              <w:rPr>
                <w:sz w:val="24"/>
              </w:rPr>
              <w:t>3、</w:t>
            </w:r>
            <w:r>
              <w:rPr>
                <w:sz w:val="24"/>
              </w:rPr>
              <w:t>临方加工服务的价格</w:t>
            </w:r>
            <w:r>
              <w:rPr>
                <w:sz w:val="24"/>
              </w:rPr>
              <w:t>不得超过采购人地方物价部门规定的对应的医疗服务价格，具体</w:t>
            </w:r>
            <w:r>
              <w:rPr>
                <w:sz w:val="24"/>
              </w:rPr>
              <w:t>按双方签订</w:t>
            </w:r>
            <w:r>
              <w:rPr>
                <w:sz w:val="24"/>
              </w:rPr>
              <w:t>《代煎、制膏及临方加工服务承诺函》</w:t>
            </w:r>
            <w:r>
              <w:rPr>
                <w:sz w:val="24"/>
              </w:rPr>
              <w:t>约定执行。</w:t>
            </w:r>
          </w:p>
          <w:p>
            <w:pPr>
              <w:pStyle w:val="null3"/>
              <w:ind w:firstLine="482"/>
              <w:jc w:val="both"/>
            </w:pPr>
            <w:r>
              <w:rPr>
                <w:sz w:val="24"/>
                <w:b/>
              </w:rPr>
              <w:t>（五）配送服务要求</w:t>
            </w:r>
          </w:p>
          <w:p>
            <w:pPr>
              <w:pStyle w:val="null3"/>
              <w:ind w:firstLine="480"/>
              <w:jc w:val="left"/>
            </w:pPr>
            <w:r>
              <w:rPr>
                <w:sz w:val="24"/>
              </w:rPr>
              <w:t>1、中药饮片的配送要求：</w:t>
            </w:r>
          </w:p>
          <w:p>
            <w:pPr>
              <w:pStyle w:val="null3"/>
              <w:ind w:firstLine="480"/>
              <w:jc w:val="left"/>
            </w:pPr>
            <w:r>
              <w:rPr>
                <w:sz w:val="24"/>
              </w:rPr>
              <w:t>（</w:t>
            </w:r>
            <w:r>
              <w:rPr>
                <w:sz w:val="24"/>
              </w:rPr>
              <w:t>1）中标人应具备配送工具、配送人员或与第三方物流(配送)公司合作,必须保证药物配送的及时性，不得出现因配送过程长而导致药物质量发生变化或药物丢失现象，中标人应根据医院的药品采购计划，按规定的中药饮片品种、规格和数量进行配送，在接到医院采购计划通知后72小时内送至医院或指定地点，紧急用药必须在24小时内送达，并保证能1周内多次送货，不得影响医院正常用药，配送时应提供同批号的检验报告书。</w:t>
            </w:r>
          </w:p>
          <w:p>
            <w:pPr>
              <w:pStyle w:val="null3"/>
              <w:ind w:firstLine="480"/>
              <w:jc w:val="left"/>
            </w:pPr>
            <w:r>
              <w:rPr>
                <w:sz w:val="24"/>
              </w:rPr>
              <w:t>（</w:t>
            </w:r>
            <w:r>
              <w:rPr>
                <w:sz w:val="24"/>
              </w:rPr>
              <w:t>2）中标人配送的中药饮片应搬运至医院指定地点，并提供中药饮片清单、详细信息资料，待医院相关人员验收无误后方可离开，对不符合合同约定或质量要求的，医院有权拒绝接受。</w:t>
            </w:r>
          </w:p>
          <w:p>
            <w:pPr>
              <w:pStyle w:val="null3"/>
              <w:ind w:firstLine="480"/>
              <w:jc w:val="left"/>
            </w:pPr>
            <w:r>
              <w:rPr>
                <w:sz w:val="24"/>
              </w:rPr>
              <w:t>（</w:t>
            </w:r>
            <w:r>
              <w:rPr>
                <w:sz w:val="24"/>
              </w:rPr>
              <w:t>3）中标人若未能按时供货而造成医院损失的，中标人必须负责赔偿及承担相关责任。除不可抗力原因外如中标人3次逾期交货的，医院有权终止合同。</w:t>
            </w:r>
          </w:p>
          <w:p>
            <w:pPr>
              <w:pStyle w:val="null3"/>
              <w:ind w:firstLine="480"/>
              <w:jc w:val="left"/>
            </w:pPr>
            <w:r>
              <w:rPr>
                <w:sz w:val="24"/>
              </w:rPr>
              <w:t>2、代煎代配中药饮片的配送要求：</w:t>
            </w:r>
          </w:p>
          <w:p>
            <w:pPr>
              <w:pStyle w:val="null3"/>
              <w:ind w:firstLine="480"/>
              <w:jc w:val="both"/>
            </w:pPr>
            <w:r>
              <w:rPr>
                <w:sz w:val="24"/>
              </w:rPr>
              <w:t>（</w:t>
            </w:r>
            <w:r>
              <w:rPr>
                <w:sz w:val="24"/>
              </w:rPr>
              <w:t>1）中标人须具备中药饮片代煎代配服务能力，中药饮片代煎服务收费及配送服务收费应严格按相关服务价格标准执行（住院患者需配送到医院的不收取配送服务费）；中标人应在合同签订后规定时间内完成与医院信息管理系统对接（系统对接费用由中标人自行承担），在服务期内，中标人须提供专人对信息管理系统进行维保。</w:t>
            </w:r>
          </w:p>
          <w:p>
            <w:pPr>
              <w:pStyle w:val="null3"/>
              <w:ind w:firstLine="480"/>
              <w:jc w:val="both"/>
            </w:pPr>
            <w:r>
              <w:rPr>
                <w:sz w:val="24"/>
              </w:rPr>
              <w:t>（</w:t>
            </w:r>
            <w:r>
              <w:rPr>
                <w:sz w:val="24"/>
              </w:rPr>
              <w:t>2）</w:t>
            </w:r>
            <w:r>
              <w:rPr>
                <w:sz w:val="24"/>
              </w:rPr>
              <w:t>中标人</w:t>
            </w:r>
            <w:r>
              <w:rPr>
                <w:sz w:val="24"/>
              </w:rPr>
              <w:t>负责承担阳春市区内代煎代配服务所产生的快递费用，阳春市区外的代煎代配快递费用由患者自行承担。</w:t>
            </w:r>
          </w:p>
          <w:p>
            <w:pPr>
              <w:pStyle w:val="null3"/>
              <w:ind w:firstLine="480"/>
              <w:jc w:val="both"/>
            </w:pPr>
            <w:r>
              <w:rPr>
                <w:sz w:val="24"/>
              </w:rPr>
              <w:t>（</w:t>
            </w:r>
            <w:r>
              <w:rPr>
                <w:sz w:val="24"/>
              </w:rPr>
              <w:t>3）中标人配送到患者地址的代煎中药及中药饮片时限要求：</w:t>
            </w:r>
          </w:p>
          <w:p>
            <w:pPr>
              <w:pStyle w:val="null3"/>
              <w:ind w:firstLine="480"/>
              <w:jc w:val="both"/>
            </w:pPr>
            <w:r>
              <w:rPr>
                <w:sz w:val="24"/>
              </w:rPr>
              <w:t>①春城区（大部分区域）、河西区（大部分区域）城北区（大部分区域）：医院当天11:00前发送的处方，中标人于当天20:00前送达；医院当天11:00至18:00发送的处方，中标人于次日20:00前送到医院。</w:t>
            </w:r>
          </w:p>
          <w:p>
            <w:pPr>
              <w:pStyle w:val="null3"/>
              <w:ind w:firstLine="480"/>
              <w:jc w:val="both"/>
            </w:pPr>
            <w:r>
              <w:rPr>
                <w:sz w:val="24"/>
              </w:rPr>
              <w:t>②阳春市其余区域：当天发送的处方，次日送达。</w:t>
            </w:r>
          </w:p>
          <w:p>
            <w:pPr>
              <w:pStyle w:val="null3"/>
              <w:ind w:firstLine="480"/>
              <w:jc w:val="both"/>
            </w:pPr>
            <w:r>
              <w:rPr>
                <w:sz w:val="24"/>
              </w:rPr>
              <w:t>③阳春市外</w:t>
            </w:r>
            <w:r>
              <w:rPr>
                <w:sz w:val="24"/>
              </w:rPr>
              <w:t>（</w:t>
            </w:r>
            <w:r>
              <w:rPr>
                <w:sz w:val="24"/>
              </w:rPr>
              <w:t>广</w:t>
            </w:r>
            <w:r>
              <w:rPr>
                <w:sz w:val="24"/>
              </w:rPr>
              <w:t>东</w:t>
            </w:r>
            <w:r>
              <w:rPr>
                <w:sz w:val="24"/>
              </w:rPr>
              <w:t>省</w:t>
            </w:r>
            <w:r>
              <w:rPr>
                <w:sz w:val="24"/>
              </w:rPr>
              <w:t>内</w:t>
            </w:r>
            <w:r>
              <w:rPr>
                <w:sz w:val="24"/>
              </w:rPr>
              <w:t>）：</w:t>
            </w:r>
            <w:r>
              <w:rPr>
                <w:sz w:val="24"/>
              </w:rPr>
              <w:t>全</w:t>
            </w:r>
            <w:r>
              <w:rPr>
                <w:sz w:val="24"/>
              </w:rPr>
              <w:t>天</w:t>
            </w:r>
            <w:r>
              <w:rPr>
                <w:sz w:val="24"/>
              </w:rPr>
              <w:t>下</w:t>
            </w:r>
            <w:r>
              <w:rPr>
                <w:sz w:val="24"/>
              </w:rPr>
              <w:t>单</w:t>
            </w:r>
            <w:r>
              <w:rPr>
                <w:sz w:val="24"/>
              </w:rPr>
              <w:t>（</w:t>
            </w:r>
            <w:r>
              <w:rPr>
                <w:sz w:val="24"/>
              </w:rPr>
              <w:t>仅</w:t>
            </w:r>
            <w:r>
              <w:rPr>
                <w:sz w:val="24"/>
              </w:rPr>
              <w:t>限</w:t>
            </w:r>
            <w:r>
              <w:rPr>
                <w:sz w:val="24"/>
              </w:rPr>
              <w:t>中</w:t>
            </w:r>
            <w:r>
              <w:rPr>
                <w:sz w:val="24"/>
              </w:rPr>
              <w:t>药</w:t>
            </w:r>
            <w:r>
              <w:rPr>
                <w:sz w:val="24"/>
              </w:rPr>
              <w:t>饮</w:t>
            </w:r>
            <w:r>
              <w:rPr>
                <w:sz w:val="24"/>
              </w:rPr>
              <w:t>片</w:t>
            </w:r>
            <w:r>
              <w:rPr>
                <w:sz w:val="24"/>
              </w:rPr>
              <w:t>配</w:t>
            </w:r>
            <w:r>
              <w:rPr>
                <w:sz w:val="24"/>
              </w:rPr>
              <w:t>送</w:t>
            </w:r>
            <w:r>
              <w:rPr>
                <w:sz w:val="24"/>
              </w:rPr>
              <w:t>）</w:t>
            </w:r>
            <w:r>
              <w:rPr>
                <w:sz w:val="24"/>
              </w:rPr>
              <w:t>，</w:t>
            </w:r>
            <w:r>
              <w:rPr>
                <w:sz w:val="24"/>
              </w:rPr>
              <w:t>2</w:t>
            </w:r>
            <w:r>
              <w:rPr>
                <w:sz w:val="24"/>
              </w:rPr>
              <w:t>～</w:t>
            </w:r>
            <w:r>
              <w:rPr>
                <w:sz w:val="24"/>
              </w:rPr>
              <w:t>3</w:t>
            </w:r>
            <w:r>
              <w:rPr>
                <w:sz w:val="24"/>
              </w:rPr>
              <w:t>日</w:t>
            </w:r>
            <w:r>
              <w:rPr>
                <w:sz w:val="24"/>
              </w:rPr>
              <w:t>内</w:t>
            </w:r>
            <w:r>
              <w:rPr>
                <w:sz w:val="24"/>
              </w:rPr>
              <w:t>送</w:t>
            </w:r>
            <w:r>
              <w:rPr>
                <w:sz w:val="24"/>
              </w:rPr>
              <w:t>达</w:t>
            </w:r>
            <w:r>
              <w:rPr>
                <w:sz w:val="24"/>
              </w:rPr>
              <w:t>。</w:t>
            </w:r>
          </w:p>
          <w:p>
            <w:pPr>
              <w:pStyle w:val="null3"/>
              <w:ind w:firstLine="480"/>
              <w:jc w:val="both"/>
            </w:pPr>
            <w:r>
              <w:rPr>
                <w:sz w:val="24"/>
              </w:rPr>
              <w:t>④</w:t>
            </w:r>
            <w:r>
              <w:rPr>
                <w:sz w:val="24"/>
              </w:rPr>
              <w:t>广</w:t>
            </w:r>
            <w:r>
              <w:rPr>
                <w:sz w:val="24"/>
              </w:rPr>
              <w:t>东</w:t>
            </w:r>
            <w:r>
              <w:rPr>
                <w:sz w:val="24"/>
              </w:rPr>
              <w:t>省</w:t>
            </w:r>
            <w:r>
              <w:rPr>
                <w:sz w:val="24"/>
              </w:rPr>
              <w:t>外：全天下单</w:t>
            </w:r>
            <w:r>
              <w:rPr>
                <w:sz w:val="24"/>
              </w:rPr>
              <w:t>（</w:t>
            </w:r>
            <w:r>
              <w:rPr>
                <w:sz w:val="24"/>
              </w:rPr>
              <w:t>仅</w:t>
            </w:r>
            <w:r>
              <w:rPr>
                <w:sz w:val="24"/>
              </w:rPr>
              <w:t>限</w:t>
            </w:r>
            <w:r>
              <w:rPr>
                <w:sz w:val="24"/>
              </w:rPr>
              <w:t>中</w:t>
            </w:r>
            <w:r>
              <w:rPr>
                <w:sz w:val="24"/>
              </w:rPr>
              <w:t>药</w:t>
            </w:r>
            <w:r>
              <w:rPr>
                <w:sz w:val="24"/>
              </w:rPr>
              <w:t>饮</w:t>
            </w:r>
            <w:r>
              <w:rPr>
                <w:sz w:val="24"/>
              </w:rPr>
              <w:t>片</w:t>
            </w:r>
            <w:r>
              <w:rPr>
                <w:sz w:val="24"/>
              </w:rPr>
              <w:t>配</w:t>
            </w:r>
            <w:r>
              <w:rPr>
                <w:sz w:val="24"/>
              </w:rPr>
              <w:t>送</w:t>
            </w:r>
            <w:r>
              <w:rPr>
                <w:sz w:val="24"/>
              </w:rPr>
              <w:t>）</w:t>
            </w:r>
            <w:r>
              <w:rPr>
                <w:sz w:val="24"/>
              </w:rPr>
              <w:t>，</w:t>
            </w:r>
            <w:r>
              <w:rPr>
                <w:sz w:val="24"/>
              </w:rPr>
              <w:t>2～5</w:t>
            </w:r>
            <w:r>
              <w:rPr>
                <w:sz w:val="24"/>
              </w:rPr>
              <w:t>日</w:t>
            </w:r>
            <w:r>
              <w:rPr>
                <w:sz w:val="24"/>
              </w:rPr>
              <w:t>左</w:t>
            </w:r>
            <w:r>
              <w:rPr>
                <w:sz w:val="24"/>
              </w:rPr>
              <w:t>右</w:t>
            </w:r>
            <w:r>
              <w:rPr>
                <w:sz w:val="24"/>
              </w:rPr>
              <w:t>送</w:t>
            </w:r>
            <w:r>
              <w:rPr>
                <w:sz w:val="24"/>
              </w:rPr>
              <w:t>达</w:t>
            </w:r>
            <w:r>
              <w:rPr>
                <w:sz w:val="24"/>
              </w:rPr>
              <w:t>。</w:t>
            </w:r>
          </w:p>
          <w:p>
            <w:pPr>
              <w:pStyle w:val="null3"/>
              <w:ind w:firstLine="480"/>
              <w:jc w:val="both"/>
            </w:pPr>
            <w:r>
              <w:rPr>
                <w:sz w:val="24"/>
              </w:rPr>
              <w:t>（</w:t>
            </w:r>
            <w:r>
              <w:rPr>
                <w:sz w:val="24"/>
              </w:rPr>
              <w:t>4）中标人配送采购人住院部中药代煎汤剂：</w:t>
            </w:r>
          </w:p>
          <w:p>
            <w:pPr>
              <w:pStyle w:val="null3"/>
              <w:ind w:firstLine="480"/>
              <w:jc w:val="both"/>
            </w:pPr>
            <w:r>
              <w:rPr>
                <w:sz w:val="24"/>
              </w:rPr>
              <w:t>住院患者中药代煎汤剂由中标人根据医院要求的配送时间直接送达到医院病区，一般每天配送</w:t>
            </w:r>
            <w:r>
              <w:rPr>
                <w:sz w:val="24"/>
              </w:rPr>
              <w:t>2次（上午11:30前、下午17:00前各送一次到各病区护士工作站）；急煎需求以医院书面或系统加急指令为准，中标人需在接收指令后2小时内完成煎煮并送达指定病区。</w:t>
            </w:r>
          </w:p>
          <w:p>
            <w:pPr>
              <w:pStyle w:val="null3"/>
              <w:ind w:firstLine="480"/>
              <w:jc w:val="both"/>
            </w:pPr>
            <w:r>
              <w:rPr>
                <w:sz w:val="24"/>
              </w:rPr>
              <w:t>（</w:t>
            </w:r>
            <w:r>
              <w:rPr>
                <w:sz w:val="24"/>
              </w:rPr>
              <w:t>5）中药饮片制膏及临方加工类配送时效：根据医院要求制作完成后，在7～10个工作日内将加工好的膏方配送到医院或患者指定收货地址。</w:t>
            </w:r>
          </w:p>
          <w:p>
            <w:pPr>
              <w:pStyle w:val="null3"/>
              <w:ind w:firstLine="480"/>
              <w:jc w:val="both"/>
            </w:pPr>
            <w:r>
              <w:rPr>
                <w:sz w:val="24"/>
              </w:rPr>
              <w:t>（</w:t>
            </w:r>
            <w:r>
              <w:rPr>
                <w:sz w:val="24"/>
              </w:rPr>
              <w:t>6）如患者有特殊交付要求或急送要求的，经患者与</w:t>
            </w:r>
            <w:r>
              <w:rPr>
                <w:sz w:val="24"/>
              </w:rPr>
              <w:t>中标人</w:t>
            </w:r>
            <w:r>
              <w:rPr>
                <w:sz w:val="24"/>
              </w:rPr>
              <w:t>协商一致后，</w:t>
            </w:r>
            <w:r>
              <w:rPr>
                <w:sz w:val="24"/>
              </w:rPr>
              <w:t>中标人</w:t>
            </w:r>
            <w:r>
              <w:rPr>
                <w:sz w:val="24"/>
              </w:rPr>
              <w:t>须按时交付。若因</w:t>
            </w:r>
            <w:r>
              <w:rPr>
                <w:sz w:val="24"/>
              </w:rPr>
              <w:t>中标人</w:t>
            </w:r>
            <w:r>
              <w:rPr>
                <w:sz w:val="24"/>
              </w:rPr>
              <w:t>原因未能及时将相关药品送至患者处，造成患者投诉、信访由</w:t>
            </w:r>
            <w:r>
              <w:rPr>
                <w:sz w:val="24"/>
              </w:rPr>
              <w:t>中标人</w:t>
            </w:r>
            <w:r>
              <w:rPr>
                <w:sz w:val="24"/>
              </w:rPr>
              <w:t>承担一切责任并负责解决。</w:t>
            </w:r>
          </w:p>
          <w:p>
            <w:pPr>
              <w:pStyle w:val="null3"/>
              <w:ind w:firstLine="480"/>
              <w:jc w:val="both"/>
            </w:pPr>
            <w:r>
              <w:rPr>
                <w:sz w:val="24"/>
                <w:b/>
              </w:rPr>
              <w:t>（六</w:t>
            </w:r>
            <w:r>
              <w:rPr>
                <w:sz w:val="24"/>
                <w:b/>
              </w:rPr>
              <w:t>）</w:t>
            </w:r>
            <w:r>
              <w:rPr>
                <w:sz w:val="24"/>
                <w:b/>
              </w:rPr>
              <w:t>人员配备要求</w:t>
            </w:r>
          </w:p>
          <w:p>
            <w:pPr>
              <w:pStyle w:val="null3"/>
              <w:ind w:firstLine="480"/>
              <w:jc w:val="both"/>
            </w:pPr>
            <w:r>
              <w:rPr>
                <w:sz w:val="24"/>
              </w:rPr>
              <w:t>1、中标人需派驻与代煎代配、制膏等业务量相适应的中药学相关专业技术人员及相关业务管理人员（要求满足中药饮片复核、煎煮等需求），负责日常的设备养护工作，对工作过程中突发情况有足够的应急能力以保证现场工作顺利进行。根据医院业务发展需要和医院需求，中标人须按需求及时增加人员。</w:t>
            </w:r>
          </w:p>
          <w:p>
            <w:pPr>
              <w:pStyle w:val="null3"/>
              <w:ind w:firstLine="480"/>
              <w:jc w:val="both"/>
            </w:pPr>
            <w:r>
              <w:rPr>
                <w:sz w:val="24"/>
              </w:rPr>
              <w:t>2、中标人的派驻人员在上岗前须把相关资料（包括但不限于：中药学专业相关证书、毕业证、培训记录、健康体检、劳动合同、中标人为其购买的社保证明等）提供给医院确认，经医院同意后方可安排上岗。</w:t>
            </w:r>
          </w:p>
          <w:p>
            <w:pPr>
              <w:pStyle w:val="null3"/>
              <w:ind w:firstLine="480"/>
              <w:jc w:val="both"/>
            </w:pPr>
            <w:r>
              <w:rPr>
                <w:sz w:val="24"/>
              </w:rPr>
              <w:t>3、派驻人员的工资及相关福利待遇等事宜由中标人自行负责，并接受医院监管，医院不再另行支付费用。</w:t>
            </w:r>
          </w:p>
          <w:p>
            <w:pPr>
              <w:pStyle w:val="null3"/>
              <w:ind w:firstLine="480"/>
              <w:jc w:val="both"/>
            </w:pPr>
            <w:r>
              <w:rPr>
                <w:sz w:val="24"/>
              </w:rPr>
              <w:t>4、派驻人员在服务期内发生各种事故：包括人身及财产安全、交通、防火和劳资纠纷（包括中标人与派驻人员解除劳动合同的补偿或赔偿）等事件均由中标人自行负责处理（包括但不限于协商、调解、仲裁、诉讼等），并承担相应责任及费用，不得影响本项目的正常运作；如因此造成医院损失的，对应中标人还应赔偿医院遭受的一切损失。</w:t>
            </w:r>
          </w:p>
          <w:p>
            <w:pPr>
              <w:pStyle w:val="null3"/>
              <w:ind w:firstLine="480"/>
              <w:jc w:val="both"/>
            </w:pPr>
            <w:r>
              <w:rPr>
                <w:sz w:val="24"/>
              </w:rPr>
              <w:t>5、中标人有义务按医院要求，督促派驻人员严格遵守国家法律法规以及医院的规章制度、管理规范和劳动纪律、忠于职守、文明礼貌、服从和执行采购单位的工作安排，并接受采购单位管理人员的检查监督。</w:t>
            </w:r>
          </w:p>
          <w:p>
            <w:pPr>
              <w:pStyle w:val="null3"/>
              <w:ind w:firstLine="482"/>
              <w:jc w:val="both"/>
            </w:pPr>
            <w:r>
              <w:rPr>
                <w:sz w:val="24"/>
                <w:b/>
              </w:rPr>
              <w:t>三、质量要求</w:t>
            </w:r>
          </w:p>
          <w:p>
            <w:pPr>
              <w:pStyle w:val="null3"/>
              <w:ind w:firstLine="482"/>
              <w:jc w:val="both"/>
            </w:pPr>
            <w:r>
              <w:rPr>
                <w:sz w:val="24"/>
                <w:b/>
              </w:rPr>
              <w:t>1、中药饮片的质量要求</w:t>
            </w:r>
          </w:p>
          <w:p>
            <w:pPr>
              <w:pStyle w:val="null3"/>
              <w:ind w:firstLine="480"/>
              <w:jc w:val="left"/>
            </w:pPr>
            <w:r>
              <w:rPr>
                <w:sz w:val="24"/>
              </w:rPr>
              <w:t>（</w:t>
            </w:r>
            <w:r>
              <w:rPr>
                <w:sz w:val="24"/>
              </w:rPr>
              <w:t>1）中标人应具有中药饮片生产厂或与中药饮片生产厂有稳定合作关系，能够对中药饮片的生产质量进行直接有效的管理和控制，确保饮片来源稳定可靠。中标人供应的中药饮片和用于代煎代配等服务的中药饮片，必须是合格产品，质量可靠，必须符合现行版《中华人民共和国药典》(2025版）、《广东省中药材标准》或《广东省中药饮片炮制规范》等国家、行业、地方的标准要求，并满足医院的用药习惯。如服务期内上级部门颁发新规定，则按新规定执行。相关规定之间有冲突的，以最高标准的规定为要求。</w:t>
            </w:r>
          </w:p>
          <w:p>
            <w:pPr>
              <w:pStyle w:val="null3"/>
              <w:ind w:firstLine="480"/>
              <w:jc w:val="left"/>
            </w:pPr>
            <w:r>
              <w:rPr>
                <w:sz w:val="24"/>
              </w:rPr>
              <w:t>（</w:t>
            </w:r>
            <w:r>
              <w:rPr>
                <w:sz w:val="24"/>
              </w:rPr>
              <w:t>2）配送医院的中药饮片及代煎代配使用的中药饮片为同一生产厂家及同一质量层次，配送医院的中药饮片、代配的中药饮片为小包装规格，采购流程符合国家和主管部门的相关要求。</w:t>
            </w:r>
          </w:p>
          <w:p>
            <w:pPr>
              <w:pStyle w:val="null3"/>
              <w:ind w:firstLine="480"/>
              <w:jc w:val="both"/>
            </w:pPr>
            <w:r>
              <w:rPr>
                <w:sz w:val="24"/>
              </w:rPr>
              <w:t>（</w:t>
            </w:r>
            <w:r>
              <w:rPr>
                <w:sz w:val="24"/>
              </w:rPr>
              <w:t>3）中标人供应的中药饮片每个品种每批次须提供省市级药检报告或企业自检报告书。如采用非境内道地产区中药材炮制的中药饮片，还须提供该类药材由药品监管部门颁发的批准证明文件复印件；国家实行批准文号管理的中药饮片，须提供注册证书。</w:t>
            </w:r>
          </w:p>
          <w:p>
            <w:pPr>
              <w:pStyle w:val="null3"/>
              <w:ind w:firstLine="480"/>
              <w:jc w:val="both"/>
            </w:pPr>
            <w:r>
              <w:rPr>
                <w:sz w:val="24"/>
              </w:rPr>
              <w:t>（</w:t>
            </w:r>
            <w:r>
              <w:rPr>
                <w:sz w:val="24"/>
              </w:rPr>
              <w:t>4）中标人供应的所有饮片二氧化硫等硫化物含量必须在规定范围内。</w:t>
            </w:r>
          </w:p>
          <w:p>
            <w:pPr>
              <w:pStyle w:val="null3"/>
              <w:ind w:firstLine="480"/>
              <w:jc w:val="both"/>
            </w:pPr>
            <w:r>
              <w:rPr>
                <w:sz w:val="24"/>
              </w:rPr>
              <w:t>（</w:t>
            </w:r>
            <w:r>
              <w:rPr>
                <w:sz w:val="24"/>
              </w:rPr>
              <w:t>5）毒性中药饮片等有特殊管理规定的中药饮片应符合国家有关规定。</w:t>
            </w:r>
          </w:p>
          <w:p>
            <w:pPr>
              <w:pStyle w:val="null3"/>
              <w:ind w:firstLine="480"/>
              <w:jc w:val="both"/>
            </w:pPr>
            <w:r>
              <w:rPr>
                <w:sz w:val="24"/>
              </w:rPr>
              <w:t>（</w:t>
            </w:r>
            <w:r>
              <w:rPr>
                <w:sz w:val="24"/>
              </w:rPr>
              <w:t>6）毒性中药饮片的运输、储存、交接需严格遵守《医疗用毒性药品管理办法》，采用双人验收、双人保管、专用运输工具及标识，配送时需提供特殊药品运输备案证明，交接记录需双方签字确认并留存3年以上。</w:t>
            </w:r>
          </w:p>
          <w:p>
            <w:pPr>
              <w:pStyle w:val="null3"/>
              <w:ind w:firstLine="480"/>
              <w:jc w:val="both"/>
            </w:pPr>
            <w:r>
              <w:rPr>
                <w:sz w:val="24"/>
              </w:rPr>
              <w:t>（7）对特许生产和经营的中药饮片须符合国家相关文件要求。</w:t>
            </w:r>
          </w:p>
          <w:p>
            <w:pPr>
              <w:pStyle w:val="null3"/>
              <w:ind w:firstLine="480"/>
              <w:jc w:val="both"/>
            </w:pPr>
            <w:r>
              <w:rPr>
                <w:sz w:val="24"/>
              </w:rPr>
              <w:t>（8）主要品种须是道地药材，传统中药饮片必</w:t>
            </w:r>
            <w:r>
              <w:rPr>
                <w:sz w:val="24"/>
              </w:rPr>
              <w:t>须是一等品质。</w:t>
            </w:r>
          </w:p>
          <w:p>
            <w:pPr>
              <w:pStyle w:val="null3"/>
              <w:ind w:firstLine="480"/>
              <w:jc w:val="both"/>
            </w:pPr>
            <w:r>
              <w:rPr>
                <w:sz w:val="24"/>
              </w:rPr>
              <w:t>（9）所投产品生产企业应当建立中药饮片质量管理、风险防控和追溯体系，对中药饮片炮制、销售等活动实行全过程管理。</w:t>
            </w:r>
          </w:p>
          <w:p>
            <w:pPr>
              <w:pStyle w:val="null3"/>
              <w:ind w:firstLine="480"/>
              <w:jc w:val="both"/>
            </w:pPr>
            <w:r>
              <w:rPr>
                <w:sz w:val="24"/>
              </w:rPr>
              <w:t>（10）中标人供应的中药饮片应当有规范的包装和标签，直接接触中药饮片的包装材料应当符合药用要求。中药饮片标签内容包括品名、规格、药材产地、生产企业、产品批号、生产日期、执行标准、贮藏条件等，并附质量合格标识。实施批准文号管理的中药饮片还必须注明药品批准文号；毒性中药饮片的包装还须增印毒性药品警示标记。</w:t>
            </w:r>
          </w:p>
          <w:p>
            <w:pPr>
              <w:pStyle w:val="null3"/>
              <w:ind w:firstLine="480"/>
              <w:jc w:val="both"/>
            </w:pPr>
            <w:r>
              <w:rPr>
                <w:sz w:val="24"/>
              </w:rPr>
              <w:t>（11）中药饮片规格和色标应符合国家中医药管理局《中药处方与调剂规范》及《国家中医药管理局办公室关于印发小包装中药饮片规格和色标的通知（国中医药办医政发〔2011〕18号）》等相关要求。</w:t>
            </w:r>
          </w:p>
          <w:p>
            <w:pPr>
              <w:pStyle w:val="null3"/>
              <w:ind w:firstLine="480"/>
              <w:jc w:val="left"/>
            </w:pPr>
            <w:r>
              <w:rPr>
                <w:sz w:val="24"/>
              </w:rPr>
              <w:t>（12）中标人提供的全部中药饮片均应按国家规定的标准及保护措施进行包装，每一个包装箱内应附有一份详细装箱单。包装材料、标记和包装箱内外的单据应符合国家的有关要求。</w:t>
            </w:r>
          </w:p>
          <w:p>
            <w:pPr>
              <w:pStyle w:val="null3"/>
              <w:ind w:firstLine="480"/>
              <w:jc w:val="left"/>
            </w:pPr>
            <w:r>
              <w:rPr>
                <w:sz w:val="24"/>
              </w:rPr>
              <w:t>（13）具有有效的中药饮片全国医保码，饮片的执行标准与对于医保码的执行标准保持一致。</w:t>
            </w:r>
          </w:p>
          <w:p>
            <w:pPr>
              <w:pStyle w:val="null3"/>
              <w:ind w:firstLine="482"/>
              <w:jc w:val="both"/>
            </w:pPr>
            <w:r>
              <w:rPr>
                <w:sz w:val="24"/>
                <w:b/>
              </w:rPr>
              <w:t>2、中药饮片煎药及制膏等质量要求</w:t>
            </w:r>
          </w:p>
          <w:p>
            <w:pPr>
              <w:pStyle w:val="null3"/>
              <w:ind w:firstLine="480"/>
              <w:jc w:val="both"/>
            </w:pPr>
            <w:r>
              <w:rPr>
                <w:sz w:val="24"/>
              </w:rPr>
              <w:t>（</w:t>
            </w:r>
            <w:r>
              <w:rPr>
                <w:sz w:val="24"/>
              </w:rPr>
              <w:t>1）在代煎、代配及制作膏时，中标人在项目运营中需严格遵守《处方管理办法》、《中华人民共和国药品管理法》《医疗机构中药煎药室管理规范》等相关法律法规要求，建立健全中药处方煎煮的相关规范，确保中药煎煮质量。</w:t>
            </w:r>
          </w:p>
          <w:p>
            <w:pPr>
              <w:pStyle w:val="null3"/>
              <w:ind w:firstLine="480"/>
              <w:jc w:val="both"/>
            </w:pPr>
            <w:r>
              <w:rPr>
                <w:sz w:val="24"/>
              </w:rPr>
              <w:t>（</w:t>
            </w:r>
            <w:r>
              <w:rPr>
                <w:sz w:val="24"/>
              </w:rPr>
              <w:t>2）中药饮片、煎煮汤液和膏方的包装用材料必须符合《药品包装用材料、容器管理办法》的相关规定。</w:t>
            </w:r>
          </w:p>
          <w:p>
            <w:pPr>
              <w:pStyle w:val="null3"/>
              <w:ind w:firstLine="480"/>
              <w:jc w:val="both"/>
            </w:pPr>
            <w:r>
              <w:rPr>
                <w:sz w:val="24"/>
              </w:rPr>
              <w:t>（</w:t>
            </w:r>
            <w:r>
              <w:rPr>
                <w:sz w:val="24"/>
              </w:rPr>
              <w:t>3）中标人有资质的人员应当按照操作规程认真审核处方，正确书写药袋或粘贴标签，注明患者姓名和中药饮片名称、用法、用量；中标人需制定内部核对制度及质量安全管理制度。</w:t>
            </w:r>
          </w:p>
          <w:p>
            <w:pPr>
              <w:pStyle w:val="null3"/>
              <w:ind w:firstLine="480"/>
              <w:jc w:val="both"/>
            </w:pPr>
            <w:r>
              <w:rPr>
                <w:sz w:val="24"/>
              </w:rPr>
              <w:t>（</w:t>
            </w:r>
            <w:r>
              <w:rPr>
                <w:sz w:val="24"/>
              </w:rPr>
              <w:t>4）中药在代煎和膏方制作时必须符合国家卫健委、国家中医药管理局、国家及省药品监督管理局等有关标准和质量要求。所使用的场地、设备、环境卫生和煎药人员、煎药液包装用材料等须符合《医疗机构中药煎药室管理规范》的有关规定和《中药煎药机》、《中药汤剂包装机》、《药品包装用材料、容器管理办法》等行业标准。医院有权随时监控以确保煎药及膏方质量。</w:t>
            </w:r>
          </w:p>
          <w:p>
            <w:pPr>
              <w:pStyle w:val="null3"/>
              <w:ind w:firstLine="480"/>
              <w:jc w:val="both"/>
            </w:pPr>
            <w:r>
              <w:rPr>
                <w:sz w:val="24"/>
              </w:rPr>
              <w:t>（</w:t>
            </w:r>
            <w:r>
              <w:rPr>
                <w:sz w:val="24"/>
              </w:rPr>
              <w:t>5）中标人提供的全部中药饮片、煎煮汤液均应按国家及地方有关规定的标准及保护措施进行包装、存放、运输、配送，尤其是煎煮汤液的配送必须符合相关规定，且在包装袋上明确贴有患者信息、外用药提醒标识、存储温度等相关标识。</w:t>
            </w:r>
          </w:p>
          <w:p>
            <w:pPr>
              <w:pStyle w:val="null3"/>
              <w:ind w:firstLine="480"/>
              <w:jc w:val="both"/>
            </w:pPr>
            <w:r>
              <w:rPr>
                <w:sz w:val="24"/>
              </w:rPr>
              <w:t>（</w:t>
            </w:r>
            <w:r>
              <w:rPr>
                <w:sz w:val="24"/>
              </w:rPr>
              <w:t>6）</w:t>
            </w:r>
            <w:r>
              <w:rPr>
                <w:sz w:val="24"/>
              </w:rPr>
              <w:t>中标人严格按照</w:t>
            </w:r>
            <w:r>
              <w:rPr>
                <w:sz w:val="24"/>
              </w:rPr>
              <w:t>中药饮片代煎相关法律法规的要求操作和管理</w:t>
            </w:r>
            <w:r>
              <w:rPr>
                <w:sz w:val="24"/>
              </w:rPr>
              <w:t>，煎煮后的药渣留存24小时以上备查（含24小时），代煎包装的药液留样保存一周备查，并做好标识；煎煮情况及数据可全面监控：对每张需煎煮的处方的审核、调剂、复核、加水、煎煮等各个环节均可追溯各项数据。</w:t>
            </w:r>
          </w:p>
          <w:p>
            <w:pPr>
              <w:pStyle w:val="null3"/>
              <w:ind w:firstLine="480"/>
              <w:jc w:val="both"/>
            </w:pPr>
            <w:r>
              <w:rPr>
                <w:sz w:val="24"/>
              </w:rPr>
              <w:t>（</w:t>
            </w:r>
            <w:r>
              <w:rPr>
                <w:sz w:val="24"/>
              </w:rPr>
              <w:t>7）中标人对代煎中药实施的质量控制系统应尽可能全过程数字化管理，医院处方线上下单，提供全程监控。全程采用电子条码管理，生产、配送全程可跟踪可追溯。</w:t>
            </w:r>
          </w:p>
          <w:p>
            <w:pPr>
              <w:pStyle w:val="null3"/>
              <w:ind w:firstLine="480"/>
              <w:jc w:val="both"/>
            </w:pPr>
            <w:r>
              <w:rPr>
                <w:sz w:val="24"/>
              </w:rPr>
              <w:t>（</w:t>
            </w:r>
            <w:r>
              <w:rPr>
                <w:sz w:val="24"/>
              </w:rPr>
              <w:t>8）为保证质量，中标人需按相关法律法规及 GB 5749《生活饮用水卫生标准》、T/CACM 1366—2021《中药汤剂煎煮规范》要求，制定发药内部核对制度及质量安全管理制度，煎药用水需洁净无异味、无杂质，优先使用反渗透（RO）纯化水，严禁直接使用未处理自来水，加水量按常规药材浸过药面2-5厘米（或重量7-12 倍）执行，特殊药材按需调整，浸泡用同标准清水、不煮沸，按药材类型浸泡30-60分钟，浸泡液不丢弃。医院有权随时对中标人抽查检验（含煎药用水及药液），并派出专人以检查或派驻形式进行监督。中标人需在工作区域配备高清监控设施，以便医院监控中药饮片或煎煮汤液质量，监控区域含调剂、复核、代煎药的浸泡、加水量、煎煮、物流配送及水处理环节等重点工作；必要时医院有权调取视频，中标人需留存每季度水质检测报告及日常自检记录，确保用水达标。</w:t>
            </w:r>
          </w:p>
          <w:p>
            <w:pPr>
              <w:pStyle w:val="null3"/>
              <w:ind w:firstLine="480"/>
              <w:jc w:val="both"/>
            </w:pPr>
            <w:r>
              <w:rPr>
                <w:sz w:val="24"/>
              </w:rPr>
              <w:t>（</w:t>
            </w:r>
            <w:r>
              <w:rPr>
                <w:sz w:val="24"/>
              </w:rPr>
              <w:t>9）中标人制作膏方的中药饮片的质量与供应我院使用的保持一致。</w:t>
            </w:r>
          </w:p>
          <w:p>
            <w:pPr>
              <w:pStyle w:val="null3"/>
              <w:ind w:firstLine="480"/>
              <w:jc w:val="both"/>
            </w:pPr>
            <w:r>
              <w:rPr>
                <w:sz w:val="24"/>
              </w:rPr>
              <w:t>（</w:t>
            </w:r>
            <w:r>
              <w:rPr>
                <w:sz w:val="24"/>
              </w:rPr>
              <w:t>10）中标人膏方制备管理场所及设备、制作流程等应符合中华中医药学会《中医养生保健技术操作规范（Ⅱ）膏方》中关于膏方制备的有关要求（如有最新要求则从其要求）。</w:t>
            </w:r>
          </w:p>
          <w:p>
            <w:pPr>
              <w:pStyle w:val="null3"/>
              <w:ind w:firstLine="482"/>
              <w:jc w:val="both"/>
            </w:pPr>
            <w:r>
              <w:rPr>
                <w:sz w:val="24"/>
                <w:b/>
              </w:rPr>
              <w:t>四、《传统中药饮片（小包装）采购清单》</w:t>
            </w:r>
          </w:p>
          <w:p>
            <w:pPr>
              <w:pStyle w:val="null3"/>
              <w:ind w:firstLine="480"/>
              <w:jc w:val="both"/>
            </w:pPr>
            <w:r>
              <w:rPr>
                <w:sz w:val="24"/>
              </w:rPr>
              <w:t>★</w:t>
            </w:r>
            <w:r>
              <w:rPr>
                <w:sz w:val="24"/>
                <w:b/>
              </w:rPr>
              <w:t>投标人必须保障能提供《传统中药饮片（小包装）采购清单》中所列明的品种（不少于</w:t>
            </w:r>
            <w:r>
              <w:rPr>
                <w:sz w:val="24"/>
                <w:b/>
              </w:rPr>
              <w:t>431种）的稳定供应，供应覆盖率始终不低于90%。若目录内部分品种因产地、季节等特殊原因出现供应紧张，投标人应提前7个工作日书面告知采购人，并提供至少2个同等质量标准的替代品种方案供采购人选择，替代品种的质量不得低于原品种标准，折扣率要与中标价格一致。（提供承诺函，格式自拟）</w:t>
            </w:r>
          </w:p>
          <w:tbl>
            <w:tblPr>
              <w:tblBorders>
                <w:top w:val="none" w:color="000000" w:sz="4"/>
                <w:left w:val="none" w:color="000000" w:sz="4"/>
                <w:bottom w:val="none" w:color="000000" w:sz="4"/>
                <w:right w:val="none" w:color="000000" w:sz="4"/>
                <w:insideH w:val="none"/>
                <w:insideV w:val="none"/>
              </w:tblBorders>
            </w:tblPr>
            <w:tblGrid>
              <w:gridCol w:w="407"/>
              <w:gridCol w:w="1417"/>
              <w:gridCol w:w="1045"/>
              <w:gridCol w:w="407"/>
              <w:gridCol w:w="1895"/>
              <w:gridCol w:w="407"/>
            </w:tblGrid>
            <w:tr>
              <w:tc>
                <w:tcPr>
                  <w:tcW w:type="dxa" w:w="407"/>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序号</w:t>
                  </w:r>
                </w:p>
              </w:tc>
              <w:tc>
                <w:tcPr>
                  <w:tcW w:type="dxa" w:w="1417"/>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饮片名称</w:t>
                  </w:r>
                </w:p>
              </w:tc>
              <w:tc>
                <w:tcPr>
                  <w:tcW w:type="dxa" w:w="104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饮片等级</w:t>
                  </w:r>
                </w:p>
              </w:tc>
              <w:tc>
                <w:tcPr>
                  <w:tcW w:type="dxa" w:w="407"/>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单位</w:t>
                  </w:r>
                </w:p>
              </w:tc>
              <w:tc>
                <w:tcPr>
                  <w:tcW w:type="dxa" w:w="189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最高限价（元</w:t>
                  </w:r>
                  <w:r>
                    <w:rPr>
                      <w:sz w:val="24"/>
                      <w:b/>
                      <w:color w:val="000000"/>
                    </w:rPr>
                    <w:t>/Kg或元/条）</w:t>
                  </w:r>
                </w:p>
              </w:tc>
              <w:tc>
                <w:tcPr>
                  <w:tcW w:type="dxa" w:w="407"/>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备注</w:t>
                  </w:r>
                </w:p>
              </w:tc>
            </w:tr>
            <w:tr>
              <w:tc>
                <w:tcPr>
                  <w:tcW w:type="dxa" w:w="407"/>
                  <w:vMerge/>
                  <w:tcBorders>
                    <w:top w:val="single" w:color="000000" w:sz="4"/>
                    <w:left w:val="single" w:color="000000" w:sz="4"/>
                    <w:bottom w:val="single" w:color="000000" w:sz="4"/>
                    <w:right w:val="single" w:color="000000" w:sz="4"/>
                  </w:tcBorders>
                </w:tcPr>
                <w:p/>
              </w:tc>
              <w:tc>
                <w:tcPr>
                  <w:tcW w:type="dxa" w:w="1417"/>
                  <w:vMerge/>
                  <w:tcBorders>
                    <w:top w:val="single" w:color="000000" w:sz="4"/>
                    <w:left w:val="none" w:color="000000" w:sz="4"/>
                    <w:bottom w:val="single" w:color="000000" w:sz="4"/>
                    <w:right w:val="single" w:color="000000" w:sz="4"/>
                  </w:tcBorders>
                </w:tcPr>
                <w:p/>
              </w:tc>
              <w:tc>
                <w:tcPr>
                  <w:tcW w:type="dxa" w:w="1045"/>
                  <w:vMerge/>
                  <w:tcBorders>
                    <w:top w:val="single" w:color="000000" w:sz="4"/>
                    <w:left w:val="none" w:color="000000" w:sz="4"/>
                    <w:bottom w:val="single" w:color="000000" w:sz="4"/>
                    <w:right w:val="single" w:color="000000" w:sz="4"/>
                  </w:tcBorders>
                </w:tcPr>
                <w:p/>
              </w:tc>
              <w:tc>
                <w:tcPr>
                  <w:tcW w:type="dxa" w:w="407"/>
                  <w:vMerge/>
                  <w:tcBorders>
                    <w:top w:val="single" w:color="000000" w:sz="4"/>
                    <w:left w:val="none" w:color="000000" w:sz="4"/>
                    <w:bottom w:val="single" w:color="000000" w:sz="4"/>
                    <w:right w:val="single" w:color="000000" w:sz="4"/>
                  </w:tcBorders>
                </w:tcPr>
                <w:p/>
              </w:tc>
              <w:tc>
                <w:tcPr>
                  <w:tcW w:type="dxa" w:w="1895"/>
                  <w:vMerge/>
                  <w:tcBorders>
                    <w:top w:val="single" w:color="000000" w:sz="4"/>
                    <w:left w:val="none" w:color="000000" w:sz="4"/>
                    <w:bottom w:val="single" w:color="000000" w:sz="4"/>
                    <w:right w:val="single" w:color="000000" w:sz="4"/>
                  </w:tcBorders>
                </w:tcPr>
                <w:p/>
              </w:tc>
              <w:tc>
                <w:tcPr>
                  <w:tcW w:type="dxa" w:w="407"/>
                  <w:vMerge/>
                  <w:tcBorders>
                    <w:top w:val="single" w:color="000000" w:sz="4"/>
                    <w:left w:val="none" w:color="000000" w:sz="4"/>
                    <w:bottom w:val="single" w:color="000000" w:sz="4"/>
                    <w:right w:val="single" w:color="000000" w:sz="4"/>
                  </w:tcBorders>
                </w:tc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侧柏炭</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54.04</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雷丸</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444.43</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诃子炭</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77.23</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炒酸枣仁</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1464.42</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麸炒山药</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155.06</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熟地炭</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133.89</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莲房炭</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79.75</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贯众炭</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98.11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花椒炭</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211.46</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姜炭</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133.07</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艾叶炭</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89.27</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炒槐花</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100.56</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麸炒薏苡仁</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59.59</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地榆炭</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117.05</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棕榈炭</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89.35</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16</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血余炭</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127.80</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17</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蒲黄炭</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256.25</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18</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茜草炭</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717.04</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19</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冬瓜子</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273.74</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20</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乌梅炭</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112.33</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21</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麸炒白术</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387.04</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22</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炒鸡内金</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74.00</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23</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山楂炭</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61.48</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24</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栀子炭</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154.20</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25</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藕节炭</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98.82</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26</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荆芥炭</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101.40</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27</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青黛</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202.33</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28</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葛花</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129.76</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29</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没食子</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200.71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30</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高良姜</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119.90</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31</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丝瓜络</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175.78</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32</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藕节</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80.24</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33</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阳起石</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50.44</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34</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枯矾</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78.25</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35</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蛤壳</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42.11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36</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金礞石</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60.33</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37</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煅瓦楞子</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48.02</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38</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鸡冠花</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96.23</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39</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黄药子</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68.87</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40</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香薷</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73.62</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41</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茵陈</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83.92</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42</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两头尖</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231.17</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43</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绵马贯众</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86.74</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44</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蜂房</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2324.20</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45</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生石膏</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44.98</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46</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自然铜</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62.05</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47</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磁石</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47.39</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48</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大皂角</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67.46</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49</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鬼羽箭</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800.24</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50</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马鞭草</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67.73</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51</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珍珠透骨草</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76.29</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52</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胡黄连</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913.21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53</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五灵脂</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340.27</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54</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滑石</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55.42</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55</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赭石</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47.15</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56</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白矾</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51.00</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57</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毛冬青</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46.32</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58</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石韦</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125.71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59</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溪黄草</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64.50</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60</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伸筋草</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73.08</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61</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豨莶草</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56.07</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62</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刺猬皮</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1268.65</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63</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桑螵蛸</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2457.20</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64</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牡蛎</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42.90</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65</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赤石脂</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45.51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66</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煅牡蛎</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44.35</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67</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白薇</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156.23</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68</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地耳草（田基黄）</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107.03</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69</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半枝莲</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57.71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70</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金钱草</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78.81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71</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龙骨</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723.13</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72</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龙齿</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1418.84</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73</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煅龙骨</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711.33</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74</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青风藤</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52.97</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75</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大血藤</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53.27</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76</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石楠藤</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83.87</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77</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宽筋藤</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60.91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78</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海风藤</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105.05</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79</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络石藤</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62.22</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80</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忍冬藤</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50.11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81</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石决明</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66.76</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82</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珍珠母</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45.23</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83</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浮石</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45.85</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84</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鹤虱</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171.18</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85</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化橘红</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154.37</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86</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乌梅</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93.70</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87</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番泻叶</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78.21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88</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荷叶</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68.11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89</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人参叶</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240.50</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90</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槟榔</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84.85</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91</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禹余粮</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45.53</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92</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芒硝</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87.00</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93</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鹿角霜</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321.43</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94</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沙苑子</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187.08</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95</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茺蔚子</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137.60</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96</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使君子</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79.97</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97</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覆盆子</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410.02</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98</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制天南星</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190.86</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99</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制白附子</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222.30</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100</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附片</w:t>
                  </w:r>
                  <w:r>
                    <w:rPr>
                      <w:sz w:val="24"/>
                    </w:rPr>
                    <w:t>(黑顺片)</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177.26</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101</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木蝴蝶</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161.74</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102</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地榆</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98.32</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103</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紫石英</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54.00</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104</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醋三棱</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89.38</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105</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醋莪术</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101.76</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106</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薤白</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177.52</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107</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五倍子</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243.35</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108</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麻黄根</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140.47</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109</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三七片</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508.90</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110</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救必应</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83.78</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111</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入地金牛（两面针</w:t>
                  </w:r>
                  <w:r>
                    <w:rPr>
                      <w:sz w:val="24"/>
                    </w:rPr>
                    <w:t>)</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94.87</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112</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徐长卿</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143.97</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113</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亚麻子</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46.73</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114</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昆布</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81.85</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115</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海藻</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79.03</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116</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皂角刺</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151.13</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117</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苘麻子</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87.40</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118</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地肤子</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84.50</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119</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川楝子</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46.47</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120</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炒苍耳子</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72.48</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121</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决明子</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63.37</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122</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卷柏</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115.54</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123</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侧柏叶</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49.88</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124</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马勃</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1699.70</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125</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莲房</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56.27</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126</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木贼</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61.48</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127</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青葙子</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177.11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128</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蛇床子</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117.25</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129</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金樱子肉</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121.05</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130</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蒺藜</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120.04</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131</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白茅根</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85.54</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132</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夏枯草</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104.09</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133</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墨旱莲</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81.88</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134</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甘松</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383.67</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135</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青天葵</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755.25</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136</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瞿麦</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73.63</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137</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通草</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1370.95</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138</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浮萍</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64.13</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139</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鸡骨草</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142.52</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140</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牛至</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84.21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141</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紫花地丁</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77.67</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142</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北刘寄奴</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85.67</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143</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蒲公英</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77.72</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144</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丁香</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191.13</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145</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凤尾草</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59.73</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146</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猫爪草</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1051.10</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147</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新疆紫草</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1253.10</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148</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仙鹤草</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67.82</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149</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败酱草</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55.51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150</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车前草</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80.38</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151</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干益母草</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54.02</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152</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白花蛇舌草</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68.16</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153</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小茴香</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80.43</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154</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八角茴香</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171.71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155</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草果仁</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147.33</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156</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仙茅</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398.95</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157</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盐益智仁</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327.44</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158</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路路通</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50.79</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159</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素馨花</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2600.23</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160</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龙脷叶</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261.62</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161</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紫苏叶</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96.69</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162</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鹿衔草</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166.40</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163</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鸡蛋花</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120.47</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164</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木棉花</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64.14</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165</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扁豆花</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394.49</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166</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辛夷</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332.68</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167</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旋覆花</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158.92</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168</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款冬花</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776.98</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169</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厚朴花</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190.22</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170</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合欢花</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312.45</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171</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密蒙花</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170.93</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172</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重楼</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656.68</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173</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石上柏</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68.36</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174</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玉竹</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198.39</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175</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五指毛桃</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145.32</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176</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百部</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154.47</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177</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紫菀</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181.95</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178</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蒲黄</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203.66</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179</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苏木</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67.91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180</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走马胎</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222.33</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181</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黑芝麻</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64.89</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182</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百合</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247.45</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183</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北沙参</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192.96</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184</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酒萸肉</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204.24</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185</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鸡血藤</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61.80</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186</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薏苡仁</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56.91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187</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桑枝</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39.46</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188</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醋鳖甲</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372.21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189</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竹茹</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58.19</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190</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蚕沙</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46.87</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191</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淡豆豉</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82.88</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192</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肉豆蔻</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203.93</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193</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天麻</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579.32</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194</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盐杜仲</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98.37</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195</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丹参</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128.00</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196</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淫羊藿</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530.15</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197</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醋龟甲</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336.30</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198</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漏芦</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171.31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199</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椒目</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57.63</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200</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诃子</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67.11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201</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炒紫苏子</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79.76</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202</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蔓荆子</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244.51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203</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栀子</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146.97</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204</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醋五味子</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191.34</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205</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蝉蜕</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2664.07</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206</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甘草泡地龙</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680.69</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207</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枇杷叶</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60.80</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208</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韭菜子</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142.60</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209</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僵蚕</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424.09</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210</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葶苈子</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80.42</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211</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芥子</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66.18</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212</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桃仁</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167.68</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213</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炒莱菔子</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74.33</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214</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砂仁</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487.25</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215</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豆蔻</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245.06</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216</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首乌藤</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65.43</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217</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瓜蒌子</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98.70</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218</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马兜铃</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114.04</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219</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盐补骨脂</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69.49</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220</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没药</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235.27</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221</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乳香</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184.82</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222</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燀苦杏仁</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109.40</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223</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川贝母（松贝）</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8987.97</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224</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浙贝母</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342.77</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225</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酸枣仁</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1171.39</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226</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紫苏梗</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64.19</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227</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柿蒂</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105.85</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228</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檀香</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1427.25</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229</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降香</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558.57</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230</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木香</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115.26</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231</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沉香</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1212.40</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232</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姜厚朴</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70.15</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233</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苍术</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243.63</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234</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法半夏</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266.85</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235</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姜半夏</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266.51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236</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陈皮</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58.82</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237</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广藿香</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71.06</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238</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桑寄生</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46.35</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239</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苦参</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89.87</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240</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青蒿</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53.99</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241</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盐巴戟天</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313.80</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242</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乌药</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88.87</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243</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狗脊</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141.83</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244</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六神曲</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66.45</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245</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麦芽</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45.59</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246</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净山楂</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72.17</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247</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槐花</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97.80</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248</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干鱼腥草</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70.75</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249</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吴茱萸</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161.59</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250</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青皮</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58.53</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251</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白头翁</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552.32</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252</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枳壳</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93.76</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253</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枳实</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95.99</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254</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鸡内金</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72.40</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255</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续断片</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109.56</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256</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芦根</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73.20</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257</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地黄</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76.17</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258</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淡竹叶</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86.88</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259</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龙胆</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410.59</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260</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白及</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488.46</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261</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白芷</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77.26</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262</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白术</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331.35</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263</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党参片</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507.88</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264</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黄芪</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181.01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265</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钩藤</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252.43</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266</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炒牛膝</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140.39</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267</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骨碎补</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160.76</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268</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牡丹皮</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283.05</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269</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桑椹</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74.87</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270</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熟地黄</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79.78</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271</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酒川芎</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101.35</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272</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白芍</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204.13</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273</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茯苓</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90.72</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274</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山药</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109.65</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275</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知母</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108.77</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276</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制何首乌</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139.23</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277</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太子参</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221.24</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278</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白鲜皮</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528.74</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279</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桑白皮</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125.79</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280</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黄精</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200.05</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281</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当归</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488.75</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282</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桔梗</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164.14</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283</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前胡</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268.64</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284</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羌活</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648.36</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285</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独活</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122.87</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286</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熟大黄</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109.73</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287</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大黄</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108.06</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288</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干姜</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92.66</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289</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麦冬</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358.93</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290</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玄参</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87.40</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291</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甘草片</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113.17</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292</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牛蒡子</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94.75</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293</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北柴胡</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390.39</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294</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黄芩片</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163.67</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295</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黄柏</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247.48</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296</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黄连片</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1084.44</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297</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桑叶</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65.52</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298</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大青叶</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68.99</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299</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岗梅</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57.05</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300</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金银花</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384.18</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301</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连翘</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342.49</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302</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防风</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768.68</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303</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荆芥</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76.74</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304</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盐女贞子</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47.40</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305</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白前</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182.68</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306</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薄荷</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83.94</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307</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炮姜</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95.99</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308</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细辛</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1043.94</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309</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辽藁本片</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346.26</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310</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菊花</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172.91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311</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麻黄</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84.38</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312</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桂枝</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52.11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313</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秦艽</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277.97</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314</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板蓝根</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94.48</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315</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山豆根</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639.78</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316</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葛根</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61.26</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317</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金锦香</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176.43</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318</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紫荆皮</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106.00</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319</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山慈菇</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6840.63</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320</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油松节</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62.69</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321</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罗汉果</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只</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2.85</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322</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大青盐</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57.53</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323</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金果榄</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886.08</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324</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盐菟丝子</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106.10</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325</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黑老虎</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109.73</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326</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绵萆薢</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84.12</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327</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蛇蜕</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298.69</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328</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龟甲胶</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1653.19</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329</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肉桂</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105.50</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330</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椿皮</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70.40</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331</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人工牛黄</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2996.94</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332</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千年健</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119.19</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333</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牛大力</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159.89</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334</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阿胶（东阿阿胶牌）</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3775.93</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335</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千斤拔</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163.50</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336</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穿破石</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65.66</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337</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血竭</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2484.04</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338</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灵芝</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188.24</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339</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蜜麻黄</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80.69</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340</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胖大海</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412.32</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341</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当归尾</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270.46</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342</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炙甘草</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102.79</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343</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蜜枇杷叶</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57.97</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344</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炙黄芪</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154.56</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345</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制草乌</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383.96</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346</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布渣叶</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73.83</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347</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胆南星</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135.90</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348</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黄皮核</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89.80</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349</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草豆蔻</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140.30</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350</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木瓜</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80.42</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351</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红花</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267.07</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352</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荔枝核</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54.73</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353</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垂盆草</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93.49</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354</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赤芍</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205.03</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355</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醋延胡索</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292.43</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356</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佛手</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162.15</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357</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升麻</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286.50</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358</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猪苓</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424.29</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359</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泽泻</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85.45</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360</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车前子</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112.32</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361</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川木通</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106.13</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362</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茜草</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605.80</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363</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土茯苓</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111.08</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364</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芒果核</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62.27</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365</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橘核</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74.33</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366</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虎杖</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63.81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367</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姜黄</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92.83</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368</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王不留行</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70.13</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369</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橘络</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813.55</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370</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穿山甲</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213200.89</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371</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制远志</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701.01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372</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石菖蒲</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274.55</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373</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小蓟</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50.00</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374</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海螵蛸</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195.52</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375</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佩兰</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63.23</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376</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泽兰</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62.31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377</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艾叶</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72.37</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378</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香附</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72.68</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379</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郁金</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100.50</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380</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萹蓄</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55.94</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381</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谷精草</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187.73</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382</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天竺黄</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719.87</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383</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威灵仙</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288.54</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384</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海桐皮</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53.62</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385</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合欢皮</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61.93</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386</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茯苓皮</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45.46</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387</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地骨皮</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362.44</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388</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姜皮</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110.69</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389</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五加皮</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268.76</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390</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石榴皮</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55.59</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391</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大腹皮</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67.95</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392</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瓜蒌皮</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69.61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393</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秦皮</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57.13</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394</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蜈蚣</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条</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22.25</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395</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制白花蛇</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2557.59</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396</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炒白扁豆</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110.45</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397</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郁李仁</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301.09</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398</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白扁豆</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91.74</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399</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浮小麦</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47.33</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400</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赤小豆</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55.24</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401</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柏子仁</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312.24</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402</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梨干</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97.65</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403</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土鳖虫</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212.15</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404</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锁阳</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323.93</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405</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酒苁蓉</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276.37</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406</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天冬</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203.17</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407</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玉米须</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88.27</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408</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全蝎</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4481.83</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409</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冰片</w:t>
                  </w:r>
                  <w:r>
                    <w:rPr>
                      <w:sz w:val="24"/>
                    </w:rPr>
                    <w:t>(合成龙脑）</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713.47</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410</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酒蕲蛇</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5297.33</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411</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乌梢蛇</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2059.39</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412</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金钱白花蛇</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3825.12</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413</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蛤蚧</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条</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72.17</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414</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炒白芍</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224.69</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415</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金沙牛</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20147.39</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416</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西洋参</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766.97</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417</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天花粉</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133.51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418</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人参片</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967.85</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419</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炒栀子</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157.69</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420</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炒六神曲</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91.43</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421</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琥珀</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219.64</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422</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海金沙</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449.69</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423</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紫河车</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4229.10</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424</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茯神</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143.18</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425</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火麻仁</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106.21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426</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矮地茶</w:t>
                  </w:r>
                  <w:r>
                    <w:rPr>
                      <w:sz w:val="24"/>
                    </w:rPr>
                    <w:t>(平地木)</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85.93</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427</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龙眼肉</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173.94</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428</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水牛角</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147.83</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429</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枸杞子</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135.81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430</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铁皮石斛</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1662.65</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431</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莲子</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115.99</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432</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芡实</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143.70</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433</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生姜</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68.01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434</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胡椒</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187.67</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435</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枳椇子</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99.11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436</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海马</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23188.53</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437</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玫瑰花</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199.26</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438</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花椒</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190.51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439</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水蛭</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2570.47</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440</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红参</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1057.96</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441</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炒麦芽</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43.94</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442</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平贝母</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326.47</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443</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射干</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262.08</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444</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大枣</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69.78</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445</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炒山楂</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66.68</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446</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防己</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559.89</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447</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蜡梅花</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318.42</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448</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鸡矢藤</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73.96</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449</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红景天</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478.65</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450</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积雪草</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96.58</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451</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大黄炭</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119.97</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452</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银柴胡</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458.30</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453</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甜叶菊</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156.24</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454</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灯心草</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546.57</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455</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凌霄花</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169.56</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456</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瓜蒌</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111.35</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457</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鹅管石</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65.74</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458</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糯稻根</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78.53</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459</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干石斛</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359.87</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460</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牛膝</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104.75</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461</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白果仁</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62.07</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462</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谷芽</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46.55</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463</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地黄炭</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115.14</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464</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野菊花</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194.21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465</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老鹳草</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62.22</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466</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白背叶根</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87.96</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467</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鹅不食草</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109.78</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468</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苇根</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167.10</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469</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白英</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71.29</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470</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昆明山海棠</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85.93</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471</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制川乌</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468.57</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472</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黑枣</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72.87</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473</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鹿角胶</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2505.09</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474</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樟脑</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352.49</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475</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核桃仁</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98.80</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476</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海带</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110.21</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477</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西红花（番红花）</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72854.19</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478</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麝香</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1267606.16</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479</w:t>
                  </w: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醋甘遂</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一等级或以上</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kg</w:t>
                  </w:r>
                </w:p>
              </w:tc>
              <w:tc>
                <w:tcPr>
                  <w:tcW w:type="dxa" w:w="1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rPr>
                    <w:t>425.38</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sz w:val="24"/>
                <w:b/>
              </w:rPr>
              <w:t>五、用于评标的中药饮片样品的相关要求</w:t>
            </w:r>
          </w:p>
          <w:p>
            <w:pPr>
              <w:pStyle w:val="null3"/>
              <w:jc w:val="both"/>
            </w:pPr>
            <w:r>
              <w:rPr>
                <w:sz w:val="24"/>
              </w:rPr>
              <w:t>1</w:t>
            </w:r>
            <w:r>
              <w:rPr>
                <w:sz w:val="24"/>
              </w:rPr>
              <w:t>、</w:t>
            </w:r>
            <w:r>
              <w:rPr>
                <w:sz w:val="24"/>
              </w:rPr>
              <w:t>投标人应将投标样品在投标截止时间前送达开标地点，否则，采购人或采购代理机构应当拒收。【可邮寄或现场递交。采用邮寄方式的，快递单上应清晰写明项目名称、项目编号</w:t>
            </w:r>
            <w:r>
              <w:rPr>
                <w:sz w:val="24"/>
              </w:rPr>
              <w:t>及采购包号</w:t>
            </w:r>
            <w:r>
              <w:rPr>
                <w:sz w:val="24"/>
              </w:rPr>
              <w:t>等内容，递交时间以采购代理机构工作人员在快递签收确认的时间为准，由于快递信息不全无法核实、寄错地址、逾期送达、未按要求密封或者邮寄过程导致包装密封出现破损的，由投标人自行承担相应责任与后果。样品快递送达地点：</w:t>
            </w:r>
            <w:r>
              <w:rPr>
                <w:sz w:val="24"/>
              </w:rPr>
              <w:t>阳江市江城区江朗大道</w:t>
            </w:r>
            <w:r>
              <w:rPr>
                <w:sz w:val="24"/>
              </w:rPr>
              <w:t>48</w:t>
            </w:r>
            <w:r>
              <w:rPr>
                <w:sz w:val="24"/>
              </w:rPr>
              <w:t>号保利罗兰香谷</w:t>
            </w:r>
            <w:r>
              <w:rPr>
                <w:sz w:val="24"/>
              </w:rPr>
              <w:t>A</w:t>
            </w:r>
            <w:r>
              <w:rPr>
                <w:sz w:val="24"/>
              </w:rPr>
              <w:t xml:space="preserve">区 </w:t>
            </w:r>
            <w:r>
              <w:rPr>
                <w:sz w:val="24"/>
              </w:rPr>
              <w:t xml:space="preserve">23 </w:t>
            </w:r>
            <w:r>
              <w:rPr>
                <w:sz w:val="24"/>
              </w:rPr>
              <w:t>幢</w:t>
            </w:r>
            <w:r>
              <w:rPr>
                <w:sz w:val="24"/>
              </w:rPr>
              <w:t>(</w:t>
            </w:r>
            <w:r>
              <w:rPr>
                <w:sz w:val="24"/>
              </w:rPr>
              <w:t>面对中国银行左侧二楼</w:t>
            </w:r>
            <w:r>
              <w:rPr>
                <w:sz w:val="24"/>
              </w:rPr>
              <w:t>)(</w:t>
            </w:r>
            <w:r>
              <w:rPr>
                <w:sz w:val="24"/>
              </w:rPr>
              <w:t>，接收联系人及电话：</w:t>
            </w:r>
            <w:r>
              <w:rPr>
                <w:sz w:val="24"/>
              </w:rPr>
              <w:t>李忠威</w:t>
            </w:r>
            <w:r>
              <w:rPr>
                <w:sz w:val="24"/>
              </w:rPr>
              <w:t>，</w:t>
            </w:r>
            <w:r>
              <w:rPr>
                <w:sz w:val="24"/>
              </w:rPr>
              <w:t>0662-2222138</w:t>
            </w:r>
            <w:r>
              <w:rPr>
                <w:sz w:val="24"/>
              </w:rPr>
              <w:t>，邮编：</w:t>
            </w:r>
            <w:r>
              <w:rPr>
                <w:sz w:val="24"/>
              </w:rPr>
              <w:t>529500</w:t>
            </w:r>
            <w:r>
              <w:rPr>
                <w:sz w:val="24"/>
              </w:rPr>
              <w:t>】</w:t>
            </w:r>
          </w:p>
          <w:p>
            <w:pPr>
              <w:pStyle w:val="null3"/>
              <w:jc w:val="both"/>
            </w:pPr>
            <w:r>
              <w:rPr>
                <w:sz w:val="24"/>
              </w:rPr>
              <w:t>2</w:t>
            </w:r>
            <w:r>
              <w:rPr>
                <w:sz w:val="24"/>
              </w:rPr>
              <w:t>、</w:t>
            </w:r>
            <w:r>
              <w:rPr>
                <w:sz w:val="24"/>
              </w:rPr>
              <w:t>样品与投标文件一同递交，样品应标识清楚（投标人名称、项目名称</w:t>
            </w:r>
            <w:r>
              <w:rPr>
                <w:sz w:val="24"/>
              </w:rPr>
              <w:t>、</w:t>
            </w:r>
            <w:r>
              <w:rPr>
                <w:sz w:val="24"/>
              </w:rPr>
              <w:t>项目编号</w:t>
            </w:r>
            <w:r>
              <w:rPr>
                <w:sz w:val="24"/>
              </w:rPr>
              <w:t>及采购包号</w:t>
            </w:r>
            <w:r>
              <w:rPr>
                <w:sz w:val="24"/>
              </w:rPr>
              <w:t>）。</w:t>
            </w:r>
          </w:p>
          <w:p>
            <w:pPr>
              <w:pStyle w:val="null3"/>
              <w:jc w:val="both"/>
            </w:pPr>
            <w:r>
              <w:rPr>
                <w:sz w:val="24"/>
              </w:rPr>
              <w:t>3</w:t>
            </w:r>
            <w:r>
              <w:rPr>
                <w:sz w:val="24"/>
              </w:rPr>
              <w:t>、</w:t>
            </w:r>
            <w:r>
              <w:rPr>
                <w:sz w:val="24"/>
              </w:rPr>
              <w:t>投标人须按照如下要求准备中药饮片样品参评：</w:t>
            </w:r>
          </w:p>
          <w:tbl>
            <w:tblPr>
              <w:tblBorders>
                <w:top w:val="none" w:color="000000" w:sz="4"/>
                <w:left w:val="none" w:color="000000" w:sz="4"/>
                <w:bottom w:val="none" w:color="000000" w:sz="4"/>
                <w:right w:val="none" w:color="000000" w:sz="4"/>
                <w:insideH w:val="none"/>
                <w:insideV w:val="none"/>
              </w:tblBorders>
            </w:tblPr>
            <w:tblGrid>
              <w:gridCol w:w="712"/>
              <w:gridCol w:w="1262"/>
              <w:gridCol w:w="1454"/>
              <w:gridCol w:w="1146"/>
              <w:gridCol w:w="992"/>
            </w:tblGrid>
            <w:tr>
              <w:tc>
                <w:tcPr>
                  <w:tcW w:type="dxa" w:w="7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序号</w:t>
                  </w:r>
                </w:p>
              </w:tc>
              <w:tc>
                <w:tcPr>
                  <w:tcW w:type="dxa" w:w="12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药品名称</w:t>
                  </w:r>
                </w:p>
              </w:tc>
              <w:tc>
                <w:tcPr>
                  <w:tcW w:type="dxa" w:w="14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等级</w:t>
                  </w:r>
                </w:p>
              </w:tc>
              <w:tc>
                <w:tcPr>
                  <w:tcW w:type="dxa" w:w="11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规格</w:t>
                  </w:r>
                </w:p>
              </w:tc>
              <w:tc>
                <w:tcPr>
                  <w:tcW w:type="dxa" w:w="9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数量（各</w:t>
                  </w:r>
                  <w:r>
                    <w:rPr>
                      <w:sz w:val="24"/>
                    </w:rPr>
                    <w:t>2包）</w:t>
                  </w:r>
                </w:p>
              </w:tc>
            </w:tr>
            <w:tr>
              <w:tc>
                <w:tcPr>
                  <w:tcW w:type="dxa" w:w="7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法半夏</w:t>
                  </w:r>
                </w:p>
              </w:tc>
              <w:tc>
                <w:tcPr>
                  <w:tcW w:type="dxa" w:w="1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一等品或以上</w:t>
                  </w:r>
                </w:p>
              </w:tc>
              <w:tc>
                <w:tcPr>
                  <w:tcW w:type="dxa" w:w="1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10克</w:t>
                  </w:r>
                </w:p>
              </w:tc>
            </w:tr>
            <w:tr>
              <w:tc>
                <w:tcPr>
                  <w:tcW w:type="dxa" w:w="7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1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炙甘草</w:t>
                  </w:r>
                </w:p>
              </w:tc>
              <w:tc>
                <w:tcPr>
                  <w:tcW w:type="dxa" w:w="1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一等品或以上</w:t>
                  </w:r>
                </w:p>
              </w:tc>
              <w:tc>
                <w:tcPr>
                  <w:tcW w:type="dxa" w:w="1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5克</w:t>
                  </w:r>
                </w:p>
              </w:tc>
            </w:tr>
            <w:tr>
              <w:tc>
                <w:tcPr>
                  <w:tcW w:type="dxa" w:w="7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1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枸杞子</w:t>
                  </w:r>
                </w:p>
              </w:tc>
              <w:tc>
                <w:tcPr>
                  <w:tcW w:type="dxa" w:w="1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一等品或以上</w:t>
                  </w:r>
                </w:p>
              </w:tc>
              <w:tc>
                <w:tcPr>
                  <w:tcW w:type="dxa" w:w="1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10克</w:t>
                  </w:r>
                </w:p>
              </w:tc>
            </w:tr>
            <w:tr>
              <w:tc>
                <w:tcPr>
                  <w:tcW w:type="dxa" w:w="7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1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北柴胡</w:t>
                  </w:r>
                </w:p>
              </w:tc>
              <w:tc>
                <w:tcPr>
                  <w:tcW w:type="dxa" w:w="1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一等品或以上</w:t>
                  </w:r>
                </w:p>
              </w:tc>
              <w:tc>
                <w:tcPr>
                  <w:tcW w:type="dxa" w:w="1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10克</w:t>
                  </w:r>
                </w:p>
              </w:tc>
            </w:tr>
            <w:tr>
              <w:tc>
                <w:tcPr>
                  <w:tcW w:type="dxa" w:w="7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1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燀苦杏仁</w:t>
                  </w:r>
                </w:p>
              </w:tc>
              <w:tc>
                <w:tcPr>
                  <w:tcW w:type="dxa" w:w="1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一等品或以上</w:t>
                  </w:r>
                </w:p>
              </w:tc>
              <w:tc>
                <w:tcPr>
                  <w:tcW w:type="dxa" w:w="1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10克</w:t>
                  </w:r>
                </w:p>
              </w:tc>
            </w:tr>
            <w:tr>
              <w:tc>
                <w:tcPr>
                  <w:tcW w:type="dxa" w:w="7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1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大枣</w:t>
                  </w:r>
                </w:p>
              </w:tc>
              <w:tc>
                <w:tcPr>
                  <w:tcW w:type="dxa" w:w="1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一等品或以上</w:t>
                  </w:r>
                </w:p>
              </w:tc>
              <w:tc>
                <w:tcPr>
                  <w:tcW w:type="dxa" w:w="1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10克</w:t>
                  </w:r>
                </w:p>
              </w:tc>
            </w:tr>
            <w:tr>
              <w:tc>
                <w:tcPr>
                  <w:tcW w:type="dxa" w:w="7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w:t>
                  </w:r>
                </w:p>
              </w:tc>
              <w:tc>
                <w:tcPr>
                  <w:tcW w:type="dxa" w:w="1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款冬花</w:t>
                  </w:r>
                </w:p>
              </w:tc>
              <w:tc>
                <w:tcPr>
                  <w:tcW w:type="dxa" w:w="1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一等品或以上</w:t>
                  </w:r>
                </w:p>
              </w:tc>
              <w:tc>
                <w:tcPr>
                  <w:tcW w:type="dxa" w:w="1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5克</w:t>
                  </w:r>
                </w:p>
              </w:tc>
            </w:tr>
            <w:tr>
              <w:tc>
                <w:tcPr>
                  <w:tcW w:type="dxa" w:w="7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w:t>
                  </w:r>
                </w:p>
              </w:tc>
              <w:tc>
                <w:tcPr>
                  <w:tcW w:type="dxa" w:w="1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芡实</w:t>
                  </w:r>
                </w:p>
              </w:tc>
              <w:tc>
                <w:tcPr>
                  <w:tcW w:type="dxa" w:w="1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一等品或以上</w:t>
                  </w:r>
                </w:p>
              </w:tc>
              <w:tc>
                <w:tcPr>
                  <w:tcW w:type="dxa" w:w="1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10克</w:t>
                  </w:r>
                </w:p>
              </w:tc>
            </w:tr>
            <w:tr>
              <w:tc>
                <w:tcPr>
                  <w:tcW w:type="dxa" w:w="7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w:t>
                  </w:r>
                </w:p>
              </w:tc>
              <w:tc>
                <w:tcPr>
                  <w:tcW w:type="dxa" w:w="1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黄连片</w:t>
                  </w:r>
                </w:p>
              </w:tc>
              <w:tc>
                <w:tcPr>
                  <w:tcW w:type="dxa" w:w="1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一等品或以上</w:t>
                  </w:r>
                </w:p>
              </w:tc>
              <w:tc>
                <w:tcPr>
                  <w:tcW w:type="dxa" w:w="1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5克</w:t>
                  </w:r>
                </w:p>
              </w:tc>
            </w:tr>
            <w:tr>
              <w:tc>
                <w:tcPr>
                  <w:tcW w:type="dxa" w:w="7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w:t>
                  </w:r>
                </w:p>
              </w:tc>
              <w:tc>
                <w:tcPr>
                  <w:tcW w:type="dxa" w:w="1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姜厚朴</w:t>
                  </w:r>
                </w:p>
              </w:tc>
              <w:tc>
                <w:tcPr>
                  <w:tcW w:type="dxa" w:w="1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一等品或以上</w:t>
                  </w:r>
                </w:p>
              </w:tc>
              <w:tc>
                <w:tcPr>
                  <w:tcW w:type="dxa" w:w="1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10克</w:t>
                  </w:r>
                </w:p>
              </w:tc>
            </w:tr>
            <w:tr>
              <w:tc>
                <w:tcPr>
                  <w:tcW w:type="dxa" w:w="7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w:t>
                  </w:r>
                </w:p>
              </w:tc>
              <w:tc>
                <w:tcPr>
                  <w:tcW w:type="dxa" w:w="1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枳壳</w:t>
                  </w:r>
                </w:p>
              </w:tc>
              <w:tc>
                <w:tcPr>
                  <w:tcW w:type="dxa" w:w="1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一等品或以上</w:t>
                  </w:r>
                </w:p>
              </w:tc>
              <w:tc>
                <w:tcPr>
                  <w:tcW w:type="dxa" w:w="1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10克</w:t>
                  </w:r>
                </w:p>
              </w:tc>
            </w:tr>
            <w:tr>
              <w:tc>
                <w:tcPr>
                  <w:tcW w:type="dxa" w:w="7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w:t>
                  </w:r>
                </w:p>
              </w:tc>
              <w:tc>
                <w:tcPr>
                  <w:tcW w:type="dxa" w:w="1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浙贝母</w:t>
                  </w:r>
                </w:p>
              </w:tc>
              <w:tc>
                <w:tcPr>
                  <w:tcW w:type="dxa" w:w="1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一等品或以上</w:t>
                  </w:r>
                </w:p>
              </w:tc>
              <w:tc>
                <w:tcPr>
                  <w:tcW w:type="dxa" w:w="1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10克</w:t>
                  </w:r>
                </w:p>
              </w:tc>
            </w:tr>
            <w:tr>
              <w:tc>
                <w:tcPr>
                  <w:tcW w:type="dxa" w:w="7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w:t>
                  </w:r>
                </w:p>
              </w:tc>
              <w:tc>
                <w:tcPr>
                  <w:tcW w:type="dxa" w:w="1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化橘红</w:t>
                  </w:r>
                </w:p>
              </w:tc>
              <w:tc>
                <w:tcPr>
                  <w:tcW w:type="dxa" w:w="1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一等品或以上</w:t>
                  </w:r>
                </w:p>
              </w:tc>
              <w:tc>
                <w:tcPr>
                  <w:tcW w:type="dxa" w:w="1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5克</w:t>
                  </w:r>
                </w:p>
              </w:tc>
            </w:tr>
            <w:tr>
              <w:tc>
                <w:tcPr>
                  <w:tcW w:type="dxa" w:w="7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w:t>
                  </w:r>
                </w:p>
              </w:tc>
              <w:tc>
                <w:tcPr>
                  <w:tcW w:type="dxa" w:w="1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鸡血藤</w:t>
                  </w:r>
                </w:p>
              </w:tc>
              <w:tc>
                <w:tcPr>
                  <w:tcW w:type="dxa" w:w="1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一等品或以上</w:t>
                  </w:r>
                </w:p>
              </w:tc>
              <w:tc>
                <w:tcPr>
                  <w:tcW w:type="dxa" w:w="1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10克</w:t>
                  </w:r>
                </w:p>
              </w:tc>
            </w:tr>
            <w:tr>
              <w:tc>
                <w:tcPr>
                  <w:tcW w:type="dxa" w:w="7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w:t>
                  </w:r>
                </w:p>
              </w:tc>
              <w:tc>
                <w:tcPr>
                  <w:tcW w:type="dxa" w:w="1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三七片</w:t>
                  </w:r>
                </w:p>
              </w:tc>
              <w:tc>
                <w:tcPr>
                  <w:tcW w:type="dxa" w:w="1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一等品或以上</w:t>
                  </w:r>
                </w:p>
              </w:tc>
              <w:tc>
                <w:tcPr>
                  <w:tcW w:type="dxa" w:w="1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10克</w:t>
                  </w:r>
                </w:p>
              </w:tc>
            </w:tr>
            <w:tr>
              <w:tc>
                <w:tcPr>
                  <w:tcW w:type="dxa" w:w="7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16</w:t>
                  </w:r>
                </w:p>
              </w:tc>
              <w:tc>
                <w:tcPr>
                  <w:tcW w:type="dxa" w:w="1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炒酸枣仁</w:t>
                  </w:r>
                </w:p>
              </w:tc>
              <w:tc>
                <w:tcPr>
                  <w:tcW w:type="dxa" w:w="1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一等品或以上</w:t>
                  </w:r>
                </w:p>
              </w:tc>
              <w:tc>
                <w:tcPr>
                  <w:tcW w:type="dxa" w:w="1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10克</w:t>
                  </w:r>
                </w:p>
              </w:tc>
            </w:tr>
            <w:tr>
              <w:tc>
                <w:tcPr>
                  <w:tcW w:type="dxa" w:w="7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17</w:t>
                  </w:r>
                </w:p>
              </w:tc>
              <w:tc>
                <w:tcPr>
                  <w:tcW w:type="dxa" w:w="1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天麻</w:t>
                  </w:r>
                </w:p>
              </w:tc>
              <w:tc>
                <w:tcPr>
                  <w:tcW w:type="dxa" w:w="1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一等品或以上</w:t>
                  </w:r>
                </w:p>
              </w:tc>
              <w:tc>
                <w:tcPr>
                  <w:tcW w:type="dxa" w:w="1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10克</w:t>
                  </w:r>
                </w:p>
              </w:tc>
            </w:tr>
            <w:tr>
              <w:tc>
                <w:tcPr>
                  <w:tcW w:type="dxa" w:w="7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18</w:t>
                  </w:r>
                </w:p>
              </w:tc>
              <w:tc>
                <w:tcPr>
                  <w:tcW w:type="dxa" w:w="1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川贝母（松贝）</w:t>
                  </w:r>
                </w:p>
              </w:tc>
              <w:tc>
                <w:tcPr>
                  <w:tcW w:type="dxa" w:w="1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一等品或以上</w:t>
                  </w:r>
                </w:p>
              </w:tc>
              <w:tc>
                <w:tcPr>
                  <w:tcW w:type="dxa" w:w="1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5克</w:t>
                  </w:r>
                </w:p>
              </w:tc>
            </w:tr>
            <w:tr>
              <w:tc>
                <w:tcPr>
                  <w:tcW w:type="dxa" w:w="7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19</w:t>
                  </w:r>
                </w:p>
              </w:tc>
              <w:tc>
                <w:tcPr>
                  <w:tcW w:type="dxa" w:w="1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防风</w:t>
                  </w:r>
                </w:p>
              </w:tc>
              <w:tc>
                <w:tcPr>
                  <w:tcW w:type="dxa" w:w="1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一等品或以上</w:t>
                  </w:r>
                </w:p>
              </w:tc>
              <w:tc>
                <w:tcPr>
                  <w:tcW w:type="dxa" w:w="1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5克</w:t>
                  </w:r>
                </w:p>
              </w:tc>
            </w:tr>
            <w:tr>
              <w:tc>
                <w:tcPr>
                  <w:tcW w:type="dxa" w:w="7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20</w:t>
                  </w:r>
                </w:p>
              </w:tc>
              <w:tc>
                <w:tcPr>
                  <w:tcW w:type="dxa" w:w="1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人参片</w:t>
                  </w:r>
                </w:p>
              </w:tc>
              <w:tc>
                <w:tcPr>
                  <w:tcW w:type="dxa" w:w="1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一等品或以上</w:t>
                  </w:r>
                </w:p>
              </w:tc>
              <w:tc>
                <w:tcPr>
                  <w:tcW w:type="dxa" w:w="1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10克</w:t>
                  </w:r>
                </w:p>
              </w:tc>
            </w:tr>
            <w:tr>
              <w:tc>
                <w:tcPr>
                  <w:tcW w:type="dxa" w:w="7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21</w:t>
                  </w:r>
                </w:p>
              </w:tc>
              <w:tc>
                <w:tcPr>
                  <w:tcW w:type="dxa" w:w="1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酒川芎</w:t>
                  </w:r>
                </w:p>
              </w:tc>
              <w:tc>
                <w:tcPr>
                  <w:tcW w:type="dxa" w:w="1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一等品或以上</w:t>
                  </w:r>
                </w:p>
              </w:tc>
              <w:tc>
                <w:tcPr>
                  <w:tcW w:type="dxa" w:w="1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10克</w:t>
                  </w:r>
                </w:p>
              </w:tc>
            </w:tr>
            <w:tr>
              <w:tc>
                <w:tcPr>
                  <w:tcW w:type="dxa" w:w="7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22</w:t>
                  </w:r>
                </w:p>
              </w:tc>
              <w:tc>
                <w:tcPr>
                  <w:tcW w:type="dxa" w:w="1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砂仁</w:t>
                  </w:r>
                </w:p>
              </w:tc>
              <w:tc>
                <w:tcPr>
                  <w:tcW w:type="dxa" w:w="1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一等品或以上</w:t>
                  </w:r>
                </w:p>
              </w:tc>
              <w:tc>
                <w:tcPr>
                  <w:tcW w:type="dxa" w:w="1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10克</w:t>
                  </w:r>
                </w:p>
              </w:tc>
            </w:tr>
            <w:tr>
              <w:tc>
                <w:tcPr>
                  <w:tcW w:type="dxa" w:w="7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23</w:t>
                  </w:r>
                </w:p>
              </w:tc>
              <w:tc>
                <w:tcPr>
                  <w:tcW w:type="dxa" w:w="1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豆蔻</w:t>
                  </w:r>
                </w:p>
              </w:tc>
              <w:tc>
                <w:tcPr>
                  <w:tcW w:type="dxa" w:w="1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一等品或以上</w:t>
                  </w:r>
                </w:p>
              </w:tc>
              <w:tc>
                <w:tcPr>
                  <w:tcW w:type="dxa" w:w="1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10克</w:t>
                  </w:r>
                </w:p>
              </w:tc>
            </w:tr>
            <w:tr>
              <w:tc>
                <w:tcPr>
                  <w:tcW w:type="dxa" w:w="7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24</w:t>
                  </w:r>
                </w:p>
              </w:tc>
              <w:tc>
                <w:tcPr>
                  <w:tcW w:type="dxa" w:w="1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醋龟甲</w:t>
                  </w:r>
                </w:p>
              </w:tc>
              <w:tc>
                <w:tcPr>
                  <w:tcW w:type="dxa" w:w="1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一等品或以上</w:t>
                  </w:r>
                </w:p>
              </w:tc>
              <w:tc>
                <w:tcPr>
                  <w:tcW w:type="dxa" w:w="1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10克</w:t>
                  </w:r>
                </w:p>
              </w:tc>
            </w:tr>
            <w:tr>
              <w:tc>
                <w:tcPr>
                  <w:tcW w:type="dxa" w:w="7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25</w:t>
                  </w:r>
                </w:p>
              </w:tc>
              <w:tc>
                <w:tcPr>
                  <w:tcW w:type="dxa" w:w="1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羌活</w:t>
                  </w:r>
                </w:p>
              </w:tc>
              <w:tc>
                <w:tcPr>
                  <w:tcW w:type="dxa" w:w="1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一等品或以上</w:t>
                  </w:r>
                </w:p>
              </w:tc>
              <w:tc>
                <w:tcPr>
                  <w:tcW w:type="dxa" w:w="1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10克</w:t>
                  </w:r>
                </w:p>
              </w:tc>
            </w:tr>
            <w:tr>
              <w:tc>
                <w:tcPr>
                  <w:tcW w:type="dxa" w:w="7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26</w:t>
                  </w:r>
                </w:p>
              </w:tc>
              <w:tc>
                <w:tcPr>
                  <w:tcW w:type="dxa" w:w="1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蜈蚣</w:t>
                  </w:r>
                </w:p>
              </w:tc>
              <w:tc>
                <w:tcPr>
                  <w:tcW w:type="dxa" w:w="1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一等品或以上</w:t>
                  </w:r>
                </w:p>
              </w:tc>
              <w:tc>
                <w:tcPr>
                  <w:tcW w:type="dxa" w:w="1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3条</w:t>
                  </w:r>
                </w:p>
              </w:tc>
            </w:tr>
            <w:tr>
              <w:tc>
                <w:tcPr>
                  <w:tcW w:type="dxa" w:w="7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27</w:t>
                  </w:r>
                </w:p>
              </w:tc>
              <w:tc>
                <w:tcPr>
                  <w:tcW w:type="dxa" w:w="1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全蝎</w:t>
                  </w:r>
                </w:p>
              </w:tc>
              <w:tc>
                <w:tcPr>
                  <w:tcW w:type="dxa" w:w="1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一等品或以上</w:t>
                  </w:r>
                </w:p>
              </w:tc>
              <w:tc>
                <w:tcPr>
                  <w:tcW w:type="dxa" w:w="1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5克</w:t>
                  </w:r>
                </w:p>
              </w:tc>
            </w:tr>
            <w:tr>
              <w:tc>
                <w:tcPr>
                  <w:tcW w:type="dxa" w:w="7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28</w:t>
                  </w:r>
                </w:p>
              </w:tc>
              <w:tc>
                <w:tcPr>
                  <w:tcW w:type="dxa" w:w="1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黄芪</w:t>
                  </w:r>
                </w:p>
              </w:tc>
              <w:tc>
                <w:tcPr>
                  <w:tcW w:type="dxa" w:w="1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一等品或以上</w:t>
                  </w:r>
                </w:p>
              </w:tc>
              <w:tc>
                <w:tcPr>
                  <w:tcW w:type="dxa" w:w="1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10克</w:t>
                  </w:r>
                </w:p>
              </w:tc>
            </w:tr>
            <w:tr>
              <w:tc>
                <w:tcPr>
                  <w:tcW w:type="dxa" w:w="7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29</w:t>
                  </w:r>
                </w:p>
              </w:tc>
              <w:tc>
                <w:tcPr>
                  <w:tcW w:type="dxa" w:w="1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党参片</w:t>
                  </w:r>
                </w:p>
              </w:tc>
              <w:tc>
                <w:tcPr>
                  <w:tcW w:type="dxa" w:w="1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一等品或以上</w:t>
                  </w:r>
                </w:p>
              </w:tc>
              <w:tc>
                <w:tcPr>
                  <w:tcW w:type="dxa" w:w="1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10克</w:t>
                  </w:r>
                </w:p>
              </w:tc>
            </w:tr>
            <w:tr>
              <w:tc>
                <w:tcPr>
                  <w:tcW w:type="dxa" w:w="7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30</w:t>
                  </w:r>
                </w:p>
              </w:tc>
              <w:tc>
                <w:tcPr>
                  <w:tcW w:type="dxa" w:w="1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当归</w:t>
                  </w:r>
                </w:p>
              </w:tc>
              <w:tc>
                <w:tcPr>
                  <w:tcW w:type="dxa" w:w="1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一等品或以上</w:t>
                  </w:r>
                </w:p>
              </w:tc>
              <w:tc>
                <w:tcPr>
                  <w:tcW w:type="dxa" w:w="1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小包装</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10克</w:t>
                  </w:r>
                </w:p>
              </w:tc>
            </w:tr>
          </w:tbl>
          <w:p>
            <w:pPr>
              <w:pStyle w:val="null3"/>
              <w:jc w:val="both"/>
            </w:pPr>
            <w:r>
              <w:rPr>
                <w:sz w:val="24"/>
              </w:rPr>
              <w:t>4</w:t>
            </w:r>
            <w:r>
              <w:rPr>
                <w:sz w:val="24"/>
              </w:rPr>
              <w:t>、各品种要求用拉锁型塑料袋包装，方便专家评审时做性状鉴别。</w:t>
            </w:r>
          </w:p>
          <w:p>
            <w:pPr>
              <w:pStyle w:val="null3"/>
              <w:ind w:left="210"/>
              <w:jc w:val="both"/>
            </w:pPr>
            <w:r>
              <w:rPr>
                <w:sz w:val="24"/>
              </w:rPr>
              <w:t>5</w:t>
            </w:r>
            <w:r>
              <w:rPr>
                <w:sz w:val="24"/>
              </w:rPr>
              <w:t>、中药饮片样品标签样式如下：</w:t>
            </w:r>
            <w:r>
              <w:br/>
            </w:r>
            <w:r>
              <w:rPr>
                <w:sz w:val="24"/>
              </w:rPr>
              <w:t>表</w:t>
            </w:r>
            <w:r>
              <w:rPr>
                <w:sz w:val="24"/>
              </w:rPr>
              <w:t>1</w:t>
            </w:r>
            <w:r>
              <w:rPr>
                <w:sz w:val="24"/>
              </w:rPr>
              <w:t>：</w:t>
            </w:r>
            <w:r>
              <w:rPr>
                <w:sz w:val="24"/>
              </w:rPr>
              <w:t>中药饮片样品标签</w:t>
            </w:r>
          </w:p>
          <w:tbl>
            <w:tblPr>
              <w:tblInd w:type="dxa" w:w="270"/>
              <w:tblBorders>
                <w:top w:val="none" w:color="000000" w:sz="4"/>
                <w:left w:val="none" w:color="000000" w:sz="4"/>
                <w:bottom w:val="none" w:color="000000" w:sz="4"/>
                <w:right w:val="none" w:color="000000" w:sz="4"/>
                <w:insideH w:val="none"/>
                <w:insideV w:val="none"/>
              </w:tblBorders>
            </w:tblPr>
            <w:tblGrid>
              <w:gridCol w:w="1000"/>
              <w:gridCol w:w="481"/>
              <w:gridCol w:w="1019"/>
              <w:gridCol w:w="620"/>
              <w:gridCol w:w="1380"/>
              <w:gridCol w:w="1075"/>
            </w:tblGrid>
            <w:tr>
              <w:tc>
                <w:tcPr>
                  <w:tcW w:type="dxa" w:w="1000"/>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参投标的包号</w:t>
                  </w:r>
                </w:p>
              </w:tc>
              <w:tc>
                <w:tcPr>
                  <w:tcW w:type="dxa" w:w="481"/>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p>
              </w:tc>
              <w:tc>
                <w:tcPr>
                  <w:tcW w:type="dxa" w:w="1019"/>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样品目录序号</w:t>
                  </w:r>
                </w:p>
              </w:tc>
              <w:tc>
                <w:tcPr>
                  <w:tcW w:type="dxa" w:w="620"/>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p>
              </w:tc>
              <w:tc>
                <w:tcPr>
                  <w:tcW w:type="dxa" w:w="1380"/>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中药饮片名称</w:t>
                  </w:r>
                </w:p>
              </w:tc>
              <w:tc>
                <w:tcPr>
                  <w:tcW w:type="dxa" w:w="1075"/>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19"/>
                    </w:rPr>
                    <w:t xml:space="preserve"> </w:t>
                  </w:r>
                </w:p>
              </w:tc>
            </w:tr>
            <w:tr>
              <w:tc>
                <w:tcPr>
                  <w:tcW w:type="dxa" w:w="100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投标人名称</w:t>
                  </w:r>
                </w:p>
              </w:tc>
              <w:tc>
                <w:tcPr>
                  <w:tcW w:type="dxa" w:w="2120"/>
                  <w:gridSpan w:val="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p>
              </w:tc>
              <w:tc>
                <w:tcPr>
                  <w:tcW w:type="dxa" w:w="13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药品生产企业名称</w:t>
                  </w:r>
                </w:p>
              </w:tc>
              <w:tc>
                <w:tcPr>
                  <w:tcW w:type="dxa" w:w="10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p>
              </w:tc>
            </w:tr>
            <w:tr>
              <w:tc>
                <w:tcPr>
                  <w:tcW w:type="dxa" w:w="5575"/>
                  <w:gridSpan w:val="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4"/>
                    </w:rPr>
                    <w:t>单位：</w:t>
                  </w:r>
                </w:p>
              </w:tc>
            </w:tr>
          </w:tbl>
          <w:p>
            <w:pPr>
              <w:pStyle w:val="null3"/>
              <w:jc w:val="both"/>
            </w:pPr>
            <w:r>
              <w:rPr>
                <w:sz w:val="24"/>
              </w:rPr>
              <w:t>6</w:t>
            </w:r>
            <w:r>
              <w:rPr>
                <w:sz w:val="24"/>
              </w:rPr>
              <w:t>、提供样品目录</w:t>
            </w:r>
          </w:p>
          <w:p>
            <w:pPr>
              <w:pStyle w:val="null3"/>
              <w:jc w:val="both"/>
            </w:pPr>
            <w:r>
              <w:rPr>
                <w:sz w:val="24"/>
              </w:rPr>
              <w:t>7、</w:t>
            </w:r>
            <w:r>
              <w:rPr>
                <w:sz w:val="24"/>
              </w:rPr>
              <w:t>中标人的样品封存于采购人单位，作为实物样品。采购人及采购代理机构对各投标人所递交样品的破损或质量不负任何责任。未中标的投标人样品于中标公告发布之日起五个工作日内由未中标的投标人自行领回，如需办理邮寄的须出具授权函后由代理机构办理邮寄，邮费由投标人自行承担，逾期不取的，将视为自动放弃取回参评样品，由采购人或采购代理机构自行处理。</w:t>
            </w:r>
          </w:p>
          <w:p>
            <w:pPr>
              <w:pStyle w:val="null3"/>
              <w:jc w:val="both"/>
            </w:pPr>
            <w:r>
              <w:rPr>
                <w:sz w:val="24"/>
              </w:rPr>
              <w:t>8</w:t>
            </w:r>
            <w:r>
              <w:rPr>
                <w:sz w:val="24"/>
              </w:rPr>
              <w:t>、中标人应在收到中标通知书后</w:t>
            </w:r>
            <w:r>
              <w:rPr>
                <w:sz w:val="24"/>
              </w:rPr>
              <w:t>5</w:t>
            </w:r>
            <w:r>
              <w:rPr>
                <w:sz w:val="24"/>
              </w:rPr>
              <w:t>个工作日内，向采购人提交所投</w:t>
            </w:r>
            <w:r>
              <w:rPr>
                <w:sz w:val="24"/>
              </w:rPr>
              <w:t>30</w:t>
            </w:r>
            <w:r>
              <w:rPr>
                <w:sz w:val="24"/>
              </w:rPr>
              <w:t>种</w:t>
            </w:r>
            <w:r>
              <w:rPr>
                <w:sz w:val="24"/>
              </w:rPr>
              <w:t>中药饮片</w:t>
            </w:r>
            <w:r>
              <w:rPr>
                <w:sz w:val="24"/>
              </w:rPr>
              <w:t>对应样品批次的检验报告等相关合规证明文件，供采购人开展专项合规性复核；若复核发现文件虚假、失效或与样品批次不一致等不符合《药品管理法》及本项目要求的情形，采购人有权上报有关部门取消其中标资格，相关损失由中标人自行承担。</w:t>
            </w:r>
          </w:p>
          <w:p>
            <w:pPr>
              <w:pStyle w:val="null3"/>
              <w:jc w:val="both"/>
            </w:pPr>
            <w:r>
              <w:rPr>
                <w:sz w:val="24"/>
              </w:rPr>
              <w:t>附件</w:t>
            </w:r>
            <w:r>
              <w:rPr>
                <w:sz w:val="24"/>
              </w:rPr>
              <w:t>1：</w:t>
            </w:r>
          </w:p>
          <w:p>
            <w:pPr>
              <w:pStyle w:val="null3"/>
              <w:jc w:val="center"/>
            </w:pPr>
            <w:r>
              <w:rPr>
                <w:sz w:val="32"/>
                <w:b/>
              </w:rPr>
              <w:t>《代煎、制膏及临方加工服务承诺函》</w:t>
            </w:r>
          </w:p>
          <w:p>
            <w:pPr>
              <w:pStyle w:val="null3"/>
              <w:ind w:firstLine="422"/>
              <w:jc w:val="both"/>
            </w:pPr>
            <w:r>
              <w:rPr>
                <w:sz w:val="24"/>
                <w:b/>
              </w:rPr>
              <w:t>致：（采购人）</w:t>
            </w:r>
          </w:p>
          <w:p>
            <w:pPr>
              <w:pStyle w:val="null3"/>
              <w:ind w:firstLine="420"/>
              <w:jc w:val="both"/>
            </w:pPr>
            <w:r>
              <w:rPr>
                <w:sz w:val="24"/>
              </w:rPr>
              <w:t>本单位就参与</w:t>
            </w:r>
            <w:r>
              <w:rPr>
                <w:sz w:val="24"/>
              </w:rPr>
              <w:t>“</w:t>
            </w:r>
            <w:r>
              <w:rPr>
                <w:u w:val="single"/>
              </w:rPr>
              <w:t xml:space="preserve">          </w:t>
            </w:r>
            <w:r>
              <w:rPr>
                <w:sz w:val="24"/>
              </w:rPr>
              <w:t xml:space="preserve"> </w:t>
            </w:r>
            <w:r>
              <w:rPr>
                <w:sz w:val="24"/>
              </w:rPr>
              <w:t>项目</w:t>
            </w:r>
            <w:r>
              <w:rPr>
                <w:sz w:val="24"/>
              </w:rPr>
              <w:t>（项目编号：</w:t>
            </w:r>
            <w:r>
              <w:rPr>
                <w:u w:val="single"/>
              </w:rPr>
              <w:t xml:space="preserve">          </w:t>
            </w:r>
            <w:r>
              <w:rPr>
                <w:sz w:val="24"/>
              </w:rPr>
              <w:t xml:space="preserve">  </w:t>
            </w:r>
            <w:r>
              <w:rPr>
                <w:sz w:val="24"/>
              </w:rPr>
              <w:t>）</w:t>
            </w:r>
            <w:r>
              <w:rPr>
                <w:sz w:val="24"/>
              </w:rPr>
              <w:t>” 投标，针对代煎、制膏及临方加工服务事宜，作出如下专项承诺，本承诺函为投标文件不可分割的组成部分，具有同等法律效力：</w:t>
            </w:r>
          </w:p>
          <w:p>
            <w:pPr>
              <w:pStyle w:val="null3"/>
              <w:ind w:firstLine="420"/>
              <w:jc w:val="both"/>
            </w:pPr>
            <w:r>
              <w:rPr>
                <w:sz w:val="24"/>
                <w:b/>
              </w:rPr>
              <w:t>1.定价依据合规承诺</w:t>
            </w:r>
          </w:p>
          <w:p>
            <w:pPr>
              <w:pStyle w:val="null3"/>
              <w:ind w:firstLine="420"/>
              <w:jc w:val="both"/>
            </w:pPr>
            <w:r>
              <w:rPr>
                <w:sz w:val="24"/>
              </w:rPr>
              <w:t>本单位提供的代煎、制膏及临方加工服务报价，严格依据《中华人民共和国政府采购法》《中华人民共和国价格法》《医疗服务价格管理暂行办法》《阳江市基本医疗服务价格项目目录（</w:t>
            </w:r>
            <w:r>
              <w:rPr>
                <w:sz w:val="24"/>
              </w:rPr>
              <w:t>2023年版）》及国家、广东省、阳江市现行有效医疗服务价格政策、医保支付相关规定执行，定价依据合法、有效、可追溯。报价完全遵循医疗服务价格项目规范对应的服务内涵要求，无擅自扩大收费范围、拆分服务项目、提高收费标准等违规定价情形。</w:t>
            </w:r>
          </w:p>
          <w:p>
            <w:pPr>
              <w:pStyle w:val="null3"/>
              <w:ind w:firstLine="420"/>
              <w:jc w:val="both"/>
            </w:pPr>
            <w:r>
              <w:rPr>
                <w:sz w:val="24"/>
                <w:b/>
              </w:rPr>
              <w:t>2.价格执行承诺</w:t>
            </w:r>
          </w:p>
          <w:p>
            <w:pPr>
              <w:pStyle w:val="null3"/>
              <w:ind w:firstLine="420"/>
              <w:jc w:val="both"/>
            </w:pPr>
            <w:r>
              <w:rPr>
                <w:sz w:val="24"/>
              </w:rPr>
              <w:t>代煎服务，严格按《阳江市基本医疗服务价格项目目录（</w:t>
            </w:r>
            <w:r>
              <w:rPr>
                <w:sz w:val="24"/>
              </w:rPr>
              <w:t>2023年版）》中对应项目标准收费，不超过政策核定单价，无隐性费用；阳春市区内代煎药品配送服务免费，市区外配送费用按患者自愿原则收取，收费标准公开透明。</w:t>
            </w:r>
          </w:p>
          <w:p>
            <w:pPr>
              <w:pStyle w:val="null3"/>
              <w:ind w:firstLine="420"/>
              <w:jc w:val="both"/>
            </w:pPr>
            <w:r>
              <w:rPr>
                <w:sz w:val="24"/>
              </w:rPr>
              <w:t>制膏及临方加工服务：费用收取标准将在中标后，由中标人与采购人另行签订专项协议约定，协议内容遵循国家及地方现行医疗服务价格政策、中华中医药学会《中医养生保健技术操作规范（</w:t>
            </w:r>
            <w:r>
              <w:rPr>
                <w:sz w:val="24"/>
              </w:rPr>
              <w:t>Ⅱ）膏方》《中药炮制规范》等相关要求，确保费用明细清晰、成本构成可追溯（含药材加工、辅料、包装、检验、特殊工艺等相关成本分摊说明）。</w:t>
            </w:r>
          </w:p>
          <w:p>
            <w:pPr>
              <w:pStyle w:val="null3"/>
              <w:ind w:firstLine="420"/>
              <w:jc w:val="both"/>
            </w:pPr>
            <w:r>
              <w:rPr>
                <w:sz w:val="24"/>
                <w:b/>
              </w:rPr>
              <w:t>3.结算与政策适配承诺</w:t>
            </w:r>
          </w:p>
          <w:p>
            <w:pPr>
              <w:pStyle w:val="null3"/>
              <w:ind w:firstLine="420"/>
              <w:jc w:val="both"/>
            </w:pPr>
            <w:r>
              <w:rPr>
                <w:sz w:val="24"/>
              </w:rPr>
              <w:t>按实际加工数量按月与采购人核对明细（含处方编号、服务类型、加工数量、费用金额等），于当月内开具合规发票，配合采购人完成结算手续；合同履行期间，若国家、省、市发布医疗服务价格政策更新、调整文件，本单位自动按最新生效政策执行新的收费标准（含专项协议约定的制膏及临方加工服务费用），无需另行协商，且不以此为由拖延服务或拒绝履约。</w:t>
            </w:r>
          </w:p>
          <w:p>
            <w:pPr>
              <w:pStyle w:val="null3"/>
              <w:ind w:firstLine="420"/>
              <w:jc w:val="both"/>
            </w:pPr>
            <w:r>
              <w:rPr>
                <w:sz w:val="24"/>
                <w:b/>
              </w:rPr>
              <w:t>4.合规与违约责任承诺</w:t>
            </w:r>
          </w:p>
          <w:p>
            <w:pPr>
              <w:pStyle w:val="null3"/>
              <w:ind w:firstLine="420"/>
              <w:jc w:val="both"/>
            </w:pPr>
            <w:r>
              <w:rPr>
                <w:sz w:val="24"/>
              </w:rPr>
              <w:t>本单位承诺报价无哄抬价格、低于成本价竞争、虚报费用等违法违规情形，若存在与政策文件或招标文件冲突的定价（含专项协议约定的制膏及临方加工服务费用），自愿按无效投标处理；已中标或履约的，采购人有权取消中标资格、解除合同，并追究相应经济损失。若因本单位收费标准违规、费用明细不清晰、未按承诺执行政策定价（含未按专项协议约定收取制膏及临方加工服务费用）等原因引发投诉、信访或行政处罚，全部责任由本单位承担，且需赔偿采购人因此遭受的一切损失（含直接损失、间接损失及维权费用）。</w:t>
            </w:r>
          </w:p>
          <w:p>
            <w:pPr>
              <w:pStyle w:val="null3"/>
              <w:ind w:firstLine="420"/>
              <w:jc w:val="both"/>
            </w:pPr>
            <w:r>
              <w:rPr>
                <w:sz w:val="24"/>
                <w:b/>
              </w:rPr>
              <w:t>5.其他承诺本承诺函</w:t>
            </w:r>
          </w:p>
          <w:p>
            <w:pPr>
              <w:pStyle w:val="null3"/>
              <w:ind w:firstLine="420"/>
              <w:jc w:val="both"/>
            </w:pPr>
            <w:r>
              <w:rPr>
                <w:sz w:val="24"/>
              </w:rPr>
              <w:t>内容真实、有效，经法定代表人</w:t>
            </w:r>
            <w:r>
              <w:rPr>
                <w:sz w:val="24"/>
              </w:rPr>
              <w:t>/ 授权代表人签字并加盖单位公章后生效，履约期间持续有效。若采购人需对加工服务报价（含专项协议约定的制膏及临方加工服务费用）进行核查，本单位无条件提供定价依据文件、成本核算资料、专项协议文本等佐证材料，配合完成评审及监督检查工作。</w:t>
            </w:r>
          </w:p>
          <w:p>
            <w:pPr>
              <w:pStyle w:val="null3"/>
              <w:jc w:val="right"/>
            </w:pPr>
            <w:r>
              <w:rPr>
                <w:sz w:val="24"/>
              </w:rPr>
              <w:t>承诺单位（公章）：</w:t>
            </w:r>
            <w:r>
              <w:rPr>
                <w:sz w:val="24"/>
              </w:rPr>
              <w:t>________________________</w:t>
            </w:r>
          </w:p>
          <w:p>
            <w:pPr>
              <w:pStyle w:val="null3"/>
              <w:jc w:val="right"/>
            </w:pPr>
            <w:r>
              <w:rPr>
                <w:sz w:val="24"/>
              </w:rPr>
              <w:t>法定代表人</w:t>
            </w:r>
            <w:r>
              <w:rPr>
                <w:sz w:val="24"/>
              </w:rPr>
              <w:t>/ 授权代表人（签字）：________________</w:t>
            </w:r>
          </w:p>
          <w:p>
            <w:pPr>
              <w:pStyle w:val="null3"/>
              <w:jc w:val="right"/>
            </w:pPr>
            <w:r>
              <w:rPr>
                <w:sz w:val="24"/>
              </w:rPr>
              <w:t>联系电话：</w:t>
            </w:r>
            <w:r>
              <w:rPr>
                <w:sz w:val="24"/>
              </w:rPr>
              <w:t>________________________</w:t>
            </w:r>
          </w:p>
          <w:p>
            <w:pPr>
              <w:pStyle w:val="null3"/>
              <w:jc w:val="right"/>
            </w:pPr>
            <w:r>
              <w:rPr>
                <w:sz w:val="24"/>
              </w:rPr>
              <w:t>日期：</w:t>
            </w:r>
            <w:r>
              <w:rPr>
                <w:sz w:val="24"/>
              </w:rPr>
              <w:t>______年____月____日</w:t>
            </w:r>
          </w:p>
          <w:p>
            <w:pPr>
              <w:pStyle w:val="null3"/>
              <w:jc w:val="right"/>
            </w:pPr>
            <w:r>
              <w:rPr>
                <w:sz w:val="24"/>
              </w:rPr>
              <w:t>附件</w:t>
            </w:r>
            <w:r>
              <w:rPr>
                <w:sz w:val="24"/>
              </w:rPr>
              <w:t>2：《阳春市人民医院药品供应商评估表》</w:t>
            </w:r>
          </w:p>
          <w:tbl>
            <w:tblPr>
              <w:tblInd w:type="dxa" w:w="90"/>
              <w:tblBorders>
                <w:top w:val="none" w:color="000000" w:sz="4"/>
                <w:left w:val="none" w:color="000000" w:sz="4"/>
                <w:bottom w:val="none" w:color="000000" w:sz="4"/>
                <w:right w:val="none" w:color="000000" w:sz="4"/>
                <w:insideH w:val="none"/>
                <w:insideV w:val="none"/>
              </w:tblBorders>
            </w:tblPr>
            <w:tblGrid>
              <w:gridCol w:w="1397"/>
              <w:gridCol w:w="995"/>
              <w:gridCol w:w="1095"/>
              <w:gridCol w:w="840"/>
              <w:gridCol w:w="730"/>
              <w:gridCol w:w="511"/>
            </w:tblGrid>
            <w:tr>
              <w:tc>
                <w:tcPr>
                  <w:tcW w:type="dxa" w:w="5568"/>
                  <w:gridSpan w:val="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36"/>
                      <w:b/>
                    </w:rPr>
                    <w:t>阳春市人民医院药品供应商评估表</w:t>
                  </w:r>
                </w:p>
              </w:tc>
            </w:tr>
            <w:tr>
              <w:tc>
                <w:tcPr>
                  <w:tcW w:type="dxa" w:w="5568"/>
                  <w:gridSpan w:val="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供应企业：</w:t>
                  </w:r>
                </w:p>
              </w:tc>
            </w:tr>
            <w:tr>
              <w:tc>
                <w:tcPr>
                  <w:tcW w:type="dxa" w:w="5568"/>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评估时间：</w:t>
                  </w:r>
                </w:p>
              </w:tc>
            </w:tr>
            <w:tr>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评估项目</w:t>
                  </w:r>
                </w:p>
              </w:tc>
              <w:tc>
                <w:tcPr>
                  <w:tcW w:type="dxa" w:w="366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分值</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备注</w:t>
                  </w:r>
                </w:p>
              </w:tc>
            </w:tr>
            <w:tr>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1.送货及时率</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□20分（1-2天内）</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□16分（3-4天内）</w:t>
                  </w:r>
                </w:p>
              </w:tc>
              <w:tc>
                <w:tcPr>
                  <w:tcW w:type="dxa" w:w="8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□12分（5-6天内）</w:t>
                  </w:r>
                </w:p>
              </w:tc>
              <w:tc>
                <w:tcPr>
                  <w:tcW w:type="dxa" w:w="7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□8分（6天以上）</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2.送货量与计划量相符率</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□20分（相符率100%）</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□16分（相符率80-100%）</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□12分（相符率60-80%）</w:t>
                  </w:r>
                </w:p>
              </w:tc>
              <w:tc>
                <w:tcPr>
                  <w:tcW w:type="dxa" w:w="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□8分（相符率60%以下）</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3、更新的三证等资料能及时提交</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□10分（3天内）</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□8分（3-7天内）</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□6分（7-30天内）</w:t>
                  </w:r>
                </w:p>
              </w:tc>
              <w:tc>
                <w:tcPr>
                  <w:tcW w:type="dxa" w:w="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□4分（1个月以上）</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4.药品验收不合格退货率（包括效期不符合医院效期管理的退货）</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□10分（退货率0%）</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□8分（退货率0-5%）</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□6分（退货率5-10%）</w:t>
                  </w:r>
                </w:p>
              </w:tc>
              <w:tc>
                <w:tcPr>
                  <w:tcW w:type="dxa" w:w="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□4分（退货率10%以上）</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5.出现没有药品的质检报告的次数</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□10分（0次）</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□8分（0-2次）</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□6分（2-4次）</w:t>
                  </w:r>
                </w:p>
              </w:tc>
              <w:tc>
                <w:tcPr>
                  <w:tcW w:type="dxa" w:w="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□4分（5次以上）</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6.出现药品质量问题的次数</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□10分（0次）</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□8分（0-2次）</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□6分（2-4次）</w:t>
                  </w:r>
                </w:p>
              </w:tc>
              <w:tc>
                <w:tcPr>
                  <w:tcW w:type="dxa" w:w="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□4分（5次以上）</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7.代煎代配、制膏及临方加工等定期考核情况</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□10分（考核分值90–100 分）</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□8分（考核分值80-89分）</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□6分（（考核分值70-79分）</w:t>
                  </w:r>
                </w:p>
              </w:tc>
              <w:tc>
                <w:tcPr>
                  <w:tcW w:type="dxa" w:w="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□4（考核分值60-69分）</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F1115"/>
                      <w:shd w:fill="FFFFFF" w:val="clear"/>
                    </w:rPr>
                    <w:t>考核分值60 分以下，</w:t>
                  </w:r>
                  <w:r>
                    <w:rPr>
                      <w:sz w:val="21"/>
                      <w:color w:val="0F1115"/>
                      <w:shd w:fill="FFFFFF" w:val="clear"/>
                    </w:rPr>
                    <w:t>则</w:t>
                  </w:r>
                  <w:r>
                    <w:rPr>
                      <w:sz w:val="21"/>
                      <w:color w:val="0F1115"/>
                      <w:shd w:fill="FFFFFF" w:val="clear"/>
                    </w:rPr>
                    <w:t>0分</w:t>
                  </w:r>
                </w:p>
              </w:tc>
            </w:tr>
            <w:tr>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8.对医院突发或日常问题的处理配合度</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□10分（主动积极配合）</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□8分（需医院2-3次沟通后配合）</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□6分（需医院3次或以上沟通后配合）</w:t>
                  </w:r>
                </w:p>
              </w:tc>
              <w:tc>
                <w:tcPr>
                  <w:tcW w:type="dxa" w:w="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□4分（拒绝配合）</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得分</w:t>
                  </w:r>
                </w:p>
              </w:tc>
              <w:tc>
                <w:tcPr>
                  <w:tcW w:type="dxa" w:w="4171"/>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评估意见（总分100分）</w:t>
                  </w:r>
                </w:p>
              </w:tc>
              <w:tc>
                <w:tcPr>
                  <w:tcW w:type="dxa" w:w="4171"/>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□继续合作（≥80分）              □不继续合作（＜80分）</w:t>
                  </w:r>
                </w:p>
              </w:tc>
            </w:tr>
            <w:tr>
              <w:tc>
                <w:tcPr>
                  <w:tcW w:type="dxa" w:w="5568"/>
                  <w:gridSpan w:val="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4"/>
                    </w:rPr>
                    <w:t xml:space="preserve">                                                </w:t>
                  </w:r>
                  <w:r>
                    <w:rPr>
                      <w:sz w:val="24"/>
                    </w:rPr>
                    <w:t>评估人员签字：</w:t>
                  </w:r>
                </w:p>
              </w:tc>
            </w:tr>
          </w:tbl>
          <w:p>
            <w:pPr>
              <w:pStyle w:val="null3"/>
              <w:jc w:val="both"/>
            </w:pP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采购包2（中药破壁、袋泡饮片供应服务）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合同签订生效之日起三年或累计结算金额达到该采购包预算金额为止（以先到为准）。</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100%,1、中药破壁/袋泡饮片验收合格后，采购人应以实际确认中药破壁/袋泡饮片供货数量按日签单，按月对账，凭双方确认的送货单、验收单、入库单，中标供应商开具的有效发票支付费用。从收取发票日起算，对于符合支付条件的，采购人按相关规定流程及时限完成结算和支付工作。2、发票的收款方、出具发票方、必须与合同名称乙方一致。</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1期：1、中标人提供的货物品种、规格、数量须与医院采购订单完全一致，否则医院有权拒绝验收。 2、中标人交付的中药饮片确保最新生产批号，绝不提供过期或即将过期的产品，原则上不得超过生产日期六个月，特殊情况须及时通知医院，并经医院验收合格后方可入库。 3、中标人在交货时，应按医院的要求，同时提供合法的药品销售出库单据、验收记录表、同批号的厂检以上（含厂检）的药检报告书等。保证每批次有相关的药品检验报告。 4、中标人应送货到医院指定的地点。 5、货物提交给医院后，医院在合同履约期限内有权要求地方或国家药检部门对药品实施检验。由于药品质量问题要求回收药品时的费用及损失由中标人承担。 6、药品的质量保证：中标人应在药品的有效期内保证药品的质量。在有效期内中标人对任何缺陷的劣变药品应实施补偿措施，更换所有需要更换的药品并承担所需费用，更换时间不得超过15天。 7、如有遇上任何问题需要回收药品的，中标人有义务尽快通知医院，并按合格的质量标准重新供货并承担所需费用</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报价要求</w:t>
            </w:r>
          </w:p>
        </w:tc>
        <w:tc>
          <w:tcPr>
            <w:tcW w:type="dxa" w:w="2076"/>
          </w:tcPr>
          <w:p>
            <w:pPr>
              <w:pStyle w:val="null3"/>
              <w:jc w:val="left"/>
            </w:pPr>
            <w:r>
              <w:rPr/>
              <w:t>1、本项目报价标的为《中药破壁、袋泡饮片采购清单》列明的全部中药破壁/袋泡饮片品种，投标人必须对清单内所有品种进行完整响应，不得遗漏或部分响应。 2、采用“固定折扣率”模式计算投标报价，计算公式为：单品种中标单价 = 对应中药破壁/袋泡饮片最高限价×中标折扣率。其中，0≤折扣率≤100%（需为固定数值，不得设置区间），且所有品种统一适用同一折扣率。 3、所有中药破壁/袋泡饮片品种的投标单价（按上述公式计算结果）均不得超过《中药破壁、袋泡饮片采购清单》规定的对应最高限价，任一品种报价超限价的，视为无效投标。 4、投标报价为全费用包干价，包含中药破壁/袋泡饮片的采购成本、检验检测费、仓储费、包装费、运输配送费、税费、售后服务费（含退换货、质量保障等）及本招标文件约定的全部伴随服务费用，采购人不再另行支付其他任何费用。 5、合同履行期间，除国家政策明确要求调整（如纳入国家/省级集中采购、物价政策调整）外，中标折扣率及由此计算的结算单价保持不变，中标人不得擅自提高供货价格。 五、服务地点：采购人指定地点。 六、合同签订要求：采购合同由中标供应商与采购人双方签订，签订时间为《中标通知书》发出之日起30个日历日内 七、验收要求 1、中标人提供的货物品种、规格、数量须与医院采购订单完全一致，否则医院有权拒绝验收。 2、中标人交付的中药饮片确保最新生产批号，绝不提供过期或即将过期的产品，原则上不得超过生产日期六个月，特殊情况须及时通知医院，并经医院验收合格后方可入库。 3、中标人在交货时，应按医院的要求，同时提供合法的药品销售出库单据、验收记录表、同批号的厂检以上（含厂检）的药检报告书等。保证每批次有相关的药品检验报告。 4、中标人应送货到医院指定的地点。 5、货物提交给医院后，医院在合同履约期限内有权要求地方或国家药检部门对药品实施检验。由于药品质量问题要求回收药品时的费用及损失由中标人承担。 6、药品的质量保证：中标人应在药品的有效期内保证药品的质量。在有效期内中标人对任何缺陷的劣变药品应实施补偿措施，更换所有需要更换的药品并承担所需费用，更换时间不得超过15天。 7、如有遇上任何问题需要回收药品的，中标人有义务尽快通知医院，并按合格的质量标准重新供货并承担所需费用。</w:t>
            </w:r>
          </w:p>
        </w:tc>
      </w:tr>
      <w:tr>
        <w:tc>
          <w:tcPr>
            <w:tcW w:type="dxa" w:w="2076"/>
          </w:tcPr>
          <w:p/>
        </w:tc>
        <w:tc>
          <w:tcPr>
            <w:tcW w:type="dxa" w:w="2076"/>
          </w:tcPr>
          <w:p>
            <w:pPr>
              <w:pStyle w:val="null3"/>
              <w:jc w:val="center"/>
            </w:pPr>
            <w:r>
              <w:rPr/>
              <w:t>2</w:t>
            </w:r>
          </w:p>
        </w:tc>
        <w:tc>
          <w:tcPr>
            <w:tcW w:type="dxa" w:w="2076"/>
          </w:tcPr>
          <w:p>
            <w:pPr>
              <w:pStyle w:val="null3"/>
              <w:jc w:val="left"/>
            </w:pPr>
            <w:r>
              <w:rPr/>
              <w:t>合同签订要求</w:t>
            </w:r>
          </w:p>
        </w:tc>
        <w:tc>
          <w:tcPr>
            <w:tcW w:type="dxa" w:w="2076"/>
          </w:tcPr>
          <w:p>
            <w:pPr>
              <w:pStyle w:val="null3"/>
              <w:jc w:val="left"/>
            </w:pPr>
            <w:r>
              <w:rPr/>
              <w:t>1、采购合同由中标供应商与采购人双方签订，签订时间为《中标通知书》发出之日起30个日历日内。 2、合同签订生效之日起三年或累计结算金额达到该采购包预算金额为止（以先到为准），合同一年一签，中标人每年年度履约评估合格后双方续签下一期合同。若年度履约评估考核不合格，采购人有权不再续签合同。 合同执行期间，如遇国家相关政策调整，采购人与中标人均应共同遵守并执行调整后的国家政策规定；因该政策调整导致本合同部分条款无法履行或需变更的，双方应协商处理，且互不承担赔偿责任。 注：每个年度合同到期后，是否续签下一年度合同，以采购人（阳春市人民医院）依据附件1：《阳春市人民医院药品供应商评估表》开展的年度履约评估结果为唯一核心依据：评估得分≥80 分的，对应评估表“继续合作”等级，视为符合续签条件；评估得分＜80 分的，视为未达到正常履约要求，采购人有权按政府采购相关规定上报主管部门后终止当期年度合同，3 年总期限内剩余年度不再续签。 采购人应在当前年度合同到期前30个工作日内启动年度评估工作，评估过程及结果需书面告知供应商并由双方确认；评估结果出具后7个工作日内完成书面告知，供应商有异议的，需在收到告知后5个工作日内提交书面异议及佐证材料，逾期未提交视为认可评估结果。 评估达标后，双方应在当前年度合同到期前15个工作日内完成下一年度合同续签协商；续签合同的标的、中中药破壁、袋泡饮片供应服务要求等实质性内容，不得偏离原合同约定，仅可对非实质性条款（如联系方式更新）进行补充调整。</w:t>
            </w:r>
          </w:p>
        </w:tc>
      </w:tr>
      <w:tr>
        <w:tc>
          <w:tcPr>
            <w:tcW w:type="dxa" w:w="2076"/>
          </w:tcPr>
          <w:p/>
        </w:tc>
        <w:tc>
          <w:tcPr>
            <w:tcW w:type="dxa" w:w="2076"/>
          </w:tcPr>
          <w:p>
            <w:pPr>
              <w:pStyle w:val="null3"/>
              <w:jc w:val="center"/>
            </w:pPr>
            <w:r>
              <w:rPr/>
              <w:t>3</w:t>
            </w:r>
          </w:p>
        </w:tc>
        <w:tc>
          <w:tcPr>
            <w:tcW w:type="dxa" w:w="2076"/>
          </w:tcPr>
          <w:p>
            <w:pPr>
              <w:pStyle w:val="null3"/>
              <w:jc w:val="left"/>
            </w:pPr>
            <w:r>
              <w:rPr/>
              <w:t>售后服务要求</w:t>
            </w:r>
          </w:p>
        </w:tc>
        <w:tc>
          <w:tcPr>
            <w:tcW w:type="dxa" w:w="2076"/>
          </w:tcPr>
          <w:p>
            <w:pPr>
              <w:pStyle w:val="null3"/>
              <w:jc w:val="left"/>
            </w:pPr>
            <w:r>
              <w:rPr/>
              <w:t>1、中标人提供的药品在正常储存使用过程中出现变质，或在运输/配送过程中出现损坏、包装破损等情况的，中标人应无条件免费退换货或重新供货，并在48小时内完成补货配送，确保不影响医院临床用药。 2、中标人应提供优质的售后服务，保证送货产品自验收合格之日起算，剩余保质期不得短于整个保质期的70%，出现失效、破损、吸潮、结块等质量异常情况中标人免费及时进行退换（不得超过15个工作日），临床积压品种，离有效期截止日期不足6个月时中标人免费及时进行退换，相关票据须于15个工作日内提交给医院。 3、医院发现中标人配送的中药饮片破损、近效期、包装不合格或有质量问题的，中标人应保证及时更换或退货处理。 4、必须保证药品质量，按约定的药品品种、剂型、规格、数量、价格等供货，保证临床用药不断档，不得以任何借口不执行医院采购计划。临床用药出现某品种断档超过5天的，每发生1次中标人需向医院支付该品种单次采购金额20%的违约金；累计断档3次（含）以上的，医院有权终止合同并要求中标人赔偿实际损失（包括但不限于应急采购差价、医疗纠纷赔偿等）。 5、项目期内，中标人应做好售后服务工作，提供免费技术支持咨询服务；配备专业的客服团队，开通24小时热线服务电话以及其他网络途径，保证病人的咨询、反馈途径畅通，并安排执业药师在线提供用药咨询等药事服务。 6、本项目医院对服务期的采购量及金额不作任何承诺或保证。中标人在参与前对此应有足够的风险认识，一经参与，即视为中标人愿意无条件承担有关风险并放弃一切与此相关的求偿权利。 7、药品在配送等正常过程中，因包装破损等意外情况导致药品损失的，中标人应无条件重新供货并完成后续配送环节。</w:t>
            </w:r>
          </w:p>
        </w:tc>
      </w:tr>
      <w:tr>
        <w:tc>
          <w:tcPr>
            <w:tcW w:type="dxa" w:w="2076"/>
          </w:tcPr>
          <w:p/>
        </w:tc>
        <w:tc>
          <w:tcPr>
            <w:tcW w:type="dxa" w:w="2076"/>
          </w:tcPr>
          <w:p>
            <w:pPr>
              <w:pStyle w:val="null3"/>
              <w:jc w:val="center"/>
            </w:pPr>
            <w:r>
              <w:rPr/>
              <w:t>4</w:t>
            </w:r>
          </w:p>
        </w:tc>
        <w:tc>
          <w:tcPr>
            <w:tcW w:type="dxa" w:w="2076"/>
          </w:tcPr>
          <w:p>
            <w:pPr>
              <w:pStyle w:val="null3"/>
              <w:jc w:val="left"/>
            </w:pPr>
            <w:r>
              <w:rPr/>
              <w:t>其他要求</w:t>
            </w:r>
          </w:p>
        </w:tc>
        <w:tc>
          <w:tcPr>
            <w:tcW w:type="dxa" w:w="2076"/>
          </w:tcPr>
          <w:p>
            <w:pPr>
              <w:pStyle w:val="null3"/>
              <w:jc w:val="left"/>
            </w:pPr>
            <w:r>
              <w:rPr/>
              <w:t>1、中标人要有较好的中药破壁/袋泡饮片供货能力，具备该类产品的紧急配送服务能力，有应对突发公共卫生事件的保供能力且密切配合医院。 2、中标人保证依法处理中药破壁/袋泡饮片购销业务事项，不搞违法乱纪活动，自觉接受监督检查；维护正常的医疗秩序，不影响医生用药选择权。 3、中标人须另行与医院签订信息保密协议。中标人应遵守保密义务，不得将医院传送的中药破壁/袋泡饮片供应相关数据用到本合同内容以外的其他任何地方。 4、中标人及其工作人员获取的与中药破壁/袋泡饮片供应相关的医院资料、信息、数据等均属医院之工作秘密，中标人及其工作人员需尽工作保密义务，未经过医院允许不得公开或者转予第三方。如因中标人或其中标工作服务商人员原因导致泄密事件发生，医院有权追究中标人全部经济和法律责任，中标人应当赔偿因泄露相关信息资料导致医院造成的损失（包括但不限于合理的调查、取证、存证、保全、保全担保、法律程序、律师及其他由此导致的费用、开支、损失或损害）。 5、中标人应定期征询医院对中药破壁/袋泡饮片质量和供应服务质量的意见，改进工作，提高服务质量，做好售后跟踪服务。 6、中标人所提供的中药破壁/袋泡饮片质量不符合合同约定或质量要求，给医院造成损失的，中标人应当赔偿损失；医院在使用过程中如发现该类产品存在使用方面的质量问题，中标人应在第一时间赶到现场配合处理相关事宜，如有纠纷，相关赔偿由中标人承担。 7、供需双方在中药破壁/袋泡饮片购销过程中，严格执行《中华人民共和国药品管理法》《医疗机构药事管理规定》和《处方管理办法》等法律法规的有关规定，诚信经营。 8、中标人所配送的中药破壁/袋泡饮片如在临床使用过程中出现群体药物不良反应时，中标人须在 24 小时内将不良反应情况报告药品监督管理部门及医院；医院有权退回所有同类剩余产品，并根据不良反应的严重程度及造成的后果要求中标人承担相应责任，且有权终止合同，由此造成的一切损失均由中标人承担。 9、中药破壁/袋泡饮片市场价格受产地环境、气候、疫情、产量变化等因素影响较大，中标人应充分评估产品价格波动所带来的经营风险，原则上在合同期内不得提高所供应中药破壁/袋泡饮片的价格。 10、中标人须协助采购人开展中药文化展览馆建设工作，展览馆设于采购人指定场地，中标人负责提供中药塑化标本、中药炮制工具、中药文化展板等展品及相关物料，并编制含展品选型、场地布局、动线规划、安装施工、安全保障等全流程内容的展览馆完整建设方案，该方案需兼顾中药文化展示的专业性、科普性与场地使用的实用性。 11、为贯彻落实国家中药饮片集中采购工作，服务期内如遇到部分中药破壁/袋泡饮片品种纳入国家/省级集中采购范围的，按最新集采政策执行，中标人需无条件配合调整供货价格及流程，原合同对应条款自动失效。 12、服务期内，中标人名称、法人等信息变更后，需在10个工作日内向采购人办理备案手续。逾期未办理备案的，采购人有权暂停采购或终止合同。 13、合同终止（含政策调整、违约终止）后，中标人应在15个工作日内配合采购人完成剩余中药破壁/袋泡饮片的清点、退货及未结算货款核对；剩余合格产品由中标人无条件回收，采购人在核对无误后30个工作日内支付已验收合格的中药破壁/袋泡饮片的未结货款。</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医药和医疗器材批发服务</w:t>
            </w:r>
          </w:p>
        </w:tc>
        <w:tc>
          <w:tcPr>
            <w:tcW w:type="dxa" w:w="831"/>
          </w:tcPr>
          <w:p>
            <w:pPr>
              <w:pStyle w:val="null3"/>
              <w:jc w:val="left"/>
            </w:pPr>
            <w:r>
              <w:rPr/>
              <w:t>中药破壁、袋泡饮片供应服务</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12,000,000.00</w:t>
            </w:r>
          </w:p>
        </w:tc>
        <w:tc>
          <w:tcPr>
            <w:tcW w:type="dxa" w:w="831"/>
          </w:tcPr>
          <w:p>
            <w:pPr>
              <w:pStyle w:val="null3"/>
              <w:jc w:val="right"/>
            </w:pPr>
            <w:r>
              <w:rPr/>
              <w:t>12,000,000.00</w:t>
            </w:r>
          </w:p>
        </w:tc>
        <w:tc>
          <w:tcPr>
            <w:tcW w:type="dxa" w:w="831"/>
          </w:tcPr>
          <w:p>
            <w:pPr>
              <w:pStyle w:val="null3"/>
            </w:pPr>
            <w:r>
              <w:rPr/>
              <w:t>100.0</w:t>
            </w:r>
          </w:p>
        </w:tc>
        <w:tc>
          <w:tcPr>
            <w:tcW w:type="dxa" w:w="831"/>
          </w:tcPr>
          <w:p>
            <w:pPr>
              <w:pStyle w:val="null3"/>
            </w:pPr>
            <w:r>
              <w:rPr/>
              <w:t>批发业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中药破壁、袋泡饮片供应服务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2"/>
              <w:jc w:val="both"/>
            </w:pPr>
            <w:r>
              <w:rPr>
                <w:sz w:val="24"/>
                <w:b/>
              </w:rPr>
              <w:t>一、服务要求</w:t>
            </w:r>
          </w:p>
          <w:p>
            <w:pPr>
              <w:pStyle w:val="null3"/>
              <w:ind w:firstLine="422"/>
              <w:jc w:val="both"/>
            </w:pPr>
            <w:r>
              <w:rPr>
                <w:sz w:val="24"/>
                <w:b/>
              </w:rPr>
              <w:t>（一）中药破壁/袋泡饮片供应服务要求</w:t>
            </w:r>
          </w:p>
          <w:p>
            <w:pPr>
              <w:pStyle w:val="null3"/>
              <w:ind w:firstLine="420"/>
              <w:jc w:val="both"/>
            </w:pPr>
            <w:r>
              <w:rPr>
                <w:sz w:val="24"/>
              </w:rPr>
              <w:t>1、中标人严格执行医院采购计划，保障中药破壁/袋泡饮片供应；</w:t>
            </w:r>
          </w:p>
          <w:p>
            <w:pPr>
              <w:pStyle w:val="null3"/>
              <w:ind w:firstLine="420"/>
              <w:jc w:val="both"/>
            </w:pPr>
            <w:r>
              <w:rPr>
                <w:sz w:val="24"/>
              </w:rPr>
              <w:t>2、中标人保证提供的中药破壁/袋泡饮片质量标准符合国家药品监督管理局规定，确保临床用药安全有效，并向医院提供每一批产品的质检报告；</w:t>
            </w:r>
          </w:p>
          <w:p>
            <w:pPr>
              <w:pStyle w:val="null3"/>
              <w:ind w:firstLine="420"/>
              <w:jc w:val="both"/>
            </w:pPr>
            <w:r>
              <w:rPr>
                <w:sz w:val="24"/>
              </w:rPr>
              <w:t>3、中标人提供的全部中药破壁/袋泡饮片均应按国家规定的标准保护措施进行包装，每一个包装箱内应附有一份详细装箱单；</w:t>
            </w:r>
          </w:p>
          <w:p>
            <w:pPr>
              <w:pStyle w:val="null3"/>
              <w:ind w:firstLine="420"/>
              <w:jc w:val="both"/>
            </w:pPr>
            <w:r>
              <w:rPr>
                <w:sz w:val="24"/>
              </w:rPr>
              <w:t>4、中标人须保证能够按时按量供应医院中药破壁/袋泡饮片目录上的所有产品，并保证采购期限内可持续供货；除不可抗力原因外，同一产品缺货时长累计达2周以上（含2周）的，医院有权终止合同；</w:t>
            </w:r>
          </w:p>
          <w:p>
            <w:pPr>
              <w:pStyle w:val="null3"/>
              <w:ind w:firstLine="420"/>
              <w:jc w:val="both"/>
            </w:pPr>
            <w:r>
              <w:rPr>
                <w:sz w:val="24"/>
              </w:rPr>
              <w:t>5、医院根据临床需求下达中药破壁/袋泡饮片采购计划（品种、规格、数量），中标人应配备足够库存，确保满足采购需求，不论供货规模大小，均需按时按量配送，并对产品质量负责（除患者自身保管不妥外），质量问题相关责任由中标人全部承担；中标人不得以服务地点远或需求量少为由拒绝按时送达，经查属实二次以上，或一年内因质量问题需退换货累计超过2批次的，医院有权终止合同，由此产生的一切损失由中标人承担；若产品出现断货或停供等特殊情况，中标人必须提前5个工作日通知医院，并出示加盖公章的停止供货书面说明，价格变动不得作为停止供货的理由；</w:t>
            </w:r>
          </w:p>
          <w:p>
            <w:pPr>
              <w:pStyle w:val="null3"/>
              <w:ind w:firstLine="420"/>
              <w:jc w:val="both"/>
            </w:pPr>
            <w:r>
              <w:rPr>
                <w:sz w:val="24"/>
              </w:rPr>
              <w:t>6、中药破壁/袋泡饮片的具体供应品种及数量，按医院实际临床需求分批次交货；</w:t>
            </w:r>
          </w:p>
          <w:p>
            <w:pPr>
              <w:pStyle w:val="null3"/>
              <w:ind w:firstLine="420"/>
              <w:jc w:val="both"/>
            </w:pPr>
            <w:r>
              <w:rPr>
                <w:sz w:val="24"/>
              </w:rPr>
              <w:t>7、中标人应保证医院在使用产品时，免受第三方提出的有关专利权、商标权或保护期等方面的权利要求；</w:t>
            </w:r>
          </w:p>
          <w:p>
            <w:pPr>
              <w:pStyle w:val="null3"/>
              <w:ind w:firstLine="420"/>
              <w:jc w:val="both"/>
            </w:pPr>
            <w:r>
              <w:rPr>
                <w:sz w:val="24"/>
              </w:rPr>
              <w:t>8、集采品种按国家相关政策执行。</w:t>
            </w:r>
          </w:p>
          <w:p>
            <w:pPr>
              <w:pStyle w:val="null3"/>
              <w:ind w:firstLine="482"/>
              <w:jc w:val="both"/>
            </w:pPr>
            <w:r>
              <w:rPr>
                <w:sz w:val="24"/>
                <w:b/>
              </w:rPr>
              <w:t>（二）配送服务要求</w:t>
            </w:r>
          </w:p>
          <w:p>
            <w:pPr>
              <w:pStyle w:val="null3"/>
              <w:ind w:firstLine="480"/>
              <w:jc w:val="both"/>
            </w:pPr>
            <w:r>
              <w:rPr>
                <w:sz w:val="24"/>
              </w:rPr>
              <w:t>1、</w:t>
            </w:r>
            <w:r>
              <w:rPr>
                <w:sz w:val="24"/>
              </w:rPr>
              <w:t>中标人</w:t>
            </w:r>
            <w:r>
              <w:rPr>
                <w:sz w:val="24"/>
              </w:rPr>
              <w:t>应具备配送工具、配送人员或与第三方物流 (配送) 公司合作，必须保证中药破壁</w:t>
            </w:r>
            <w:r>
              <w:rPr>
                <w:sz w:val="24"/>
              </w:rPr>
              <w:t>/</w:t>
            </w:r>
            <w:r>
              <w:rPr>
                <w:sz w:val="24"/>
              </w:rPr>
              <w:t>袋泡饮片配送的及时性，不得出现因配送过程长导致产品质量发生变化或丢失现象；</w:t>
            </w:r>
            <w:r>
              <w:rPr>
                <w:sz w:val="24"/>
              </w:rPr>
              <w:t>中标人</w:t>
            </w:r>
            <w:r>
              <w:rPr>
                <w:sz w:val="24"/>
              </w:rPr>
              <w:t>需根据医院的采购计划，按规定的品种、规格和数量进行配送，在接到医院采购计划通知后</w:t>
            </w:r>
            <w:r>
              <w:rPr>
                <w:sz w:val="24"/>
              </w:rPr>
              <w:t>48</w:t>
            </w:r>
            <w:r>
              <w:rPr>
                <w:sz w:val="24"/>
              </w:rPr>
              <w:t>小时内送至医院或指定地点，紧急用药必须在</w:t>
            </w:r>
            <w:r>
              <w:rPr>
                <w:sz w:val="24"/>
              </w:rPr>
              <w:t>4</w:t>
            </w:r>
            <w:r>
              <w:rPr>
                <w:sz w:val="24"/>
              </w:rPr>
              <w:t>小时内送达，并保证</w:t>
            </w:r>
            <w:r>
              <w:rPr>
                <w:sz w:val="24"/>
              </w:rPr>
              <w:t>1</w:t>
            </w:r>
            <w:r>
              <w:rPr>
                <w:sz w:val="24"/>
              </w:rPr>
              <w:t>周内可多次送货，不得影响医院正常用药；配送时应提供同批号的检验报告书。</w:t>
            </w:r>
          </w:p>
          <w:p>
            <w:pPr>
              <w:pStyle w:val="null3"/>
              <w:ind w:firstLine="480"/>
              <w:jc w:val="both"/>
            </w:pPr>
            <w:r>
              <w:rPr>
                <w:sz w:val="24"/>
              </w:rPr>
              <w:t>2、</w:t>
            </w:r>
            <w:r>
              <w:rPr>
                <w:sz w:val="24"/>
              </w:rPr>
              <w:t>中标人</w:t>
            </w:r>
            <w:r>
              <w:rPr>
                <w:sz w:val="24"/>
              </w:rPr>
              <w:t>配送的中药破壁</w:t>
            </w:r>
            <w:r>
              <w:rPr>
                <w:sz w:val="24"/>
              </w:rPr>
              <w:t>/</w:t>
            </w:r>
            <w:r>
              <w:rPr>
                <w:sz w:val="24"/>
              </w:rPr>
              <w:t>袋泡饮片应搬运至医院指定地点，并提供产品清单、详细信息资料，待医院相关人员验收无误后方可离开；对不符合合同约定或质量要求的产品，医院有权拒绝接受。</w:t>
            </w:r>
          </w:p>
          <w:p>
            <w:pPr>
              <w:pStyle w:val="null3"/>
              <w:ind w:firstLine="480"/>
              <w:jc w:val="both"/>
            </w:pPr>
            <w:r>
              <w:rPr>
                <w:sz w:val="24"/>
              </w:rPr>
              <w:t>3、</w:t>
            </w:r>
            <w:r>
              <w:rPr>
                <w:sz w:val="24"/>
              </w:rPr>
              <w:t>中标人</w:t>
            </w:r>
            <w:r>
              <w:rPr>
                <w:sz w:val="24"/>
              </w:rPr>
              <w:t>若未能按时供货造成医院损失的，必须负责赔偿及承担相关责任；除不可抗力原因外，若</w:t>
            </w:r>
            <w:r>
              <w:rPr>
                <w:sz w:val="24"/>
              </w:rPr>
              <w:t>中标人</w:t>
            </w:r>
            <w:r>
              <w:rPr>
                <w:sz w:val="24"/>
              </w:rPr>
              <w:t>3</w:t>
            </w:r>
            <w:r>
              <w:rPr>
                <w:sz w:val="24"/>
              </w:rPr>
              <w:t>次逾期交货，医院有权终止合同。</w:t>
            </w:r>
          </w:p>
          <w:p>
            <w:pPr>
              <w:pStyle w:val="null3"/>
              <w:ind w:firstLine="482"/>
              <w:jc w:val="both"/>
            </w:pPr>
            <w:r>
              <w:rPr>
                <w:sz w:val="24"/>
                <w:b/>
              </w:rPr>
              <w:t>二、质量要求</w:t>
            </w:r>
          </w:p>
          <w:p>
            <w:pPr>
              <w:pStyle w:val="null3"/>
              <w:ind w:firstLine="420"/>
              <w:jc w:val="both"/>
            </w:pPr>
            <w:r>
              <w:rPr>
                <w:sz w:val="24"/>
              </w:rPr>
              <w:t>（一）中药破壁</w:t>
            </w:r>
            <w:r>
              <w:rPr>
                <w:sz w:val="24"/>
              </w:rPr>
              <w:t>/袋泡饮片质量要求</w:t>
            </w:r>
          </w:p>
          <w:p>
            <w:pPr>
              <w:pStyle w:val="null3"/>
              <w:ind w:firstLine="420"/>
              <w:jc w:val="both"/>
            </w:pPr>
            <w:r>
              <w:rPr>
                <w:sz w:val="24"/>
              </w:rPr>
              <w:t>1、中标人应具有中药破壁/袋泡饮片生产厂或与生产厂建立稳定合作关系，能够对产品生产质量进行直接有效的管理和控制，确保产品来源稳定可靠；供应的中药破壁/袋泡饮片必须为合格产品，质量符合现行版《中华人民共和国药典》（2025版）、《广东省中药材标准》或《广东省中药饮片炮制规范》等国家、行业、地方标准要求，并满足医院用药习惯；服务期内若上级部门颁发新规定，按新规定执行；相关规定存在冲突的，以最高标准为准。</w:t>
            </w:r>
          </w:p>
          <w:p>
            <w:pPr>
              <w:pStyle w:val="null3"/>
              <w:ind w:firstLine="420"/>
              <w:jc w:val="both"/>
            </w:pPr>
            <w:r>
              <w:rPr>
                <w:sz w:val="24"/>
              </w:rPr>
              <w:t>2、供应的中药破壁/袋泡饮片每个品种每批次须提供省市级药检报告或企业自检报告书；若采用非境内道地产区中药材为原料生产的产品，还须提供该类药材由药品监管部门颁发的批准证明文件复印件；国家实行批准文号管理的产品，须提供注册证书。</w:t>
            </w:r>
          </w:p>
          <w:p>
            <w:pPr>
              <w:pStyle w:val="null3"/>
              <w:ind w:firstLine="420"/>
              <w:jc w:val="both"/>
            </w:pPr>
            <w:r>
              <w:rPr>
                <w:sz w:val="24"/>
              </w:rPr>
              <w:t>3、供应的中药破壁/袋泡饮片应有规范的包装和标签，直接接触产品的包装材料需符合药用要求；标签内容应包括品名、规格、药材产地、生产企业、产品批号、生产日期、执行标准、贮藏条件等，并附质量合格标识；实施批准文号管理的产品还须注明药品批准文号；毒性中药破壁/袋泡饮片的包装还须增印毒性药品警示标记。</w:t>
            </w:r>
          </w:p>
          <w:p>
            <w:pPr>
              <w:pStyle w:val="null3"/>
              <w:ind w:firstLine="420"/>
              <w:jc w:val="both"/>
            </w:pPr>
            <w:r>
              <w:rPr>
                <w:sz w:val="24"/>
              </w:rPr>
              <w:t>4、全部中药破壁/袋泡饮片均应按国家规定的标准及保护措施进行包装，每一个包装箱内应附有一份详细装箱单；包装材料、标记和包装箱内外单据应符合国家有关要求。</w:t>
            </w:r>
          </w:p>
          <w:p>
            <w:pPr>
              <w:pStyle w:val="null3"/>
              <w:ind w:firstLine="420"/>
              <w:jc w:val="both"/>
            </w:pPr>
            <w:r>
              <w:rPr>
                <w:sz w:val="24"/>
              </w:rPr>
              <w:t>5、产品须具有有效的中药饮片全国医保码，且产品执行标准与医保码对应的执行标准</w:t>
            </w:r>
            <w:r>
              <w:rPr>
                <w:sz w:val="24"/>
              </w:rPr>
              <w:t>保持一致。</w:t>
            </w:r>
          </w:p>
          <w:p>
            <w:pPr>
              <w:pStyle w:val="null3"/>
              <w:jc w:val="both"/>
            </w:pPr>
            <w:r>
              <w:rPr>
                <w:sz w:val="24"/>
                <w:b/>
              </w:rPr>
              <w:t>四、《中药破壁、袋泡饮片采购清单》</w:t>
            </w:r>
          </w:p>
          <w:p>
            <w:pPr>
              <w:pStyle w:val="null3"/>
              <w:ind w:firstLine="480"/>
              <w:jc w:val="both"/>
            </w:pPr>
            <w:r>
              <w:rPr>
                <w:sz w:val="24"/>
              </w:rPr>
              <w:t>★</w:t>
            </w:r>
            <w:r>
              <w:rPr>
                <w:sz w:val="24"/>
                <w:b/>
              </w:rPr>
              <w:t>投标人必须保障能提供《中药破壁、袋泡饮片采购清单》中所列明的品种（不少于</w:t>
            </w:r>
            <w:r>
              <w:rPr>
                <w:sz w:val="24"/>
                <w:b/>
              </w:rPr>
              <w:t>65种）的稳定供应，供应覆盖率始终不低于90%。若目录内部分品种因产地、季节等特殊原因出现供应紧张，投标人应提前7个工作日书面告知采购人，并提供至少2个同等质量标准的替代品种方案供采购人选择，替代品种的质量不得低于原品种标准，折扣率要与中标价格一致。（提供承诺函，格式自拟）</w:t>
            </w:r>
          </w:p>
          <w:tbl>
            <w:tblPr>
              <w:tblInd w:type="dxa" w:w="90"/>
              <w:tblBorders>
                <w:top w:val="none" w:color="000000" w:sz="4"/>
                <w:left w:val="none" w:color="000000" w:sz="4"/>
                <w:bottom w:val="none" w:color="000000" w:sz="4"/>
                <w:right w:val="none" w:color="000000" w:sz="4"/>
                <w:insideH w:val="none"/>
                <w:insideV w:val="none"/>
              </w:tblBorders>
            </w:tblPr>
            <w:tblGrid>
              <w:gridCol w:w="427"/>
              <w:gridCol w:w="1652"/>
              <w:gridCol w:w="1078"/>
              <w:gridCol w:w="466"/>
              <w:gridCol w:w="1069"/>
              <w:gridCol w:w="894"/>
            </w:tblGrid>
            <w:tr>
              <w:tc>
                <w:tcPr>
                  <w:tcW w:type="dxa" w:w="427"/>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4"/>
                      <w:b/>
                    </w:rPr>
                    <w:t>序号</w:t>
                  </w:r>
                </w:p>
              </w:tc>
              <w:tc>
                <w:tcPr>
                  <w:tcW w:type="dxa" w:w="1652"/>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4"/>
                      <w:b/>
                    </w:rPr>
                    <w:t>名称</w:t>
                  </w:r>
                </w:p>
              </w:tc>
              <w:tc>
                <w:tcPr>
                  <w:tcW w:type="dxa" w:w="1078"/>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4"/>
                      <w:b/>
                    </w:rPr>
                    <w:t>规格</w:t>
                  </w:r>
                </w:p>
              </w:tc>
              <w:tc>
                <w:tcPr>
                  <w:tcW w:type="dxa" w:w="46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4"/>
                      <w:b/>
                    </w:rPr>
                    <w:t>单位</w:t>
                  </w:r>
                </w:p>
              </w:tc>
              <w:tc>
                <w:tcPr>
                  <w:tcW w:type="dxa" w:w="10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最高限价（元</w:t>
                  </w:r>
                  <w:r>
                    <w:rPr>
                      <w:sz w:val="24"/>
                      <w:b/>
                    </w:rPr>
                    <w:t>/包或元/袋）</w:t>
                  </w:r>
                </w:p>
              </w:tc>
              <w:tc>
                <w:tcPr>
                  <w:tcW w:type="dxa" w:w="8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备注</w:t>
                  </w:r>
                </w:p>
              </w:tc>
            </w:tr>
            <w:tr>
              <w:tc>
                <w:tcPr>
                  <w:tcW w:type="dxa" w:w="4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6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藏红曲</w:t>
                  </w:r>
                </w:p>
              </w:tc>
              <w:tc>
                <w:tcPr>
                  <w:tcW w:type="dxa" w:w="10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3g/包</w:t>
                  </w:r>
                </w:p>
              </w:tc>
              <w:tc>
                <w:tcPr>
                  <w:tcW w:type="dxa" w:w="4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包</w:t>
                  </w:r>
                </w:p>
              </w:tc>
              <w:tc>
                <w:tcPr>
                  <w:tcW w:type="dxa" w:w="1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22.08</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罗布麻叶（破壁）</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2克/袋</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袋</w:t>
                  </w:r>
                </w:p>
              </w:tc>
              <w:tc>
                <w:tcPr>
                  <w:tcW w:type="dxa" w:w="1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10.00</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肉桂粉</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5克/瓶</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瓶</w:t>
                  </w:r>
                </w:p>
              </w:tc>
              <w:tc>
                <w:tcPr>
                  <w:tcW w:type="dxa" w:w="1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3.00</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石斛（破壁）</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1克/袋</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袋</w:t>
                  </w:r>
                </w:p>
              </w:tc>
              <w:tc>
                <w:tcPr>
                  <w:tcW w:type="dxa" w:w="1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19.00</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熊胆粉</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0.25g/瓶</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瓶</w:t>
                  </w:r>
                </w:p>
              </w:tc>
              <w:tc>
                <w:tcPr>
                  <w:tcW w:type="dxa" w:w="1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31.60</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丹参粉</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5g/袋</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袋</w:t>
                  </w:r>
                </w:p>
              </w:tc>
              <w:tc>
                <w:tcPr>
                  <w:tcW w:type="dxa" w:w="1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6.40</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白及粉</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3g/袋</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袋</w:t>
                  </w:r>
                </w:p>
              </w:tc>
              <w:tc>
                <w:tcPr>
                  <w:tcW w:type="dxa" w:w="1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12.15</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山楂粉</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3克/袋</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袋</w:t>
                  </w:r>
                </w:p>
              </w:tc>
              <w:tc>
                <w:tcPr>
                  <w:tcW w:type="dxa" w:w="1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3.15</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平贝母（粉）</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2克/袋</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袋</w:t>
                  </w:r>
                </w:p>
              </w:tc>
              <w:tc>
                <w:tcPr>
                  <w:tcW w:type="dxa" w:w="1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4.50</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鱼腥草饮片（破壁）</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1g/袋</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袋</w:t>
                  </w:r>
                </w:p>
              </w:tc>
              <w:tc>
                <w:tcPr>
                  <w:tcW w:type="dxa" w:w="1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2.25</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山香圆叶</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10g/袋</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袋</w:t>
                  </w:r>
                </w:p>
              </w:tc>
              <w:tc>
                <w:tcPr>
                  <w:tcW w:type="dxa" w:w="1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5.80</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灯盏细辛（灯盏花）</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10g/袋</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袋</w:t>
                  </w:r>
                </w:p>
              </w:tc>
              <w:tc>
                <w:tcPr>
                  <w:tcW w:type="dxa" w:w="1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6.70</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茯苓饮片</w:t>
                  </w:r>
                  <w:r>
                    <w:rPr>
                      <w:sz w:val="24"/>
                    </w:rPr>
                    <w:t>(破壁)</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1克/袋</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袋</w:t>
                  </w:r>
                </w:p>
              </w:tc>
              <w:tc>
                <w:tcPr>
                  <w:tcW w:type="dxa" w:w="1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2.70</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太子参饮片</w:t>
                  </w:r>
                  <w:r>
                    <w:rPr>
                      <w:sz w:val="24"/>
                    </w:rPr>
                    <w:t>(破壁)</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1克/袋</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袋</w:t>
                  </w:r>
                </w:p>
              </w:tc>
              <w:tc>
                <w:tcPr>
                  <w:tcW w:type="dxa" w:w="1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4.33</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党参饮片</w:t>
                  </w:r>
                  <w:r>
                    <w:rPr>
                      <w:sz w:val="24"/>
                    </w:rPr>
                    <w:t>(破壁)</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1克/袋</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袋</w:t>
                  </w:r>
                </w:p>
              </w:tc>
              <w:tc>
                <w:tcPr>
                  <w:tcW w:type="dxa" w:w="1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3.84</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16</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白术饮片</w:t>
                  </w:r>
                  <w:r>
                    <w:rPr>
                      <w:sz w:val="24"/>
                    </w:rPr>
                    <w:t>(破壁)</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1克/袋</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袋</w:t>
                  </w:r>
                </w:p>
              </w:tc>
              <w:tc>
                <w:tcPr>
                  <w:tcW w:type="dxa" w:w="1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3.70</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17</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桔梗饮片</w:t>
                  </w:r>
                  <w:r>
                    <w:rPr>
                      <w:sz w:val="24"/>
                    </w:rPr>
                    <w:t>(破壁)</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1克/袋</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袋</w:t>
                  </w:r>
                </w:p>
              </w:tc>
              <w:tc>
                <w:tcPr>
                  <w:tcW w:type="dxa" w:w="1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1.00</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18</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肉苁蓉饮片</w:t>
                  </w:r>
                  <w:r>
                    <w:rPr>
                      <w:sz w:val="24"/>
                    </w:rPr>
                    <w:t>(破壁)</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1克/袋</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袋</w:t>
                  </w:r>
                </w:p>
              </w:tc>
              <w:tc>
                <w:tcPr>
                  <w:tcW w:type="dxa" w:w="1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2.93</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19</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陈皮饮片</w:t>
                  </w:r>
                  <w:r>
                    <w:rPr>
                      <w:sz w:val="24"/>
                    </w:rPr>
                    <w:t>(破壁)</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1克/袋</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袋</w:t>
                  </w:r>
                </w:p>
              </w:tc>
              <w:tc>
                <w:tcPr>
                  <w:tcW w:type="dxa" w:w="1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2.70</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20</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黄芪饮片</w:t>
                  </w:r>
                  <w:r>
                    <w:rPr>
                      <w:sz w:val="24"/>
                    </w:rPr>
                    <w:t>(破壁)</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1克/袋</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袋</w:t>
                  </w:r>
                </w:p>
              </w:tc>
              <w:tc>
                <w:tcPr>
                  <w:tcW w:type="dxa" w:w="1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1.80</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21</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三七饮片</w:t>
                  </w:r>
                  <w:r>
                    <w:rPr>
                      <w:sz w:val="24"/>
                    </w:rPr>
                    <w:t>(破壁)</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1克/袋</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袋</w:t>
                  </w:r>
                </w:p>
              </w:tc>
              <w:tc>
                <w:tcPr>
                  <w:tcW w:type="dxa" w:w="1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4.06</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22</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天麻饮片</w:t>
                  </w:r>
                  <w:r>
                    <w:rPr>
                      <w:sz w:val="24"/>
                    </w:rPr>
                    <w:t>(破壁)</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1克/袋</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袋</w:t>
                  </w:r>
                </w:p>
              </w:tc>
              <w:tc>
                <w:tcPr>
                  <w:tcW w:type="dxa" w:w="1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4.05</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23</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酒制蜂胶</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0.2g/袋</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袋</w:t>
                  </w:r>
                </w:p>
              </w:tc>
              <w:tc>
                <w:tcPr>
                  <w:tcW w:type="dxa" w:w="1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16.23</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24</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三七粉</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3g/袋</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袋</w:t>
                  </w:r>
                </w:p>
              </w:tc>
              <w:tc>
                <w:tcPr>
                  <w:tcW w:type="dxa" w:w="1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6.30</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25</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灵芝孢子粉</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3g/袋</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袋</w:t>
                  </w:r>
                </w:p>
              </w:tc>
              <w:tc>
                <w:tcPr>
                  <w:tcW w:type="dxa" w:w="1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5.20</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26</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红景天</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6g/袋</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袋</w:t>
                  </w:r>
                </w:p>
              </w:tc>
              <w:tc>
                <w:tcPr>
                  <w:tcW w:type="dxa" w:w="1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5.76</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27</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杜仲叶</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10g/袋</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袋</w:t>
                  </w:r>
                </w:p>
              </w:tc>
              <w:tc>
                <w:tcPr>
                  <w:tcW w:type="dxa" w:w="1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4.50</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28</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冬凌草</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10g/袋</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袋</w:t>
                  </w:r>
                </w:p>
              </w:tc>
              <w:tc>
                <w:tcPr>
                  <w:tcW w:type="dxa" w:w="1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4.50</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29</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红豆杉</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3g/袋</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袋</w:t>
                  </w:r>
                </w:p>
              </w:tc>
              <w:tc>
                <w:tcPr>
                  <w:tcW w:type="dxa" w:w="1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7.89</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30</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云芝</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10克/袋</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袋</w:t>
                  </w:r>
                </w:p>
              </w:tc>
              <w:tc>
                <w:tcPr>
                  <w:tcW w:type="dxa" w:w="1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6.70</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31</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绞股蓝</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10g/袋</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袋</w:t>
                  </w:r>
                </w:p>
              </w:tc>
              <w:tc>
                <w:tcPr>
                  <w:tcW w:type="dxa" w:w="1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4.50</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32</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丹参破壁饮片</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2g/袋</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袋</w:t>
                  </w:r>
                </w:p>
              </w:tc>
              <w:tc>
                <w:tcPr>
                  <w:tcW w:type="dxa" w:w="1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4.20</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33</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川芎破壁饮片</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1.5g/袋</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袋</w:t>
                  </w:r>
                </w:p>
              </w:tc>
              <w:tc>
                <w:tcPr>
                  <w:tcW w:type="dxa" w:w="1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2.73</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34</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发酵虫草菌粉</w:t>
                  </w:r>
                  <w:r>
                    <w:rPr>
                      <w:sz w:val="24"/>
                    </w:rPr>
                    <w:t>(Cs-4)</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3克/袋</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袋</w:t>
                  </w:r>
                </w:p>
              </w:tc>
              <w:tc>
                <w:tcPr>
                  <w:tcW w:type="dxa" w:w="1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33.00</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35</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炆黄精</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5克/袋</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袋</w:t>
                  </w:r>
                </w:p>
              </w:tc>
              <w:tc>
                <w:tcPr>
                  <w:tcW w:type="dxa" w:w="1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15.00</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36</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炆何首乌</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6克/袋</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袋</w:t>
                  </w:r>
                </w:p>
              </w:tc>
              <w:tc>
                <w:tcPr>
                  <w:tcW w:type="dxa" w:w="1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13.00</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37</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鹿角</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3克/袋</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袋</w:t>
                  </w:r>
                </w:p>
              </w:tc>
              <w:tc>
                <w:tcPr>
                  <w:tcW w:type="dxa" w:w="1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25.65</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38</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蛤蚧粉</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3克/袋</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袋</w:t>
                  </w:r>
                </w:p>
              </w:tc>
              <w:tc>
                <w:tcPr>
                  <w:tcW w:type="dxa" w:w="1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55.00</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39</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鲜竹沥</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30毫升/瓶</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瓶</w:t>
                  </w:r>
                </w:p>
              </w:tc>
              <w:tc>
                <w:tcPr>
                  <w:tcW w:type="dxa" w:w="1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25.00</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40</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米炒水蛭</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0.3克/瓶</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瓶</w:t>
                  </w:r>
                </w:p>
              </w:tc>
              <w:tc>
                <w:tcPr>
                  <w:tcW w:type="dxa" w:w="1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31.60</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41</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红芪</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10g/袋</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袋</w:t>
                  </w:r>
                </w:p>
              </w:tc>
              <w:tc>
                <w:tcPr>
                  <w:tcW w:type="dxa" w:w="1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6.66</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42</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独一味</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3g/袋</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袋</w:t>
                  </w:r>
                </w:p>
              </w:tc>
              <w:tc>
                <w:tcPr>
                  <w:tcW w:type="dxa" w:w="1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4.50</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43</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阿胶珠</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6g/袋</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袋</w:t>
                  </w:r>
                </w:p>
              </w:tc>
              <w:tc>
                <w:tcPr>
                  <w:tcW w:type="dxa" w:w="1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18.00</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44</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鹿血晶</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1g/瓶</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瓶</w:t>
                  </w:r>
                </w:p>
              </w:tc>
              <w:tc>
                <w:tcPr>
                  <w:tcW w:type="dxa" w:w="1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23.52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45</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天山雪莲</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3g/袋</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袋</w:t>
                  </w:r>
                </w:p>
              </w:tc>
              <w:tc>
                <w:tcPr>
                  <w:tcW w:type="dxa" w:w="1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8.11</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46</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野马追</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10g/袋</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袋</w:t>
                  </w:r>
                </w:p>
              </w:tc>
              <w:tc>
                <w:tcPr>
                  <w:tcW w:type="dxa" w:w="1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9.11</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47</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夏天无</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10g/袋</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袋</w:t>
                  </w:r>
                </w:p>
              </w:tc>
              <w:tc>
                <w:tcPr>
                  <w:tcW w:type="dxa" w:w="1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11.00</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48</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艾片</w:t>
                  </w:r>
                  <w:r>
                    <w:rPr>
                      <w:sz w:val="24"/>
                    </w:rPr>
                    <w:t>(左旋龙脑）</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0.3克/瓶</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瓶</w:t>
                  </w:r>
                </w:p>
              </w:tc>
              <w:tc>
                <w:tcPr>
                  <w:tcW w:type="dxa" w:w="1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29.80</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49</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炆地黄饮片</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10g/袋</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袋</w:t>
                  </w:r>
                </w:p>
              </w:tc>
              <w:tc>
                <w:tcPr>
                  <w:tcW w:type="dxa" w:w="1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15.00</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50</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姜天麻饮片</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6g/袋</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袋</w:t>
                  </w:r>
                </w:p>
              </w:tc>
              <w:tc>
                <w:tcPr>
                  <w:tcW w:type="dxa" w:w="1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18.50</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51</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炆远志饮片</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6g/袋</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袋</w:t>
                  </w:r>
                </w:p>
              </w:tc>
              <w:tc>
                <w:tcPr>
                  <w:tcW w:type="dxa" w:w="1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15.00</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52</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罗汉果破壁饮片</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1g/袋</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袋</w:t>
                  </w:r>
                </w:p>
              </w:tc>
              <w:tc>
                <w:tcPr>
                  <w:tcW w:type="dxa" w:w="1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4.47</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53</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淫羊藿破壁饮片</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1g/袋</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袋</w:t>
                  </w:r>
                </w:p>
              </w:tc>
              <w:tc>
                <w:tcPr>
                  <w:tcW w:type="dxa" w:w="1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8.74</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54</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商陆果</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15g/瓶</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瓶</w:t>
                  </w:r>
                </w:p>
              </w:tc>
              <w:tc>
                <w:tcPr>
                  <w:tcW w:type="dxa" w:w="1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47.00</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55</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红景天破壁饮片</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1g/袋</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袋</w:t>
                  </w:r>
                </w:p>
              </w:tc>
              <w:tc>
                <w:tcPr>
                  <w:tcW w:type="dxa" w:w="1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6.10</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56</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葛根破壁饮片</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1g/袋</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袋</w:t>
                  </w:r>
                </w:p>
              </w:tc>
              <w:tc>
                <w:tcPr>
                  <w:tcW w:type="dxa" w:w="1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3.88</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57</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山楂破壁饮片</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1g/袋</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袋</w:t>
                  </w:r>
                </w:p>
              </w:tc>
              <w:tc>
                <w:tcPr>
                  <w:tcW w:type="dxa" w:w="1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3.36</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58</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菊花饮片</w:t>
                  </w:r>
                  <w:r>
                    <w:rPr>
                      <w:sz w:val="24"/>
                    </w:rPr>
                    <w:t>(破壁)</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1g/袋</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袋</w:t>
                  </w:r>
                </w:p>
              </w:tc>
              <w:tc>
                <w:tcPr>
                  <w:tcW w:type="dxa" w:w="1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3.99</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59</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山药饮片</w:t>
                  </w:r>
                  <w:r>
                    <w:rPr>
                      <w:sz w:val="24"/>
                    </w:rPr>
                    <w:t>(破壁)</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1g/袋</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袋</w:t>
                  </w:r>
                </w:p>
              </w:tc>
              <w:tc>
                <w:tcPr>
                  <w:tcW w:type="dxa" w:w="1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3.99</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60</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百合饮片</w:t>
                  </w:r>
                  <w:r>
                    <w:rPr>
                      <w:sz w:val="24"/>
                    </w:rPr>
                    <w:t>(破壁)</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1g/袋</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袋</w:t>
                  </w:r>
                </w:p>
              </w:tc>
              <w:tc>
                <w:tcPr>
                  <w:tcW w:type="dxa" w:w="1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3.99</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61</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金银花破壁饮片</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1g/袋</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袋</w:t>
                  </w:r>
                </w:p>
              </w:tc>
              <w:tc>
                <w:tcPr>
                  <w:tcW w:type="dxa" w:w="1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5.14</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62</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白芍破壁饮片</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1g/袋</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袋</w:t>
                  </w:r>
                </w:p>
              </w:tc>
              <w:tc>
                <w:tcPr>
                  <w:tcW w:type="dxa" w:w="1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4.46</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63</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熟地黄破壁饮片</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1g/袋</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袋</w:t>
                  </w:r>
                </w:p>
              </w:tc>
              <w:tc>
                <w:tcPr>
                  <w:tcW w:type="dxa" w:w="1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5.14</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64</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麦冬破壁饮片</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1g/袋</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袋</w:t>
                  </w:r>
                </w:p>
              </w:tc>
              <w:tc>
                <w:tcPr>
                  <w:tcW w:type="dxa" w:w="1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5.87</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65</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灵芝破壁饮片</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1g/袋</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袋</w:t>
                  </w:r>
                </w:p>
              </w:tc>
              <w:tc>
                <w:tcPr>
                  <w:tcW w:type="dxa" w:w="1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7.76</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66</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红参破壁饮片</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1g/袋</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袋</w:t>
                  </w:r>
                </w:p>
              </w:tc>
              <w:tc>
                <w:tcPr>
                  <w:tcW w:type="dxa" w:w="1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9.62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67</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人参破壁饮片</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1g/袋</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袋</w:t>
                  </w:r>
                </w:p>
              </w:tc>
              <w:tc>
                <w:tcPr>
                  <w:tcW w:type="dxa" w:w="1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15.48</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68</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西洋参破壁饮片</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1g/袋</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袋</w:t>
                  </w:r>
                </w:p>
              </w:tc>
              <w:tc>
                <w:tcPr>
                  <w:tcW w:type="dxa" w:w="1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15.48</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69</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玉竹破壁饮片</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1g/袋</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袋</w:t>
                  </w:r>
                </w:p>
              </w:tc>
              <w:tc>
                <w:tcPr>
                  <w:tcW w:type="dxa" w:w="1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4.78</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70</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白茅根破壁饮片</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1g/袋</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袋</w:t>
                  </w:r>
                </w:p>
              </w:tc>
              <w:tc>
                <w:tcPr>
                  <w:tcW w:type="dxa" w:w="1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5.14</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71</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肉桂破壁饮片</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1g/袋</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袋</w:t>
                  </w:r>
                </w:p>
              </w:tc>
              <w:tc>
                <w:tcPr>
                  <w:tcW w:type="dxa" w:w="1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5.14</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72</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决明子破壁饮片</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1g/袋</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袋</w:t>
                  </w:r>
                </w:p>
              </w:tc>
              <w:tc>
                <w:tcPr>
                  <w:tcW w:type="dxa" w:w="1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5.08</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sz w:val="24"/>
              </w:rPr>
              <w:t>三、用于评标的中药破壁、袋泡饮片样品的相关要求</w:t>
            </w:r>
          </w:p>
          <w:p>
            <w:pPr>
              <w:pStyle w:val="null3"/>
              <w:jc w:val="both"/>
            </w:pPr>
            <w:r>
              <w:rPr>
                <w:sz w:val="24"/>
              </w:rPr>
              <w:t>1</w:t>
            </w:r>
            <w:r>
              <w:rPr>
                <w:sz w:val="24"/>
              </w:rPr>
              <w:t>、</w:t>
            </w:r>
            <w:r>
              <w:rPr>
                <w:sz w:val="24"/>
              </w:rPr>
              <w:t>投标人应将投标样品在投标截止时间前送达开标地点，否则，采购人或采购代理机构应当拒收。【可邮寄或现场递交。采用邮寄方式的，快递单上应清晰写明项目名称、项目编号</w:t>
            </w:r>
            <w:r>
              <w:rPr>
                <w:sz w:val="24"/>
              </w:rPr>
              <w:t>及采购包号</w:t>
            </w:r>
            <w:r>
              <w:rPr>
                <w:sz w:val="24"/>
              </w:rPr>
              <w:t>等内容，递交时间以采购代理机构工作人员在快递签收确认的时间为准，由于快递信息不全无法核实、寄错地址、逾期送达、未按要求密封或者邮寄过程导致包装密封出现破损的，由投标人自行承担相应责任与后果。样品快递送达地点：</w:t>
            </w:r>
            <w:r>
              <w:rPr>
                <w:sz w:val="24"/>
              </w:rPr>
              <w:t>阳江市江城区江朗大道</w:t>
            </w:r>
            <w:r>
              <w:rPr>
                <w:sz w:val="24"/>
              </w:rPr>
              <w:t>48</w:t>
            </w:r>
            <w:r>
              <w:rPr>
                <w:sz w:val="24"/>
              </w:rPr>
              <w:t>号保利罗兰香谷</w:t>
            </w:r>
            <w:r>
              <w:rPr>
                <w:sz w:val="24"/>
              </w:rPr>
              <w:t>A</w:t>
            </w:r>
            <w:r>
              <w:rPr>
                <w:sz w:val="24"/>
              </w:rPr>
              <w:t xml:space="preserve">区 </w:t>
            </w:r>
            <w:r>
              <w:rPr>
                <w:sz w:val="24"/>
              </w:rPr>
              <w:t xml:space="preserve">23 </w:t>
            </w:r>
            <w:r>
              <w:rPr>
                <w:sz w:val="24"/>
              </w:rPr>
              <w:t>幢</w:t>
            </w:r>
            <w:r>
              <w:rPr>
                <w:sz w:val="24"/>
              </w:rPr>
              <w:t>(</w:t>
            </w:r>
            <w:r>
              <w:rPr>
                <w:sz w:val="24"/>
              </w:rPr>
              <w:t>面对中国银行左侧二楼</w:t>
            </w:r>
            <w:r>
              <w:rPr>
                <w:sz w:val="24"/>
              </w:rPr>
              <w:t>)(</w:t>
            </w:r>
            <w:r>
              <w:rPr>
                <w:sz w:val="24"/>
              </w:rPr>
              <w:t>，接收联系人及电话：</w:t>
            </w:r>
            <w:r>
              <w:rPr>
                <w:sz w:val="24"/>
              </w:rPr>
              <w:t>李忠威</w:t>
            </w:r>
            <w:r>
              <w:rPr>
                <w:sz w:val="24"/>
              </w:rPr>
              <w:t>，</w:t>
            </w:r>
            <w:r>
              <w:rPr>
                <w:sz w:val="24"/>
              </w:rPr>
              <w:t>0662-2222138</w:t>
            </w:r>
            <w:r>
              <w:rPr>
                <w:sz w:val="24"/>
              </w:rPr>
              <w:t>，邮编：</w:t>
            </w:r>
            <w:r>
              <w:rPr>
                <w:sz w:val="24"/>
              </w:rPr>
              <w:t>529500</w:t>
            </w:r>
            <w:r>
              <w:rPr>
                <w:sz w:val="24"/>
              </w:rPr>
              <w:t>】</w:t>
            </w:r>
          </w:p>
          <w:p>
            <w:pPr>
              <w:pStyle w:val="null3"/>
              <w:jc w:val="both"/>
            </w:pPr>
            <w:r>
              <w:rPr>
                <w:sz w:val="24"/>
              </w:rPr>
              <w:t>2</w:t>
            </w:r>
            <w:r>
              <w:rPr>
                <w:sz w:val="24"/>
              </w:rPr>
              <w:t>、</w:t>
            </w:r>
            <w:r>
              <w:rPr>
                <w:sz w:val="24"/>
              </w:rPr>
              <w:t>样品与投标文件一同递交，样品应标识清楚（投标人名称、项目名称</w:t>
            </w:r>
            <w:r>
              <w:rPr>
                <w:sz w:val="24"/>
              </w:rPr>
              <w:t>、</w:t>
            </w:r>
            <w:r>
              <w:rPr>
                <w:sz w:val="24"/>
              </w:rPr>
              <w:t>项目编号</w:t>
            </w:r>
            <w:r>
              <w:rPr>
                <w:sz w:val="24"/>
              </w:rPr>
              <w:t>及采购包号</w:t>
            </w:r>
            <w:r>
              <w:rPr>
                <w:sz w:val="24"/>
              </w:rPr>
              <w:t>）。</w:t>
            </w:r>
          </w:p>
          <w:p>
            <w:pPr>
              <w:pStyle w:val="null3"/>
              <w:jc w:val="both"/>
            </w:pPr>
            <w:r>
              <w:rPr>
                <w:sz w:val="24"/>
              </w:rPr>
              <w:t>3</w:t>
            </w:r>
            <w:r>
              <w:rPr>
                <w:sz w:val="24"/>
              </w:rPr>
              <w:t>、</w:t>
            </w:r>
            <w:r>
              <w:rPr>
                <w:sz w:val="24"/>
              </w:rPr>
              <w:t>投标人须按照如下要求准备</w:t>
            </w:r>
            <w:r>
              <w:rPr>
                <w:sz w:val="24"/>
              </w:rPr>
              <w:t>中药破壁、袋泡饮片</w:t>
            </w:r>
            <w:r>
              <w:rPr>
                <w:sz w:val="24"/>
              </w:rPr>
              <w:t>样品参评：</w:t>
            </w:r>
          </w:p>
          <w:tbl>
            <w:tblPr>
              <w:tblBorders>
                <w:top w:val="none" w:color="000000" w:sz="4"/>
                <w:left w:val="none" w:color="000000" w:sz="4"/>
                <w:bottom w:val="none" w:color="000000" w:sz="4"/>
                <w:right w:val="none" w:color="000000" w:sz="4"/>
                <w:insideH w:val="none"/>
                <w:insideV w:val="none"/>
              </w:tblBorders>
            </w:tblPr>
            <w:tblGrid>
              <w:gridCol w:w="730"/>
              <w:gridCol w:w="1534"/>
              <w:gridCol w:w="1041"/>
              <w:gridCol w:w="1141"/>
              <w:gridCol w:w="1141"/>
            </w:tblGrid>
            <w:tr>
              <w:tc>
                <w:tcPr>
                  <w:tcW w:type="dxa" w:w="7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序号</w:t>
                  </w:r>
                </w:p>
              </w:tc>
              <w:tc>
                <w:tcPr>
                  <w:tcW w:type="dxa" w:w="1534"/>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4"/>
                    </w:rPr>
                    <w:t xml:space="preserve">   </w:t>
                  </w:r>
                  <w:r>
                    <w:rPr>
                      <w:sz w:val="24"/>
                    </w:rPr>
                    <w:t>名称</w:t>
                  </w:r>
                </w:p>
              </w:tc>
              <w:tc>
                <w:tcPr>
                  <w:tcW w:type="dxa" w:w="10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规格</w:t>
                  </w:r>
                </w:p>
              </w:tc>
              <w:tc>
                <w:tcPr>
                  <w:tcW w:type="dxa" w:w="11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单位</w:t>
                  </w:r>
                </w:p>
              </w:tc>
              <w:tc>
                <w:tcPr>
                  <w:tcW w:type="dxa" w:w="11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备注</w:t>
                  </w:r>
                </w:p>
              </w:tc>
            </w:tr>
            <w:tr>
              <w:tc>
                <w:tcPr>
                  <w:tcW w:type="dxa" w:w="7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5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独一味</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3g/袋</w:t>
                  </w:r>
                </w:p>
              </w:tc>
              <w:tc>
                <w:tcPr>
                  <w:tcW w:type="dxa" w:w="1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袋</w:t>
                  </w:r>
                </w:p>
              </w:tc>
              <w:tc>
                <w:tcPr>
                  <w:tcW w:type="dxa" w:w="1141"/>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4"/>
                    </w:rPr>
                    <w:t>本包组要求投标单位提供下列</w:t>
                  </w:r>
                  <w:r>
                    <w:rPr>
                      <w:sz w:val="24"/>
                    </w:rPr>
                    <w:t>10种中药破壁、袋泡饮片样本（每种2小包）和各种能证明药品质量的批文、证书。</w:t>
                  </w:r>
                </w:p>
              </w:tc>
            </w:tr>
            <w:tr>
              <w:tc>
                <w:tcPr>
                  <w:tcW w:type="dxa" w:w="7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1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黄芪饮片</w:t>
                  </w:r>
                  <w:r>
                    <w:rPr>
                      <w:sz w:val="24"/>
                    </w:rPr>
                    <w:t>(破壁)</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1克/袋</w:t>
                  </w:r>
                </w:p>
              </w:tc>
              <w:tc>
                <w:tcPr>
                  <w:tcW w:type="dxa" w:w="1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袋</w:t>
                  </w:r>
                </w:p>
              </w:tc>
              <w:tc>
                <w:tcPr>
                  <w:tcW w:type="dxa" w:w="1141"/>
                  <w:vMerge/>
                  <w:tcBorders>
                    <w:top w:val="none" w:color="000000" w:sz="4"/>
                    <w:left w:val="none" w:color="000000" w:sz="4"/>
                    <w:bottom w:val="none" w:color="000000" w:sz="4"/>
                    <w:right w:val="single" w:color="000000" w:sz="4"/>
                  </w:tcBorders>
                </w:tcPr>
                <w:p/>
              </w:tc>
            </w:tr>
            <w:tr>
              <w:tc>
                <w:tcPr>
                  <w:tcW w:type="dxa" w:w="7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1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阿胶珠</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6g/袋</w:t>
                  </w:r>
                </w:p>
              </w:tc>
              <w:tc>
                <w:tcPr>
                  <w:tcW w:type="dxa" w:w="1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袋</w:t>
                  </w:r>
                </w:p>
              </w:tc>
              <w:tc>
                <w:tcPr>
                  <w:tcW w:type="dxa" w:w="1141"/>
                  <w:vMerge/>
                  <w:tcBorders>
                    <w:top w:val="none" w:color="000000" w:sz="4"/>
                    <w:left w:val="none" w:color="000000" w:sz="4"/>
                    <w:bottom w:val="none" w:color="000000" w:sz="4"/>
                    <w:right w:val="single" w:color="000000" w:sz="4"/>
                  </w:tcBorders>
                </w:tcPr>
                <w:p/>
              </w:tc>
            </w:tr>
            <w:tr>
              <w:tc>
                <w:tcPr>
                  <w:tcW w:type="dxa" w:w="7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1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三七粉</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3g/袋</w:t>
                  </w:r>
                </w:p>
              </w:tc>
              <w:tc>
                <w:tcPr>
                  <w:tcW w:type="dxa" w:w="1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袋</w:t>
                  </w:r>
                </w:p>
              </w:tc>
              <w:tc>
                <w:tcPr>
                  <w:tcW w:type="dxa" w:w="1141"/>
                  <w:vMerge/>
                  <w:tcBorders>
                    <w:top w:val="none" w:color="000000" w:sz="4"/>
                    <w:left w:val="none" w:color="000000" w:sz="4"/>
                    <w:bottom w:val="none" w:color="000000" w:sz="4"/>
                    <w:right w:val="single" w:color="000000" w:sz="4"/>
                  </w:tcBorders>
                </w:tcPr>
                <w:p/>
              </w:tc>
            </w:tr>
            <w:tr>
              <w:tc>
                <w:tcPr>
                  <w:tcW w:type="dxa" w:w="7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1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鹿血晶</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1g/瓶</w:t>
                  </w:r>
                </w:p>
              </w:tc>
              <w:tc>
                <w:tcPr>
                  <w:tcW w:type="dxa" w:w="1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瓶</w:t>
                  </w:r>
                </w:p>
              </w:tc>
              <w:tc>
                <w:tcPr>
                  <w:tcW w:type="dxa" w:w="1141"/>
                  <w:vMerge/>
                  <w:tcBorders>
                    <w:top w:val="none" w:color="000000" w:sz="4"/>
                    <w:left w:val="none" w:color="000000" w:sz="4"/>
                    <w:bottom w:val="none" w:color="000000" w:sz="4"/>
                    <w:right w:val="single" w:color="000000" w:sz="4"/>
                  </w:tcBorders>
                </w:tcPr>
                <w:p/>
              </w:tc>
            </w:tr>
            <w:tr>
              <w:tc>
                <w:tcPr>
                  <w:tcW w:type="dxa" w:w="7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1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红景天</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6g/袋</w:t>
                  </w:r>
                </w:p>
              </w:tc>
              <w:tc>
                <w:tcPr>
                  <w:tcW w:type="dxa" w:w="1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袋</w:t>
                  </w:r>
                </w:p>
              </w:tc>
              <w:tc>
                <w:tcPr>
                  <w:tcW w:type="dxa" w:w="1141"/>
                  <w:vMerge/>
                  <w:tcBorders>
                    <w:top w:val="none" w:color="000000" w:sz="4"/>
                    <w:left w:val="none" w:color="000000" w:sz="4"/>
                    <w:bottom w:val="none" w:color="000000" w:sz="4"/>
                    <w:right w:val="single" w:color="000000" w:sz="4"/>
                  </w:tcBorders>
                </w:tcPr>
                <w:p/>
              </w:tc>
            </w:tr>
            <w:tr>
              <w:tc>
                <w:tcPr>
                  <w:tcW w:type="dxa" w:w="7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w:t>
                  </w:r>
                </w:p>
              </w:tc>
              <w:tc>
                <w:tcPr>
                  <w:tcW w:type="dxa" w:w="1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红芪</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10g/袋</w:t>
                  </w:r>
                </w:p>
              </w:tc>
              <w:tc>
                <w:tcPr>
                  <w:tcW w:type="dxa" w:w="1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袋</w:t>
                  </w:r>
                </w:p>
              </w:tc>
              <w:tc>
                <w:tcPr>
                  <w:tcW w:type="dxa" w:w="1141"/>
                  <w:vMerge/>
                  <w:tcBorders>
                    <w:top w:val="none" w:color="000000" w:sz="4"/>
                    <w:left w:val="none" w:color="000000" w:sz="4"/>
                    <w:bottom w:val="none" w:color="000000" w:sz="4"/>
                    <w:right w:val="single" w:color="000000" w:sz="4"/>
                  </w:tcBorders>
                </w:tcPr>
                <w:p/>
              </w:tc>
            </w:tr>
            <w:tr>
              <w:tc>
                <w:tcPr>
                  <w:tcW w:type="dxa" w:w="7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w:t>
                  </w:r>
                </w:p>
              </w:tc>
              <w:tc>
                <w:tcPr>
                  <w:tcW w:type="dxa" w:w="1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炆黄精</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5克/袋</w:t>
                  </w:r>
                </w:p>
              </w:tc>
              <w:tc>
                <w:tcPr>
                  <w:tcW w:type="dxa" w:w="1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袋</w:t>
                  </w:r>
                </w:p>
              </w:tc>
              <w:tc>
                <w:tcPr>
                  <w:tcW w:type="dxa" w:w="1141"/>
                  <w:vMerge/>
                  <w:tcBorders>
                    <w:top w:val="none" w:color="000000" w:sz="4"/>
                    <w:left w:val="none" w:color="000000" w:sz="4"/>
                    <w:bottom w:val="none" w:color="000000" w:sz="4"/>
                    <w:right w:val="single" w:color="000000" w:sz="4"/>
                  </w:tcBorders>
                </w:tcPr>
                <w:p/>
              </w:tc>
            </w:tr>
            <w:tr>
              <w:tc>
                <w:tcPr>
                  <w:tcW w:type="dxa" w:w="7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w:t>
                  </w:r>
                </w:p>
              </w:tc>
              <w:tc>
                <w:tcPr>
                  <w:tcW w:type="dxa" w:w="1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炆地黄饮片</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10g/袋</w:t>
                  </w:r>
                </w:p>
              </w:tc>
              <w:tc>
                <w:tcPr>
                  <w:tcW w:type="dxa" w:w="1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袋</w:t>
                  </w:r>
                </w:p>
              </w:tc>
              <w:tc>
                <w:tcPr>
                  <w:tcW w:type="dxa" w:w="1141"/>
                  <w:vMerge/>
                  <w:tcBorders>
                    <w:top w:val="none" w:color="000000" w:sz="4"/>
                    <w:left w:val="none" w:color="000000" w:sz="4"/>
                    <w:bottom w:val="none" w:color="000000" w:sz="4"/>
                    <w:right w:val="single" w:color="000000" w:sz="4"/>
                  </w:tcBorders>
                </w:tcPr>
                <w:p/>
              </w:tc>
            </w:tr>
            <w:tr>
              <w:tc>
                <w:tcPr>
                  <w:tcW w:type="dxa" w:w="7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w:t>
                  </w:r>
                </w:p>
              </w:tc>
              <w:tc>
                <w:tcPr>
                  <w:tcW w:type="dxa" w:w="1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姜天麻饮片</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6g/袋</w:t>
                  </w:r>
                </w:p>
              </w:tc>
              <w:tc>
                <w:tcPr>
                  <w:tcW w:type="dxa" w:w="1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袋</w:t>
                  </w:r>
                </w:p>
              </w:tc>
              <w:tc>
                <w:tcPr>
                  <w:tcW w:type="dxa" w:w="1141"/>
                  <w:vMerge/>
                  <w:tcBorders>
                    <w:top w:val="none" w:color="000000" w:sz="4"/>
                    <w:left w:val="none" w:color="000000" w:sz="4"/>
                    <w:bottom w:val="none" w:color="000000" w:sz="4"/>
                    <w:right w:val="single" w:color="000000" w:sz="4"/>
                  </w:tcBorders>
                </w:tcPr>
                <w:p/>
              </w:tc>
            </w:tr>
          </w:tbl>
          <w:p>
            <w:pPr>
              <w:pStyle w:val="null3"/>
              <w:jc w:val="both"/>
            </w:pPr>
            <w:r>
              <w:rPr>
                <w:sz w:val="24"/>
              </w:rPr>
              <w:t>4</w:t>
            </w:r>
            <w:r>
              <w:rPr>
                <w:sz w:val="24"/>
              </w:rPr>
              <w:t>、各品种要求用拉锁型塑料袋包装，方便专家评审时做性状鉴别。</w:t>
            </w:r>
          </w:p>
          <w:p>
            <w:pPr>
              <w:pStyle w:val="null3"/>
              <w:ind w:left="210"/>
              <w:jc w:val="both"/>
            </w:pPr>
            <w:r>
              <w:rPr>
                <w:sz w:val="24"/>
              </w:rPr>
              <w:t>5</w:t>
            </w:r>
            <w:r>
              <w:rPr>
                <w:sz w:val="24"/>
              </w:rPr>
              <w:t>、</w:t>
            </w:r>
            <w:r>
              <w:rPr>
                <w:sz w:val="24"/>
              </w:rPr>
              <w:t>中药破壁、袋泡饮片</w:t>
            </w:r>
            <w:r>
              <w:rPr>
                <w:sz w:val="24"/>
              </w:rPr>
              <w:t>样品标签样式如下：</w:t>
            </w:r>
            <w:r>
              <w:br/>
            </w:r>
            <w:r>
              <w:rPr>
                <w:sz w:val="24"/>
              </w:rPr>
              <w:t>表</w:t>
            </w:r>
            <w:r>
              <w:rPr>
                <w:sz w:val="24"/>
              </w:rPr>
              <w:t>1</w:t>
            </w:r>
            <w:r>
              <w:rPr>
                <w:sz w:val="24"/>
              </w:rPr>
              <w:t>：</w:t>
            </w:r>
            <w:r>
              <w:rPr>
                <w:sz w:val="24"/>
              </w:rPr>
              <w:t>中药破壁、袋泡饮片</w:t>
            </w:r>
            <w:r>
              <w:rPr>
                <w:sz w:val="24"/>
              </w:rPr>
              <w:t>样品标签</w:t>
            </w:r>
          </w:p>
          <w:tbl>
            <w:tblPr>
              <w:tblInd w:type="dxa" w:w="270"/>
              <w:tblBorders>
                <w:top w:val="none" w:color="000000" w:sz="4"/>
                <w:left w:val="none" w:color="000000" w:sz="4"/>
                <w:bottom w:val="none" w:color="000000" w:sz="4"/>
                <w:right w:val="none" w:color="000000" w:sz="4"/>
                <w:insideH w:val="none"/>
                <w:insideV w:val="none"/>
              </w:tblBorders>
            </w:tblPr>
            <w:tblGrid>
              <w:gridCol w:w="1107"/>
              <w:gridCol w:w="533"/>
              <w:gridCol w:w="1127"/>
              <w:gridCol w:w="686"/>
              <w:gridCol w:w="1527"/>
              <w:gridCol w:w="604"/>
            </w:tblGrid>
            <w:tr>
              <w:tc>
                <w:tcPr>
                  <w:tcW w:type="dxa" w:w="1107"/>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参投标的包号</w:t>
                  </w:r>
                </w:p>
              </w:tc>
              <w:tc>
                <w:tcPr>
                  <w:tcW w:type="dxa" w:w="533"/>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p>
              </w:tc>
              <w:tc>
                <w:tcPr>
                  <w:tcW w:type="dxa" w:w="1127"/>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样品目录序号</w:t>
                  </w:r>
                </w:p>
              </w:tc>
              <w:tc>
                <w:tcPr>
                  <w:tcW w:type="dxa" w:w="686"/>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p>
              </w:tc>
              <w:tc>
                <w:tcPr>
                  <w:tcW w:type="dxa" w:w="1527"/>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中药饮片名称</w:t>
                  </w:r>
                </w:p>
              </w:tc>
              <w:tc>
                <w:tcPr>
                  <w:tcW w:type="dxa" w:w="604"/>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19"/>
                    </w:rPr>
                    <w:t xml:space="preserve"> </w:t>
                  </w:r>
                </w:p>
              </w:tc>
            </w:tr>
            <w:tr>
              <w:tc>
                <w:tcPr>
                  <w:tcW w:type="dxa" w:w="110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投标人名称</w:t>
                  </w:r>
                </w:p>
              </w:tc>
              <w:tc>
                <w:tcPr>
                  <w:tcW w:type="dxa" w:w="2346"/>
                  <w:gridSpan w:val="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p>
              </w:tc>
              <w:tc>
                <w:tcPr>
                  <w:tcW w:type="dxa" w:w="152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药品生产企业名称</w:t>
                  </w:r>
                </w:p>
              </w:tc>
              <w:tc>
                <w:tcPr>
                  <w:tcW w:type="dxa" w:w="6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p>
              </w:tc>
            </w:tr>
            <w:tr>
              <w:tc>
                <w:tcPr>
                  <w:tcW w:type="dxa" w:w="5584"/>
                  <w:gridSpan w:val="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4"/>
                    </w:rPr>
                    <w:t>单位：</w:t>
                  </w:r>
                </w:p>
              </w:tc>
            </w:tr>
          </w:tbl>
          <w:p>
            <w:pPr>
              <w:pStyle w:val="null3"/>
              <w:jc w:val="both"/>
            </w:pPr>
            <w:r>
              <w:rPr>
                <w:sz w:val="24"/>
              </w:rPr>
              <w:t>6</w:t>
            </w:r>
            <w:r>
              <w:rPr>
                <w:sz w:val="24"/>
              </w:rPr>
              <w:t>、提供样品目录</w:t>
            </w:r>
          </w:p>
          <w:p>
            <w:pPr>
              <w:pStyle w:val="null3"/>
              <w:jc w:val="both"/>
            </w:pPr>
            <w:r>
              <w:rPr>
                <w:sz w:val="24"/>
              </w:rPr>
              <w:t>7、</w:t>
            </w:r>
            <w:r>
              <w:rPr>
                <w:sz w:val="24"/>
              </w:rPr>
              <w:t>中标人的样品封存于采购人单位，作为实物样品。采购人及采购代理机构对各投标人所递交样品的破损或质量不负任何责任。未中标的投标人样品于中标公告发布之日起五个工作日内由未中标的投标人自行领回，如需办理邮寄的须出具授权函后由代理机构办理邮寄，邮费由投标人自行承担，逾期不取的，将视为自动放弃取回参评样品，由采购人或采购代理机构自行处理。</w:t>
            </w:r>
          </w:p>
          <w:p>
            <w:pPr>
              <w:pStyle w:val="null3"/>
              <w:jc w:val="both"/>
              <w:outlineLvl w:val="1"/>
            </w:pPr>
            <w:r>
              <w:rPr>
                <w:sz w:val="28"/>
                <w:b/>
              </w:rPr>
              <w:t>附件</w:t>
            </w:r>
            <w:r>
              <w:rPr>
                <w:sz w:val="28"/>
                <w:b/>
              </w:rPr>
              <w:t>1</w:t>
            </w:r>
            <w:r>
              <w:rPr>
                <w:sz w:val="28"/>
                <w:b/>
              </w:rPr>
              <w:t>：《阳春市人民医院药品供应商评估表》</w:t>
            </w:r>
          </w:p>
          <w:tbl>
            <w:tblPr>
              <w:tblBorders>
                <w:top w:val="none" w:color="000000" w:sz="4"/>
                <w:left w:val="none" w:color="000000" w:sz="4"/>
                <w:bottom w:val="none" w:color="000000" w:sz="4"/>
                <w:right w:val="none" w:color="000000" w:sz="4"/>
                <w:insideH w:val="none"/>
                <w:insideV w:val="none"/>
              </w:tblBorders>
            </w:tblPr>
            <w:tblGrid>
              <w:gridCol w:w="1561"/>
              <w:gridCol w:w="831"/>
              <w:gridCol w:w="1095"/>
              <w:gridCol w:w="840"/>
              <w:gridCol w:w="730"/>
              <w:gridCol w:w="511"/>
            </w:tblGrid>
            <w:tr>
              <w:tc>
                <w:tcPr>
                  <w:tcW w:type="dxa" w:w="5568"/>
                  <w:gridSpan w:val="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36"/>
                      <w:b/>
                    </w:rPr>
                    <w:t>阳春市人民医院药品供应商评估表</w:t>
                  </w:r>
                </w:p>
              </w:tc>
            </w:tr>
            <w:tr>
              <w:tc>
                <w:tcPr>
                  <w:tcW w:type="dxa" w:w="5568"/>
                  <w:gridSpan w:val="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供应企业：</w:t>
                  </w:r>
                </w:p>
              </w:tc>
            </w:tr>
            <w:tr>
              <w:tc>
                <w:tcPr>
                  <w:tcW w:type="dxa" w:w="5568"/>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评估时间：</w:t>
                  </w:r>
                </w:p>
              </w:tc>
            </w:tr>
            <w:tr>
              <w:tc>
                <w:tcPr>
                  <w:tcW w:type="dxa" w:w="1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评估项目</w:t>
                  </w:r>
                </w:p>
              </w:tc>
              <w:tc>
                <w:tcPr>
                  <w:tcW w:type="dxa" w:w="34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分值</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备注</w:t>
                  </w:r>
                </w:p>
              </w:tc>
            </w:tr>
            <w:tr>
              <w:tc>
                <w:tcPr>
                  <w:tcW w:type="dxa" w:w="1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1.送货及时率</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□20分（1-2天内）</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□16分（3-4天内）</w:t>
                  </w:r>
                </w:p>
              </w:tc>
              <w:tc>
                <w:tcPr>
                  <w:tcW w:type="dxa" w:w="8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□12分（5-6天内）</w:t>
                  </w:r>
                </w:p>
              </w:tc>
              <w:tc>
                <w:tcPr>
                  <w:tcW w:type="dxa" w:w="7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□8分（6天以上）</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2.送货量与计划量相符率</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□20分（相符率100%）</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□16分（相符率80-100%）</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□12分（相符率60-80%）</w:t>
                  </w:r>
                </w:p>
              </w:tc>
              <w:tc>
                <w:tcPr>
                  <w:tcW w:type="dxa" w:w="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□8分（相符率60%以下）</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3、更新的三证等资料能及时提交</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□10分（3天内）</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□8分（3-7天内）</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□6分（7-30天内）</w:t>
                  </w:r>
                </w:p>
              </w:tc>
              <w:tc>
                <w:tcPr>
                  <w:tcW w:type="dxa" w:w="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□4分（1个月以上）</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4.药品验收不合格退货率（包括效期不符合医院效期管理的退货）</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□20分（退货率0%）</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□16分（退货率0-5%）</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□12分（退货率5-10%）</w:t>
                  </w:r>
                </w:p>
              </w:tc>
              <w:tc>
                <w:tcPr>
                  <w:tcW w:type="dxa" w:w="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□8分（退货率10%以上）</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5.出现没有药品的质检报告的次数</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□10分（0次）</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□8分（0-2次）</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□6分（2-4次）</w:t>
                  </w:r>
                </w:p>
              </w:tc>
              <w:tc>
                <w:tcPr>
                  <w:tcW w:type="dxa" w:w="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□4分（5次以上）</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6.出现药品质量问题的次数</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□10分（0次）</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□8分（0-2次）</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□6分（2-4次）</w:t>
                  </w:r>
                </w:p>
              </w:tc>
              <w:tc>
                <w:tcPr>
                  <w:tcW w:type="dxa" w:w="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□4分（5次以上）</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7.对医院突发或日常问题的处理配合度</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□10分（主动积极配合）</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□8分（需医院2-3次沟通后配合）</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□6分（需医院3次或以上沟通后配合）</w:t>
                  </w:r>
                </w:p>
              </w:tc>
              <w:tc>
                <w:tcPr>
                  <w:tcW w:type="dxa" w:w="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□4分（拒绝配合）</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得分</w:t>
                  </w:r>
                </w:p>
              </w:tc>
              <w:tc>
                <w:tcPr>
                  <w:tcW w:type="dxa" w:w="4007"/>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评估意见（总分</w:t>
                  </w:r>
                  <w:r>
                    <w:rPr>
                      <w:sz w:val="24"/>
                    </w:rPr>
                    <w:t>100分）</w:t>
                  </w:r>
                </w:p>
              </w:tc>
              <w:tc>
                <w:tcPr>
                  <w:tcW w:type="dxa" w:w="4007"/>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 xml:space="preserve"> </w:t>
                  </w:r>
                  <w:r>
                    <w:rPr>
                      <w:sz w:val="24"/>
                    </w:rPr>
                    <w:t>□继续合作（≥80分）           □不继续合作（＜80分）</w:t>
                  </w:r>
                </w:p>
              </w:tc>
            </w:tr>
            <w:tr>
              <w:tc>
                <w:tcPr>
                  <w:tcW w:type="dxa" w:w="5568"/>
                  <w:gridSpan w:val="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4"/>
                    </w:rPr>
                    <w:t xml:space="preserve">                                                </w:t>
                  </w:r>
                  <w:r>
                    <w:rPr>
                      <w:sz w:val="24"/>
                    </w:rPr>
                    <w:t>评估人员签字：</w:t>
                  </w:r>
                </w:p>
              </w:tc>
            </w:tr>
          </w:tbl>
          <w:p>
            <w:pPr>
              <w:pStyle w:val="null3"/>
              <w:jc w:val="both"/>
            </w:pP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1.采购代理机构：本项目是指国义招标股份有限公司 ，负责整个采购活动的组织，依法负责编制和发布招标文件，对招标文件拥有最终的解释权，不以任何身份出任评标委员会成员。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阳春市人民医院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2</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p>
            <w:pPr>
              <w:pStyle w:val="null3"/>
            </w:pPr>
            <w:r>
              <w:rPr/>
              <w:t>采购包2：综合评分法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采购包1：折扣率</w:t>
            </w:r>
          </w:p>
          <w:p>
            <w:pPr>
              <w:pStyle w:val="null3"/>
            </w:pPr>
            <w:r>
              <w:rPr/>
              <w:t>采购包2：折扣率</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采购包1：0% - 100%</w:t>
            </w:r>
          </w:p>
          <w:p>
            <w:pPr>
              <w:pStyle w:val="null3"/>
            </w:pPr>
            <w:r>
              <w:rPr/>
              <w:t>采购包2：0% - 100%</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p>
            <w:pPr>
              <w:pStyle w:val="null3"/>
            </w:pPr>
            <w:r>
              <w:rPr/>
              <w:t>采购包2：</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p>
            <w:pPr>
              <w:pStyle w:val="null3"/>
            </w:pPr>
            <w:r>
              <w:rPr/>
              <w:t>采购包2：</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jc w:val="left"/>
            </w:pPr>
            <w:r>
              <w:rPr/>
              <w:t>采购包2：3家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无：本项目兼投兼中。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参照国家计委[计价格[2002]1980号]文及国家发改委[2011]534号文件规定，以各包组的项目预算金额作为计费依据，按服务类收费标准采用差额定率累进法计算，各包组服务费由对应中标人分别缴纳。</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1.投标文件纸质资料要求，投标人在确定为中标（成交）供应商后，应打印纸质响应文件1正2副（内容同电子投标文件一致，不一致的以电子标书为准），并加盖中标（成交）供应商公章，在领取《中标（成交）通知书》前提交至招标代理处。 2.对于《阳江市政府采购供应商资格信用承诺函》承诺内容，采购人有权在发放《中标（成交）通知书》前要求中标（成交）供应商提供证明材料，以备核实供应商承诺事项的真实性。</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p>
            <w:pPr>
              <w:pStyle w:val="null3"/>
              <w:jc w:val="left"/>
            </w:pPr>
            <w:r>
              <w:rPr/>
              <w:t>采购包2：非专门面向中小企业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 xml:space="preserve">国义招标股份有限公司 </w:t>
      </w:r>
      <w:r>
        <w:rPr/>
        <w:t>代收。具体操作要求详见</w:t>
      </w:r>
      <w:r>
        <w:rPr/>
        <w:t xml:space="preserve">国义招标股份有限公司 </w:t>
      </w:r>
      <w:r>
        <w:rPr/>
        <w:t>有关指引，递交事宜请自行咨询</w:t>
      </w:r>
      <w:r>
        <w:rPr/>
        <w:t xml:space="preserve">国义招标股份有限公司 </w:t>
      </w:r>
      <w:r>
        <w:rPr/>
        <w:t>；请各投标人在投标文件递交截止时间前按须知前附表规定的金额递交至</w:t>
      </w:r>
      <w:r>
        <w:rPr/>
        <w:t xml:space="preserve">国义招标股份有限公司 </w:t>
      </w:r>
      <w:r>
        <w:rPr/>
        <w:t>，到账情况以开标时</w:t>
      </w:r>
      <w:r>
        <w:rPr/>
        <w:t xml:space="preserve">国义招标股份有限公司 </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郭小姐、李小姐</w:t>
      </w:r>
    </w:p>
    <w:p>
      <w:pPr>
        <w:pStyle w:val="null3"/>
        <w:ind w:firstLine="480"/>
      </w:pPr>
      <w:r>
        <w:rPr/>
        <w:t>电话：</w:t>
      </w:r>
      <w:r>
        <w:rPr/>
        <w:t>020-37860713/715</w:t>
      </w:r>
    </w:p>
    <w:p>
      <w:pPr>
        <w:pStyle w:val="null3"/>
        <w:ind w:firstLine="480"/>
      </w:pPr>
      <w:r>
        <w:rPr/>
        <w:t>传真：</w:t>
      </w:r>
      <w:r>
        <w:rPr/>
        <w:t>020-37860699</w:t>
      </w:r>
    </w:p>
    <w:p>
      <w:pPr>
        <w:pStyle w:val="null3"/>
        <w:ind w:firstLine="480"/>
      </w:pPr>
      <w:r>
        <w:rPr/>
        <w:t>邮箱：</w:t>
      </w:r>
      <w:r>
        <w:rPr/>
        <w:t>guochunxi@ebidding.com</w:t>
      </w:r>
    </w:p>
    <w:p>
      <w:pPr>
        <w:pStyle w:val="null3"/>
        <w:ind w:firstLine="480"/>
      </w:pPr>
      <w:r>
        <w:rPr/>
        <w:t>地址：</w:t>
      </w:r>
      <w:r>
        <w:rPr/>
        <w:t>广州市越秀区东风东路726号9楼监审部</w:t>
      </w:r>
    </w:p>
    <w:p>
      <w:pPr>
        <w:pStyle w:val="null3"/>
        <w:ind w:firstLine="480"/>
      </w:pPr>
      <w:r>
        <w:rPr/>
        <w:t>邮编：</w:t>
      </w:r>
      <w:r>
        <w:rPr/>
        <w:t>510080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政府采购监督管理机构名称：阳春市政府采购事务中心</w:t>
      </w:r>
    </w:p>
    <w:p>
      <w:pPr>
        <w:pStyle w:val="null3"/>
      </w:pPr>
      <w:r>
        <w:rPr/>
        <w:t>地 址：阳春市春城朝南路73号</w:t>
      </w:r>
    </w:p>
    <w:p>
      <w:pPr>
        <w:pStyle w:val="null3"/>
      </w:pPr>
      <w:r>
        <w:rPr/>
        <w:t>电 话：0662－7745980</w:t>
      </w:r>
    </w:p>
    <w:p>
      <w:pPr>
        <w:pStyle w:val="null3"/>
      </w:pPr>
      <w:r>
        <w:rPr/>
        <w:t>邮 编：529600</w:t>
      </w:r>
    </w:p>
    <w:p>
      <w:pPr>
        <w:pStyle w:val="null3"/>
      </w:pPr>
      <w:r>
        <w:rPr/>
        <w:t>传 真：0662－7745980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中药饮片供应及代煎代配、膏方制作、中药临方加工炮制服务)：综合评分法,是指投标文件满足招标文件全部实质性要求，且按照评审因素的量化指标评审得分最高的投标人为中标候选人的评标方法。（最低报价不是中标的唯一依据。）</w:t>
      </w:r>
    </w:p>
    <w:p>
      <w:pPr>
        <w:pStyle w:val="null3"/>
      </w:pPr>
      <w:r>
        <w:rPr/>
        <w:t>采购包2(中药破壁、袋泡饮片供应服务)：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 xml:space="preserve">国义招标股份有限公司 </w:t>
      </w:r>
      <w:r>
        <w:rPr/>
        <w:t>统一对外发布。</w:t>
      </w:r>
    </w:p>
    <w:p>
      <w:pPr>
        <w:pStyle w:val="null3"/>
        <w:ind w:firstLine="480"/>
      </w:pPr>
      <w:r>
        <w:rPr/>
        <w:t>（2）对</w:t>
      </w:r>
      <w:r>
        <w:rPr/>
        <w:t xml:space="preserve">国义招标股份有限公司 </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采购包1（中药饮片供应及代煎代配、膏方制作、中药临方加工炮制服务）：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采购包2（中药破壁、袋泡饮片供应服务）：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采购包1（中药饮片供应及代煎代配、膏方制作、中药临方加工炮制服务）：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提供《阳江市政府采购供应商资格信用承诺函》（具体格式按第二章 采购需求中附件1：《阳江市政府采购供应商资格信用承诺函》格式）；</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提供《阳江市政府采购供应商资格信用承诺函》（具体格式按第二章 采购需求中附件1：《阳江市政府采购供应商资格信用承诺函》格式）；</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提供《阳江市政府采购供应商资格信用承诺函》（具体格式按第二章 采购需求中附件1：《阳江市政府采购供应商资格信用承诺函》格式）；</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提供《阳江市政府采购供应商资格信用承诺函》（具体格式按第二章 采购需求中附件1：《阳江市政府采购供应商资格信用承诺函》格式）。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管理关系的不同供应商，不得同时参加同一采购包投标（响应）。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供应商资格</w:t>
            </w:r>
          </w:p>
        </w:tc>
        <w:tc>
          <w:tcPr>
            <w:tcW w:type="dxa" w:w="4238"/>
          </w:tcPr>
          <w:p>
            <w:pPr>
              <w:pStyle w:val="null3"/>
            </w:pPr>
            <w:r>
              <w:rPr/>
              <w:t>投标人为生产企业的必须依法取得有效的《药品生产许可证》资质，生产范围应包含“中药饮片（含相应生产毒性中药饮片资质范围）”或相近文字内容；投标人为经营企业或代理公司的必须取得有效的《药品经营许可证》资质，经营范围应包含“中药饮片（含医疗用毒性药品（中药））”或相近文字内容。(如国家另有规定则适用其规定;提供相关资质证书扫描件)。医疗用毒性药品的生产及经营应符合国家相关政策要求。</w:t>
            </w:r>
          </w:p>
        </w:tc>
      </w:tr>
      <w:tr>
        <w:tc>
          <w:tcPr>
            <w:tcW w:type="dxa" w:w="890"/>
          </w:tcPr>
          <w:p>
            <w:pPr>
              <w:pStyle w:val="null3"/>
            </w:pPr>
            <w:r>
              <w:rPr/>
              <w:t>9</w:t>
            </w:r>
          </w:p>
        </w:tc>
        <w:tc>
          <w:tcPr>
            <w:tcW w:type="dxa" w:w="3178"/>
          </w:tcPr>
          <w:p>
            <w:pPr>
              <w:pStyle w:val="null3"/>
            </w:pPr>
            <w:r>
              <w:rPr/>
              <w:t>中药饮片供应及代煎代配、膏方制作、中药临方加工炮制服务</w:t>
            </w:r>
          </w:p>
        </w:tc>
        <w:tc>
          <w:tcPr>
            <w:tcW w:type="dxa" w:w="4238"/>
          </w:tcPr>
          <w:p>
            <w:pPr>
              <w:pStyle w:val="null3"/>
            </w:pPr>
            <w:r>
              <w:rPr/>
              <w:t>本采购包不属于专门面向中小企业采购的项目，需落实政府采购政策为：促进中小企业发展政策、支持监狱企业发展政策、支持残疾人福利性单位发展政策、节能产品及环保标志产品采购政策等。本项目所属行业为批发业，根据《关于印发中小企业划型标准规定的通知》（工信部联企业〔2011〕300号）要求划分企业类型。</w:t>
            </w:r>
          </w:p>
        </w:tc>
      </w:tr>
    </w:tbl>
    <w:p>
      <w:pPr>
        <w:pStyle w:val="null3"/>
      </w:pPr>
      <w:r>
        <w:rPr/>
        <w:t>采购包2（中药破壁、袋泡饮片供应服务）：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提供《阳江市政府采购供应商资格信用承诺函》（具体格式按第二章 采购需求中附件1：《阳江市政府采购供应商资格信用承诺函》格式）；</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提供《阳江市政府采购供应商资格信用承诺函》（具体格式按第二章 采购需求中附件1：《阳江市政府采购供应商资格信用承诺函》格式）；</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提供《阳江市政府采购供应商资格信用承诺函》（具体格式按第二章 采购需求中附件1：《阳江市政府采购供应商资格信用承诺函》格式）；</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提供《阳江市政府采购供应商资格信用承诺函》（具体格式按第二章 采购需求中附件1：《阳江市政府采购供应商资格信用承诺函》格式）。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管理关系的不同供应商，不得同时参加同一采购包投标（响应）。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供应商资格</w:t>
            </w:r>
          </w:p>
        </w:tc>
        <w:tc>
          <w:tcPr>
            <w:tcW w:type="dxa" w:w="4238"/>
          </w:tcPr>
          <w:p>
            <w:pPr>
              <w:pStyle w:val="null3"/>
            </w:pPr>
            <w:r>
              <w:rPr/>
              <w:t>投标人为生产企业的必须依法取得有效的《药品生产许可证》资质；投标人为经营企业或代理公司的必须取得有效的《药品经营许可证》资质。（如国家另有规定，则适用其规定；提供相关资质证书扫描件并加盖投标人公章。）</w:t>
            </w:r>
          </w:p>
        </w:tc>
      </w:tr>
      <w:tr>
        <w:tc>
          <w:tcPr>
            <w:tcW w:type="dxa" w:w="890"/>
          </w:tcPr>
          <w:p>
            <w:pPr>
              <w:pStyle w:val="null3"/>
            </w:pPr>
            <w:r>
              <w:rPr/>
              <w:t>9</w:t>
            </w:r>
          </w:p>
        </w:tc>
        <w:tc>
          <w:tcPr>
            <w:tcW w:type="dxa" w:w="3178"/>
          </w:tcPr>
          <w:p>
            <w:pPr>
              <w:pStyle w:val="null3"/>
            </w:pPr>
            <w:r>
              <w:rPr/>
              <w:t>中药破壁、袋泡饮片供应服务</w:t>
            </w:r>
          </w:p>
        </w:tc>
        <w:tc>
          <w:tcPr>
            <w:tcW w:type="dxa" w:w="4238"/>
          </w:tcPr>
          <w:p>
            <w:pPr>
              <w:pStyle w:val="null3"/>
            </w:pPr>
            <w:r>
              <w:rPr/>
              <w:t>本采购包不属于专门面向中小企业采购的项目，需落实政府采购政策为：促进中小企业发展政策、支持监狱企业发展政策、支持残疾人福利性单位发展政策、节能产品及环保标志产品采购政策等。本项目所属行业为批发业，根据《关于印发中小企业划型标准规定的通知》（工信部联企业〔2011〕300号）要求划分企业类型。</w:t>
            </w:r>
          </w:p>
        </w:tc>
      </w:tr>
    </w:tbl>
    <w:p>
      <w:pPr>
        <w:pStyle w:val="null3"/>
        <w:ind w:firstLine="480"/>
      </w:pPr>
      <w:r>
        <w:rPr/>
        <w:t>表二符合性审查表：</w:t>
      </w:r>
    </w:p>
    <w:p>
      <w:pPr>
        <w:pStyle w:val="null3"/>
      </w:pPr>
      <w:r>
        <w:rPr/>
        <w:t>采购包1（中药饮片供应及代煎代配、膏方制作、中药临方加工炮制服务）：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投标有效期满足招标文件要求（90天）。</w:t>
            </w:r>
          </w:p>
        </w:tc>
      </w:tr>
      <w:tr>
        <w:tc>
          <w:tcPr>
            <w:tcW w:type="dxa" w:w="890"/>
          </w:tcPr>
          <w:p>
            <w:pPr>
              <w:pStyle w:val="null3"/>
            </w:pPr>
            <w:r>
              <w:rPr/>
              <w:t>2</w:t>
            </w:r>
          </w:p>
        </w:tc>
        <w:tc>
          <w:tcPr>
            <w:tcW w:type="dxa" w:w="3178"/>
          </w:tcPr>
          <w:p>
            <w:pPr>
              <w:pStyle w:val="null3"/>
            </w:pPr>
            <w:r>
              <w:rPr/>
              <w:t>合同履行期限</w:t>
            </w:r>
          </w:p>
        </w:tc>
        <w:tc>
          <w:tcPr>
            <w:tcW w:type="dxa" w:w="4238"/>
          </w:tcPr>
          <w:p>
            <w:pPr>
              <w:pStyle w:val="null3"/>
            </w:pPr>
            <w:r>
              <w:rPr/>
              <w:t>合同履行期限须满足招标文件要求</w:t>
            </w:r>
          </w:p>
        </w:tc>
      </w:tr>
      <w:tr>
        <w:tc>
          <w:tcPr>
            <w:tcW w:type="dxa" w:w="890"/>
          </w:tcPr>
          <w:p>
            <w:pPr>
              <w:pStyle w:val="null3"/>
            </w:pPr>
            <w:r>
              <w:rPr/>
              <w:t>3</w:t>
            </w:r>
          </w:p>
        </w:tc>
        <w:tc>
          <w:tcPr>
            <w:tcW w:type="dxa" w:w="3178"/>
          </w:tcPr>
          <w:p>
            <w:pPr>
              <w:pStyle w:val="null3"/>
            </w:pPr>
            <w:r>
              <w:rPr/>
              <w:t>法定代表人证明书及授权委 托书</w:t>
            </w:r>
          </w:p>
        </w:tc>
        <w:tc>
          <w:tcPr>
            <w:tcW w:type="dxa" w:w="4238"/>
          </w:tcPr>
          <w:p>
            <w:pPr>
              <w:pStyle w:val="null3"/>
            </w:pPr>
            <w:r>
              <w:rPr/>
              <w:t>按对应格式文件签署、盖章及附身份证扫描件。</w:t>
            </w:r>
          </w:p>
        </w:tc>
      </w:tr>
      <w:tr>
        <w:tc>
          <w:tcPr>
            <w:tcW w:type="dxa" w:w="890"/>
          </w:tcPr>
          <w:p>
            <w:pPr>
              <w:pStyle w:val="null3"/>
            </w:pPr>
            <w:r>
              <w:rPr/>
              <w:t>4</w:t>
            </w:r>
          </w:p>
        </w:tc>
        <w:tc>
          <w:tcPr>
            <w:tcW w:type="dxa" w:w="3178"/>
          </w:tcPr>
          <w:p>
            <w:pPr>
              <w:pStyle w:val="null3"/>
            </w:pPr>
            <w:r>
              <w:rPr/>
              <w:t>须满足★号条款</w:t>
            </w:r>
          </w:p>
        </w:tc>
        <w:tc>
          <w:tcPr>
            <w:tcW w:type="dxa" w:w="4238"/>
          </w:tcPr>
          <w:p>
            <w:pPr>
              <w:pStyle w:val="null3"/>
            </w:pPr>
            <w:r>
              <w:rPr/>
              <w:t>投标文件对招标文件的实质性技术与商务的（即标注★号条款）条款不产生偏离（招标文件中技术参数、功能或其他内容优于招标要求部分不视作偏离）</w:t>
            </w:r>
          </w:p>
        </w:tc>
      </w:tr>
      <w:tr>
        <w:tc>
          <w:tcPr>
            <w:tcW w:type="dxa" w:w="890"/>
          </w:tcPr>
          <w:p>
            <w:pPr>
              <w:pStyle w:val="null3"/>
            </w:pPr>
            <w:r>
              <w:rPr/>
              <w:t>5</w:t>
            </w:r>
          </w:p>
        </w:tc>
        <w:tc>
          <w:tcPr>
            <w:tcW w:type="dxa" w:w="3178"/>
          </w:tcPr>
          <w:p>
            <w:pPr>
              <w:pStyle w:val="null3"/>
            </w:pPr>
            <w:r>
              <w:rPr/>
              <w:t>投标报价</w:t>
            </w:r>
          </w:p>
        </w:tc>
        <w:tc>
          <w:tcPr>
            <w:tcW w:type="dxa" w:w="4238"/>
          </w:tcPr>
          <w:p>
            <w:pPr>
              <w:pStyle w:val="null3"/>
            </w:pPr>
            <w:r>
              <w:rPr/>
              <w:t>投标报价没有超出最高限价。</w:t>
            </w:r>
          </w:p>
        </w:tc>
      </w:tr>
      <w:tr>
        <w:tc>
          <w:tcPr>
            <w:tcW w:type="dxa" w:w="890"/>
          </w:tcPr>
          <w:p>
            <w:pPr>
              <w:pStyle w:val="null3"/>
            </w:pPr>
            <w:r>
              <w:rPr/>
              <w:t>6</w:t>
            </w:r>
          </w:p>
        </w:tc>
        <w:tc>
          <w:tcPr>
            <w:tcW w:type="dxa" w:w="3178"/>
          </w:tcPr>
          <w:p>
            <w:pPr>
              <w:pStyle w:val="null3"/>
            </w:pPr>
            <w:r>
              <w:rPr/>
              <w:t>投标报价合理性</w:t>
            </w:r>
          </w:p>
        </w:tc>
        <w:tc>
          <w:tcPr>
            <w:tcW w:type="dxa" w:w="4238"/>
          </w:tcPr>
          <w:p>
            <w:pPr>
              <w:pStyle w:val="null3"/>
            </w:pPr>
            <w:r>
              <w:rPr/>
              <w:t>投标人的报价没有明显低于其他通过符合性审查投标人的报价；或者评标委员会认为投标人的报价明显低于其他通过符合性审查投标人的报价，有可能影响货物质量、服务等不能诚信履约的，投标人能在规定时间内应评标委员会要求证明其报价合理性。</w:t>
            </w:r>
          </w:p>
        </w:tc>
      </w:tr>
      <w:tr>
        <w:tc>
          <w:tcPr>
            <w:tcW w:type="dxa" w:w="890"/>
          </w:tcPr>
          <w:p>
            <w:pPr>
              <w:pStyle w:val="null3"/>
            </w:pPr>
            <w:r>
              <w:rPr/>
              <w:t>7</w:t>
            </w:r>
          </w:p>
        </w:tc>
        <w:tc>
          <w:tcPr>
            <w:tcW w:type="dxa" w:w="3178"/>
          </w:tcPr>
          <w:p>
            <w:pPr>
              <w:pStyle w:val="null3"/>
            </w:pPr>
            <w:r>
              <w:rPr/>
              <w:t>投标文件的签署和盖章</w:t>
            </w:r>
          </w:p>
        </w:tc>
        <w:tc>
          <w:tcPr>
            <w:tcW w:type="dxa" w:w="4238"/>
          </w:tcPr>
          <w:p>
            <w:pPr>
              <w:pStyle w:val="null3"/>
            </w:pPr>
            <w:r>
              <w:rPr/>
              <w:t>投标文件符合招标文件的签署和盖章要求。</w:t>
            </w:r>
          </w:p>
        </w:tc>
      </w:tr>
      <w:tr>
        <w:tc>
          <w:tcPr>
            <w:tcW w:type="dxa" w:w="890"/>
          </w:tcPr>
          <w:p>
            <w:pPr>
              <w:pStyle w:val="null3"/>
            </w:pPr>
            <w:r>
              <w:rPr/>
              <w:t>8</w:t>
            </w:r>
          </w:p>
        </w:tc>
        <w:tc>
          <w:tcPr>
            <w:tcW w:type="dxa" w:w="3178"/>
          </w:tcPr>
          <w:p>
            <w:pPr>
              <w:pStyle w:val="null3"/>
            </w:pPr>
            <w:r>
              <w:rPr/>
              <w:t>附件条件</w:t>
            </w:r>
          </w:p>
        </w:tc>
        <w:tc>
          <w:tcPr>
            <w:tcW w:type="dxa" w:w="4238"/>
          </w:tcPr>
          <w:p>
            <w:pPr>
              <w:pStyle w:val="null3"/>
            </w:pPr>
            <w:r>
              <w:rPr/>
              <w:t>投标文件没有采购人不能接受的附加条件。</w:t>
            </w:r>
          </w:p>
        </w:tc>
      </w:tr>
      <w:tr>
        <w:tc>
          <w:tcPr>
            <w:tcW w:type="dxa" w:w="890"/>
          </w:tcPr>
          <w:p>
            <w:pPr>
              <w:pStyle w:val="null3"/>
            </w:pPr>
            <w:r>
              <w:rPr/>
              <w:t>9</w:t>
            </w:r>
          </w:p>
        </w:tc>
        <w:tc>
          <w:tcPr>
            <w:tcW w:type="dxa" w:w="3178"/>
          </w:tcPr>
          <w:p>
            <w:pPr>
              <w:pStyle w:val="null3"/>
            </w:pPr>
            <w:r>
              <w:rPr/>
              <w:t>其他情形</w:t>
            </w:r>
          </w:p>
        </w:tc>
        <w:tc>
          <w:tcPr>
            <w:tcW w:type="dxa" w:w="4238"/>
          </w:tcPr>
          <w:p>
            <w:pPr>
              <w:pStyle w:val="null3"/>
            </w:pPr>
            <w:r>
              <w:rPr/>
              <w:t>不属于法律、法规、规章规定无效投标的其他情形。</w:t>
            </w:r>
          </w:p>
        </w:tc>
      </w:tr>
    </w:tbl>
    <w:p>
      <w:pPr>
        <w:pStyle w:val="null3"/>
      </w:pPr>
      <w:r>
        <w:rPr/>
        <w:t>采购包2（中药破壁、袋泡饮片供应服务）：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投标有效期满足招标文件要求（90天）。</w:t>
            </w:r>
          </w:p>
        </w:tc>
      </w:tr>
      <w:tr>
        <w:tc>
          <w:tcPr>
            <w:tcW w:type="dxa" w:w="890"/>
          </w:tcPr>
          <w:p>
            <w:pPr>
              <w:pStyle w:val="null3"/>
            </w:pPr>
            <w:r>
              <w:rPr/>
              <w:t>2</w:t>
            </w:r>
          </w:p>
        </w:tc>
        <w:tc>
          <w:tcPr>
            <w:tcW w:type="dxa" w:w="3178"/>
          </w:tcPr>
          <w:p>
            <w:pPr>
              <w:pStyle w:val="null3"/>
            </w:pPr>
            <w:r>
              <w:rPr/>
              <w:t>合同履行期限</w:t>
            </w:r>
          </w:p>
        </w:tc>
        <w:tc>
          <w:tcPr>
            <w:tcW w:type="dxa" w:w="4238"/>
          </w:tcPr>
          <w:p>
            <w:pPr>
              <w:pStyle w:val="null3"/>
            </w:pPr>
            <w:r>
              <w:rPr/>
              <w:t>合同履行期限须满足招标文件要求</w:t>
            </w:r>
          </w:p>
        </w:tc>
      </w:tr>
      <w:tr>
        <w:tc>
          <w:tcPr>
            <w:tcW w:type="dxa" w:w="890"/>
          </w:tcPr>
          <w:p>
            <w:pPr>
              <w:pStyle w:val="null3"/>
            </w:pPr>
            <w:r>
              <w:rPr/>
              <w:t>3</w:t>
            </w:r>
          </w:p>
        </w:tc>
        <w:tc>
          <w:tcPr>
            <w:tcW w:type="dxa" w:w="3178"/>
          </w:tcPr>
          <w:p>
            <w:pPr>
              <w:pStyle w:val="null3"/>
            </w:pPr>
            <w:r>
              <w:rPr/>
              <w:t>法定代表人证明书及授权委 托书</w:t>
            </w:r>
          </w:p>
        </w:tc>
        <w:tc>
          <w:tcPr>
            <w:tcW w:type="dxa" w:w="4238"/>
          </w:tcPr>
          <w:p>
            <w:pPr>
              <w:pStyle w:val="null3"/>
            </w:pPr>
            <w:r>
              <w:rPr/>
              <w:t>按对应格式文件签署、盖章及附身份证扫描件。</w:t>
            </w:r>
          </w:p>
        </w:tc>
      </w:tr>
      <w:tr>
        <w:tc>
          <w:tcPr>
            <w:tcW w:type="dxa" w:w="890"/>
          </w:tcPr>
          <w:p>
            <w:pPr>
              <w:pStyle w:val="null3"/>
            </w:pPr>
            <w:r>
              <w:rPr/>
              <w:t>4</w:t>
            </w:r>
          </w:p>
        </w:tc>
        <w:tc>
          <w:tcPr>
            <w:tcW w:type="dxa" w:w="3178"/>
          </w:tcPr>
          <w:p>
            <w:pPr>
              <w:pStyle w:val="null3"/>
            </w:pPr>
            <w:r>
              <w:rPr/>
              <w:t>须满足★号条款</w:t>
            </w:r>
          </w:p>
        </w:tc>
        <w:tc>
          <w:tcPr>
            <w:tcW w:type="dxa" w:w="4238"/>
          </w:tcPr>
          <w:p>
            <w:pPr>
              <w:pStyle w:val="null3"/>
            </w:pPr>
            <w:r>
              <w:rPr/>
              <w:t>投标文件对招标文件的实质性技术与商务的（即标注★号条款）条款不产生偏离（招标文件中技术参数、功能或其他内容优于招标要求部分不视作偏离）</w:t>
            </w:r>
          </w:p>
        </w:tc>
      </w:tr>
      <w:tr>
        <w:tc>
          <w:tcPr>
            <w:tcW w:type="dxa" w:w="890"/>
          </w:tcPr>
          <w:p>
            <w:pPr>
              <w:pStyle w:val="null3"/>
            </w:pPr>
            <w:r>
              <w:rPr/>
              <w:t>5</w:t>
            </w:r>
          </w:p>
        </w:tc>
        <w:tc>
          <w:tcPr>
            <w:tcW w:type="dxa" w:w="3178"/>
          </w:tcPr>
          <w:p>
            <w:pPr>
              <w:pStyle w:val="null3"/>
            </w:pPr>
            <w:r>
              <w:rPr/>
              <w:t>投标报价</w:t>
            </w:r>
          </w:p>
        </w:tc>
        <w:tc>
          <w:tcPr>
            <w:tcW w:type="dxa" w:w="4238"/>
          </w:tcPr>
          <w:p>
            <w:pPr>
              <w:pStyle w:val="null3"/>
            </w:pPr>
            <w:r>
              <w:rPr/>
              <w:t>投标报价没有超出最高限价。</w:t>
            </w:r>
          </w:p>
        </w:tc>
      </w:tr>
      <w:tr>
        <w:tc>
          <w:tcPr>
            <w:tcW w:type="dxa" w:w="890"/>
          </w:tcPr>
          <w:p>
            <w:pPr>
              <w:pStyle w:val="null3"/>
            </w:pPr>
            <w:r>
              <w:rPr/>
              <w:t>6</w:t>
            </w:r>
          </w:p>
        </w:tc>
        <w:tc>
          <w:tcPr>
            <w:tcW w:type="dxa" w:w="3178"/>
          </w:tcPr>
          <w:p>
            <w:pPr>
              <w:pStyle w:val="null3"/>
            </w:pPr>
            <w:r>
              <w:rPr/>
              <w:t>投标报价合理性</w:t>
            </w:r>
          </w:p>
        </w:tc>
        <w:tc>
          <w:tcPr>
            <w:tcW w:type="dxa" w:w="4238"/>
          </w:tcPr>
          <w:p>
            <w:pPr>
              <w:pStyle w:val="null3"/>
            </w:pPr>
            <w:r>
              <w:rPr/>
              <w:t>投标人的报价没有明显低于其他通过符合性审查投标人的报价；或者评标委员会认为投标人的报价明显低于其他通过符合性审查投标人的报价，有可能影响货物质量、服务等不能诚信履约的，投标人能在规定时间内应评标委员会要求证明其报价合理性。</w:t>
            </w:r>
          </w:p>
        </w:tc>
      </w:tr>
      <w:tr>
        <w:tc>
          <w:tcPr>
            <w:tcW w:type="dxa" w:w="890"/>
          </w:tcPr>
          <w:p>
            <w:pPr>
              <w:pStyle w:val="null3"/>
            </w:pPr>
            <w:r>
              <w:rPr/>
              <w:t>7</w:t>
            </w:r>
          </w:p>
        </w:tc>
        <w:tc>
          <w:tcPr>
            <w:tcW w:type="dxa" w:w="3178"/>
          </w:tcPr>
          <w:p>
            <w:pPr>
              <w:pStyle w:val="null3"/>
            </w:pPr>
            <w:r>
              <w:rPr/>
              <w:t>投标文件的签署和盖章</w:t>
            </w:r>
          </w:p>
        </w:tc>
        <w:tc>
          <w:tcPr>
            <w:tcW w:type="dxa" w:w="4238"/>
          </w:tcPr>
          <w:p>
            <w:pPr>
              <w:pStyle w:val="null3"/>
            </w:pPr>
            <w:r>
              <w:rPr/>
              <w:t>投标文件符合招标文件的签署和盖章要求。</w:t>
            </w:r>
          </w:p>
        </w:tc>
      </w:tr>
      <w:tr>
        <w:tc>
          <w:tcPr>
            <w:tcW w:type="dxa" w:w="890"/>
          </w:tcPr>
          <w:p>
            <w:pPr>
              <w:pStyle w:val="null3"/>
            </w:pPr>
            <w:r>
              <w:rPr/>
              <w:t>8</w:t>
            </w:r>
          </w:p>
        </w:tc>
        <w:tc>
          <w:tcPr>
            <w:tcW w:type="dxa" w:w="3178"/>
          </w:tcPr>
          <w:p>
            <w:pPr>
              <w:pStyle w:val="null3"/>
            </w:pPr>
            <w:r>
              <w:rPr/>
              <w:t>附件条件</w:t>
            </w:r>
          </w:p>
        </w:tc>
        <w:tc>
          <w:tcPr>
            <w:tcW w:type="dxa" w:w="4238"/>
          </w:tcPr>
          <w:p>
            <w:pPr>
              <w:pStyle w:val="null3"/>
            </w:pPr>
            <w:r>
              <w:rPr/>
              <w:t>投标文件没有采购人不能接受的附加条件。</w:t>
            </w:r>
          </w:p>
        </w:tc>
      </w:tr>
      <w:tr>
        <w:tc>
          <w:tcPr>
            <w:tcW w:type="dxa" w:w="890"/>
          </w:tcPr>
          <w:p>
            <w:pPr>
              <w:pStyle w:val="null3"/>
            </w:pPr>
            <w:r>
              <w:rPr/>
              <w:t>9</w:t>
            </w:r>
          </w:p>
        </w:tc>
        <w:tc>
          <w:tcPr>
            <w:tcW w:type="dxa" w:w="3178"/>
          </w:tcPr>
          <w:p>
            <w:pPr>
              <w:pStyle w:val="null3"/>
            </w:pPr>
            <w:r>
              <w:rPr/>
              <w:t>其他情形</w:t>
            </w:r>
          </w:p>
        </w:tc>
        <w:tc>
          <w:tcPr>
            <w:tcW w:type="dxa" w:w="4238"/>
          </w:tcPr>
          <w:p>
            <w:pPr>
              <w:pStyle w:val="null3"/>
            </w:pPr>
            <w:r>
              <w:rPr/>
              <w:t>不属于法律、法规、规章规定无效投标的其他情形。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采购包1(中药饮片供应及代煎代配、膏方制作、中药临方加工炮制服务):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商务部分18.0分</w:t>
            </w:r>
          </w:p>
          <w:p>
            <w:pPr>
              <w:pStyle w:val="null3"/>
            </w:pPr>
            <w:r>
              <w:rPr/>
              <w:t>技术部分62.0分</w:t>
            </w:r>
          </w:p>
          <w:p>
            <w:pPr>
              <w:pStyle w:val="null3"/>
            </w:pPr>
            <w:r>
              <w:rPr/>
              <w:t>报价得分20.0分</w:t>
            </w:r>
          </w:p>
        </w:tc>
      </w:tr>
      <w:tr>
        <w:tc>
          <w:tcPr>
            <w:tcW w:type="dxa" w:w="922"/>
            <w:gridSpan w:val="2"/>
            <w:vMerge w:val="restart"/>
          </w:tcPr>
          <w:p>
            <w:pPr>
              <w:pStyle w:val="null3"/>
              <w:jc w:val="center"/>
            </w:pPr>
            <w:r>
              <w:rPr/>
              <w:t>技术部分</w:t>
            </w:r>
          </w:p>
        </w:tc>
        <w:tc>
          <w:tcPr>
            <w:tcW w:type="dxa" w:w="2307"/>
          </w:tcPr>
          <w:p>
            <w:pPr>
              <w:pStyle w:val="null3"/>
              <w:jc w:val="left"/>
            </w:pPr>
            <w:r>
              <w:rPr/>
              <w:t>项目实施方案 (6.0分)</w:t>
            </w:r>
          </w:p>
        </w:tc>
        <w:tc>
          <w:tcPr>
            <w:tcW w:type="dxa" w:w="5076"/>
          </w:tcPr>
          <w:p>
            <w:pPr>
              <w:pStyle w:val="null3"/>
              <w:jc w:val="left"/>
            </w:pPr>
            <w:r>
              <w:rPr/>
              <w:t>根据供应商针对本项目软硬件支持要求及服务要求提供的整体实施方案（包括但不限于：①代煎代配中心建设规划、②中药饮片供应保障机制、③服务流程标准化设计、④应急保障体系建设、⑤合规与风险防控方案等五项核心内容）进行评审： 1、方案内容完整全面，包含全部五项核心内容，各模块设计周详、逻辑清晰、操作性强，均优于项目需求标准，得6分； 2、方案内容基本完整，包含全部五项核心内容，各模块描述清晰、流程合理，均达到项目基本要求，得4分； 3、方案存在部分缺漏（缺少五项核心内容中的1项），其余内容符合项目基本需求，关键环节无重大缺失，得2分； 4、方案存在重大缺漏（缺少五项核心内容中的2项及以上），或现有内容空泛、未明确关键实施细节，可行性不足，无法满足项目基本需求，得1分； 5、未提供方案或方案内容与本项目软硬件支持要求、服务要求无实质关联，得0分。</w:t>
            </w:r>
          </w:p>
        </w:tc>
      </w:tr>
      <w:tr>
        <w:tc>
          <w:tcPr>
            <w:tcW w:type="dxa" w:w="922"/>
            <w:gridSpan w:val="2"/>
            <w:vMerge/>
          </w:tcPr>
          <w:p/>
        </w:tc>
        <w:tc>
          <w:tcPr>
            <w:tcW w:type="dxa" w:w="2307"/>
          </w:tcPr>
          <w:p>
            <w:pPr>
              <w:pStyle w:val="null3"/>
              <w:jc w:val="left"/>
            </w:pPr>
            <w:r>
              <w:rPr/>
              <w:t>拟投入人员 (4.0分)</w:t>
            </w:r>
          </w:p>
        </w:tc>
        <w:tc>
          <w:tcPr>
            <w:tcW w:type="dxa" w:w="5076"/>
          </w:tcPr>
          <w:p>
            <w:pPr>
              <w:pStyle w:val="null3"/>
              <w:jc w:val="left"/>
            </w:pPr>
            <w:r>
              <w:rPr/>
              <w:t>一、专业技术服务人员及核心岗位配置评审 （1）投入项目负责人（1分） ①拟派项目负责人具备中药学专业专科或以上学历，得 0.5 分； ②具备执业药师（中药学）资格或中药师及以上职称，得0.5 分； （2）拟投入于本项目的专业技术负责人（2分） ①除项目负责人外，每提供一名具备中药学专业大专或以上学历的专业技术服务人员，得 0.5分，本小项最高得 1 分。 ②除项目负责人外，具备执业药师（中药学）资格或中药师及以上职称，得 0.5分；本小项最高得 1分。 （3）人员配置弹性承诺评分（1 分） 投标人承诺根据医院业务量动态调整派遣人员数量，确保医院现场煎药、饮片搬运等核心工作连续、正常运行，提供有效承诺函（格式自定），得1分；未提供承诺函或承诺内容未明确上述保障要求的，不得分。 注：证明材料统一要求 （1）学历证明： 1）国内学历需提供学历证书扫描件及学信网 （https://www.chsi.com.cn/）查询截图；学信网无法查询的，需提供毕业院校、人社部门等颁发机构或监管机构出具的有效证明材料。 2）留学归国人员需提供国（境）外学历证书扫描件（含中文翻译件）和教育部留学服务中心出具的国外学历学位认证书扫描件【或教育部留学服务中心网站（http://zwfw.cscse.edu.cn/）在线查询截图】。 （2）职称质证明：需提供执业药师注册证（中药学）或中药师及以上职称证书扫描件（证书需在有效期内）。 （3）任职证明： 1）依法缴纳社会保险的，提供加盖政府相关部门印章的、投标截止日之前三个月内（含投标截止时间当月）任意一个月的《社会保险参保人员证明》《投保单》或单位代缴个人所得税税单复印件； 2）依法不需要缴纳社会保险的，提供相应合规证明文件及与投标人签订的劳动合同复印件（如退休返聘人员需额外提供退休及返聘证明材料）。 （4）本条款所称 “中药学专业”，包含中药学、中药栽培与鉴定、中药资源与开发、藏药学、蒙药学、维药学等中药学类相关专业（以学历证书、职称证书载明的专业为准）。 （5）以上需提供的所有人员，需按上述要求提供完整证明材料，未提供、提供不全或无法核实真实性的，对应人员不计分。</w:t>
            </w:r>
          </w:p>
        </w:tc>
      </w:tr>
      <w:tr>
        <w:tc>
          <w:tcPr>
            <w:tcW w:type="dxa" w:w="922"/>
            <w:gridSpan w:val="2"/>
            <w:vMerge/>
          </w:tcPr>
          <w:p/>
        </w:tc>
        <w:tc>
          <w:tcPr>
            <w:tcW w:type="dxa" w:w="2307"/>
          </w:tcPr>
          <w:p>
            <w:pPr>
              <w:pStyle w:val="null3"/>
              <w:jc w:val="left"/>
            </w:pPr>
            <w:r>
              <w:rPr/>
              <w:t>配送时限与费用保障 (10.0分)</w:t>
            </w:r>
          </w:p>
        </w:tc>
        <w:tc>
          <w:tcPr>
            <w:tcW w:type="dxa" w:w="5076"/>
          </w:tcPr>
          <w:p>
            <w:pPr>
              <w:pStyle w:val="null3"/>
              <w:jc w:val="left"/>
            </w:pPr>
            <w:r>
              <w:rPr/>
              <w:t>根据投标人针对本项目采购需求中（五）配送服务要求提供的实施方案（包括但不限于：①常规/紧急/住院患者配送时效保障、②阳春市区内免费配送执行方案、③应急配送响应机制）进行评审： 1、方案内容完整全面，包含全部三项核心内容，严格落实全部配送时限要求（核心区域当日/次日达、住院患者每日2次配送、急煎2小时内送达），市区免费配送流程规范透明，应急响应快速高效，得10分； 2、方案内容基本完整，包含全部三项核心内容，基本达成配送时限标准，偶有超时但不影响临床用药，市区免费配送政策执行到位，得6分； 3、方案存在部分缺漏（缺少1项核心内容），部分配送时限未达标，或市区免费配送存在流程瑕疵但不影响整体服务，得2分； 4、方案存在重大缺漏（缺少2项及以上核心内容），或频繁违反配送时限要求，或存在违规收费行为，得1分； 5、未提供方案或方案内容与项目需求无实质关联，得0分。</w:t>
            </w:r>
          </w:p>
        </w:tc>
      </w:tr>
      <w:tr>
        <w:tc>
          <w:tcPr>
            <w:tcW w:type="dxa" w:w="922"/>
            <w:gridSpan w:val="2"/>
            <w:vMerge/>
          </w:tcPr>
          <w:p/>
        </w:tc>
        <w:tc>
          <w:tcPr>
            <w:tcW w:type="dxa" w:w="2307"/>
          </w:tcPr>
          <w:p>
            <w:pPr>
              <w:pStyle w:val="null3"/>
              <w:jc w:val="left"/>
            </w:pPr>
            <w:r>
              <w:rPr/>
              <w:t>代煎/制膏/临方加工服务能力 (10.0分)</w:t>
            </w:r>
          </w:p>
        </w:tc>
        <w:tc>
          <w:tcPr>
            <w:tcW w:type="dxa" w:w="5076"/>
          </w:tcPr>
          <w:p>
            <w:pPr>
              <w:pStyle w:val="null3"/>
              <w:jc w:val="left"/>
            </w:pPr>
            <w:r>
              <w:rPr/>
              <w:t>根据投标人针对本项目加工服务要求提供的方案（包括但不限于：①服务中心建设期间患者代煎药的解决服务方案；②流程规范；③质量控制措施）进行评审： 1、方案内容完整全面，包含上述核心内容，加工流程标准化程度高，各环节操作规范明确，质量管控措施严密可追溯，完全满足项目加工服务要求，得10分； 2、方案内容基本完整，加工流程基本规范，具备基础质量控制措施，能够保障加工服务基本质量，得 6 分； 3、方案存在部分缺漏（缺少1项核心内容），加工流程或质量控制措施不完善，得2分； 4、方案存在重大缺漏（缺少2项核心内容），或未提供加工服务方案，得 1分。 5、未提供方案或方案内容与项目需求无实质关联，得0分。</w:t>
            </w:r>
          </w:p>
        </w:tc>
      </w:tr>
      <w:tr>
        <w:tc>
          <w:tcPr>
            <w:tcW w:type="dxa" w:w="922"/>
            <w:gridSpan w:val="2"/>
            <w:vMerge/>
          </w:tcPr>
          <w:p/>
        </w:tc>
        <w:tc>
          <w:tcPr>
            <w:tcW w:type="dxa" w:w="2307"/>
          </w:tcPr>
          <w:p>
            <w:pPr>
              <w:pStyle w:val="null3"/>
              <w:jc w:val="left"/>
            </w:pPr>
            <w:r>
              <w:rPr/>
              <w:t>中药饮片供应保障承诺 (12.0分)</w:t>
            </w:r>
          </w:p>
        </w:tc>
        <w:tc>
          <w:tcPr>
            <w:tcW w:type="dxa" w:w="5076"/>
          </w:tcPr>
          <w:p>
            <w:pPr>
              <w:pStyle w:val="null3"/>
              <w:jc w:val="left"/>
            </w:pPr>
            <w:r>
              <w:rPr/>
              <w:t>根据投标人针对本项目供应要求提供的品种覆盖率承诺进行评审（注：本条款所称“品种覆盖率”，指投标人承诺可稳定供应的品种数量占本项目《传统中药饮片（小包装）采购清单》中所列品种数量的比例）： 1、承诺提供品种覆盖率100%，能充分保障临床供应稳定性与覆盖面，得12分； 2、承诺提供品种覆盖率承诺在94%（含）至100%（不含）之间，可满足临床常规供应需求，得8分； 3、承诺品种覆盖率数值在91%（含）至94%（不含）之间，临床供应存在一定不确定性，得4分； 4、其他情况不得分。 注：上述承诺需提供有效《承诺函》（格式自拟），承诺内容不全或不提供不得分。</w:t>
            </w:r>
          </w:p>
        </w:tc>
      </w:tr>
      <w:tr>
        <w:tc>
          <w:tcPr>
            <w:tcW w:type="dxa" w:w="922"/>
            <w:gridSpan w:val="2"/>
            <w:vMerge/>
          </w:tcPr>
          <w:p/>
        </w:tc>
        <w:tc>
          <w:tcPr>
            <w:tcW w:type="dxa" w:w="2307"/>
          </w:tcPr>
          <w:p>
            <w:pPr>
              <w:pStyle w:val="null3"/>
              <w:jc w:val="left"/>
            </w:pPr>
            <w:r>
              <w:rPr/>
              <w:t>信息化运维保障方案 (10.0分)</w:t>
            </w:r>
          </w:p>
        </w:tc>
        <w:tc>
          <w:tcPr>
            <w:tcW w:type="dxa" w:w="5076"/>
          </w:tcPr>
          <w:p>
            <w:pPr>
              <w:pStyle w:val="null3"/>
              <w:jc w:val="left"/>
            </w:pPr>
            <w:r>
              <w:rPr/>
              <w:t>根据投标人提供的的信息化能力证明与运维保障方案（方案需包括但不限于：①处方审核管理系统功能证明、②全过程数字化追溯系统功能证明、③网络专线及软硬件运维保障等三项核心内容）进行评审： 1、方案内容完整全面，包含全部三项核心内容，各系统功能证明充分有力、运维保障机制严密完善，完全满足并优于采购需求，得10分； 2、方案内容基本完整，包含全部三项核心内容，各系统功能描述清晰、运维保障措施得当，能够达到基本采购需求标准，得6分； 3、方案存在部分缺漏（缺少1项核心内容），其余部分功能证明与运维保障方案基本满足采购管控需求，得2分； 4、方案存在重大缺漏（缺少2项及以上核心内容），或方案笼统无针对性，无法有效证明信息化能力及保障运维工作，得1分； 5、未提供信息化能力证明与运维保障方案或方案与采购需求无关，得0分。</w:t>
            </w:r>
          </w:p>
        </w:tc>
      </w:tr>
      <w:tr>
        <w:tc>
          <w:tcPr>
            <w:tcW w:type="dxa" w:w="922"/>
            <w:gridSpan w:val="2"/>
            <w:vMerge/>
          </w:tcPr>
          <w:p/>
        </w:tc>
        <w:tc>
          <w:tcPr>
            <w:tcW w:type="dxa" w:w="2307"/>
          </w:tcPr>
          <w:p>
            <w:pPr>
              <w:pStyle w:val="null3"/>
              <w:jc w:val="left"/>
            </w:pPr>
            <w:r>
              <w:rPr/>
              <w:t>样品评审 (10.0分)</w:t>
            </w:r>
          </w:p>
        </w:tc>
        <w:tc>
          <w:tcPr>
            <w:tcW w:type="dxa" w:w="5076"/>
          </w:tcPr>
          <w:p>
            <w:pPr>
              <w:pStyle w:val="null3"/>
              <w:jc w:val="left"/>
            </w:pPr>
            <w:r>
              <w:rPr/>
              <w:t>根据所提供样品种类的完整性以及样品品质（包括但不限于外观、色泽、气味、触觉，以及表面及切面纹理等）进行评分： 1、样品提供齐全且样品形状、大小、长短、薄厚适宜，色泽自然，气味醇正，无异味，表面及切面纹理及质感清晰自然，无杂质，得10分； 2、样品提供齐全且样品形状、大小、长短、薄厚较为适宜，色泽自然，气味较醇正，表面及切面纹理及质感较为清晰自然，无明显杂质，得6分； 3、样品提供齐全且样品形状、大小、长短、薄厚适宜性一般，色泽较为自然，气味较醇正，表面及切面纹理及质感略有欠缺，无明显杂质，得2分； 4、样品提供不齐全且样品形状、大小、长短、薄厚不十分均匀，色泽基本正常，气味基本无异味，表面及切面纹理及质感不佳，或有明显杂质的，得1分； 5、未提供样品或提供的样品与要求不符的不得分。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同类项目经验 (4.0分)</w:t>
            </w:r>
          </w:p>
        </w:tc>
        <w:tc>
          <w:tcPr>
            <w:tcW w:type="dxa" w:w="5076"/>
          </w:tcPr>
          <w:p>
            <w:pPr>
              <w:pStyle w:val="null3"/>
              <w:jc w:val="left"/>
            </w:pPr>
            <w:r>
              <w:rPr/>
              <w:t>提供2022年1月1日至今（以合同签订时间为准）的同类项目经验： 1、每提供一份中药饮片供应项目合同得0.5分，本项最高得2分； 2、每提供一份中药饮片代煎及配送服务项目合同得0.5分，本项最高得2分。 注：以上1、2项合计最高得4分。合同乙方可以是投标人或生产商，需提供合同关键页（含签订合同双方的单位名称、合同项目名称、项目内容（其中中药饮片代煎及配送服务项目经验，合同内容需同时包含中药饮片代煎及配送的服务内容，缺项不计算得分）、签订合同双方的落款盖章、签订日期的关键页） 扫描件作为证明资料。同一业主单位长期续签合同只计算一份业绩。同一合同不重复得分。</w:t>
            </w:r>
          </w:p>
        </w:tc>
      </w:tr>
      <w:tr>
        <w:tc>
          <w:tcPr>
            <w:tcW w:type="dxa" w:w="922"/>
            <w:gridSpan w:val="2"/>
            <w:vMerge/>
          </w:tcPr>
          <w:p/>
        </w:tc>
        <w:tc>
          <w:tcPr>
            <w:tcW w:type="dxa" w:w="2307"/>
          </w:tcPr>
          <w:p>
            <w:pPr>
              <w:pStyle w:val="null3"/>
              <w:jc w:val="left"/>
            </w:pPr>
            <w:r>
              <w:rPr/>
              <w:t>原料溯源保障 (6.0分)</w:t>
            </w:r>
          </w:p>
        </w:tc>
        <w:tc>
          <w:tcPr>
            <w:tcW w:type="dxa" w:w="5076"/>
          </w:tcPr>
          <w:p>
            <w:pPr>
              <w:pStyle w:val="null3"/>
              <w:jc w:val="left"/>
            </w:pPr>
            <w:r>
              <w:rPr/>
              <w:t>1、投标人或所供产品生产企业自有符合GAP标准的药材基地（或共建）或与具有规范化种植基地的生产商签订供货合同的，每提供1个基地证明材料，得1分，最高6分。 注：提供基地相关证明材料扫描件作为评分依据；若为签订供货合同的情形，还需提供供货合同扫描件。</w:t>
            </w:r>
          </w:p>
        </w:tc>
      </w:tr>
      <w:tr>
        <w:tc>
          <w:tcPr>
            <w:tcW w:type="dxa" w:w="922"/>
            <w:gridSpan w:val="2"/>
            <w:vMerge/>
          </w:tcPr>
          <w:p/>
        </w:tc>
        <w:tc>
          <w:tcPr>
            <w:tcW w:type="dxa" w:w="2307"/>
          </w:tcPr>
          <w:p>
            <w:pPr>
              <w:pStyle w:val="null3"/>
              <w:jc w:val="left"/>
            </w:pPr>
            <w:r>
              <w:rPr/>
              <w:t>售后服务方案 (8.0分)</w:t>
            </w:r>
          </w:p>
        </w:tc>
        <w:tc>
          <w:tcPr>
            <w:tcW w:type="dxa" w:w="5076"/>
          </w:tcPr>
          <w:p>
            <w:pPr>
              <w:pStyle w:val="null3"/>
              <w:jc w:val="left"/>
            </w:pPr>
            <w:r>
              <w:rPr/>
              <w:t>根据投标人提供的售后服务方案进行评审（方案内容须至少涵盖以下核心内容：①日常退换货流程、②近效期/ 滞销品处理、③常规质量问题解决、④科研合作与学科建设支持），将 “近效期/滞销品处理政策” 作为核心评审要点： 1、方案内容完整全面，包含全部四项核心内容；其中近效期/滞销品处理政策要素完整（含具体处理流程、时限要求、责任主体、补偿/处置机制）、具体可落地实施；其余三项模块响应流程清晰、时效明确、措施具体可行，完全满足本项目采购需求，得8分； 2、方案内容基本完整，包含全部四项核心内容；其中近效期/滞销品处理政策明确、具备基本可行性；其余三项模块措施较为具体、流程可执行，能够有效支撑日常售后服务开展，得 4 分； 3、方案存在部分缺漏（仅缺少①日常退换货流程、②常规质量问题解决、④科研合作与学科建设支持中1项核心内容），或近效期/滞销品处理政策表述模糊但补充说明后可满足基础需求，其余有效部分方案基本支撑基础售后工作，得2分； 4、方案存在重大缺漏（缺少①日常退换货流程、②常规质量问题解决、④科研合作与学科建设支持中2项及以上核心内容），或近效期/滞销品处理政策空泛无实操性（如未明确处理时限、无具体处置措施），整体无法有效处理售后问题，得1分； 5、未提供售后服务方案，得0分</w:t>
            </w:r>
          </w:p>
        </w:tc>
      </w:tr>
      <w:tr>
        <w:tc>
          <w:tcPr>
            <w:tcW w:type="dxa" w:w="922"/>
            <w:gridSpan w:val="2"/>
          </w:tcPr>
          <w:p>
            <w:pPr>
              <w:pStyle w:val="null3"/>
              <w:jc w:val="center"/>
            </w:pPr>
            <w:r>
              <w:rPr/>
              <w:t>投标报价</w:t>
            </w:r>
          </w:p>
        </w:tc>
        <w:tc>
          <w:tcPr>
            <w:tcW w:type="dxa" w:w="2307"/>
          </w:tcPr>
          <w:p>
            <w:pPr>
              <w:pStyle w:val="null3"/>
              <w:jc w:val="left"/>
            </w:pPr>
            <w:r>
              <w:rPr/>
              <w:t>投标报价得分 (20.0分)</w:t>
            </w:r>
          </w:p>
        </w:tc>
        <w:tc>
          <w:tcPr>
            <w:tcW w:type="dxa" w:w="5076"/>
          </w:tcPr>
          <w:p>
            <w:pPr>
              <w:pStyle w:val="null3"/>
              <w:jc w:val="left"/>
            </w:pPr>
            <w:r>
              <w:rPr/>
              <w:t>投标报价得分＝（ 评标基准折扣率/ 投标折扣率）×价格分值（注：满足招标文件要求且投标折扣率最高的投标折扣率为评标基准折扣率。）最高折扣率不是中标的唯一依据。【注：满足招标文件要求且投标折扣率最高的投标报价为评标基准折扣率。 (例如：投标人报出的折扣率为85%，且是所有有效投标中折扣率最高的，则评标基准折扣率为85%)】因落实政府采购政策进行价格调整的，以调整后的价格计算评标基准折扣率和投标投标折扣率。</w:t>
            </w:r>
          </w:p>
        </w:tc>
      </w:tr>
    </w:tbl>
    <w:p>
      <w:pPr>
        <w:pStyle w:val="null3"/>
      </w:pPr>
      <w:r>
        <w:rPr/>
        <w:t>采购包2(中药破壁、袋泡饮片供应服务):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商务部分33.0分</w:t>
            </w:r>
          </w:p>
          <w:p>
            <w:pPr>
              <w:pStyle w:val="null3"/>
            </w:pPr>
            <w:r>
              <w:rPr/>
              <w:t>技术部分47.0分</w:t>
            </w:r>
          </w:p>
          <w:p>
            <w:pPr>
              <w:pStyle w:val="null3"/>
            </w:pPr>
            <w:r>
              <w:rPr/>
              <w:t>报价得分20.0分</w:t>
            </w:r>
          </w:p>
        </w:tc>
      </w:tr>
      <w:tr>
        <w:tc>
          <w:tcPr>
            <w:tcW w:type="dxa" w:w="922"/>
            <w:gridSpan w:val="2"/>
            <w:vMerge w:val="restart"/>
          </w:tcPr>
          <w:p>
            <w:pPr>
              <w:pStyle w:val="null3"/>
              <w:jc w:val="center"/>
            </w:pPr>
            <w:r>
              <w:rPr/>
              <w:t>技术部分</w:t>
            </w:r>
          </w:p>
        </w:tc>
        <w:tc>
          <w:tcPr>
            <w:tcW w:type="dxa" w:w="2307"/>
          </w:tcPr>
          <w:p>
            <w:pPr>
              <w:pStyle w:val="null3"/>
              <w:jc w:val="left"/>
            </w:pPr>
            <w:r>
              <w:rPr/>
              <w:t>项目建设方案 (5.0分)</w:t>
            </w:r>
          </w:p>
        </w:tc>
        <w:tc>
          <w:tcPr>
            <w:tcW w:type="dxa" w:w="5076"/>
          </w:tcPr>
          <w:p>
            <w:pPr>
              <w:pStyle w:val="null3"/>
              <w:jc w:val="left"/>
            </w:pPr>
            <w:r>
              <w:rPr/>
              <w:t>根据供应商针对本项目服务要求提供的实施方案（方案内容须至少涵盖以下四项核心内容：①项目组织架构与资源配置、②与采购人的协同工作机制、③项目风险评估与应对思路、④中药文化展览馆全流程建设方案（含展品选型、场地布局、动线规划、安装施工、安全保障））进行评审： 1、方案内容完整全面，包含全部四项核心内容，组织架构合理、协同机制顺畅，风险应对预案周全，展览馆建设方案专业可落地，完全满足并优于项目需求，得5分； 2、方案内容基本完整，包含全部四项核心内容，各模块描述清晰、措施可行，能够支撑项目正常推进，达到基本需求标准，得3分； 3、方案存在部分缺漏（缺少1项核心内容），其余部分方案具备基本可行性，能满足基础服务要求，得2分； 4、方案存在重大缺漏（缺少2项及以上核心内容），或方案空泛无实操细节，无法支撑项目落地，得1分； 5、未提供项目实施方案或方案与需求无关，得0分。</w:t>
            </w:r>
          </w:p>
        </w:tc>
      </w:tr>
      <w:tr>
        <w:tc>
          <w:tcPr>
            <w:tcW w:type="dxa" w:w="922"/>
            <w:gridSpan w:val="2"/>
            <w:vMerge/>
          </w:tcPr>
          <w:p/>
        </w:tc>
        <w:tc>
          <w:tcPr>
            <w:tcW w:type="dxa" w:w="2307"/>
          </w:tcPr>
          <w:p>
            <w:pPr>
              <w:pStyle w:val="null3"/>
              <w:jc w:val="left"/>
            </w:pPr>
            <w:r>
              <w:rPr/>
              <w:t>配送服务方案 (12.0分)</w:t>
            </w:r>
          </w:p>
        </w:tc>
        <w:tc>
          <w:tcPr>
            <w:tcW w:type="dxa" w:w="5076"/>
          </w:tcPr>
          <w:p>
            <w:pPr>
              <w:pStyle w:val="null3"/>
              <w:jc w:val="left"/>
            </w:pPr>
            <w:r>
              <w:rPr/>
              <w:t>根据投标人针对本项目配送服务要求及保障供应稳定性，提供的实施方案（方案内容须至少涵盖以下三项核心内容：①仓储库存管理与供应连续性保障方案、②缺货预警、应急供应和运输流程、③配送异常反馈与处理机制）进行评审： 1、方案内容完整全面，包含以上三项核心内容，库存管理精细、预警机制灵敏、异常处理流程成熟，完全契合项目高标准要求，得12分； 2、方案内容基本完整，包含以上三项核心内容，库存与预警方案清晰可行，能满足基本供应需求，得8分； 3、方案存在部分缺漏（缺少1项核心内容），其余部分方案基本可落地，得4分； 4、方案存在重大缺漏（缺少2项及以上核心内容），或方案缺乏实操性，无法保障稳定供应，得1分； 5、未提供供应与配送保障方案或方案与需求无关，得0分。</w:t>
            </w:r>
          </w:p>
        </w:tc>
      </w:tr>
      <w:tr>
        <w:tc>
          <w:tcPr>
            <w:tcW w:type="dxa" w:w="922"/>
            <w:gridSpan w:val="2"/>
            <w:vMerge/>
          </w:tcPr>
          <w:p/>
        </w:tc>
        <w:tc>
          <w:tcPr>
            <w:tcW w:type="dxa" w:w="2307"/>
          </w:tcPr>
          <w:p>
            <w:pPr>
              <w:pStyle w:val="null3"/>
              <w:jc w:val="left"/>
            </w:pPr>
            <w:r>
              <w:rPr/>
              <w:t>供应保障承诺 (5.0分)</w:t>
            </w:r>
          </w:p>
        </w:tc>
        <w:tc>
          <w:tcPr>
            <w:tcW w:type="dxa" w:w="5076"/>
          </w:tcPr>
          <w:p>
            <w:pPr>
              <w:pStyle w:val="null3"/>
              <w:jc w:val="left"/>
            </w:pPr>
            <w:r>
              <w:rPr/>
              <w:t>根据投标人针对本项目供应要求提供的品种覆盖率承诺进行评审（注：本条款所称“品种覆盖率”，指投标人承诺可稳定供应的品种数量占本项目《中药破壁、袋泡饮片采购清单》中所列品种数量的比例）： 1、承诺提供品种覆盖率≥95%，能充分保障临床供应稳定性与覆盖面，得5分； 2、承诺提供品种覆盖率承诺在91%（含）至95%（不含）之间，可满足临床常规供应需求，得3分； 3、承诺品种覆盖率数值在90%（不含）至91%（不含）之间，临床供应存在一定不确定性，得1分； 注：上述承诺需提供有效《承诺函》（格式自拟），承诺内容不全或不提供不得分。</w:t>
            </w:r>
          </w:p>
        </w:tc>
      </w:tr>
      <w:tr>
        <w:tc>
          <w:tcPr>
            <w:tcW w:type="dxa" w:w="922"/>
            <w:gridSpan w:val="2"/>
            <w:vMerge/>
          </w:tcPr>
          <w:p/>
        </w:tc>
        <w:tc>
          <w:tcPr>
            <w:tcW w:type="dxa" w:w="2307"/>
          </w:tcPr>
          <w:p>
            <w:pPr>
              <w:pStyle w:val="null3"/>
              <w:jc w:val="left"/>
            </w:pPr>
            <w:r>
              <w:rPr/>
              <w:t>质量保障与控制体系 (9.0分)</w:t>
            </w:r>
          </w:p>
        </w:tc>
        <w:tc>
          <w:tcPr>
            <w:tcW w:type="dxa" w:w="5076"/>
          </w:tcPr>
          <w:p>
            <w:pPr>
              <w:pStyle w:val="null3"/>
              <w:jc w:val="left"/>
            </w:pPr>
            <w:r>
              <w:rPr/>
              <w:t>根据投标人针对本项目质量要求提供的质量保障方案（方案内容须至少涵盖以下三项核心内容：①产品质量标准符合性承诺与检验报告提供机制、②包装与标签规范性控制措施、③质量档案管理制度）进行评审： 1、方案内容完整全面，包含全部三项核心内容，质量标准明确、检验与溯源机制严密，包装标签规范、档案管理完善，完全满足并优于项目质量要求，得9分； 2、方案内容基本完整，包含全部三项核心内容，各模块措施得当、描述全面，能够达到基本质量管控标准，得6分； 3、方案存在部分缺漏（缺少1项核心内容），其余部分方案基本满足质量管控需求，得3分； 4、方案存在重大缺漏（缺少2项及以上核心内容），或方案笼统无针对性，无法有效保障产品质量，得1分； 5、未提供质量保障方案或方案与需求无关，得0分。</w:t>
            </w:r>
          </w:p>
        </w:tc>
      </w:tr>
      <w:tr>
        <w:tc>
          <w:tcPr>
            <w:tcW w:type="dxa" w:w="922"/>
            <w:gridSpan w:val="2"/>
            <w:vMerge/>
          </w:tcPr>
          <w:p/>
        </w:tc>
        <w:tc>
          <w:tcPr>
            <w:tcW w:type="dxa" w:w="2307"/>
          </w:tcPr>
          <w:p>
            <w:pPr>
              <w:pStyle w:val="null3"/>
              <w:jc w:val="left"/>
            </w:pPr>
            <w:r>
              <w:rPr/>
              <w:t>样品评审 (16.0分)</w:t>
            </w:r>
          </w:p>
        </w:tc>
        <w:tc>
          <w:tcPr>
            <w:tcW w:type="dxa" w:w="5076"/>
          </w:tcPr>
          <w:p>
            <w:pPr>
              <w:pStyle w:val="null3"/>
              <w:jc w:val="left"/>
            </w:pPr>
            <w:r>
              <w:rPr/>
              <w:t>根据投标人按文件中对中药破壁、袋泡饮片样品的相关要求所提供的样品及相关文件进行评审： 1、按要求提供10种样品（每种2包），粉末细腻均匀、色泽纯正、无杂质异味，包装规范、标识清晰，同时提供齐全有效的对应批次质量批文及证书，得16分； 2、按要求提供10种样品（每种2包），粉末基本均匀、色泽自然、无明显杂质异味，包装与标识基本规范，提供主要质量证明文件，得10分； 3、按要求提供10种样品（每种2包），但粉末均匀性一般、色泽略有差异或含少量杂质，或质量证明文件不齐全，得4分； 4、样品缺失1-3种，或粉末不均、色泽异常、含明显杂质异味，或未提供有效质量证明文件，得1分； 5、未提供样品，得0分。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同类项目经验 (8.0分)</w:t>
            </w:r>
          </w:p>
        </w:tc>
        <w:tc>
          <w:tcPr>
            <w:tcW w:type="dxa" w:w="5076"/>
          </w:tcPr>
          <w:p>
            <w:pPr>
              <w:pStyle w:val="null3"/>
              <w:jc w:val="left"/>
            </w:pPr>
            <w:r>
              <w:rPr/>
              <w:t>提供2022年1月1日至今（以合同签订时间为准）的同类项目经验业绩，每提供一份得2分，最高得8分。 注：合同乙方可以是投标人或生产商，需提供合同关键页（含签订合同双方的单位名称、合同项目名称、项目内容、签订合同双方的落款盖章、签订日期的关键页） 扫描件作为证明资料。同一业主单位长期续签合同只计算一份业绩。同一合同不重复得分。</w:t>
            </w:r>
          </w:p>
        </w:tc>
      </w:tr>
      <w:tr>
        <w:tc>
          <w:tcPr>
            <w:tcW w:type="dxa" w:w="922"/>
            <w:gridSpan w:val="2"/>
            <w:vMerge/>
          </w:tcPr>
          <w:p/>
        </w:tc>
        <w:tc>
          <w:tcPr>
            <w:tcW w:type="dxa" w:w="2307"/>
          </w:tcPr>
          <w:p>
            <w:pPr>
              <w:pStyle w:val="null3"/>
              <w:jc w:val="left"/>
            </w:pPr>
            <w:r>
              <w:rPr/>
              <w:t>原料溯源保障 (10.0分)</w:t>
            </w:r>
          </w:p>
        </w:tc>
        <w:tc>
          <w:tcPr>
            <w:tcW w:type="dxa" w:w="5076"/>
          </w:tcPr>
          <w:p>
            <w:pPr>
              <w:pStyle w:val="null3"/>
              <w:jc w:val="left"/>
            </w:pPr>
            <w:r>
              <w:rPr/>
              <w:t>投标人或所供产品生产企业自有符合GAP标准的药材基地（或共建）或与具有规范化种植基地的生产商签订供货合同的，每提供1个基地证明材料，得2分，最高10分。 注：提供基地相关证明材料扫描件作为评分依据；若为签订供货合同的情形，还需提供供货合同扫描件。</w:t>
            </w:r>
          </w:p>
        </w:tc>
      </w:tr>
      <w:tr>
        <w:tc>
          <w:tcPr>
            <w:tcW w:type="dxa" w:w="922"/>
            <w:gridSpan w:val="2"/>
            <w:vMerge/>
          </w:tcPr>
          <w:p/>
        </w:tc>
        <w:tc>
          <w:tcPr>
            <w:tcW w:type="dxa" w:w="2307"/>
          </w:tcPr>
          <w:p>
            <w:pPr>
              <w:pStyle w:val="null3"/>
              <w:jc w:val="left"/>
            </w:pPr>
            <w:r>
              <w:rPr/>
              <w:t>售后服务方案 (15.0分)</w:t>
            </w:r>
          </w:p>
        </w:tc>
        <w:tc>
          <w:tcPr>
            <w:tcW w:type="dxa" w:w="5076"/>
          </w:tcPr>
          <w:p>
            <w:pPr>
              <w:pStyle w:val="null3"/>
              <w:jc w:val="left"/>
            </w:pPr>
            <w:r>
              <w:rPr/>
              <w:t>根据投标人提供的售后服务方案与配套支持承诺（方案内容须至少涵盖以下核心内容：①退换货响应流程与时效承诺、②质量问题处理与技术支持方案、③客户服务与沟通机制、④滞销/近效期药品处理解决方案）进行评审，将“滞销/近效期药品处理解决方案”作为核心评审要点： 1、方案内容完整全面，包含全部四项核心内容；其中滞销/近效期药品处理解决方案要素完整（含具体处理流程、时限要求、责任主体、补偿/处置机制）、具体可落地实施；其余三项模块响应流程清晰、时效明确、措施具体可行，完全满足并优于采购需求，得15分； 2、方案内容基本完整，包含全部四项核心内容；其中滞销/近效期药品处理解决方案明确、具备基本可行性；其余三项模块措施较为具体、流程可执行，能够有效支撑日常售后服务开展，得10分； 3、方案存在部分缺漏（仅缺少①②③中1项核心内容），或滞销/近效期药品处理解决方案表述模糊但补充说明后可满足基础需求，其余有效部分方案基本支撑基础售后工作，得5分； 4、方案存在重大缺漏（缺少①②③中2项及以上核心内容），或滞销/近效期药品处理解决方案空泛无实操性（如未明确处理时限、无具体处置措施），整体无法有效处理售后问题，得1分； 5、未提供售后服务方案，得0分。</w:t>
            </w:r>
          </w:p>
        </w:tc>
      </w:tr>
      <w:tr>
        <w:tc>
          <w:tcPr>
            <w:tcW w:type="dxa" w:w="922"/>
            <w:gridSpan w:val="2"/>
          </w:tcPr>
          <w:p>
            <w:pPr>
              <w:pStyle w:val="null3"/>
              <w:jc w:val="center"/>
            </w:pPr>
            <w:r>
              <w:rPr/>
              <w:t>投标报价</w:t>
            </w:r>
          </w:p>
        </w:tc>
        <w:tc>
          <w:tcPr>
            <w:tcW w:type="dxa" w:w="2307"/>
          </w:tcPr>
          <w:p>
            <w:pPr>
              <w:pStyle w:val="null3"/>
              <w:jc w:val="left"/>
            </w:pPr>
            <w:r>
              <w:rPr/>
              <w:t>投标报价得分 (20.0分)</w:t>
            </w:r>
          </w:p>
        </w:tc>
        <w:tc>
          <w:tcPr>
            <w:tcW w:type="dxa" w:w="5076"/>
          </w:tcPr>
          <w:p>
            <w:pPr>
              <w:pStyle w:val="null3"/>
              <w:jc w:val="left"/>
            </w:pPr>
            <w:r>
              <w:rPr/>
              <w:t>投标报价得分＝（ 评标基准折扣率/ 投标折扣率）×价格分值（注：满足招标文件要求且投标折扣率最高的投标折扣率为评标基准折扣率。）最高折扣率不是中标的唯一依据。【注：满足招标文件要求且投标折扣率最高的投标报价为评标基准折扣率。 (例如：投标人报出的折扣率为85%，且是所有有效投标中折扣率最高的，则评标基准折扣率为85%)】因落实政府采购政策进行价格调整的，以调整后的价格计算评标基准折扣率和投标投标折扣率。</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排名第三的投标供应商为第三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采购包2：</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排名第三的投标供应商为第三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7"/>
          <w:b/>
        </w:rPr>
        <w:t xml:space="preserve">包1： </w:t>
      </w:r>
    </w:p>
    <w:p>
      <w:pPr>
        <w:pStyle w:val="null3"/>
        <w:spacing w:before="0" w:after="0"/>
        <w:ind w:left="0" w:right="0"/>
        <w:jc w:val="center"/>
      </w:pPr>
      <w:r>
        <w:rPr>
          <w:sz w:val="27"/>
          <w:b/>
        </w:rPr>
        <w:t xml:space="preserve"> </w:t>
      </w:r>
    </w:p>
    <w:p>
      <w:pPr>
        <w:pStyle w:val="null3"/>
        <w:spacing w:before="0" w:after="0"/>
        <w:ind w:left="0" w:right="0"/>
        <w:jc w:val="center"/>
      </w:pPr>
      <w:r>
        <w:rPr>
          <w:sz w:val="27"/>
          <w:b/>
        </w:rPr>
        <w:t xml:space="preserve"> </w:t>
      </w:r>
    </w:p>
    <w:p>
      <w:pPr>
        <w:pStyle w:val="null3"/>
        <w:spacing w:before="0" w:after="0"/>
        <w:ind w:left="0" w:right="0"/>
        <w:jc w:val="center"/>
      </w:pPr>
      <w:r>
        <w:rPr>
          <w:sz w:val="27"/>
          <w:b/>
        </w:rPr>
        <w:t xml:space="preserve"> </w:t>
      </w:r>
    </w:p>
    <w:p>
      <w:pPr>
        <w:pStyle w:val="null3"/>
        <w:spacing w:before="0" w:after="0"/>
        <w:ind w:left="0" w:right="0"/>
        <w:jc w:val="center"/>
      </w:pPr>
      <w:r>
        <w:rPr>
          <w:sz w:val="27"/>
          <w:b/>
        </w:rPr>
        <w:t>广东省政府采购</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7"/>
          <w:b/>
        </w:rPr>
        <w:t>合　同　书</w:t>
      </w:r>
    </w:p>
    <w:p>
      <w:pPr>
        <w:pStyle w:val="null3"/>
        <w:spacing w:before="0" w:after="0"/>
        <w:ind w:left="0" w:right="0"/>
        <w:jc w:val="center"/>
      </w:pPr>
      <w:r>
        <w:br/>
      </w:r>
      <w:r>
        <w:br/>
      </w:r>
      <w:r>
        <w:br/>
      </w:r>
      <w:r>
        <w:br/>
      </w:r>
      <w:r>
        <w:br/>
      </w:r>
      <w:r>
        <w:br/>
      </w:r>
      <w:r>
        <w:br/>
      </w:r>
      <w:r>
        <w:br/>
      </w:r>
      <w:r>
        <w:rPr>
          <w:sz w:val="27"/>
          <w:color w:val="222222"/>
        </w:rPr>
        <w:t xml:space="preserve"> </w:t>
      </w:r>
    </w:p>
    <w:p>
      <w:pPr>
        <w:pStyle w:val="null3"/>
        <w:spacing w:before="0" w:after="0"/>
        <w:ind w:left="0" w:right="0"/>
        <w:jc w:val="center"/>
      </w:pPr>
      <w:r>
        <w:rPr>
          <w:sz w:val="24"/>
          <w:color w:val="222222"/>
        </w:rPr>
        <w:t xml:space="preserve">      采购计划编号：</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p>
    <w:p>
      <w:pPr>
        <w:pStyle w:val="null3"/>
        <w:spacing w:before="0" w:after="0"/>
        <w:ind w:left="0" w:right="0"/>
        <w:jc w:val="center"/>
      </w:pPr>
      <w:r>
        <w:rPr>
          <w:sz w:val="24"/>
          <w:color w:val="222222"/>
        </w:rPr>
        <w:t xml:space="preserve">      项 目 编 号：</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p>
    <w:p>
      <w:pPr>
        <w:pStyle w:val="null3"/>
        <w:spacing w:before="0" w:after="0"/>
        <w:ind w:left="600" w:right="0"/>
        <w:jc w:val="center"/>
      </w:pPr>
      <w:r>
        <w:rPr>
          <w:sz w:val="24"/>
          <w:color w:val="222222"/>
        </w:rPr>
        <w:t>项 目 名 称：</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p>
    <w:p>
      <w:pPr>
        <w:pStyle w:val="null3"/>
        <w:spacing w:before="0" w:after="0"/>
        <w:ind w:left="600" w:right="0"/>
        <w:jc w:val="center"/>
      </w:pPr>
      <w:r>
        <w:rPr>
          <w:sz w:val="24"/>
          <w:color w:val="222222"/>
        </w:rPr>
        <w:t xml:space="preserve">包   </w:t>
      </w:r>
      <w:r>
        <w:rPr>
          <w:sz w:val="24"/>
          <w:color w:val="222222"/>
        </w:rPr>
        <w:t>组   号：</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p>
    <w:p>
      <w:pPr>
        <w:pStyle w:val="null3"/>
        <w:spacing w:before="0" w:after="0"/>
        <w:ind w:left="600" w:right="0"/>
        <w:jc w:val="center"/>
      </w:pPr>
      <w:r>
        <w:rPr>
          <w:sz w:val="24"/>
          <w:color w:val="222222"/>
        </w:rPr>
        <w:t>标 的 名 称：</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u w:val="single"/>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jc w:val="both"/>
      </w:pPr>
      <w:r>
        <w:br/>
      </w:r>
      <w:r>
        <w:rPr>
          <w:sz w:val="27"/>
          <w:color w:val="222222"/>
        </w:rPr>
        <w:t xml:space="preserve"> </w:t>
      </w:r>
    </w:p>
    <w:p>
      <w:pPr>
        <w:pStyle w:val="null3"/>
        <w:spacing w:before="0" w:after="0"/>
        <w:ind w:left="0" w:right="0"/>
        <w:jc w:val="both"/>
      </w:pPr>
      <w:r>
        <w:rPr>
          <w:b/>
        </w:rPr>
        <w:t>甲方：</w:t>
      </w:r>
      <w:r>
        <w:rPr>
          <w:b/>
        </w:rPr>
        <w:t xml:space="preserve"> </w:t>
      </w:r>
      <w:r>
        <w:rPr>
          <w:u w:val="single"/>
        </w:rPr>
        <w:t>　　　　　</w:t>
      </w:r>
      <w:r>
        <w:rPr>
          <w:u w:val="single"/>
        </w:rPr>
        <w:t xml:space="preserve"> </w:t>
      </w:r>
      <w:r>
        <w:rPr>
          <w:u w:val="single"/>
        </w:rPr>
        <w:t xml:space="preserve"> </w:t>
      </w:r>
    </w:p>
    <w:p>
      <w:pPr>
        <w:pStyle w:val="null3"/>
        <w:spacing w:before="0" w:after="0"/>
        <w:ind w:left="0" w:right="0"/>
        <w:jc w:val="both"/>
      </w:pPr>
      <w:r>
        <w:rPr>
          <w:sz w:val="27"/>
          <w:color w:val="222222"/>
        </w:rPr>
        <w:t>电话：</w:t>
      </w:r>
      <w:r>
        <w:rPr>
          <w:sz w:val="27"/>
          <w:color w:val="222222"/>
        </w:rPr>
        <w:t xml:space="preserve"> </w:t>
      </w:r>
      <w:r>
        <w:rPr>
          <w:u w:val="single"/>
        </w:rPr>
        <w:t>　　　　</w:t>
      </w:r>
      <w:r>
        <w:rPr>
          <w:u w:val="single"/>
        </w:rPr>
        <w:t xml:space="preserve"> </w:t>
      </w:r>
      <w:r>
        <w:rPr>
          <w:u w:val="single"/>
        </w:rPr>
        <w:t xml:space="preserve"> </w:t>
      </w:r>
      <w:r>
        <w:rPr>
          <w:sz w:val="27"/>
          <w:color w:val="222222"/>
        </w:rPr>
        <w:t>传真</w:t>
      </w:r>
      <w:r>
        <w:rPr>
          <w:sz w:val="27"/>
          <w:color w:val="222222"/>
        </w:rPr>
        <w:t xml:space="preserve"> </w:t>
      </w:r>
      <w:r>
        <w:rPr>
          <w:sz w:val="27"/>
          <w:color w:val="222222"/>
        </w:rPr>
        <w:t>：</w:t>
      </w:r>
      <w:r>
        <w:rPr>
          <w:sz w:val="27"/>
          <w:color w:val="222222"/>
        </w:rPr>
        <w:t xml:space="preserve"> </w:t>
      </w:r>
      <w:r>
        <w:rPr>
          <w:u w:val="single"/>
        </w:rPr>
        <w:t>　　　</w:t>
      </w:r>
      <w:r>
        <w:rPr>
          <w:u w:val="single"/>
        </w:rPr>
        <w:t xml:space="preserve"> </w:t>
      </w:r>
      <w:r>
        <w:rPr>
          <w:u w:val="single"/>
        </w:rPr>
        <w:t xml:space="preserve"> </w:t>
      </w:r>
      <w:r>
        <w:rPr>
          <w:sz w:val="27"/>
          <w:color w:val="222222"/>
        </w:rPr>
        <w:t>地址：</w:t>
      </w:r>
      <w:r>
        <w:rPr>
          <w:sz w:val="27"/>
          <w:color w:val="222222"/>
        </w:rPr>
        <w:t xml:space="preserve"> </w:t>
      </w:r>
      <w:r>
        <w:rPr>
          <w:u w:val="single"/>
        </w:rPr>
        <w:t>　　　</w:t>
      </w:r>
      <w:r>
        <w:rPr>
          <w:u w:val="single"/>
        </w:rPr>
        <w:t xml:space="preserve"> </w:t>
      </w:r>
      <w:r>
        <w:rPr>
          <w:u w:val="single"/>
        </w:rPr>
        <w:t xml:space="preserve"> </w:t>
      </w:r>
      <w:r>
        <w:rPr>
          <w:u w:val="single"/>
        </w:rPr>
        <w:t xml:space="preserve"> </w:t>
      </w:r>
    </w:p>
    <w:p>
      <w:pPr>
        <w:pStyle w:val="null3"/>
        <w:spacing w:before="0" w:after="0"/>
        <w:ind w:left="0" w:right="0"/>
        <w:jc w:val="both"/>
      </w:pPr>
      <w:r>
        <w:rPr>
          <w:b/>
        </w:rPr>
        <w:t>乙方：</w:t>
      </w:r>
      <w:r>
        <w:rPr>
          <w:b/>
        </w:rPr>
        <w:t xml:space="preserve"> </w:t>
      </w:r>
      <w:r>
        <w:rPr>
          <w:u w:val="single"/>
        </w:rPr>
        <w:t>　　　　　</w:t>
      </w:r>
      <w:r>
        <w:rPr>
          <w:u w:val="single"/>
        </w:rPr>
        <w:t xml:space="preserve"> </w:t>
      </w:r>
      <w:r>
        <w:rPr>
          <w:u w:val="single"/>
        </w:rPr>
        <w:t xml:space="preserve"> </w:t>
      </w:r>
    </w:p>
    <w:p>
      <w:pPr>
        <w:pStyle w:val="null3"/>
        <w:spacing w:before="0" w:after="0"/>
        <w:ind w:left="0" w:right="0"/>
        <w:jc w:val="both"/>
      </w:pPr>
      <w:r>
        <w:rPr>
          <w:sz w:val="27"/>
          <w:color w:val="222222"/>
        </w:rPr>
        <w:t>电话：</w:t>
      </w:r>
      <w:r>
        <w:rPr>
          <w:sz w:val="27"/>
          <w:color w:val="222222"/>
        </w:rPr>
        <w:t xml:space="preserve"> </w:t>
      </w:r>
      <w:r>
        <w:rPr>
          <w:u w:val="single"/>
        </w:rPr>
        <w:t>　　　　</w:t>
      </w:r>
      <w:r>
        <w:rPr>
          <w:u w:val="single"/>
        </w:rPr>
        <w:t xml:space="preserve"> </w:t>
      </w:r>
      <w:r>
        <w:rPr>
          <w:u w:val="single"/>
        </w:rPr>
        <w:t xml:space="preserve"> </w:t>
      </w:r>
      <w:r>
        <w:rPr>
          <w:u w:val="single"/>
        </w:rPr>
        <w:t xml:space="preserve"> </w:t>
      </w:r>
      <w:r>
        <w:rPr>
          <w:sz w:val="27"/>
          <w:color w:val="222222"/>
        </w:rPr>
        <w:t>传真：</w:t>
      </w:r>
      <w:r>
        <w:rPr>
          <w:u w:val="single"/>
        </w:rPr>
        <w:t>　　　</w:t>
      </w:r>
      <w:r>
        <w:rPr>
          <w:u w:val="single"/>
        </w:rPr>
        <w:t xml:space="preserve"> </w:t>
      </w:r>
      <w:r>
        <w:rPr>
          <w:u w:val="single"/>
        </w:rPr>
        <w:t xml:space="preserve"> </w:t>
      </w:r>
      <w:r>
        <w:rPr>
          <w:u w:val="single"/>
        </w:rPr>
        <w:t xml:space="preserve"> </w:t>
      </w:r>
      <w:r>
        <w:rPr>
          <w:sz w:val="27"/>
          <w:color w:val="222222"/>
        </w:rPr>
        <w:t>地址：</w:t>
      </w:r>
      <w:r>
        <w:rPr>
          <w:sz w:val="27"/>
          <w:color w:val="222222"/>
        </w:rPr>
        <w:t xml:space="preserve"> </w:t>
      </w:r>
      <w:r>
        <w:rPr>
          <w:u w:val="single"/>
        </w:rPr>
        <w:t>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both"/>
      </w:pPr>
      <w:r>
        <w:rPr>
          <w:sz w:val="27"/>
          <w:color w:val="000000"/>
        </w:rPr>
        <w:t xml:space="preserve"> </w:t>
      </w:r>
      <w:r>
        <w:rPr>
          <w:sz w:val="27"/>
          <w:color w:val="000000"/>
        </w:rPr>
        <w:t xml:space="preserve"> </w:t>
      </w:r>
      <w:r>
        <w:rPr>
          <w:sz w:val="24"/>
          <w:color w:val="000000"/>
        </w:rPr>
        <w:t xml:space="preserve">根据 </w:t>
      </w:r>
      <w:r>
        <w:rPr>
          <w:sz w:val="24"/>
          <w:color w:val="000000"/>
          <w:u w:val="single"/>
        </w:rPr>
        <w:t xml:space="preserve"> </w:t>
      </w:r>
      <w:r>
        <w:rPr>
          <w:sz w:val="24"/>
          <w:color w:val="000000"/>
          <w:u w:val="single"/>
        </w:rPr>
        <w:t xml:space="preserve"> </w:t>
      </w:r>
      <w:r>
        <w:rPr>
          <w:sz w:val="24"/>
          <w:color w:val="000000"/>
          <w:u w:val="single"/>
        </w:rPr>
        <w:t xml:space="preserve"> </w:t>
      </w:r>
      <w:r>
        <w:rPr>
          <w:sz w:val="24"/>
          <w:color w:val="000000"/>
          <w:u w:val="single"/>
        </w:rPr>
        <w:t xml:space="preserve"> </w:t>
      </w:r>
      <w:r>
        <w:rPr>
          <w:sz w:val="24"/>
          <w:color w:val="000000"/>
          <w:u w:val="single"/>
        </w:rPr>
        <w:t xml:space="preserve"> </w:t>
      </w:r>
      <w:r>
        <w:rPr>
          <w:sz w:val="24"/>
          <w:color w:val="000000"/>
          <w:u w:val="single"/>
        </w:rPr>
        <w:t xml:space="preserve"> </w:t>
      </w:r>
      <w:r>
        <w:rPr>
          <w:sz w:val="24"/>
          <w:color w:val="000000"/>
          <w:u w:val="single"/>
        </w:rPr>
        <w:t xml:space="preserve"> </w:t>
      </w:r>
      <w:r>
        <w:rPr>
          <w:sz w:val="24"/>
          <w:color w:val="000000"/>
          <w:u w:val="single"/>
        </w:rPr>
        <w:t xml:space="preserve"> </w:t>
      </w:r>
      <w:r>
        <w:rPr>
          <w:sz w:val="24"/>
          <w:color w:val="000000"/>
          <w:u w:val="single"/>
        </w:rPr>
        <w:t xml:space="preserve"> </w:t>
      </w:r>
      <w:r>
        <w:rPr>
          <w:sz w:val="24"/>
          <w:color w:val="000000"/>
          <w:u w:val="single"/>
        </w:rPr>
        <w:t>项目</w:t>
      </w:r>
      <w:r>
        <w:rPr>
          <w:sz w:val="24"/>
          <w:color w:val="000000"/>
          <w:u w:val="single"/>
        </w:rPr>
        <w:t xml:space="preserve"> </w:t>
      </w:r>
      <w:r>
        <w:rPr>
          <w:sz w:val="24"/>
          <w:color w:val="000000"/>
        </w:rPr>
        <w:t>的采购结果，按照《中华人民共和国政府采购法》，《中华人民共和国民法典(合同编)》的规定，经双方协商，本着平等互利和诚实信用的原则，一致同意遵守本合同如下。</w:t>
      </w:r>
    </w:p>
    <w:p>
      <w:pPr>
        <w:pStyle w:val="null3"/>
        <w:spacing w:before="0" w:after="0"/>
        <w:ind w:left="0" w:right="0"/>
        <w:jc w:val="both"/>
      </w:pPr>
      <w:r>
        <w:rPr>
          <w:sz w:val="24"/>
          <w:b/>
          <w:color w:val="000000"/>
        </w:rPr>
        <w:t>一、合同金额</w:t>
      </w:r>
    </w:p>
    <w:p>
      <w:pPr>
        <w:pStyle w:val="null3"/>
        <w:spacing w:before="0" w:after="0"/>
        <w:ind w:left="0" w:right="0"/>
        <w:jc w:val="both"/>
      </w:pPr>
      <w:r>
        <w:rPr>
          <w:sz w:val="24"/>
          <w:color w:val="000000"/>
        </w:rPr>
        <w:t>　　合同金额为（大写）：_____________元（￥_________元）人民币。</w:t>
      </w:r>
    </w:p>
    <w:p>
      <w:pPr>
        <w:pStyle w:val="null3"/>
        <w:spacing w:before="0" w:after="0"/>
        <w:ind w:left="0" w:right="0"/>
        <w:jc w:val="both"/>
      </w:pPr>
      <w:r>
        <w:rPr>
          <w:sz w:val="24"/>
          <w:b/>
          <w:color w:val="000000"/>
        </w:rPr>
        <w:t>二、服务范围</w:t>
      </w:r>
    </w:p>
    <w:p>
      <w:pPr>
        <w:pStyle w:val="null3"/>
        <w:spacing w:before="0" w:after="0"/>
        <w:ind w:left="0" w:right="0"/>
        <w:jc w:val="both"/>
      </w:pPr>
      <w:r>
        <w:rPr>
          <w:sz w:val="24"/>
          <w:color w:val="000000"/>
        </w:rPr>
        <w:t>　　甲方聘请乙方提供以下服务：</w:t>
      </w:r>
    </w:p>
    <w:p>
      <w:pPr>
        <w:pStyle w:val="null3"/>
        <w:spacing w:before="0" w:after="0"/>
        <w:ind w:left="0" w:right="0"/>
        <w:jc w:val="both"/>
      </w:pPr>
      <w:r>
        <w:rPr>
          <w:sz w:val="24"/>
          <w:color w:val="000000"/>
        </w:rPr>
        <w:t>　　1．</w:t>
      </w:r>
      <w:r>
        <w:rPr>
          <w:sz w:val="24"/>
          <w:color w:val="000000"/>
          <w:u w:val="single"/>
        </w:rPr>
        <w:t>　　　　　　　　　　　</w:t>
      </w:r>
      <w:r>
        <w:rPr>
          <w:sz w:val="24"/>
          <w:color w:val="000000"/>
        </w:rPr>
        <w:t>。</w:t>
      </w:r>
    </w:p>
    <w:p>
      <w:pPr>
        <w:pStyle w:val="null3"/>
        <w:spacing w:before="0" w:after="0"/>
        <w:ind w:left="0" w:right="0"/>
        <w:jc w:val="both"/>
      </w:pPr>
      <w:r>
        <w:rPr>
          <w:sz w:val="24"/>
          <w:color w:val="000000"/>
        </w:rPr>
        <w:t>　　2．</w:t>
      </w:r>
      <w:r>
        <w:rPr>
          <w:sz w:val="24"/>
          <w:color w:val="000000"/>
          <w:u w:val="single"/>
        </w:rPr>
        <w:t>　　　　　　　　　　　</w:t>
      </w:r>
    </w:p>
    <w:p>
      <w:pPr>
        <w:pStyle w:val="null3"/>
        <w:spacing w:before="0" w:after="0"/>
        <w:ind w:left="0" w:right="0"/>
        <w:jc w:val="both"/>
      </w:pPr>
      <w:r>
        <w:rPr>
          <w:sz w:val="24"/>
          <w:color w:val="000000"/>
        </w:rPr>
        <w:t>……</w:t>
      </w:r>
    </w:p>
    <w:p>
      <w:pPr>
        <w:pStyle w:val="null3"/>
        <w:spacing w:before="0" w:after="0"/>
        <w:ind w:left="0" w:right="0"/>
        <w:jc w:val="both"/>
      </w:pPr>
      <w:r>
        <w:rPr>
          <w:sz w:val="24"/>
          <w:b/>
          <w:color w:val="000000"/>
        </w:rPr>
        <w:t>三、甲方乙方的权利和义务</w:t>
      </w:r>
    </w:p>
    <w:p>
      <w:pPr>
        <w:pStyle w:val="null3"/>
        <w:spacing w:before="0" w:after="0"/>
        <w:ind w:left="0" w:right="0"/>
        <w:jc w:val="both"/>
      </w:pPr>
      <w:r>
        <w:rPr>
          <w:sz w:val="24"/>
          <w:color w:val="000000"/>
        </w:rPr>
        <w:t>　　1.甲方的权利和义务</w:t>
      </w:r>
    </w:p>
    <w:p>
      <w:pPr>
        <w:pStyle w:val="null3"/>
        <w:spacing w:before="0" w:after="0"/>
        <w:ind w:left="0" w:right="0"/>
        <w:jc w:val="both"/>
      </w:pPr>
      <w:r>
        <w:rPr>
          <w:sz w:val="24"/>
          <w:color w:val="000000"/>
        </w:rPr>
        <w:t>　　2.乙方的权利和义务</w:t>
      </w:r>
    </w:p>
    <w:p>
      <w:pPr>
        <w:pStyle w:val="null3"/>
        <w:spacing w:before="0" w:after="0"/>
        <w:ind w:left="0" w:right="0"/>
        <w:jc w:val="both"/>
      </w:pPr>
      <w:r>
        <w:rPr>
          <w:sz w:val="24"/>
          <w:b/>
          <w:color w:val="000000"/>
        </w:rPr>
        <w:t>四、合同履约期限:</w:t>
      </w:r>
    </w:p>
    <w:p>
      <w:pPr>
        <w:pStyle w:val="null3"/>
        <w:spacing w:before="0" w:after="0"/>
        <w:ind w:left="0" w:right="0"/>
        <w:jc w:val="both"/>
      </w:pPr>
      <w:r>
        <w:rPr>
          <w:sz w:val="24"/>
          <w:color w:val="000000"/>
        </w:rPr>
        <w:t>　</w:t>
      </w:r>
      <w:r>
        <w:rPr>
          <w:sz w:val="24"/>
          <w:color w:val="000000"/>
          <w:shd w:fill="FFFFFF" w:val="clear"/>
        </w:rPr>
        <w:t>合同签订生效之日起三年或累计结算金额达到该采购包预算金额为止（以先到为准），合同一年一签，乙方每年年度履约评估合格后双方续签下一期合同。若年度履约评估考核不合格，采购人有权不再续签合同。</w:t>
      </w:r>
    </w:p>
    <w:p>
      <w:pPr>
        <w:pStyle w:val="null3"/>
        <w:ind w:firstLine="420"/>
        <w:jc w:val="both"/>
      </w:pPr>
      <w:r>
        <w:rPr>
          <w:sz w:val="24"/>
          <w:color w:val="000000"/>
          <w:shd w:fill="FFFFFF" w:val="clear"/>
        </w:rPr>
        <w:t>合同执行期间，如遇国家相关政策调整，甲方与乙方均应共同遵守并执行调整后的国家政策规定；因该政策调整导致本合同部分条款无法履行或需变更的，双方应协商处理，且互不承担赔偿责任。</w:t>
      </w:r>
    </w:p>
    <w:p>
      <w:pPr>
        <w:pStyle w:val="null3"/>
        <w:ind w:firstLine="420"/>
        <w:jc w:val="both"/>
      </w:pPr>
      <w:r>
        <w:rPr>
          <w:sz w:val="24"/>
          <w:color w:val="000000"/>
          <w:shd w:fill="FFFFFF" w:val="clear"/>
        </w:rPr>
        <w:t>注：每个年度合同到期后，是否续签下一年度合同，以甲方（阳春市人民医院）依据附件2：《阳春市人民医院药品供应商评估表》开展的年度履约评估结果为唯一核心依据：评估得分≥80 分的，对应评估表“继续合作”等级，视为符合续签条件；评估得分＜80 分的，视为未达到正常履约要求，甲方有权按政府采购相关规定上报主管部门后终止当期年度合同，3 年总期限内剩余年度不再续签。</w:t>
      </w:r>
    </w:p>
    <w:p>
      <w:pPr>
        <w:pStyle w:val="null3"/>
        <w:ind w:firstLine="420"/>
        <w:jc w:val="both"/>
      </w:pPr>
      <w:r>
        <w:rPr>
          <w:sz w:val="24"/>
          <w:color w:val="000000"/>
          <w:shd w:fill="FFFFFF" w:val="clear"/>
        </w:rPr>
        <w:t>甲方应在当前年度合同到期前30个工作日内启动年度评估工作，评估过程及结果需书面告知供应商并由双方确认；评估结果出具后7个工作日内完成书面告知，供应商有异议的，需在收到告知后5个工作日内提交书面异议及佐证材料，逾期未提交视为认可评估结果。</w:t>
      </w:r>
    </w:p>
    <w:p>
      <w:pPr>
        <w:pStyle w:val="null3"/>
        <w:ind w:firstLine="420"/>
        <w:jc w:val="both"/>
      </w:pPr>
      <w:r>
        <w:rPr>
          <w:sz w:val="24"/>
          <w:color w:val="000000"/>
          <w:shd w:fill="FFFFFF" w:val="clear"/>
        </w:rPr>
        <w:t>评估达标后，双方应在当前年度合同到期前15个工作日内完成下一年度合同续签协商；续签合同的标的、中药饮片质量标准、代煎代配/制膏服务要求等实质性内容，不得偏离原合同约定，仅可对非实质性条款（如联系方式更新）进行补充调整。</w:t>
      </w:r>
    </w:p>
    <w:p>
      <w:pPr>
        <w:pStyle w:val="null3"/>
        <w:spacing w:before="0" w:after="0"/>
        <w:ind w:left="0" w:right="0"/>
        <w:jc w:val="both"/>
      </w:pPr>
      <w:r>
        <w:rPr>
          <w:sz w:val="24"/>
          <w:b/>
          <w:color w:val="000000"/>
        </w:rPr>
        <w:t>五、付款方式</w:t>
      </w:r>
    </w:p>
    <w:p>
      <w:pPr>
        <w:pStyle w:val="null3"/>
        <w:spacing w:before="0" w:after="0"/>
        <w:ind w:left="0" w:right="0"/>
        <w:jc w:val="both"/>
      </w:pPr>
      <w:r>
        <w:rPr>
          <w:sz w:val="24"/>
          <w:color w:val="000000"/>
          <w:shd w:fill="FFFFFF" w:val="clear"/>
        </w:rPr>
        <w:t xml:space="preserve">      1.中药饮片验收合格后，采购人应以实际确认中药饮片供货数量情况为准，按日签单，按月对账，凭双方确认的送货单、验收单、入库单，中标供应商开具的有效发票支付费用。从收取发票日起算，对于符合支付条件的，采购人按相关规定流程及时限完成结算和支付工作。</w:t>
      </w:r>
    </w:p>
    <w:p>
      <w:pPr>
        <w:pStyle w:val="null3"/>
        <w:spacing w:before="0" w:after="0"/>
        <w:ind w:left="0" w:right="0"/>
        <w:jc w:val="both"/>
      </w:pPr>
      <w:r>
        <w:rPr>
          <w:sz w:val="24"/>
          <w:color w:val="000000"/>
          <w:shd w:fill="FFFFFF" w:val="clear"/>
        </w:rPr>
        <w:t xml:space="preserve">     2.加工费（包括煎药费、制膏、临方加工等）：按国家政策相关规定的收费标准执行，双方按月对账确认加工费金额。凭双方确认的对账凭证、中标供应商开具的有效发票支付费用。从收取发票日起算，对于符合支付条件的，采购人按相关规定流程及时限完成结算和支付工作。</w:t>
      </w:r>
    </w:p>
    <w:p>
      <w:pPr>
        <w:pStyle w:val="null3"/>
        <w:spacing w:before="0" w:after="0"/>
        <w:ind w:left="0" w:right="0"/>
        <w:jc w:val="both"/>
      </w:pPr>
      <w:r>
        <w:rPr>
          <w:sz w:val="24"/>
          <w:color w:val="000000"/>
          <w:shd w:fill="FFFFFF" w:val="clear"/>
        </w:rPr>
        <w:t xml:space="preserve">      注：发票的收款方、出具发票方、必须与合同名称乙方一致。双方每月核对数据，如双方数双方每月核对数据，如双方数据不一致，以采购人数据为准，双方需尽力配合查找相关原因并进行后续处理。</w:t>
      </w:r>
    </w:p>
    <w:p>
      <w:pPr>
        <w:pStyle w:val="null3"/>
        <w:spacing w:before="0" w:after="0"/>
        <w:ind w:left="0" w:right="0"/>
        <w:jc w:val="both"/>
      </w:pPr>
      <w:r>
        <w:rPr>
          <w:sz w:val="24"/>
          <w:b/>
          <w:color w:val="000000"/>
        </w:rPr>
        <w:t>六、知识产权归属</w:t>
      </w:r>
    </w:p>
    <w:p>
      <w:pPr>
        <w:pStyle w:val="null3"/>
        <w:spacing w:before="0" w:after="0"/>
        <w:ind w:left="0" w:right="0"/>
        <w:jc w:val="both"/>
      </w:pPr>
      <w:r>
        <w:rPr>
          <w:sz w:val="24"/>
          <w:b/>
          <w:color w:val="000000"/>
        </w:rPr>
        <w:t>七、保密</w:t>
      </w:r>
    </w:p>
    <w:p>
      <w:pPr>
        <w:pStyle w:val="null3"/>
        <w:spacing w:before="0" w:after="0"/>
        <w:ind w:left="0" w:right="0"/>
        <w:jc w:val="both"/>
      </w:pPr>
      <w:r>
        <w:rPr>
          <w:sz w:val="24"/>
          <w:b/>
          <w:color w:val="000000"/>
        </w:rPr>
        <w:t>八、违约责任与赔偿损失</w:t>
      </w:r>
    </w:p>
    <w:p>
      <w:pPr>
        <w:pStyle w:val="null3"/>
        <w:spacing w:before="0" w:after="0"/>
        <w:ind w:left="0" w:right="0"/>
        <w:jc w:val="both"/>
      </w:pPr>
      <w:r>
        <w:rPr>
          <w:sz w:val="24"/>
          <w:color w:val="000000"/>
        </w:rPr>
        <w:t>　　1.乙方提供的服务不符合本合同规定的，甲方有权拒收，并且乙方须向甲方方支付本合同总价5%的违约金。</w:t>
      </w:r>
    </w:p>
    <w:p>
      <w:pPr>
        <w:pStyle w:val="null3"/>
        <w:spacing w:before="0" w:after="0"/>
        <w:ind w:left="0" w:right="0"/>
        <w:jc w:val="both"/>
      </w:pPr>
      <w:r>
        <w:rPr>
          <w:sz w:val="24"/>
          <w:color w:val="000000"/>
        </w:rPr>
        <w:t>　　2.乙方未能按本合同规定的交货时间提供服务，从逾期之日起每日按本合同总价3‰的数额向甲方支付违约金；逾期半个月以上的，甲方有权终止合同，由此造成的甲方经济损失由乙方承担。</w:t>
      </w:r>
    </w:p>
    <w:p>
      <w:pPr>
        <w:pStyle w:val="null3"/>
        <w:spacing w:before="0" w:after="0"/>
        <w:ind w:left="0" w:right="0"/>
        <w:jc w:val="both"/>
      </w:pPr>
      <w:r>
        <w:rPr>
          <w:sz w:val="24"/>
          <w:color w:val="000000"/>
        </w:rPr>
        <w:t>　　3.甲方无正当理由拒收接受服务，到期拒付服务款项的，甲方向乙方偿付本合同总的5%的违约金。甲方人逾期付款，则每日按本合同总价的3‰向乙方偿付违约金。</w:t>
      </w:r>
    </w:p>
    <w:p>
      <w:pPr>
        <w:pStyle w:val="null3"/>
        <w:spacing w:before="0" w:after="0"/>
        <w:ind w:left="0" w:right="0"/>
        <w:jc w:val="both"/>
      </w:pPr>
      <w:r>
        <w:rPr>
          <w:sz w:val="24"/>
          <w:color w:val="000000"/>
        </w:rPr>
        <w:t>　　4.对于因甲方原因导致变更、中止或者终止政府采购合同的，甲方应当依照以下合同约定对供应商受到的损失予以赔偿或者补偿：</w:t>
      </w:r>
    </w:p>
    <w:p>
      <w:pPr>
        <w:pStyle w:val="null3"/>
        <w:spacing w:before="0" w:after="0"/>
        <w:ind w:left="0" w:right="0"/>
        <w:jc w:val="both"/>
      </w:pPr>
      <w:r>
        <w:rPr>
          <w:sz w:val="24"/>
          <w:color w:val="000000"/>
          <w:u w:val="single"/>
        </w:rPr>
        <w:t xml:space="preserve"> </w:t>
      </w:r>
      <w:r>
        <w:rPr>
          <w:sz w:val="24"/>
          <w:color w:val="000000"/>
          <w:u w:val="single"/>
        </w:rPr>
        <w:t xml:space="preserve"> </w:t>
      </w:r>
      <w:r>
        <w:rPr>
          <w:sz w:val="24"/>
          <w:color w:val="000000"/>
          <w:u w:val="single"/>
        </w:rPr>
        <w:t xml:space="preserve"> </w:t>
      </w:r>
      <w:r>
        <w:rPr>
          <w:sz w:val="24"/>
          <w:color w:val="000000"/>
          <w:u w:val="single"/>
        </w:rPr>
        <w:t xml:space="preserve"> </w:t>
      </w:r>
      <w:r>
        <w:rPr>
          <w:sz w:val="24"/>
          <w:color w:val="000000"/>
          <w:u w:val="single"/>
        </w:rPr>
        <w:t xml:space="preserve"> </w:t>
      </w:r>
      <w:r>
        <w:rPr>
          <w:sz w:val="24"/>
          <w:color w:val="000000"/>
          <w:u w:val="single"/>
        </w:rPr>
        <w:t xml:space="preserve"> </w:t>
      </w:r>
      <w:r>
        <w:rPr>
          <w:sz w:val="24"/>
          <w:color w:val="000000"/>
          <w:u w:val="single"/>
        </w:rPr>
        <w:t xml:space="preserve"> </w:t>
      </w:r>
      <w:r>
        <w:rPr>
          <w:sz w:val="24"/>
          <w:color w:val="000000"/>
          <w:u w:val="single"/>
        </w:rPr>
        <w:t xml:space="preserve"> </w:t>
      </w:r>
      <w:r>
        <w:rPr>
          <w:sz w:val="24"/>
          <w:color w:val="000000"/>
          <w:u w:val="single"/>
        </w:rPr>
        <w:t xml:space="preserve"> </w:t>
      </w:r>
      <w:r>
        <w:rPr>
          <w:sz w:val="24"/>
          <w:color w:val="000000"/>
          <w:u w:val="single"/>
        </w:rPr>
        <w:t xml:space="preserve"> </w:t>
      </w:r>
      <w:r>
        <w:rPr>
          <w:sz w:val="24"/>
          <w:color w:val="000000"/>
          <w:u w:val="single"/>
        </w:rPr>
        <w:t xml:space="preserve"> </w:t>
      </w:r>
      <w:r>
        <w:rPr>
          <w:sz w:val="24"/>
          <w:color w:val="000000"/>
          <w:u w:val="single"/>
        </w:rPr>
        <w:t xml:space="preserve"> </w:t>
      </w:r>
      <w:r>
        <w:rPr>
          <w:sz w:val="24"/>
          <w:color w:val="000000"/>
          <w:u w:val="single"/>
        </w:rPr>
        <w:t xml:space="preserve">  </w:t>
      </w:r>
    </w:p>
    <w:p>
      <w:pPr>
        <w:pStyle w:val="null3"/>
        <w:spacing w:before="0" w:after="0"/>
        <w:ind w:left="0" w:right="0"/>
        <w:jc w:val="both"/>
      </w:pPr>
      <w:r>
        <w:rPr>
          <w:sz w:val="24"/>
          <w:color w:val="000000"/>
        </w:rPr>
        <w:t>　　5.其它违约责任按《中华人民共和国民法典(合同编)》处理。</w:t>
      </w:r>
    </w:p>
    <w:p>
      <w:pPr>
        <w:pStyle w:val="null3"/>
        <w:spacing w:before="0" w:after="0"/>
        <w:ind w:left="0" w:right="0"/>
        <w:jc w:val="both"/>
      </w:pPr>
      <w:r>
        <w:rPr>
          <w:sz w:val="24"/>
          <w:b/>
          <w:color w:val="000000"/>
        </w:rPr>
        <w:t>九、争议的解决</w:t>
      </w:r>
    </w:p>
    <w:p>
      <w:pPr>
        <w:pStyle w:val="null3"/>
        <w:spacing w:before="0" w:after="0"/>
        <w:ind w:left="0" w:right="0" w:firstLine="400"/>
        <w:jc w:val="both"/>
      </w:pPr>
      <w:r>
        <w:rPr>
          <w:sz w:val="24"/>
          <w:color w:val="000000"/>
        </w:rPr>
        <w:t xml:space="preserve">合同执行过程中发生的任何争议，如双方不能通过友好协商解决，按相关法律法规处理。      </w:t>
      </w:r>
    </w:p>
    <w:p>
      <w:pPr>
        <w:pStyle w:val="null3"/>
        <w:spacing w:before="0" w:after="0"/>
        <w:ind w:left="0" w:right="0"/>
        <w:jc w:val="both"/>
      </w:pPr>
      <w:r>
        <w:rPr>
          <w:sz w:val="24"/>
          <w:b/>
          <w:color w:val="000000"/>
        </w:rPr>
        <w:t>十、不可抗力</w:t>
      </w:r>
    </w:p>
    <w:p>
      <w:pPr>
        <w:pStyle w:val="null3"/>
        <w:spacing w:before="0" w:after="0"/>
        <w:ind w:left="0" w:right="0"/>
        <w:jc w:val="both"/>
      </w:pPr>
      <w:r>
        <w:rPr>
          <w:sz w:val="24"/>
          <w:color w:val="000000"/>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spacing w:before="0" w:after="0"/>
        <w:ind w:left="0" w:right="0"/>
        <w:jc w:val="both"/>
      </w:pPr>
      <w:r>
        <w:rPr>
          <w:sz w:val="24"/>
          <w:b/>
          <w:color w:val="000000"/>
        </w:rPr>
        <w:t>十一、税费</w:t>
      </w:r>
    </w:p>
    <w:p>
      <w:pPr>
        <w:pStyle w:val="null3"/>
        <w:spacing w:before="0" w:after="0"/>
        <w:ind w:left="0" w:right="0"/>
        <w:jc w:val="both"/>
      </w:pPr>
      <w:r>
        <w:rPr>
          <w:sz w:val="24"/>
          <w:color w:val="000000"/>
        </w:rPr>
        <w:t>　　在中国境内、外发生的与本合同执行有关的一切税费均由乙方负担。</w:t>
      </w:r>
    </w:p>
    <w:p>
      <w:pPr>
        <w:pStyle w:val="null3"/>
        <w:spacing w:before="0" w:after="0"/>
        <w:ind w:left="0" w:right="0"/>
        <w:jc w:val="both"/>
      </w:pPr>
      <w:r>
        <w:rPr>
          <w:sz w:val="24"/>
          <w:b/>
          <w:color w:val="000000"/>
        </w:rPr>
        <w:t>十二、其它</w:t>
      </w:r>
    </w:p>
    <w:p>
      <w:pPr>
        <w:pStyle w:val="null3"/>
        <w:spacing w:before="0" w:after="0"/>
        <w:ind w:left="0" w:right="0"/>
        <w:jc w:val="both"/>
      </w:pPr>
      <w:r>
        <w:rPr>
          <w:sz w:val="24"/>
          <w:color w:val="000000"/>
        </w:rPr>
        <w:t>　　1.本合同所有附件、招标文件、投标文件、中标通知书均为合同的有效组成部分，与本合同具有同等法律效力。</w:t>
      </w:r>
    </w:p>
    <w:p>
      <w:pPr>
        <w:pStyle w:val="null3"/>
        <w:spacing w:before="0" w:after="0"/>
        <w:ind w:left="0" w:right="0"/>
        <w:jc w:val="both"/>
      </w:pPr>
      <w:r>
        <w:rPr>
          <w:sz w:val="24"/>
          <w:color w:val="000000"/>
        </w:rPr>
        <w:t>　　2.在执行本合同的过程中，所有经双方签署确认的文件（包括会议纪要、补充协议、往来信函）即成为本合同的有效组成部分。</w:t>
      </w:r>
    </w:p>
    <w:p>
      <w:pPr>
        <w:pStyle w:val="null3"/>
        <w:spacing w:before="0" w:after="0"/>
        <w:ind w:left="0" w:right="0"/>
        <w:jc w:val="both"/>
      </w:pPr>
      <w:r>
        <w:rPr>
          <w:sz w:val="24"/>
          <w:color w:val="000000"/>
        </w:rPr>
        <w:t>　　3.如一方地址、电话、传真号码有变更，应在变更当日内书面通知对方，否则，应承担相应责任。</w:t>
      </w:r>
    </w:p>
    <w:p>
      <w:pPr>
        <w:pStyle w:val="null3"/>
        <w:spacing w:before="0" w:after="0"/>
        <w:ind w:left="0" w:right="0"/>
        <w:jc w:val="both"/>
      </w:pPr>
      <w:r>
        <w:rPr>
          <w:sz w:val="24"/>
          <w:color w:val="000000"/>
        </w:rPr>
        <w:t>　　4.除甲方事先书面同意外，乙方不得部分或全部转让其应履行的合同项下的义务。</w:t>
      </w:r>
    </w:p>
    <w:p>
      <w:pPr>
        <w:pStyle w:val="null3"/>
        <w:spacing w:before="0" w:after="0"/>
        <w:ind w:left="0" w:right="0"/>
        <w:jc w:val="both"/>
      </w:pPr>
      <w:r>
        <w:rPr>
          <w:sz w:val="24"/>
          <w:b/>
          <w:color w:val="000000"/>
        </w:rPr>
        <w:t>十三、合同生效</w:t>
      </w:r>
    </w:p>
    <w:p>
      <w:pPr>
        <w:pStyle w:val="null3"/>
        <w:spacing w:before="0" w:after="0"/>
        <w:ind w:left="0" w:right="0"/>
        <w:jc w:val="both"/>
      </w:pPr>
      <w:r>
        <w:rPr>
          <w:sz w:val="24"/>
          <w:color w:val="000000"/>
        </w:rPr>
        <w:t>　　1.本合同在甲乙双方法人代表或其授权代表签字盖章后生效。</w:t>
      </w:r>
    </w:p>
    <w:p>
      <w:pPr>
        <w:pStyle w:val="null3"/>
        <w:spacing w:before="0" w:after="0"/>
        <w:ind w:left="0" w:right="0"/>
        <w:jc w:val="both"/>
      </w:pPr>
      <w:r>
        <w:rPr>
          <w:sz w:val="24"/>
          <w:color w:val="000000"/>
        </w:rPr>
        <w:t>　　2.合同一式</w:t>
      </w:r>
      <w:r>
        <w:rPr>
          <w:sz w:val="24"/>
          <w:color w:val="000000"/>
          <w:u w:val="single"/>
        </w:rPr>
        <w:t xml:space="preserve"> </w:t>
      </w:r>
      <w:r>
        <w:rPr>
          <w:sz w:val="24"/>
          <w:color w:val="000000"/>
          <w:u w:val="single"/>
        </w:rPr>
        <w:t xml:space="preserve"> </w:t>
      </w:r>
      <w:r>
        <w:rPr>
          <w:sz w:val="24"/>
          <w:color w:val="000000"/>
          <w:u w:val="single"/>
        </w:rPr>
        <w:t xml:space="preserve"> </w:t>
      </w:r>
      <w:r>
        <w:rPr>
          <w:sz w:val="24"/>
          <w:color w:val="000000"/>
        </w:rPr>
        <w:t xml:space="preserve"> 份。</w:t>
      </w:r>
    </w:p>
    <w:p>
      <w:pPr>
        <w:pStyle w:val="null3"/>
        <w:spacing w:before="150" w:after="150"/>
        <w:ind w:left="0" w:right="0"/>
        <w:jc w:val="both"/>
      </w:pPr>
      <w:r>
        <w:rPr>
          <w:sz w:val="24"/>
          <w:color w:val="000000"/>
        </w:rPr>
        <w:t xml:space="preserve"> </w:t>
      </w:r>
    </w:p>
    <w:p>
      <w:pPr>
        <w:pStyle w:val="null3"/>
        <w:spacing w:before="0" w:after="0"/>
        <w:ind w:left="0" w:right="0"/>
        <w:jc w:val="both"/>
      </w:pPr>
      <w:r>
        <w:rPr>
          <w:sz w:val="24"/>
          <w:b/>
          <w:color w:val="000000"/>
        </w:rPr>
        <w:t xml:space="preserve">甲方（盖章）： </w:t>
      </w:r>
      <w:r>
        <w:rPr>
          <w:sz w:val="24"/>
          <w:b/>
          <w:color w:val="000000"/>
        </w:rPr>
        <w:t xml:space="preserve"> </w:t>
      </w:r>
      <w:r>
        <w:rPr>
          <w:sz w:val="24"/>
          <w:b/>
          <w:color w:val="000000"/>
        </w:rPr>
        <w:t xml:space="preserve"> </w:t>
      </w:r>
      <w:r>
        <w:rPr>
          <w:sz w:val="24"/>
          <w:b/>
          <w:color w:val="000000"/>
        </w:rPr>
        <w:t xml:space="preserve"> </w:t>
      </w:r>
      <w:r>
        <w:rPr>
          <w:sz w:val="24"/>
          <w:b/>
          <w:color w:val="000000"/>
        </w:rPr>
        <w:t xml:space="preserve"> </w:t>
      </w:r>
      <w:r>
        <w:rPr>
          <w:sz w:val="24"/>
          <w:b/>
          <w:color w:val="000000"/>
        </w:rPr>
        <w:t xml:space="preserve"> </w:t>
      </w:r>
      <w:r>
        <w:rPr>
          <w:sz w:val="24"/>
          <w:b/>
          <w:color w:val="000000"/>
        </w:rPr>
        <w:t xml:space="preserve"> </w:t>
      </w:r>
      <w:r>
        <w:rPr>
          <w:sz w:val="24"/>
          <w:b/>
          <w:color w:val="000000"/>
        </w:rPr>
        <w:t xml:space="preserve"> </w:t>
      </w:r>
      <w:r>
        <w:rPr>
          <w:sz w:val="24"/>
          <w:b/>
          <w:color w:val="000000"/>
        </w:rPr>
        <w:t xml:space="preserve"> </w:t>
      </w:r>
      <w:r>
        <w:rPr>
          <w:sz w:val="24"/>
          <w:b/>
          <w:color w:val="000000"/>
        </w:rPr>
        <w:t xml:space="preserve"> </w:t>
      </w:r>
      <w:r>
        <w:rPr>
          <w:sz w:val="24"/>
          <w:b/>
          <w:color w:val="000000"/>
        </w:rPr>
        <w:t xml:space="preserve"> </w:t>
      </w:r>
      <w:r>
        <w:rPr>
          <w:sz w:val="24"/>
          <w:b/>
          <w:color w:val="000000"/>
        </w:rPr>
        <w:t xml:space="preserve"> </w:t>
      </w:r>
      <w:r>
        <w:rPr>
          <w:sz w:val="24"/>
          <w:b/>
          <w:color w:val="000000"/>
        </w:rPr>
        <w:t xml:space="preserve"> </w:t>
      </w:r>
      <w:r>
        <w:rPr>
          <w:sz w:val="24"/>
          <w:b/>
          <w:color w:val="000000"/>
        </w:rPr>
        <w:t xml:space="preserve"> </w:t>
      </w:r>
      <w:r>
        <w:rPr>
          <w:sz w:val="24"/>
          <w:b/>
          <w:color w:val="000000"/>
        </w:rPr>
        <w:t xml:space="preserve">  乙方（盖章）：</w:t>
      </w:r>
    </w:p>
    <w:p>
      <w:pPr>
        <w:pStyle w:val="null3"/>
        <w:spacing w:before="0" w:after="0"/>
        <w:ind w:left="0" w:right="0"/>
        <w:jc w:val="both"/>
      </w:pPr>
      <w:r>
        <w:rPr>
          <w:sz w:val="24"/>
          <w:b/>
          <w:color w:val="000000"/>
        </w:rPr>
        <w:t xml:space="preserve">代表： </w:t>
      </w:r>
      <w:r>
        <w:rPr>
          <w:sz w:val="24"/>
          <w:b/>
          <w:color w:val="000000"/>
        </w:rPr>
        <w:t xml:space="preserve"> </w:t>
      </w:r>
      <w:r>
        <w:rPr>
          <w:sz w:val="24"/>
          <w:b/>
          <w:color w:val="000000"/>
        </w:rPr>
        <w:t xml:space="preserve"> </w:t>
      </w:r>
      <w:r>
        <w:rPr>
          <w:sz w:val="24"/>
          <w:b/>
          <w:color w:val="000000"/>
        </w:rPr>
        <w:t xml:space="preserve"> </w:t>
      </w:r>
      <w:r>
        <w:rPr>
          <w:sz w:val="24"/>
          <w:b/>
          <w:color w:val="000000"/>
        </w:rPr>
        <w:t xml:space="preserve"> </w:t>
      </w:r>
      <w:r>
        <w:rPr>
          <w:sz w:val="24"/>
          <w:b/>
          <w:color w:val="000000"/>
        </w:rPr>
        <w:t xml:space="preserve"> </w:t>
      </w:r>
      <w:r>
        <w:rPr>
          <w:sz w:val="24"/>
          <w:b/>
          <w:color w:val="000000"/>
        </w:rPr>
        <w:t xml:space="preserve"> </w:t>
      </w:r>
      <w:r>
        <w:rPr>
          <w:sz w:val="24"/>
          <w:b/>
          <w:color w:val="000000"/>
        </w:rPr>
        <w:t xml:space="preserve"> </w:t>
      </w:r>
      <w:r>
        <w:rPr>
          <w:sz w:val="24"/>
          <w:b/>
          <w:color w:val="000000"/>
        </w:rPr>
        <w:t xml:space="preserve"> </w:t>
      </w:r>
      <w:r>
        <w:rPr>
          <w:sz w:val="24"/>
          <w:b/>
          <w:color w:val="000000"/>
        </w:rPr>
        <w:t xml:space="preserve"> </w:t>
      </w:r>
      <w:r>
        <w:rPr>
          <w:sz w:val="24"/>
          <w:b/>
          <w:color w:val="000000"/>
        </w:rPr>
        <w:t xml:space="preserve"> </w:t>
      </w:r>
      <w:r>
        <w:rPr>
          <w:sz w:val="24"/>
          <w:b/>
          <w:color w:val="000000"/>
        </w:rPr>
        <w:t xml:space="preserve"> </w:t>
      </w:r>
      <w:r>
        <w:rPr>
          <w:sz w:val="24"/>
          <w:b/>
          <w:color w:val="000000"/>
        </w:rPr>
        <w:t xml:space="preserve"> </w:t>
      </w:r>
      <w:r>
        <w:rPr>
          <w:sz w:val="24"/>
          <w:b/>
          <w:color w:val="000000"/>
        </w:rPr>
        <w:t xml:space="preserve"> </w:t>
      </w:r>
      <w:r>
        <w:rPr>
          <w:sz w:val="24"/>
          <w:b/>
          <w:color w:val="000000"/>
        </w:rPr>
        <w:t xml:space="preserve"> </w:t>
      </w:r>
      <w:r>
        <w:rPr>
          <w:sz w:val="24"/>
          <w:b/>
          <w:color w:val="000000"/>
        </w:rPr>
        <w:t xml:space="preserve"> </w:t>
      </w:r>
      <w:r>
        <w:rPr>
          <w:sz w:val="24"/>
          <w:b/>
          <w:color w:val="000000"/>
        </w:rPr>
        <w:t xml:space="preserve"> </w:t>
      </w:r>
      <w:r>
        <w:rPr>
          <w:sz w:val="24"/>
          <w:b/>
          <w:color w:val="000000"/>
        </w:rPr>
        <w:t xml:space="preserve"> </w:t>
      </w:r>
      <w:r>
        <w:rPr>
          <w:sz w:val="24"/>
          <w:b/>
          <w:color w:val="000000"/>
        </w:rPr>
        <w:t xml:space="preserve"> </w:t>
      </w:r>
      <w:r>
        <w:rPr>
          <w:sz w:val="24"/>
          <w:b/>
          <w:color w:val="000000"/>
        </w:rPr>
        <w:t xml:space="preserve">          </w:t>
      </w:r>
      <w:r>
        <w:rPr>
          <w:sz w:val="24"/>
          <w:b/>
          <w:color w:val="000000"/>
        </w:rPr>
        <w:t xml:space="preserve"> </w:t>
      </w:r>
      <w:r>
        <w:rPr>
          <w:sz w:val="24"/>
          <w:b/>
          <w:color w:val="000000"/>
        </w:rPr>
        <w:t xml:space="preserve">  代表：</w:t>
      </w:r>
    </w:p>
    <w:p>
      <w:pPr>
        <w:pStyle w:val="null3"/>
        <w:spacing w:before="0" w:after="0"/>
        <w:ind w:left="0" w:right="0"/>
        <w:jc w:val="both"/>
      </w:pPr>
      <w:r>
        <w:rPr>
          <w:sz w:val="24"/>
          <w:color w:val="000000"/>
        </w:rPr>
        <w:t>签订地点：</w:t>
      </w:r>
    </w:p>
    <w:p>
      <w:pPr>
        <w:pStyle w:val="null3"/>
        <w:spacing w:before="0" w:after="0"/>
        <w:ind w:left="0" w:right="0"/>
        <w:jc w:val="both"/>
      </w:pPr>
      <w:r>
        <w:rPr>
          <w:sz w:val="24"/>
          <w:color w:val="000000"/>
        </w:rPr>
        <w:t>签订日期：　　　年　　月　　日  签订日期：　　　年　　月　　日</w:t>
      </w:r>
    </w:p>
    <w:p>
      <w:pPr>
        <w:pStyle w:val="null3"/>
        <w:spacing w:before="0" w:after="0"/>
        <w:ind w:left="0" w:right="0"/>
        <w:jc w:val="both"/>
      </w:pPr>
      <w:r>
        <w:rPr>
          <w:sz w:val="24"/>
          <w:color w:val="000000"/>
        </w:rPr>
        <w:t>开户名称：</w:t>
      </w:r>
    </w:p>
    <w:p>
      <w:pPr>
        <w:pStyle w:val="null3"/>
        <w:spacing w:before="0" w:after="0"/>
        <w:ind w:left="0" w:right="0"/>
        <w:jc w:val="both"/>
      </w:pPr>
      <w:r>
        <w:rPr>
          <w:sz w:val="24"/>
          <w:color w:val="000000"/>
        </w:rPr>
        <w:t>银行帐号：</w:t>
      </w:r>
    </w:p>
    <w:p>
      <w:pPr>
        <w:pStyle w:val="null3"/>
        <w:spacing w:before="0" w:after="0"/>
        <w:ind w:left="0" w:right="0"/>
        <w:jc w:val="both"/>
      </w:pPr>
      <w:r>
        <w:rPr>
          <w:sz w:val="24"/>
          <w:color w:val="000000"/>
        </w:rPr>
        <w:t>开 户 行：</w:t>
      </w:r>
    </w:p>
    <w:p>
      <w:pPr>
        <w:pStyle w:val="null3"/>
        <w:spacing w:before="0" w:after="0"/>
        <w:ind w:left="0" w:right="0"/>
        <w:jc w:val="both"/>
      </w:pPr>
      <w:r>
        <w:rPr/>
        <w:t xml:space="preserve"> </w:t>
      </w:r>
    </w:p>
    <w:p>
      <w:pPr>
        <w:pStyle w:val="null3"/>
        <w:spacing w:before="0" w:after="0"/>
        <w:ind w:left="0" w:right="0"/>
        <w:jc w:val="both"/>
      </w:pPr>
      <w:r>
        <w:rPr/>
        <w:t xml:space="preserve"> </w:t>
      </w:r>
    </w:p>
    <w:p>
      <w:pPr>
        <w:pStyle w:val="null3"/>
        <w:spacing w:before="0" w:after="0"/>
        <w:ind w:left="0" w:right="0"/>
        <w:jc w:val="both"/>
      </w:pPr>
      <w:r>
        <w:rPr/>
        <w:t xml:space="preserve"> </w:t>
      </w:r>
    </w:p>
    <w:p>
      <w:pPr>
        <w:pStyle w:val="null3"/>
        <w:spacing w:before="0" w:after="0"/>
        <w:ind w:left="0" w:right="0"/>
        <w:jc w:val="both"/>
      </w:pPr>
      <w:r>
        <w:rPr/>
        <w:t xml:space="preserve"> </w:t>
      </w:r>
    </w:p>
    <w:p>
      <w:pPr>
        <w:pStyle w:val="null3"/>
        <w:spacing w:before="0" w:after="0"/>
        <w:ind w:left="0" w:right="0"/>
      </w:pPr>
      <w:r>
        <w:rPr>
          <w:sz w:val="27"/>
          <w:b/>
        </w:rPr>
        <w:t xml:space="preserve">包2： </w:t>
      </w:r>
    </w:p>
    <w:p>
      <w:pPr>
        <w:pStyle w:val="null3"/>
        <w:spacing w:before="0" w:after="0"/>
        <w:ind w:left="0" w:right="0"/>
        <w:jc w:val="center"/>
      </w:pPr>
      <w:r>
        <w:rPr>
          <w:sz w:val="27"/>
          <w:b/>
        </w:rPr>
        <w:t xml:space="preserve"> </w:t>
      </w:r>
    </w:p>
    <w:p>
      <w:pPr>
        <w:pStyle w:val="null3"/>
        <w:spacing w:before="0" w:after="0"/>
        <w:ind w:left="0" w:right="0"/>
        <w:jc w:val="center"/>
      </w:pPr>
      <w:r>
        <w:rPr>
          <w:sz w:val="27"/>
          <w:b/>
        </w:rPr>
        <w:t xml:space="preserve"> </w:t>
      </w:r>
    </w:p>
    <w:p>
      <w:pPr>
        <w:pStyle w:val="null3"/>
        <w:spacing w:before="0" w:after="0"/>
        <w:ind w:left="0" w:right="0"/>
        <w:jc w:val="center"/>
      </w:pPr>
      <w:r>
        <w:rPr>
          <w:sz w:val="27"/>
          <w:b/>
        </w:rPr>
        <w:t xml:space="preserve"> </w:t>
      </w:r>
    </w:p>
    <w:p>
      <w:pPr>
        <w:pStyle w:val="null3"/>
        <w:spacing w:before="0" w:after="0"/>
        <w:ind w:left="0" w:right="0"/>
        <w:jc w:val="center"/>
      </w:pPr>
      <w:r>
        <w:rPr>
          <w:sz w:val="27"/>
          <w:b/>
        </w:rPr>
        <w:t>广东省政府采购</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7"/>
          <w:b/>
        </w:rPr>
        <w:t>合　同　书</w:t>
      </w:r>
    </w:p>
    <w:p>
      <w:pPr>
        <w:pStyle w:val="null3"/>
        <w:spacing w:before="0" w:after="0"/>
        <w:ind w:left="0" w:right="0"/>
        <w:jc w:val="center"/>
      </w:pPr>
      <w:r>
        <w:br/>
      </w:r>
      <w:r>
        <w:br/>
      </w:r>
      <w:r>
        <w:br/>
      </w:r>
      <w:r>
        <w:br/>
      </w:r>
      <w:r>
        <w:br/>
      </w:r>
      <w:r>
        <w:br/>
      </w:r>
      <w:r>
        <w:br/>
      </w:r>
      <w:r>
        <w:br/>
      </w:r>
    </w:p>
    <w:p>
      <w:pPr>
        <w:pStyle w:val="null3"/>
        <w:spacing w:before="0" w:after="0"/>
        <w:ind w:left="0" w:right="0"/>
        <w:jc w:val="center"/>
      </w:pPr>
      <w:r>
        <w:rPr/>
        <w:t xml:space="preserve"> </w:t>
      </w:r>
    </w:p>
    <w:p>
      <w:pPr>
        <w:pStyle w:val="null3"/>
        <w:spacing w:before="0" w:after="0"/>
        <w:ind w:left="0" w:right="0"/>
        <w:jc w:val="center"/>
      </w:pPr>
      <w:r>
        <w:rPr/>
        <w:t xml:space="preserve"> </w:t>
      </w:r>
    </w:p>
    <w:p>
      <w:pPr>
        <w:pStyle w:val="null3"/>
        <w:spacing w:before="0" w:after="0"/>
        <w:ind w:left="0" w:right="0"/>
        <w:jc w:val="center"/>
      </w:pPr>
      <w:r>
        <w:rPr/>
        <w:t xml:space="preserve"> </w:t>
      </w:r>
    </w:p>
    <w:p>
      <w:pPr>
        <w:pStyle w:val="null3"/>
        <w:spacing w:before="0" w:after="0"/>
        <w:ind w:left="0" w:right="0"/>
        <w:jc w:val="center"/>
      </w:pPr>
      <w:r>
        <w:rPr>
          <w:sz w:val="27"/>
          <w:color w:val="222222"/>
        </w:rPr>
        <w:t xml:space="preserve"> </w:t>
      </w:r>
    </w:p>
    <w:p>
      <w:pPr>
        <w:pStyle w:val="null3"/>
        <w:spacing w:before="0" w:after="0"/>
        <w:ind w:left="0" w:right="0"/>
        <w:jc w:val="center"/>
      </w:pPr>
      <w:r>
        <w:rPr>
          <w:sz w:val="27"/>
          <w:color w:val="222222"/>
        </w:rPr>
        <w:t xml:space="preserve">     </w:t>
      </w:r>
    </w:p>
    <w:p>
      <w:pPr>
        <w:pStyle w:val="null3"/>
        <w:spacing w:before="0" w:after="0"/>
        <w:ind w:left="0" w:right="0"/>
        <w:jc w:val="center"/>
      </w:pPr>
      <w:r>
        <w:rPr>
          <w:sz w:val="24"/>
          <w:color w:val="222222"/>
        </w:rPr>
        <w:t xml:space="preserve">      采购计划编号：</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p>
    <w:p>
      <w:pPr>
        <w:pStyle w:val="null3"/>
        <w:spacing w:before="0" w:after="0"/>
        <w:ind w:left="0" w:right="0"/>
        <w:jc w:val="center"/>
      </w:pPr>
      <w:r>
        <w:rPr>
          <w:sz w:val="24"/>
          <w:color w:val="222222"/>
        </w:rPr>
        <w:t xml:space="preserve">      项 目 编 号：</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p>
    <w:p>
      <w:pPr>
        <w:pStyle w:val="null3"/>
        <w:spacing w:before="0" w:after="0"/>
        <w:ind w:left="600" w:right="0"/>
        <w:jc w:val="center"/>
      </w:pPr>
      <w:r>
        <w:rPr>
          <w:sz w:val="24"/>
          <w:color w:val="222222"/>
        </w:rPr>
        <w:t>项 目 名 称：</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p>
    <w:p>
      <w:pPr>
        <w:pStyle w:val="null3"/>
        <w:spacing w:before="0" w:after="0"/>
        <w:ind w:left="600" w:right="0"/>
        <w:jc w:val="center"/>
      </w:pPr>
      <w:r>
        <w:rPr>
          <w:sz w:val="24"/>
          <w:color w:val="222222"/>
        </w:rPr>
        <w:t xml:space="preserve">包   </w:t>
      </w:r>
      <w:r>
        <w:rPr>
          <w:sz w:val="24"/>
          <w:color w:val="222222"/>
        </w:rPr>
        <w:t>组   号：</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p>
    <w:p>
      <w:pPr>
        <w:pStyle w:val="null3"/>
        <w:spacing w:before="0" w:after="0"/>
        <w:ind w:left="600" w:right="0"/>
        <w:jc w:val="center"/>
      </w:pPr>
      <w:r>
        <w:rPr>
          <w:sz w:val="24"/>
          <w:color w:val="222222"/>
        </w:rPr>
        <w:t>标 的 名 称：</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u w:val="single"/>
        </w:rPr>
        <w:t xml:space="preserve"> </w:t>
      </w:r>
    </w:p>
    <w:p>
      <w:pPr>
        <w:pStyle w:val="null3"/>
        <w:spacing w:before="0" w:after="0"/>
        <w:ind w:left="0" w:right="0"/>
      </w:pPr>
      <w:r>
        <w:rPr>
          <w:sz w:val="27"/>
          <w:color w:val="222222"/>
        </w:rPr>
        <w:t xml:space="preserve"> </w:t>
      </w:r>
    </w:p>
    <w:p>
      <w:pPr>
        <w:pStyle w:val="null3"/>
        <w:spacing w:before="0" w:after="0"/>
        <w:ind w:left="600" w:right="0"/>
        <w:jc w:val="center"/>
      </w:pPr>
      <w:r>
        <w:rPr/>
        <w:t xml:space="preserve"> </w:t>
      </w:r>
    </w:p>
    <w:p>
      <w:pPr>
        <w:pStyle w:val="null3"/>
        <w:spacing w:before="0" w:after="0"/>
        <w:ind w:left="0" w:right="0"/>
        <w:jc w:val="center"/>
      </w:pPr>
      <w:r>
        <w:rPr/>
        <w:t xml:space="preserve"> </w:t>
      </w:r>
    </w:p>
    <w:p>
      <w:pPr>
        <w:pStyle w:val="null3"/>
        <w:spacing w:before="0" w:after="0"/>
        <w:ind w:left="0" w:right="0"/>
        <w:jc w:val="center"/>
      </w:pPr>
      <w:r>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jc w:val="both"/>
      </w:pPr>
      <w:r>
        <w:br/>
      </w:r>
      <w:r>
        <w:rPr>
          <w:sz w:val="27"/>
          <w:color w:val="222222"/>
        </w:rPr>
        <w:t xml:space="preserve"> </w:t>
      </w:r>
    </w:p>
    <w:p>
      <w:pPr>
        <w:pStyle w:val="null3"/>
        <w:spacing w:before="0" w:after="0"/>
        <w:ind w:left="0" w:right="0"/>
        <w:jc w:val="both"/>
      </w:pPr>
      <w:r>
        <w:rPr>
          <w:b/>
        </w:rPr>
        <w:t>甲方：</w:t>
      </w:r>
      <w:r>
        <w:rPr>
          <w:b/>
        </w:rPr>
        <w:t xml:space="preserve"> </w:t>
      </w:r>
      <w:r>
        <w:rPr>
          <w:u w:val="single"/>
        </w:rPr>
        <w:t>　　　　　</w:t>
      </w:r>
      <w:r>
        <w:rPr>
          <w:u w:val="single"/>
        </w:rPr>
        <w:t xml:space="preserve"> </w:t>
      </w:r>
      <w:r>
        <w:rPr>
          <w:u w:val="single"/>
        </w:rPr>
        <w:t xml:space="preserve"> </w:t>
      </w:r>
    </w:p>
    <w:p>
      <w:pPr>
        <w:pStyle w:val="null3"/>
        <w:spacing w:before="0" w:after="0"/>
        <w:ind w:left="0" w:right="0"/>
        <w:jc w:val="both"/>
      </w:pPr>
      <w:r>
        <w:rPr>
          <w:sz w:val="27"/>
          <w:color w:val="222222"/>
        </w:rPr>
        <w:t>电话：</w:t>
      </w:r>
      <w:r>
        <w:rPr>
          <w:sz w:val="27"/>
          <w:color w:val="222222"/>
        </w:rPr>
        <w:t xml:space="preserve"> </w:t>
      </w:r>
      <w:r>
        <w:rPr>
          <w:u w:val="single"/>
        </w:rPr>
        <w:t>　　　　</w:t>
      </w:r>
      <w:r>
        <w:rPr>
          <w:u w:val="single"/>
        </w:rPr>
        <w:t xml:space="preserve"> </w:t>
      </w:r>
      <w:r>
        <w:rPr>
          <w:u w:val="single"/>
        </w:rPr>
        <w:t xml:space="preserve"> </w:t>
      </w:r>
      <w:r>
        <w:rPr>
          <w:sz w:val="27"/>
          <w:color w:val="222222"/>
        </w:rPr>
        <w:t>传真</w:t>
      </w:r>
      <w:r>
        <w:rPr>
          <w:sz w:val="27"/>
          <w:color w:val="222222"/>
        </w:rPr>
        <w:t xml:space="preserve"> </w:t>
      </w:r>
      <w:r>
        <w:rPr>
          <w:sz w:val="27"/>
          <w:color w:val="222222"/>
        </w:rPr>
        <w:t>：</w:t>
      </w:r>
      <w:r>
        <w:rPr>
          <w:sz w:val="27"/>
          <w:color w:val="222222"/>
        </w:rPr>
        <w:t xml:space="preserve"> </w:t>
      </w:r>
      <w:r>
        <w:rPr>
          <w:u w:val="single"/>
        </w:rPr>
        <w:t>　　　</w:t>
      </w:r>
      <w:r>
        <w:rPr>
          <w:u w:val="single"/>
        </w:rPr>
        <w:t xml:space="preserve"> </w:t>
      </w:r>
      <w:r>
        <w:rPr>
          <w:u w:val="single"/>
        </w:rPr>
        <w:t xml:space="preserve"> </w:t>
      </w:r>
      <w:r>
        <w:rPr>
          <w:sz w:val="27"/>
          <w:color w:val="222222"/>
        </w:rPr>
        <w:t>地址：</w:t>
      </w:r>
      <w:r>
        <w:rPr>
          <w:sz w:val="27"/>
          <w:color w:val="222222"/>
        </w:rPr>
        <w:t xml:space="preserve"> </w:t>
      </w:r>
      <w:r>
        <w:rPr>
          <w:u w:val="single"/>
        </w:rPr>
        <w:t>　　　</w:t>
      </w:r>
      <w:r>
        <w:rPr>
          <w:u w:val="single"/>
        </w:rPr>
        <w:t xml:space="preserve"> </w:t>
      </w:r>
      <w:r>
        <w:rPr>
          <w:u w:val="single"/>
        </w:rPr>
        <w:t xml:space="preserve"> </w:t>
      </w:r>
      <w:r>
        <w:rPr>
          <w:u w:val="single"/>
        </w:rPr>
        <w:t xml:space="preserve"> </w:t>
      </w:r>
    </w:p>
    <w:p>
      <w:pPr>
        <w:pStyle w:val="null3"/>
        <w:spacing w:before="0" w:after="0"/>
        <w:ind w:left="0" w:right="0"/>
        <w:jc w:val="both"/>
      </w:pPr>
      <w:r>
        <w:rPr>
          <w:b/>
        </w:rPr>
        <w:t>乙方：</w:t>
      </w:r>
      <w:r>
        <w:rPr>
          <w:b/>
        </w:rPr>
        <w:t xml:space="preserve"> </w:t>
      </w:r>
      <w:r>
        <w:rPr>
          <w:u w:val="single"/>
        </w:rPr>
        <w:t>　　　　　</w:t>
      </w:r>
      <w:r>
        <w:rPr>
          <w:u w:val="single"/>
        </w:rPr>
        <w:t xml:space="preserve"> </w:t>
      </w:r>
      <w:r>
        <w:rPr>
          <w:u w:val="single"/>
        </w:rPr>
        <w:t xml:space="preserve"> </w:t>
      </w:r>
    </w:p>
    <w:p>
      <w:pPr>
        <w:pStyle w:val="null3"/>
        <w:spacing w:before="0" w:after="0"/>
        <w:ind w:left="0" w:right="0"/>
        <w:jc w:val="both"/>
      </w:pPr>
      <w:r>
        <w:rPr>
          <w:sz w:val="27"/>
          <w:color w:val="222222"/>
        </w:rPr>
        <w:t>电话：</w:t>
      </w:r>
      <w:r>
        <w:rPr>
          <w:sz w:val="27"/>
          <w:color w:val="222222"/>
        </w:rPr>
        <w:t xml:space="preserve"> </w:t>
      </w:r>
      <w:r>
        <w:rPr>
          <w:u w:val="single"/>
        </w:rPr>
        <w:t>　　　　</w:t>
      </w:r>
      <w:r>
        <w:rPr>
          <w:u w:val="single"/>
        </w:rPr>
        <w:t xml:space="preserve"> </w:t>
      </w:r>
      <w:r>
        <w:rPr>
          <w:u w:val="single"/>
        </w:rPr>
        <w:t xml:space="preserve"> </w:t>
      </w:r>
      <w:r>
        <w:rPr>
          <w:u w:val="single"/>
        </w:rPr>
        <w:t xml:space="preserve"> </w:t>
      </w:r>
      <w:r>
        <w:rPr>
          <w:sz w:val="27"/>
          <w:color w:val="222222"/>
        </w:rPr>
        <w:t>传真：</w:t>
      </w:r>
      <w:r>
        <w:rPr>
          <w:u w:val="single"/>
        </w:rPr>
        <w:t>　　　</w:t>
      </w:r>
      <w:r>
        <w:rPr>
          <w:u w:val="single"/>
        </w:rPr>
        <w:t xml:space="preserve"> </w:t>
      </w:r>
      <w:r>
        <w:rPr>
          <w:u w:val="single"/>
        </w:rPr>
        <w:t xml:space="preserve"> </w:t>
      </w:r>
      <w:r>
        <w:rPr>
          <w:u w:val="single"/>
        </w:rPr>
        <w:t xml:space="preserve"> </w:t>
      </w:r>
      <w:r>
        <w:rPr>
          <w:sz w:val="27"/>
          <w:color w:val="222222"/>
        </w:rPr>
        <w:t>地址：</w:t>
      </w:r>
      <w:r>
        <w:rPr>
          <w:sz w:val="27"/>
          <w:color w:val="222222"/>
        </w:rPr>
        <w:t xml:space="preserve"> </w:t>
      </w:r>
      <w:r>
        <w:rPr>
          <w:u w:val="single"/>
        </w:rPr>
        <w:t>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both"/>
      </w:pPr>
      <w:r>
        <w:rPr>
          <w:sz w:val="27"/>
          <w:color w:val="222222"/>
        </w:rPr>
        <w:t xml:space="preserve"> </w:t>
      </w:r>
      <w:r>
        <w:rPr>
          <w:sz w:val="27"/>
          <w:color w:val="222222"/>
        </w:rPr>
        <w:t xml:space="preserve"> </w:t>
      </w:r>
      <w:r>
        <w:rPr>
          <w:sz w:val="24"/>
          <w:color w:val="222222"/>
        </w:rPr>
        <w:t>根据</w:t>
      </w:r>
      <w:r>
        <w:rPr>
          <w:sz w:val="24"/>
          <w:color w:val="222222"/>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项目</w:t>
      </w:r>
      <w:r>
        <w:rPr>
          <w:sz w:val="24"/>
          <w:u w:val="single"/>
        </w:rPr>
        <w:t xml:space="preserve"> </w:t>
      </w:r>
      <w:r>
        <w:rPr>
          <w:sz w:val="24"/>
          <w:color w:val="222222"/>
        </w:rPr>
        <w:t>的采购结果，按照《中华人民共和国政府采购法》，《</w:t>
      </w:r>
      <w:r>
        <w:rPr>
          <w:sz w:val="24"/>
          <w:color w:val="222222"/>
        </w:rPr>
        <w:t>中华人民共和国民法典(合同编)</w:t>
      </w:r>
      <w:r>
        <w:rPr>
          <w:sz w:val="24"/>
          <w:color w:val="222222"/>
        </w:rPr>
        <w:t>》的规定，经双方协商，本着平等互利和诚实信用的原则，一致同意遵守本合同如下。</w:t>
      </w:r>
    </w:p>
    <w:p>
      <w:pPr>
        <w:pStyle w:val="null3"/>
        <w:spacing w:before="0" w:after="0"/>
        <w:ind w:left="0" w:right="0"/>
        <w:jc w:val="both"/>
      </w:pPr>
      <w:r>
        <w:rPr>
          <w:sz w:val="24"/>
          <w:b/>
        </w:rPr>
        <w:t>一、合同金额</w:t>
      </w:r>
    </w:p>
    <w:p>
      <w:pPr>
        <w:pStyle w:val="null3"/>
        <w:spacing w:before="0" w:after="0"/>
        <w:ind w:left="0" w:right="0"/>
        <w:jc w:val="both"/>
      </w:pPr>
      <w:r>
        <w:rPr>
          <w:sz w:val="24"/>
          <w:color w:val="222222"/>
        </w:rPr>
        <w:t>　　合同金额为（大写）：_____________元（￥_________元）人民币。</w:t>
      </w:r>
    </w:p>
    <w:p>
      <w:pPr>
        <w:pStyle w:val="null3"/>
        <w:spacing w:before="0" w:after="0"/>
        <w:ind w:left="0" w:right="0"/>
        <w:jc w:val="both"/>
      </w:pPr>
      <w:r>
        <w:rPr>
          <w:sz w:val="24"/>
          <w:b/>
        </w:rPr>
        <w:t>二、服务范围</w:t>
      </w:r>
    </w:p>
    <w:p>
      <w:pPr>
        <w:pStyle w:val="null3"/>
        <w:spacing w:before="0" w:after="0"/>
        <w:ind w:left="0" w:right="0"/>
        <w:jc w:val="both"/>
      </w:pPr>
      <w:r>
        <w:rPr>
          <w:sz w:val="24"/>
          <w:color w:val="222222"/>
        </w:rPr>
        <w:t>　　甲方聘请乙方提供以下服务：</w:t>
      </w:r>
    </w:p>
    <w:p>
      <w:pPr>
        <w:pStyle w:val="null3"/>
        <w:spacing w:before="0" w:after="0"/>
        <w:ind w:left="0" w:right="0"/>
        <w:jc w:val="both"/>
      </w:pPr>
      <w:r>
        <w:rPr>
          <w:sz w:val="24"/>
          <w:color w:val="222222"/>
        </w:rPr>
        <w:t>　　1．</w:t>
      </w:r>
      <w:r>
        <w:rPr>
          <w:sz w:val="24"/>
          <w:u w:val="single"/>
        </w:rPr>
        <w:t>　　　　　　　　　　　</w:t>
      </w:r>
      <w:r>
        <w:rPr>
          <w:sz w:val="24"/>
          <w:color w:val="222222"/>
        </w:rPr>
        <w:t>。</w:t>
      </w:r>
    </w:p>
    <w:p>
      <w:pPr>
        <w:pStyle w:val="null3"/>
        <w:spacing w:before="0" w:after="0"/>
        <w:ind w:left="0" w:right="0"/>
        <w:jc w:val="both"/>
      </w:pPr>
      <w:r>
        <w:rPr>
          <w:sz w:val="24"/>
          <w:color w:val="222222"/>
        </w:rPr>
        <w:t>　　2．</w:t>
      </w:r>
      <w:r>
        <w:rPr>
          <w:sz w:val="24"/>
          <w:u w:val="single"/>
        </w:rPr>
        <w:t>　　　　　　　　　　　</w:t>
      </w:r>
    </w:p>
    <w:p>
      <w:pPr>
        <w:pStyle w:val="null3"/>
        <w:spacing w:before="0" w:after="0"/>
        <w:ind w:left="0" w:right="0"/>
        <w:jc w:val="both"/>
      </w:pPr>
      <w:r>
        <w:rPr>
          <w:sz w:val="24"/>
          <w:color w:val="222222"/>
        </w:rPr>
        <w:t>……</w:t>
      </w:r>
    </w:p>
    <w:p>
      <w:pPr>
        <w:pStyle w:val="null3"/>
        <w:spacing w:before="0" w:after="0"/>
        <w:ind w:left="0" w:right="0"/>
        <w:jc w:val="both"/>
      </w:pPr>
      <w:r>
        <w:rPr>
          <w:sz w:val="24"/>
          <w:b/>
        </w:rPr>
        <w:t>三、甲方乙方的权利和义务</w:t>
      </w:r>
    </w:p>
    <w:p>
      <w:pPr>
        <w:pStyle w:val="null3"/>
        <w:spacing w:before="0" w:after="0"/>
        <w:ind w:left="0" w:right="0"/>
        <w:jc w:val="both"/>
      </w:pPr>
      <w:r>
        <w:rPr>
          <w:sz w:val="24"/>
          <w:color w:val="222222"/>
        </w:rPr>
        <w:t>　　1.甲方的权利和义务</w:t>
      </w:r>
    </w:p>
    <w:p>
      <w:pPr>
        <w:pStyle w:val="null3"/>
        <w:spacing w:before="0" w:after="0"/>
        <w:ind w:left="0" w:right="0"/>
        <w:jc w:val="both"/>
      </w:pPr>
      <w:r>
        <w:rPr>
          <w:sz w:val="24"/>
          <w:color w:val="222222"/>
        </w:rPr>
        <w:t>　　2.乙方的权利和义务</w:t>
      </w:r>
    </w:p>
    <w:p>
      <w:pPr>
        <w:pStyle w:val="null3"/>
        <w:spacing w:before="0" w:after="0"/>
        <w:ind w:left="0" w:right="0"/>
        <w:jc w:val="both"/>
      </w:pPr>
      <w:r>
        <w:rPr>
          <w:sz w:val="24"/>
          <w:b/>
        </w:rPr>
        <w:t>四、合同履约期限:</w:t>
      </w:r>
    </w:p>
    <w:p>
      <w:pPr>
        <w:pStyle w:val="null3"/>
        <w:spacing w:before="0" w:after="0"/>
        <w:ind w:left="0" w:right="0"/>
        <w:jc w:val="both"/>
      </w:pPr>
      <w:r>
        <w:rPr>
          <w:sz w:val="24"/>
          <w:shd w:fill="FFFFFF" w:val="clear"/>
        </w:rPr>
        <w:t>合同签订生效之日起三年或累计结算金额达到该采购包预算金额为止（以先到为准），合同一年一签，中乙方每年</w:t>
      </w:r>
      <w:r>
        <w:rPr>
          <w:sz w:val="24"/>
          <w:shd w:fill="FFFFFF" w:val="clear"/>
        </w:rPr>
        <w:t>年度履约评估</w:t>
      </w:r>
      <w:r>
        <w:rPr>
          <w:sz w:val="24"/>
          <w:shd w:fill="FFFFFF" w:val="clear"/>
        </w:rPr>
        <w:t>合格后双方续签下一期合同。若</w:t>
      </w:r>
      <w:r>
        <w:rPr>
          <w:sz w:val="24"/>
          <w:shd w:fill="FFFFFF" w:val="clear"/>
        </w:rPr>
        <w:t>年度履约评估</w:t>
      </w:r>
      <w:r>
        <w:rPr>
          <w:sz w:val="24"/>
          <w:shd w:fill="FFFFFF" w:val="clear"/>
        </w:rPr>
        <w:t>考核不合格，甲方有权不再续签合同。</w:t>
      </w:r>
    </w:p>
    <w:p>
      <w:pPr>
        <w:pStyle w:val="null3"/>
        <w:ind w:firstLine="420"/>
        <w:jc w:val="both"/>
      </w:pPr>
      <w:r>
        <w:rPr>
          <w:sz w:val="24"/>
          <w:shd w:fill="FFFFFF" w:val="clear"/>
        </w:rPr>
        <w:t>合同执行期间，如遇国家相关政策调整，甲方与乙方均应共同遵守并执行调整后的国家政策规定；因该政策调整导致本合同部分条款无法履行或需变更的，双方应协商处理，且互不承担赔偿责任。</w:t>
      </w:r>
    </w:p>
    <w:p>
      <w:pPr>
        <w:pStyle w:val="null3"/>
        <w:ind w:firstLine="420"/>
        <w:jc w:val="both"/>
      </w:pPr>
      <w:r>
        <w:rPr>
          <w:sz w:val="24"/>
          <w:shd w:fill="FFFFFF" w:val="clear"/>
        </w:rPr>
        <w:t>注：每个年度合同到期后，是否续签下一年度合同，以甲方（阳春市人民医院）依据附件</w:t>
      </w:r>
      <w:r>
        <w:rPr>
          <w:sz w:val="24"/>
          <w:shd w:fill="FFFFFF" w:val="clear"/>
        </w:rPr>
        <w:t>1：《阳春市人民医院药品供应商评估表》开展的年度履约评估结果为唯一核心依据：评估得分≥80 分的，对应评估表“继续合作”等级，视为符合续签条件；评估得分＜80 分的，视为未达到正常履约要求，甲方有权按政府采购相关规定上报主管部门后终止当期年度合同，3 年总期限内剩余年度不再续签。</w:t>
      </w:r>
    </w:p>
    <w:p>
      <w:pPr>
        <w:pStyle w:val="null3"/>
        <w:ind w:firstLine="420"/>
        <w:jc w:val="both"/>
      </w:pPr>
      <w:r>
        <w:rPr>
          <w:sz w:val="24"/>
          <w:shd w:fill="FFFFFF" w:val="clear"/>
        </w:rPr>
        <w:t>甲方应在当前年度合同到期前</w:t>
      </w:r>
      <w:r>
        <w:rPr>
          <w:sz w:val="24"/>
          <w:shd w:fill="FFFFFF" w:val="clear"/>
        </w:rPr>
        <w:t>30个工作日内启动年度评估工作，评估过程及结果需书面告知供应商并由双方确认；评估结果出具后7个工作日内完成书面告知，供应商有异议的，需在收到告知后5个工作日内提交书面异议及佐证材料，逾期未提交视为认可评估结果。</w:t>
      </w:r>
    </w:p>
    <w:p>
      <w:pPr>
        <w:pStyle w:val="null3"/>
        <w:ind w:firstLine="420"/>
        <w:jc w:val="both"/>
      </w:pPr>
      <w:r>
        <w:rPr>
          <w:sz w:val="24"/>
          <w:shd w:fill="FFFFFF" w:val="clear"/>
        </w:rPr>
        <w:t>评估达标后，双方应在当前年度合同到期前</w:t>
      </w:r>
      <w:r>
        <w:rPr>
          <w:sz w:val="24"/>
          <w:shd w:fill="FFFFFF" w:val="clear"/>
        </w:rPr>
        <w:t>15个工作日内完成下一年度合同续签协商；续签合同的标的、</w:t>
      </w:r>
      <w:r>
        <w:rPr>
          <w:sz w:val="24"/>
          <w:shd w:fill="FFFFFF" w:val="clear"/>
        </w:rPr>
        <w:t>中药破壁、袋泡饮片供应服务</w:t>
      </w:r>
      <w:r>
        <w:rPr>
          <w:sz w:val="24"/>
          <w:shd w:fill="FFFFFF" w:val="clear"/>
        </w:rPr>
        <w:t>要求等实质性内容，不得偏离原合同约定，仅可对非实质性条款（如联系方式更新）进行补充调整。</w:t>
      </w:r>
    </w:p>
    <w:p>
      <w:pPr>
        <w:pStyle w:val="null3"/>
        <w:ind w:firstLine="420"/>
        <w:jc w:val="both"/>
      </w:pPr>
      <w:r>
        <w:rPr>
          <w:sz w:val="24"/>
          <w:b/>
        </w:rPr>
        <w:t>五、付款方式</w:t>
      </w:r>
    </w:p>
    <w:p>
      <w:pPr>
        <w:pStyle w:val="null3"/>
        <w:spacing w:before="0" w:after="0"/>
        <w:ind w:left="0" w:right="0"/>
        <w:jc w:val="both"/>
      </w:pPr>
      <w:r>
        <w:rPr>
          <w:sz w:val="24"/>
          <w:color w:val="0000FF"/>
          <w:shd w:fill="FFFFFF" w:val="clear"/>
        </w:rPr>
        <w:t xml:space="preserve">     </w:t>
      </w:r>
      <w:r>
        <w:rPr>
          <w:sz w:val="24"/>
          <w:shd w:fill="FFFFFF" w:val="clear"/>
        </w:rPr>
        <w:t>1.中药破壁/袋泡饮片验收合格后，甲方应以实际确认中药破壁/袋泡饮片供货数量按日签单，按月对账，凭双方确认的送货单、验收单、入库单，乙方开具的有效发票支付费用。从收取发票日起算，对于符合支付条件的，甲方按相关规定流程及时限完成结算和支付工作。</w:t>
      </w:r>
    </w:p>
    <w:p>
      <w:pPr>
        <w:pStyle w:val="null3"/>
        <w:spacing w:before="0" w:after="0"/>
        <w:ind w:left="0" w:right="0"/>
        <w:jc w:val="both"/>
      </w:pPr>
      <w:r>
        <w:rPr>
          <w:sz w:val="24"/>
          <w:shd w:fill="FFFFFF" w:val="clear"/>
        </w:rPr>
        <w:t xml:space="preserve">   2.发票的收款方、出具发票方、必须与合同名称乙方一致。</w:t>
      </w:r>
    </w:p>
    <w:p>
      <w:pPr>
        <w:pStyle w:val="null3"/>
        <w:spacing w:before="0" w:after="0"/>
        <w:ind w:left="0" w:right="0"/>
        <w:jc w:val="both"/>
      </w:pPr>
      <w:r>
        <w:rPr>
          <w:sz w:val="24"/>
          <w:b/>
        </w:rPr>
        <w:t>六、知识产权归属</w:t>
      </w:r>
    </w:p>
    <w:p>
      <w:pPr>
        <w:pStyle w:val="null3"/>
        <w:spacing w:before="0" w:after="0"/>
        <w:ind w:left="0" w:right="0"/>
        <w:jc w:val="both"/>
      </w:pPr>
      <w:r>
        <w:rPr>
          <w:sz w:val="24"/>
          <w:b/>
        </w:rPr>
        <w:t>七、保密</w:t>
      </w:r>
    </w:p>
    <w:p>
      <w:pPr>
        <w:pStyle w:val="null3"/>
        <w:spacing w:before="0" w:after="0"/>
        <w:ind w:left="0" w:right="0"/>
        <w:jc w:val="both"/>
      </w:pPr>
      <w:r>
        <w:rPr>
          <w:sz w:val="24"/>
          <w:b/>
        </w:rPr>
        <w:t>八、违约责任与赔偿损失</w:t>
      </w:r>
    </w:p>
    <w:p>
      <w:pPr>
        <w:pStyle w:val="null3"/>
        <w:spacing w:before="0" w:after="0"/>
        <w:ind w:left="0" w:right="0"/>
        <w:jc w:val="both"/>
      </w:pPr>
      <w:r>
        <w:rPr>
          <w:sz w:val="24"/>
          <w:color w:val="222222"/>
        </w:rPr>
        <w:t>　　1.乙方提供的服务不符合本合同规定的，甲方有权拒收，并且乙方须向甲方方支付本合同总价5%的违约金。</w:t>
      </w:r>
    </w:p>
    <w:p>
      <w:pPr>
        <w:pStyle w:val="null3"/>
        <w:spacing w:before="0" w:after="0"/>
        <w:ind w:left="0" w:right="0"/>
        <w:jc w:val="both"/>
      </w:pPr>
      <w:r>
        <w:rPr>
          <w:sz w:val="24"/>
          <w:color w:val="222222"/>
        </w:rPr>
        <w:t>　　2.乙方未能按本合同规定的交货时间提供服务，从逾期之日起每日按本合同总价3‰的数额向甲方支付违约金；逾期半个月以上的，甲方有权终止合同，由此造成的甲方经济损失由乙方承担。</w:t>
      </w:r>
    </w:p>
    <w:p>
      <w:pPr>
        <w:pStyle w:val="null3"/>
        <w:spacing w:before="0" w:after="0"/>
        <w:ind w:left="0" w:right="0"/>
        <w:jc w:val="both"/>
      </w:pPr>
      <w:r>
        <w:rPr>
          <w:sz w:val="24"/>
          <w:color w:val="222222"/>
        </w:rPr>
        <w:t>　　3.甲方无正当理由拒收接受服务，到期拒付服务款项的，甲方向乙方偿付本合同总的5%的违约金。甲方人逾期付款，则每日按本合同总价的3‰向乙方偿付违约金。</w:t>
      </w:r>
    </w:p>
    <w:p>
      <w:pPr>
        <w:pStyle w:val="null3"/>
        <w:spacing w:before="0" w:after="0"/>
        <w:ind w:left="0" w:right="0"/>
        <w:jc w:val="both"/>
      </w:pPr>
      <w:r>
        <w:rPr>
          <w:sz w:val="24"/>
          <w:color w:val="222222"/>
        </w:rPr>
        <w:t>　　4.对于因甲方原因导致变更、中止或者终止政府采购合同的，甲方应当依照以下合同约定对供应商受到的损失予以赔偿或者补偿：</w:t>
      </w:r>
    </w:p>
    <w:p>
      <w:pPr>
        <w:pStyle w:val="null3"/>
        <w:spacing w:before="0" w:after="0"/>
        <w:ind w:left="0" w:right="0"/>
        <w:jc w:val="both"/>
      </w:pP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p>
    <w:p>
      <w:pPr>
        <w:pStyle w:val="null3"/>
        <w:spacing w:before="0" w:after="0"/>
        <w:ind w:left="0" w:right="0"/>
        <w:jc w:val="both"/>
      </w:pPr>
      <w:r>
        <w:rPr>
          <w:sz w:val="24"/>
          <w:color w:val="222222"/>
        </w:rPr>
        <w:t>　　5.其它违约责任按《</w:t>
      </w:r>
      <w:r>
        <w:rPr>
          <w:sz w:val="24"/>
          <w:color w:val="222222"/>
        </w:rPr>
        <w:t>中华人民共和国民法典(合同编)</w:t>
      </w:r>
      <w:r>
        <w:rPr>
          <w:sz w:val="24"/>
          <w:color w:val="222222"/>
        </w:rPr>
        <w:t>》处理。</w:t>
      </w:r>
    </w:p>
    <w:p>
      <w:pPr>
        <w:pStyle w:val="null3"/>
        <w:spacing w:before="0" w:after="0"/>
        <w:ind w:left="0" w:right="0"/>
        <w:jc w:val="both"/>
      </w:pPr>
      <w:r>
        <w:rPr>
          <w:sz w:val="24"/>
          <w:b/>
        </w:rPr>
        <w:t>九、争议的解决</w:t>
      </w:r>
    </w:p>
    <w:p>
      <w:pPr>
        <w:pStyle w:val="null3"/>
        <w:spacing w:before="0" w:after="0"/>
        <w:ind w:left="0" w:right="0" w:firstLine="400"/>
        <w:jc w:val="both"/>
      </w:pPr>
      <w:r>
        <w:rPr>
          <w:sz w:val="24"/>
          <w:color w:val="222222"/>
        </w:rPr>
        <w:t>合同执行过程中发生的任何争议，如双方不能通过友好协商解决，按相关法律法规处理。</w:t>
      </w:r>
      <w:r>
        <w:rPr>
          <w:sz w:val="24"/>
          <w:color w:val="222222"/>
        </w:rPr>
        <w:t xml:space="preserve"> </w:t>
      </w:r>
      <w:r>
        <w:rPr>
          <w:sz w:val="24"/>
          <w:color w:val="222222"/>
        </w:rPr>
        <w:t xml:space="preserve"> </w:t>
      </w:r>
      <w:r>
        <w:rPr>
          <w:sz w:val="24"/>
          <w:color w:val="222222"/>
        </w:rPr>
        <w:t xml:space="preserve"> </w:t>
      </w:r>
      <w:r>
        <w:rPr>
          <w:sz w:val="24"/>
          <w:color w:val="222222"/>
        </w:rPr>
        <w:t xml:space="preserve"> </w:t>
      </w:r>
      <w:r>
        <w:rPr>
          <w:sz w:val="24"/>
          <w:color w:val="222222"/>
        </w:rPr>
        <w:t xml:space="preserve"> </w:t>
      </w:r>
    </w:p>
    <w:p>
      <w:pPr>
        <w:pStyle w:val="null3"/>
        <w:spacing w:before="0" w:after="0"/>
        <w:ind w:left="0" w:right="0"/>
        <w:jc w:val="both"/>
      </w:pPr>
      <w:r>
        <w:rPr>
          <w:sz w:val="24"/>
          <w:b/>
        </w:rPr>
        <w:t>十、不可抗力</w:t>
      </w:r>
    </w:p>
    <w:p>
      <w:pPr>
        <w:pStyle w:val="null3"/>
        <w:spacing w:before="0" w:after="0"/>
        <w:ind w:left="0" w:right="0"/>
        <w:jc w:val="both"/>
      </w:pPr>
      <w:r>
        <w:rPr>
          <w:sz w:val="24"/>
          <w:color w:val="222222"/>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spacing w:before="0" w:after="0"/>
        <w:ind w:left="0" w:right="0"/>
        <w:jc w:val="both"/>
      </w:pPr>
      <w:r>
        <w:rPr>
          <w:sz w:val="24"/>
          <w:b/>
        </w:rPr>
        <w:t>十一、税费</w:t>
      </w:r>
    </w:p>
    <w:p>
      <w:pPr>
        <w:pStyle w:val="null3"/>
        <w:spacing w:before="0" w:after="0"/>
        <w:ind w:left="0" w:right="0"/>
        <w:jc w:val="both"/>
      </w:pPr>
      <w:r>
        <w:rPr>
          <w:sz w:val="24"/>
          <w:color w:val="222222"/>
        </w:rPr>
        <w:t>　　在中国境内、外发生的与本合同执行有关的一切税费均由乙方负担。</w:t>
      </w:r>
    </w:p>
    <w:p>
      <w:pPr>
        <w:pStyle w:val="null3"/>
        <w:spacing w:before="0" w:after="0"/>
        <w:ind w:left="0" w:right="0"/>
        <w:jc w:val="both"/>
      </w:pPr>
      <w:r>
        <w:rPr>
          <w:sz w:val="24"/>
          <w:b/>
        </w:rPr>
        <w:t>十二、其它</w:t>
      </w:r>
    </w:p>
    <w:p>
      <w:pPr>
        <w:pStyle w:val="null3"/>
        <w:spacing w:before="0" w:after="0"/>
        <w:ind w:left="0" w:right="0"/>
        <w:jc w:val="both"/>
      </w:pPr>
      <w:r>
        <w:rPr>
          <w:sz w:val="24"/>
          <w:color w:val="222222"/>
        </w:rPr>
        <w:t>　　1.本合同所有附件、招标文件、投标文件、中标通知书均为合同的有效组成部分，与本合同具有同等法律效力。</w:t>
      </w:r>
    </w:p>
    <w:p>
      <w:pPr>
        <w:pStyle w:val="null3"/>
        <w:spacing w:before="0" w:after="0"/>
        <w:ind w:left="0" w:right="0"/>
        <w:jc w:val="both"/>
      </w:pPr>
      <w:r>
        <w:rPr>
          <w:sz w:val="24"/>
          <w:color w:val="222222"/>
        </w:rPr>
        <w:t>　　2.在执行本合同的过程中，所有经双方签署确认的文件（包括会议纪要、补充协议、往来信函）即成为本合同的有效组成部分。</w:t>
      </w:r>
    </w:p>
    <w:p>
      <w:pPr>
        <w:pStyle w:val="null3"/>
        <w:spacing w:before="0" w:after="0"/>
        <w:ind w:left="0" w:right="0"/>
        <w:jc w:val="both"/>
      </w:pPr>
      <w:r>
        <w:rPr>
          <w:sz w:val="24"/>
          <w:color w:val="222222"/>
        </w:rPr>
        <w:t>　　3.如一方地址、电话、传真号码有变更，应在变更当日内书面通知对方，否则，应承担相应责任。</w:t>
      </w:r>
    </w:p>
    <w:p>
      <w:pPr>
        <w:pStyle w:val="null3"/>
        <w:spacing w:before="0" w:after="0"/>
        <w:ind w:left="0" w:right="0"/>
        <w:jc w:val="both"/>
      </w:pPr>
      <w:r>
        <w:rPr>
          <w:sz w:val="24"/>
          <w:color w:val="222222"/>
        </w:rPr>
        <w:t>　　4.除甲方事先书面同意外，乙方不得部分或全部转让其应履行的合同项下的义务。</w:t>
      </w:r>
    </w:p>
    <w:p>
      <w:pPr>
        <w:pStyle w:val="null3"/>
        <w:spacing w:before="0" w:after="0"/>
        <w:ind w:left="0" w:right="0"/>
        <w:jc w:val="both"/>
      </w:pPr>
      <w:r>
        <w:rPr>
          <w:sz w:val="24"/>
          <w:b/>
        </w:rPr>
        <w:t>十三、合同生效</w:t>
      </w:r>
    </w:p>
    <w:p>
      <w:pPr>
        <w:pStyle w:val="null3"/>
        <w:spacing w:before="0" w:after="0"/>
        <w:ind w:left="0" w:right="0"/>
        <w:jc w:val="both"/>
      </w:pPr>
      <w:r>
        <w:rPr>
          <w:sz w:val="24"/>
          <w:color w:val="222222"/>
        </w:rPr>
        <w:t>　　1.本合同在甲乙双方法人代表或其授权代表签字盖章后生效。</w:t>
      </w:r>
    </w:p>
    <w:p>
      <w:pPr>
        <w:pStyle w:val="null3"/>
        <w:spacing w:before="0" w:after="0"/>
        <w:ind w:left="0" w:right="0"/>
        <w:jc w:val="both"/>
      </w:pPr>
      <w:r>
        <w:rPr>
          <w:sz w:val="24"/>
          <w:color w:val="222222"/>
        </w:rPr>
        <w:t>　　2.合同一式</w:t>
      </w:r>
      <w:r>
        <w:rPr>
          <w:sz w:val="24"/>
          <w:u w:val="single"/>
        </w:rPr>
        <w:t xml:space="preserve"> </w:t>
      </w:r>
      <w:r>
        <w:rPr>
          <w:sz w:val="24"/>
          <w:u w:val="single"/>
        </w:rPr>
        <w:t xml:space="preserve"> </w:t>
      </w:r>
      <w:r>
        <w:rPr>
          <w:sz w:val="24"/>
          <w:u w:val="single"/>
        </w:rPr>
        <w:t xml:space="preserve"> </w:t>
      </w:r>
      <w:r>
        <w:rPr>
          <w:sz w:val="24"/>
          <w:color w:val="222222"/>
        </w:rPr>
        <w:t xml:space="preserve"> </w:t>
      </w:r>
      <w:r>
        <w:rPr>
          <w:sz w:val="24"/>
          <w:color w:val="222222"/>
        </w:rPr>
        <w:t>份。</w:t>
      </w:r>
    </w:p>
    <w:p>
      <w:pPr>
        <w:pStyle w:val="null3"/>
        <w:spacing w:before="150" w:after="150"/>
        <w:ind w:left="0" w:right="0"/>
        <w:jc w:val="both"/>
      </w:pPr>
      <w:r>
        <w:rPr>
          <w:sz w:val="24"/>
          <w:color w:val="222222"/>
        </w:rPr>
        <w:t xml:space="preserve"> </w:t>
      </w:r>
    </w:p>
    <w:p>
      <w:pPr>
        <w:pStyle w:val="null3"/>
        <w:spacing w:before="0" w:after="0"/>
        <w:ind w:left="0" w:right="0"/>
        <w:jc w:val="both"/>
      </w:pPr>
      <w:r>
        <w:rPr>
          <w:sz w:val="24"/>
          <w:b/>
        </w:rPr>
        <w:t xml:space="preserve">甲方（盖章）： </w:t>
      </w:r>
      <w:r>
        <w:rPr>
          <w:sz w:val="24"/>
          <w:b/>
        </w:rPr>
        <w:t xml:space="preserve"> </w:t>
      </w:r>
      <w:r>
        <w:rPr>
          <w:sz w:val="24"/>
          <w:b/>
        </w:rPr>
        <w:t xml:space="preserve"> </w:t>
      </w:r>
      <w:r>
        <w:rPr>
          <w:sz w:val="24"/>
          <w:b/>
        </w:rPr>
        <w:t xml:space="preserve"> </w:t>
      </w:r>
      <w:r>
        <w:rPr>
          <w:sz w:val="24"/>
          <w:b/>
        </w:rPr>
        <w:t xml:space="preserve"> </w:t>
      </w:r>
      <w:r>
        <w:rPr>
          <w:sz w:val="24"/>
          <w:b/>
        </w:rPr>
        <w:t xml:space="preserve"> </w:t>
      </w:r>
      <w:r>
        <w:rPr>
          <w:sz w:val="24"/>
          <w:b/>
        </w:rPr>
        <w:t xml:space="preserve"> </w:t>
      </w:r>
      <w:r>
        <w:rPr>
          <w:sz w:val="24"/>
          <w:b/>
        </w:rPr>
        <w:t xml:space="preserve"> </w:t>
      </w:r>
      <w:r>
        <w:rPr>
          <w:sz w:val="24"/>
          <w:b/>
        </w:rPr>
        <w:t xml:space="preserve"> </w:t>
      </w:r>
      <w:r>
        <w:rPr>
          <w:sz w:val="24"/>
          <w:b/>
        </w:rPr>
        <w:t xml:space="preserve"> </w:t>
      </w:r>
      <w:r>
        <w:rPr>
          <w:sz w:val="24"/>
          <w:b/>
        </w:rPr>
        <w:t xml:space="preserve"> </w:t>
      </w:r>
      <w:r>
        <w:rPr>
          <w:sz w:val="24"/>
          <w:b/>
        </w:rPr>
        <w:t xml:space="preserve"> </w:t>
      </w:r>
      <w:r>
        <w:rPr>
          <w:sz w:val="24"/>
          <w:b/>
        </w:rPr>
        <w:t xml:space="preserve"> </w:t>
      </w:r>
      <w:r>
        <w:rPr>
          <w:sz w:val="24"/>
          <w:b/>
        </w:rPr>
        <w:t xml:space="preserve"> </w:t>
      </w:r>
      <w:r>
        <w:rPr>
          <w:sz w:val="24"/>
          <w:b/>
        </w:rPr>
        <w:t xml:space="preserve">  乙方（盖章）：</w:t>
      </w:r>
    </w:p>
    <w:p>
      <w:pPr>
        <w:pStyle w:val="null3"/>
        <w:spacing w:before="0" w:after="0"/>
        <w:ind w:left="0" w:right="0"/>
        <w:jc w:val="both"/>
      </w:pPr>
      <w:r>
        <w:rPr>
          <w:sz w:val="24"/>
          <w:b/>
        </w:rPr>
        <w:t xml:space="preserve">代表： </w:t>
      </w:r>
      <w:r>
        <w:rPr>
          <w:sz w:val="24"/>
          <w:b/>
        </w:rPr>
        <w:t xml:space="preserve"> </w:t>
      </w:r>
      <w:r>
        <w:rPr>
          <w:sz w:val="24"/>
          <w:b/>
        </w:rPr>
        <w:t xml:space="preserve"> </w:t>
      </w:r>
      <w:r>
        <w:rPr>
          <w:sz w:val="24"/>
          <w:b/>
        </w:rPr>
        <w:t xml:space="preserve"> </w:t>
      </w:r>
      <w:r>
        <w:rPr>
          <w:sz w:val="24"/>
          <w:b/>
        </w:rPr>
        <w:t xml:space="preserve"> </w:t>
      </w:r>
      <w:r>
        <w:rPr>
          <w:sz w:val="24"/>
          <w:b/>
        </w:rPr>
        <w:t xml:space="preserve"> </w:t>
      </w:r>
      <w:r>
        <w:rPr>
          <w:sz w:val="24"/>
          <w:b/>
        </w:rPr>
        <w:t xml:space="preserve"> </w:t>
      </w:r>
      <w:r>
        <w:rPr>
          <w:sz w:val="24"/>
          <w:b/>
        </w:rPr>
        <w:t xml:space="preserve"> </w:t>
      </w:r>
      <w:r>
        <w:rPr>
          <w:sz w:val="24"/>
          <w:b/>
        </w:rPr>
        <w:t xml:space="preserve"> </w:t>
      </w:r>
      <w:r>
        <w:rPr>
          <w:sz w:val="24"/>
          <w:b/>
        </w:rPr>
        <w:t xml:space="preserve"> </w:t>
      </w:r>
      <w:r>
        <w:rPr>
          <w:sz w:val="24"/>
          <w:b/>
        </w:rPr>
        <w:t xml:space="preserve"> </w:t>
      </w:r>
      <w:r>
        <w:rPr>
          <w:sz w:val="24"/>
          <w:b/>
        </w:rPr>
        <w:t xml:space="preserve"> </w:t>
      </w:r>
      <w:r>
        <w:rPr>
          <w:sz w:val="24"/>
          <w:b/>
        </w:rPr>
        <w:t xml:space="preserve"> </w:t>
      </w:r>
      <w:r>
        <w:rPr>
          <w:sz w:val="24"/>
          <w:b/>
        </w:rPr>
        <w:t xml:space="preserve"> </w:t>
      </w:r>
      <w:r>
        <w:rPr>
          <w:sz w:val="24"/>
          <w:b/>
        </w:rPr>
        <w:t xml:space="preserve"> </w:t>
      </w:r>
      <w:r>
        <w:rPr>
          <w:sz w:val="24"/>
          <w:b/>
        </w:rPr>
        <w:t xml:space="preserve"> </w:t>
      </w:r>
      <w:r>
        <w:rPr>
          <w:sz w:val="24"/>
          <w:b/>
        </w:rPr>
        <w:t xml:space="preserve"> </w:t>
      </w:r>
      <w:r>
        <w:rPr>
          <w:sz w:val="24"/>
          <w:b/>
        </w:rPr>
        <w:t xml:space="preserve"> </w:t>
      </w:r>
      <w:r>
        <w:rPr>
          <w:sz w:val="24"/>
          <w:b/>
        </w:rPr>
        <w:t xml:space="preserve"> </w:t>
      </w:r>
      <w:r>
        <w:rPr>
          <w:sz w:val="24"/>
          <w:b/>
        </w:rPr>
        <w:t xml:space="preserve">          </w:t>
      </w:r>
      <w:r>
        <w:rPr>
          <w:sz w:val="24"/>
          <w:b/>
        </w:rPr>
        <w:t xml:space="preserve"> </w:t>
      </w:r>
      <w:r>
        <w:rPr>
          <w:sz w:val="24"/>
          <w:b/>
        </w:rPr>
        <w:t xml:space="preserve">  代表：</w:t>
      </w:r>
    </w:p>
    <w:p>
      <w:pPr>
        <w:pStyle w:val="null3"/>
        <w:spacing w:before="0" w:after="0"/>
        <w:ind w:left="0" w:right="0"/>
        <w:jc w:val="both"/>
      </w:pPr>
      <w:r>
        <w:rPr>
          <w:sz w:val="24"/>
          <w:color w:val="222222"/>
        </w:rPr>
        <w:t>签订地点：</w:t>
      </w:r>
    </w:p>
    <w:p>
      <w:pPr>
        <w:pStyle w:val="null3"/>
        <w:spacing w:before="0" w:after="0"/>
        <w:ind w:left="0" w:right="0"/>
        <w:jc w:val="both"/>
      </w:pPr>
      <w:r>
        <w:rPr>
          <w:sz w:val="24"/>
          <w:color w:val="222222"/>
        </w:rPr>
        <w:t>签订日期：　　　年　　月　　日</w:t>
      </w:r>
      <w:r>
        <w:rPr>
          <w:sz w:val="24"/>
          <w:color w:val="222222"/>
        </w:rPr>
        <w:t xml:space="preserve"> </w:t>
      </w:r>
      <w:r>
        <w:rPr>
          <w:sz w:val="24"/>
          <w:color w:val="222222"/>
        </w:rPr>
        <w:t xml:space="preserve"> 签订日期：　　　年　　月　　日</w:t>
      </w:r>
    </w:p>
    <w:p>
      <w:pPr>
        <w:pStyle w:val="null3"/>
        <w:spacing w:before="0" w:after="0"/>
        <w:ind w:left="0" w:right="0"/>
        <w:jc w:val="both"/>
      </w:pPr>
      <w:r>
        <w:rPr>
          <w:sz w:val="24"/>
          <w:color w:val="222222"/>
        </w:rPr>
        <w:t>开户名称：</w:t>
      </w:r>
    </w:p>
    <w:p>
      <w:pPr>
        <w:pStyle w:val="null3"/>
        <w:spacing w:before="0" w:after="0"/>
        <w:ind w:left="0" w:right="0"/>
        <w:jc w:val="both"/>
      </w:pPr>
      <w:r>
        <w:rPr>
          <w:sz w:val="24"/>
          <w:color w:val="222222"/>
        </w:rPr>
        <w:t>银行帐号：</w:t>
      </w:r>
    </w:p>
    <w:p>
      <w:pPr>
        <w:pStyle w:val="null3"/>
        <w:spacing w:before="0" w:after="0"/>
        <w:ind w:left="0" w:right="0"/>
        <w:jc w:val="both"/>
      </w:pPr>
      <w:r>
        <w:rPr>
          <w:sz w:val="24"/>
          <w:color w:val="222222"/>
        </w:rPr>
        <w:t>开 户 行：</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441781-2025-03493</w:t>
      </w:r>
    </w:p>
    <w:p>
      <w:pPr>
        <w:pStyle w:val="null3"/>
        <w:jc w:val="center"/>
        <w:outlineLvl w:val="3"/>
      </w:pPr>
      <w:r>
        <w:rPr>
          <w:sz w:val="24"/>
          <w:b/>
        </w:rPr>
        <w:t>采购项目编号：</w:t>
      </w:r>
      <w:r>
        <w:rPr>
          <w:sz w:val="24"/>
          <w:b/>
        </w:rPr>
        <w:t>0724-2531YJ018820</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投标函</w:t>
      </w:r>
    </w:p>
    <w:p>
      <w:pPr>
        <w:pStyle w:val="null3"/>
        <w:ind w:firstLine="480"/>
      </w:pPr>
      <w:r>
        <w:rPr/>
        <w:t xml:space="preserve"> 致：</w:t>
      </w:r>
      <w:r>
        <w:rPr>
          <w:u w:val="single"/>
        </w:rPr>
        <w:t>国义招标股份有限公司</w:t>
      </w:r>
    </w:p>
    <w:p>
      <w:pPr>
        <w:pStyle w:val="null3"/>
        <w:ind w:firstLine="480"/>
      </w:pPr>
      <w:r>
        <w:rPr/>
        <w:t xml:space="preserve"> 你方组织的</w:t>
      </w:r>
      <w:r>
        <w:rPr>
          <w:u w:val="single"/>
        </w:rPr>
        <w:t>“</w:t>
      </w:r>
      <w:r>
        <w:rPr>
          <w:u w:val="single"/>
        </w:rPr>
        <w:t>阳春市人民医院中药饮片、中药破壁/袋泡饮片采购及其代煎代配、制膏等服务</w:t>
      </w:r>
      <w:r>
        <w:rPr>
          <w:u w:val="single"/>
        </w:rPr>
        <w:t>”</w:t>
      </w:r>
      <w:r>
        <w:rPr/>
        <w:t>项目的招标[采购项目编号为：</w:t>
      </w:r>
      <w:r>
        <w:rPr>
          <w:u w:val="single"/>
        </w:rPr>
        <w:t>0724-2531YJ018820</w:t>
      </w:r>
      <w:r>
        <w:rPr/>
        <w:t>]，我方愿参与投标。</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我方确认收到贵方提供的</w:t>
      </w:r>
      <w:r>
        <w:rPr>
          <w:u w:val="single"/>
        </w:rPr>
        <w:t>“</w:t>
      </w:r>
      <w:r>
        <w:rPr>
          <w:u w:val="single"/>
        </w:rPr>
        <w:t>阳春市人民医院中药饮片、中药破壁/袋泡饮片采购及其代煎代配、制膏等服务</w:t>
      </w:r>
      <w:r>
        <w:rPr>
          <w:u w:val="single"/>
        </w:rPr>
        <w:t>”</w:t>
      </w:r>
      <w:r>
        <w:rPr/>
        <w:t>项目的招标文件的全部内容。</w:t>
      </w:r>
    </w:p>
    <w:p>
      <w:pPr>
        <w:pStyle w:val="null3"/>
        <w:ind w:firstLine="480"/>
      </w:pPr>
      <w:r>
        <w:rPr/>
        <w:t>我方已完全明白招标文件的所有条款要求，并申明如下：</w:t>
      </w:r>
    </w:p>
    <w:p>
      <w:pPr>
        <w:pStyle w:val="null3"/>
        <w:ind w:firstLine="480"/>
      </w:pPr>
      <w:r>
        <w:rPr/>
        <w:t xml:space="preserve"> （一）按招标文件提供全部标的投标总价详见《开标一览表》。</w:t>
      </w:r>
    </w:p>
    <w:p>
      <w:pPr>
        <w:pStyle w:val="null3"/>
        <w:ind w:firstLine="480"/>
      </w:pPr>
      <w:r>
        <w:rPr/>
        <w:t xml:space="preserve"> （二）本投标文件的有效期为</w:t>
      </w:r>
      <w:r>
        <w:rPr/>
        <w:t>从提交投标（响应）文件的截止之日起90日历天</w:t>
      </w:r>
      <w:r>
        <w:rPr/>
        <w:t>。在此提交的资格证明文件均至投标截止日有效，如有在投标有效期内失效的，我方承诺在中标后补齐一切手续，保证所有资格证明文件直至采购合同终止日有效。</w:t>
      </w:r>
    </w:p>
    <w:p>
      <w:pPr>
        <w:pStyle w:val="null3"/>
        <w:ind w:firstLine="480"/>
      </w:pPr>
      <w:r>
        <w:rPr/>
        <w:t xml:space="preserve"> （三）我方明白并同意，在规定的开标日之后，投标有效期之内撤销投标或中标后不按规定与采购人签订合同或不提交履约保证金,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（六）我方如果中标，将保证履行招标（采购）文件及其澄清、修改文件（如果有）以及投标（响应）文件中的全部责任和义务，按质、按量、按期完成《合同书》中的全部任务。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（八）我方投标报价已包含应向知识产权所有权人支付的所有相关税费，并保证采购人在中国使用我方提供的标的时，如有第三方提出侵犯其知识产权主张的，责任由我方承担。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（九）我方接受采购人委托向贵方支付代理服务费，项目总报价已包含代理服务费，如果被确定为中标人，承诺向贵方足额支付。（若采购人支付代理服务费，则此条不适用）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（十一）投标人未存在《政府采购法实施条例》第十八条第二款规定的情形：</w:t>
      </w:r>
    </w:p>
    <w:p>
      <w:pPr>
        <w:pStyle w:val="null3"/>
        <w:ind w:firstLine="480"/>
      </w:pPr>
      <w:r>
        <w:rPr/>
        <w:t>（1）对于除整体设计、规范编制或者项目管理、监理、检测等服务以外的采购项目:即未为本项目提供整体设计、规范编制或者项目管理、监理、检测等服务；</w:t>
      </w:r>
    </w:p>
    <w:p>
      <w:pPr>
        <w:pStyle w:val="null3"/>
        <w:ind w:firstLine="480"/>
      </w:pPr>
      <w:r>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pPr>
      <w:r>
        <w:rPr/>
        <w:t>（3）对于设计施工一体化的项目:即未为本项目提供规范编制或者项目管理、监理、检测等服务。</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（十三）我方具备《中华人民共和国政府采购法》第二十二条规定的条件，声明如下：</w:t>
      </w:r>
    </w:p>
    <w:p>
      <w:pPr>
        <w:pStyle w:val="null3"/>
        <w:ind w:firstLine="480"/>
      </w:pPr>
      <w:r>
        <w:rPr/>
        <w:t>（1）我方参加本项目政府采购活动前3年内在经营活动中没有以下违法记录；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十四）如我方中标，将保证投标文件所提供的材料（包括需要年审、继续教育等完成后才能执业的行政许可、人员证书等情形），如果有效期未能覆盖项目（包组）合同履行期的，将提前按规定办理延期手续，确保合同顺利履行。</w:t>
      </w:r>
    </w:p>
    <w:p>
      <w:pPr>
        <w:pStyle w:val="null3"/>
        <w:ind w:firstLine="480"/>
      </w:pPr>
      <w:r>
        <w:rPr/>
        <w:t xml:space="preserve"> （十五）我方对在本函及投标文件中所作的所有承诺承担法律责任。</w:t>
      </w:r>
    </w:p>
    <w:p>
      <w:pPr>
        <w:pStyle w:val="null3"/>
        <w:ind w:firstLine="480"/>
      </w:pPr>
      <w:r>
        <w:rPr/>
        <w:t>（十六）以上内容如有虚假或与事实不符的，评标委员会可将我方做无效投标处理，我方愿意承担相应的法律责任。</w:t>
      </w:r>
    </w:p>
    <w:p>
      <w:pPr>
        <w:pStyle w:val="null3"/>
        <w:ind w:firstLine="480"/>
      </w:pPr>
      <w:r>
        <w:rPr/>
        <w:t xml:space="preserve"> （十七）所有与本招标有关的函件请发往下列地址：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国义招标股份有限公司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阳春市人民医院中药饮片、中药破壁/袋泡饮片采购及其代煎代配、制膏等服务</w:t>
      </w:r>
      <w:r>
        <w:rPr/>
        <w:t>”项目采购[采购项目编号为</w:t>
      </w:r>
      <w:r>
        <w:rPr/>
        <w:t>0724-2531YJ018820</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阳春市人民医院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国义招标股份有限公司</w:t>
      </w:r>
    </w:p>
    <w:p>
      <w:pPr>
        <w:pStyle w:val="null3"/>
        <w:ind w:firstLine="480"/>
      </w:pPr>
      <w:r>
        <w:rPr/>
        <w:t xml:space="preserve"> 如果我方在贵采购代理机构组织的</w:t>
      </w:r>
      <w:r>
        <w:rPr/>
        <w:t>阳春市人民医院中药饮片、中药破壁/袋泡饮片采购及其代煎代配、制膏等服务</w:t>
      </w:r>
      <w:r>
        <w:rPr/>
        <w:t>招标中获中标（采购项目编号：</w:t>
      </w:r>
      <w:r>
        <w:rPr/>
        <w:t>0724-2531YJ018820</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 xml:space="preserve">国义招标股份有限公司 </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国义招标股份有限公司</w:t>
      </w:r>
    </w:p>
    <w:p>
      <w:pPr>
        <w:pStyle w:val="null3"/>
        <w:ind w:firstLine="480"/>
      </w:pPr>
      <w:r>
        <w:rPr/>
        <w:t>我单位已登记并准备参与“</w:t>
      </w:r>
      <w:r>
        <w:rPr/>
        <w:t>阳春市人民医院中药饮片、中药破壁/袋泡饮片采购及其代煎代配、制膏等服务</w:t>
      </w:r>
      <w:r>
        <w:rPr/>
        <w:t>”项目（采购项目编号：</w:t>
      </w:r>
      <w:r>
        <w:rPr/>
        <w:t>0724-2531YJ018820</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广东政府采购智慧云平台</dc:creator>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