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440001-2025-29514</w:t>
      </w:r>
    </w:p>
    <w:p>
      <w:pPr>
        <w:pStyle w:val="null3"/>
        <w:jc w:val="center"/>
        <w:outlineLvl w:val="3"/>
      </w:pPr>
      <w:r>
        <w:rPr>
          <w:sz w:val="24"/>
          <w:b/>
        </w:rPr>
        <w:t>采购项目编号：</w:t>
      </w:r>
      <w:r>
        <w:rPr>
          <w:sz w:val="24"/>
          <w:b/>
        </w:rPr>
        <w:t>0724-2531Z3351874</w:t>
      </w:r>
    </w:p>
    <w:p>
      <w:pPr>
        <w:pStyle w:val="null3"/>
        <w:jc w:val="center"/>
        <w:outlineLvl w:val="3"/>
      </w:pPr>
      <w:r>
        <w:rPr>
          <w:sz w:val="24"/>
          <w:b/>
        </w:rPr>
        <w:t>项目名称：</w:t>
      </w:r>
      <w:r>
        <w:rPr>
          <w:sz w:val="24"/>
          <w:b/>
        </w:rPr>
        <w:t>南方医科大学南方医院健康管理科智能辅助采血系统(二次)</w:t>
      </w:r>
    </w:p>
    <w:p>
      <w:pPr>
        <w:pStyle w:val="null3"/>
        <w:jc w:val="center"/>
        <w:outlineLvl w:val="3"/>
      </w:pPr>
      <w:r>
        <w:rPr>
          <w:sz w:val="24"/>
          <w:b/>
        </w:rPr>
        <w:t>采购人：</w:t>
      </w:r>
      <w:r>
        <w:rPr>
          <w:sz w:val="24"/>
          <w:b/>
        </w:rPr>
        <w:t>南方医科大学南方医院</w:t>
      </w:r>
    </w:p>
    <w:p>
      <w:pPr>
        <w:pStyle w:val="null3"/>
        <w:jc w:val="center"/>
        <w:outlineLvl w:val="3"/>
      </w:pPr>
      <w:r>
        <w:rPr>
          <w:sz w:val="24"/>
          <w:b/>
        </w:rPr>
        <w:t>采购代理机构：</w:t>
      </w:r>
      <w:r>
        <w:rPr>
          <w:sz w:val="24"/>
          <w:b/>
        </w:rPr>
        <w:t>国义招标股份有限公司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 xml:space="preserve">国义招标股份有限公司 </w:t>
      </w:r>
      <w:r>
        <w:rPr/>
        <w:t>受</w:t>
      </w:r>
      <w:r>
        <w:rPr/>
        <w:t>南方医科大学南方医院</w:t>
      </w:r>
      <w:r>
        <w:rPr/>
        <w:t>的委托，采用</w:t>
      </w:r>
      <w:r>
        <w:rPr/>
        <w:t>公开招标</w:t>
      </w:r>
      <w:r>
        <w:rPr/>
        <w:t>方式组织采购</w:t>
      </w:r>
      <w:r>
        <w:rPr/>
        <w:t>南方医科大学南方医院健康管理科智能辅助采血系统(二次)</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南方医科大学南方医院健康管理科智能辅助采血系统(二次)</w:t>
      </w:r>
    </w:p>
    <w:p>
      <w:pPr>
        <w:pStyle w:val="null3"/>
        <w:ind w:firstLine="480"/>
      </w:pPr>
      <w:r>
        <w:rPr/>
        <w:t>采购计划编号：</w:t>
      </w:r>
      <w:r>
        <w:rPr/>
        <w:t>440001-2025-29514</w:t>
      </w:r>
    </w:p>
    <w:p>
      <w:pPr>
        <w:pStyle w:val="null3"/>
        <w:ind w:firstLine="480"/>
      </w:pPr>
      <w:r>
        <w:rPr/>
        <w:t>采购项目编号：</w:t>
      </w:r>
      <w:r>
        <w:rPr/>
        <w:t>0724-2531Z3351874</w:t>
      </w:r>
    </w:p>
    <w:p>
      <w:pPr>
        <w:pStyle w:val="null3"/>
        <w:ind w:firstLine="480"/>
      </w:pPr>
      <w:r>
        <w:rPr/>
        <w:t>采购方式：</w:t>
      </w:r>
      <w:r>
        <w:rPr/>
        <w:t>公开招标</w:t>
      </w:r>
    </w:p>
    <w:p>
      <w:pPr>
        <w:pStyle w:val="null3"/>
        <w:ind w:firstLine="480"/>
      </w:pPr>
      <w:r>
        <w:rPr/>
        <w:t>预算金额：</w:t>
      </w:r>
      <w:r>
        <w:rPr/>
        <w:t>1,267,000.00</w:t>
      </w:r>
      <w:r>
        <w:rPr/>
        <w:t>元</w:t>
      </w:r>
    </w:p>
    <w:p>
      <w:pPr>
        <w:pStyle w:val="null3"/>
        <w:outlineLvl w:val="3"/>
      </w:pPr>
      <w:r>
        <w:rPr>
          <w:sz w:val="24"/>
          <w:b/>
        </w:rPr>
        <w:t>2.项目内容及需求情况（采购项目技术规格、参数及要求）</w:t>
      </w:r>
    </w:p>
    <w:p>
      <w:pPr>
        <w:pStyle w:val="null3"/>
      </w:pPr>
      <w:r>
        <w:rPr/>
        <w:t>采购包1(南方医科大学南方医院健康管理科智能辅助采血系统):</w:t>
      </w:r>
    </w:p>
    <w:p>
      <w:pPr>
        <w:pStyle w:val="null3"/>
      </w:pPr>
      <w:r>
        <w:rPr/>
        <w:t>采购包预算金额：1,267,000.00元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临床检验设备</w:t>
            </w:r>
          </w:p>
        </w:tc>
        <w:tc>
          <w:tcPr>
            <w:tcW w:type="dxa" w:w="2136"/>
          </w:tcPr>
          <w:p>
            <w:pPr>
              <w:pStyle w:val="null3"/>
            </w:pPr>
            <w:r>
              <w:rPr/>
              <w:t>南方医科大学南方医院健康管理科智能辅助采血系统</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合同履行期限：合同签订之日起12个月内完成全部建设内容。</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投标截止时间前一年内任意一个月的依法缴纳税收证明材料（如依法免税，则须提供相应文件证明其依法免税）；投标截止时间前一年内任意一个月的依法缴纳社会保险凭据（如依法不需要缴纳社保，则须提供相应文件证明其依法不需要缴纳）。</w:t>
      </w:r>
    </w:p>
    <w:p>
      <w:pPr>
        <w:pStyle w:val="null3"/>
      </w:pPr>
      <w:r>
        <w:rPr/>
        <w:t>3）具有良好的商业信誉和健全的财务会计制度：2021年至2024年度内任意一年的年度财务报表(新成立公司提供成立至今的月或季度财务报表复印件)或银行出具的资信证明。</w:t>
      </w:r>
    </w:p>
    <w:p>
      <w:pPr>
        <w:pStyle w:val="null3"/>
      </w:pPr>
      <w:r>
        <w:rPr/>
        <w:t>4）履行合同所必需的设备和专业技术能力：按投标（响应）文件格式填报设备及专业技术能力情况。</w:t>
      </w:r>
    </w:p>
    <w:p>
      <w:pPr>
        <w:pStyle w:val="null3"/>
      </w:pPr>
      <w:r>
        <w:rPr/>
        <w:t>5）参加采购活动前3年内，在经营活动中没有重大违法记录：参照投标函相关承诺格式内容。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采购包1（南方医科大学南方医院健康管理科智能辅助采血系统）：</w:t>
      </w:r>
      <w:r>
        <w:rPr/>
        <w:t>本项目属于专门面向中小微企业采购的项目，全部货物的制造商应为中小微企业、监狱企业或残疾人福利性单位【依据《中小企业声明函》或由省级以上监狱管理局、戒毒管理局(含新疆生产建设兵团)出具的制造商属于监狱企业的证明文件或制造商的《残疾人福利性单位声明函》】。本项目的所属行业为“工业”，请按该行业划分标准进行声明。</w:t>
      </w:r>
    </w:p>
    <w:p>
      <w:pPr>
        <w:pStyle w:val="null3"/>
        <w:outlineLvl w:val="3"/>
      </w:pPr>
      <w:r>
        <w:rPr>
          <w:sz w:val="24"/>
          <w:b/>
        </w:rPr>
        <w:t>3.本项目特定的资格要求：</w:t>
      </w:r>
    </w:p>
    <w:p>
      <w:pPr>
        <w:pStyle w:val="null3"/>
      </w:pPr>
      <w:r>
        <w:rPr/>
        <w:t>采购包1（南方医科大学南方医院健康管理科智能辅助采血系统）：</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2)供应商必须符合法律、行政法规规定的其他条件</w:t>
      </w:r>
    </w:p>
    <w:p>
      <w:pPr>
        <w:pStyle w:val="null3"/>
      </w:pPr>
      <w:r>
        <w:rPr/>
        <w:t>3)单位负责人为同一人或者存在直接控股、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4)已获取本次采购文件。(具体方式详见本项目公告)</w:t>
      </w:r>
    </w:p>
    <w:p>
      <w:pPr>
        <w:pStyle w:val="null3"/>
      </w:pPr>
      <w:r>
        <w:rPr/>
        <w:t>5)本项目不接受联合投标体投标。</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南方医科大学南方医院</w:t>
      </w:r>
    </w:p>
    <w:p>
      <w:pPr>
        <w:pStyle w:val="null3"/>
        <w:ind w:firstLine="480"/>
      </w:pPr>
      <w:r>
        <w:rPr/>
        <w:t xml:space="preserve"> 地址：</w:t>
      </w:r>
      <w:r>
        <w:rPr/>
        <w:t>广东省广州市广州大道北1838号</w:t>
      </w:r>
    </w:p>
    <w:p>
      <w:pPr>
        <w:pStyle w:val="null3"/>
        <w:ind w:firstLine="480"/>
      </w:pPr>
      <w:r>
        <w:rPr/>
        <w:t xml:space="preserve"> 联系方式：</w:t>
      </w:r>
      <w:r>
        <w:rPr/>
        <w:t>020-62786587</w:t>
      </w:r>
    </w:p>
    <w:p>
      <w:pPr>
        <w:pStyle w:val="null3"/>
        <w:outlineLvl w:val="3"/>
      </w:pPr>
      <w:r>
        <w:rPr>
          <w:sz w:val="24"/>
          <w:b/>
        </w:rPr>
        <w:t xml:space="preserve"> 2.采购代理机构信息</w:t>
      </w:r>
    </w:p>
    <w:p>
      <w:pPr>
        <w:pStyle w:val="null3"/>
        <w:ind w:firstLine="480"/>
      </w:pPr>
      <w:r>
        <w:rPr/>
        <w:t xml:space="preserve"> 名称：</w:t>
      </w:r>
      <w:r>
        <w:rPr/>
        <w:t>国义招标股份有限公司</w:t>
      </w:r>
    </w:p>
    <w:p>
      <w:pPr>
        <w:pStyle w:val="null3"/>
        <w:ind w:firstLine="480"/>
      </w:pPr>
      <w:r>
        <w:rPr/>
        <w:t xml:space="preserve"> 地址：</w:t>
      </w:r>
      <w:r>
        <w:rPr/>
        <w:t>广东省广州市越秀区东风东路726号16-18楼</w:t>
      </w:r>
    </w:p>
    <w:p>
      <w:pPr>
        <w:pStyle w:val="null3"/>
        <w:ind w:firstLine="480"/>
      </w:pPr>
      <w:r>
        <w:rPr/>
        <w:t xml:space="preserve"> 联系方式：</w:t>
      </w:r>
      <w:r>
        <w:rPr/>
        <w:t>020-37860565/37861060/ 37860539</w:t>
      </w:r>
    </w:p>
    <w:p>
      <w:pPr>
        <w:pStyle w:val="null3"/>
        <w:outlineLvl w:val="3"/>
      </w:pPr>
      <w:r>
        <w:rPr>
          <w:sz w:val="24"/>
          <w:b/>
        </w:rPr>
        <w:t xml:space="preserve"> 3.项目联系方式</w:t>
      </w:r>
    </w:p>
    <w:p>
      <w:pPr>
        <w:pStyle w:val="null3"/>
        <w:ind w:firstLine="480"/>
      </w:pPr>
      <w:r>
        <w:rPr/>
        <w:t xml:space="preserve"> 项目联系人：</w:t>
      </w:r>
      <w:r>
        <w:rPr/>
        <w:t>曾扬华/罗梓慧/李家荣</w:t>
      </w:r>
    </w:p>
    <w:p>
      <w:pPr>
        <w:pStyle w:val="null3"/>
        <w:ind w:firstLine="480"/>
      </w:pPr>
      <w:r>
        <w:rPr/>
        <w:t xml:space="preserve"> 电话：</w:t>
      </w:r>
      <w:r>
        <w:rPr/>
        <w:t>020-37860565/37861060/ 37860539</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rPr>
        <w:t>1</w:t>
      </w:r>
      <w:r>
        <w:rPr>
          <w:sz w:val="21"/>
        </w:rPr>
        <w:t>．项目标的及采购限价</w:t>
      </w:r>
    </w:p>
    <w:tbl>
      <w:tblPr>
        <w:tblW w:w="0" w:type="auto"/>
        <w:tblInd w:type="dxa" w:w="105"/>
        <w:tblBorders>
          <w:top w:val="none" w:color="000000" w:sz="4"/>
          <w:left w:val="none" w:color="000000" w:sz="4"/>
          <w:bottom w:val="none" w:color="000000" w:sz="4"/>
          <w:right w:val="none" w:color="000000" w:sz="4"/>
          <w:insideH w:val="none"/>
          <w:insideV w:val="none"/>
        </w:tblBorders>
      </w:tblPr>
      <w:tblGrid>
        <w:gridCol w:w="3379"/>
        <w:gridCol w:w="2463"/>
        <w:gridCol w:w="2463"/>
      </w:tblGrid>
      <w:tr>
        <w:tc>
          <w:tcPr>
            <w:tcW w:type="dxa" w:w="3379"/>
            <w:tcBorders>
              <w:top w:val="singl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ind w:firstLine="380"/>
              <w:jc w:val="both"/>
            </w:pPr>
            <w:r>
              <w:rPr>
                <w:sz w:val="21"/>
                <w:b/>
              </w:rPr>
              <w:t>标的名称</w:t>
            </w:r>
          </w:p>
        </w:tc>
        <w:tc>
          <w:tcPr>
            <w:tcW w:type="dxa" w:w="2463"/>
            <w:tcBorders>
              <w:top w:val="singl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ind w:firstLine="380"/>
              <w:jc w:val="both"/>
            </w:pPr>
            <w:r>
              <w:rPr>
                <w:sz w:val="21"/>
                <w:b/>
              </w:rPr>
              <w:t>数量（单位）</w:t>
            </w:r>
          </w:p>
        </w:tc>
        <w:tc>
          <w:tcPr>
            <w:tcW w:type="dxa" w:w="2463"/>
            <w:tcBorders>
              <w:top w:val="singl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both"/>
            </w:pPr>
            <w:r>
              <w:rPr>
                <w:sz w:val="21"/>
                <w:b/>
              </w:rPr>
              <w:t>最高限价</w:t>
            </w:r>
            <w:r>
              <w:rPr>
                <w:sz w:val="21"/>
                <w:b/>
              </w:rPr>
              <w:t>(</w:t>
            </w:r>
            <w:r>
              <w:rPr>
                <w:sz w:val="21"/>
                <w:b/>
              </w:rPr>
              <w:t>人民币</w:t>
            </w:r>
            <w:r>
              <w:rPr>
                <w:sz w:val="21"/>
                <w:b/>
              </w:rPr>
              <w:t>)</w:t>
            </w:r>
          </w:p>
        </w:tc>
      </w:tr>
      <w:tr>
        <w:tc>
          <w:tcPr>
            <w:tcW w:type="dxa" w:w="3379"/>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jc w:val="center"/>
            </w:pPr>
            <w:r>
              <w:rPr>
                <w:sz w:val="19"/>
              </w:rPr>
              <w:t>南方医科大学南方医院健康管理科智能辅助采血系统</w:t>
            </w:r>
          </w:p>
        </w:tc>
        <w:tc>
          <w:tcPr>
            <w:tcW w:type="dxa" w:w="246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both"/>
            </w:pPr>
            <w:r>
              <w:rPr>
                <w:sz w:val="19"/>
              </w:rPr>
              <w:t>1.00</w:t>
            </w:r>
            <w:r>
              <w:rPr>
                <w:sz w:val="19"/>
              </w:rPr>
              <w:t>（</w:t>
            </w:r>
            <w:r>
              <w:rPr>
                <w:sz w:val="19"/>
              </w:rPr>
              <w:t>项</w:t>
            </w:r>
            <w:r>
              <w:rPr>
                <w:sz w:val="19"/>
              </w:rPr>
              <w:t>）</w:t>
            </w:r>
          </w:p>
        </w:tc>
        <w:tc>
          <w:tcPr>
            <w:tcW w:type="dxa" w:w="246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jc w:val="both"/>
            </w:pPr>
            <w:r>
              <w:rPr>
                <w:sz w:val="19"/>
                <w:shd w:fill="FFFFFF" w:val="clear"/>
              </w:rPr>
              <w:t>1,267,000.00</w:t>
            </w:r>
            <w:r>
              <w:rPr>
                <w:sz w:val="19"/>
                <w:shd w:fill="FFFFFF" w:val="clear"/>
              </w:rPr>
              <w:t>元</w:t>
            </w:r>
          </w:p>
        </w:tc>
      </w:tr>
    </w:tbl>
    <w:p>
      <w:pPr>
        <w:pStyle w:val="null3"/>
        <w:ind w:firstLine="420"/>
        <w:jc w:val="both"/>
      </w:pPr>
      <w:r>
        <w:rPr>
          <w:sz w:val="21"/>
        </w:rPr>
        <w:t>详细技术规范请参阅招标文件中的用户需求书。投标人必须对</w:t>
      </w:r>
      <w:r>
        <w:rPr>
          <w:sz w:val="21"/>
          <w:b/>
        </w:rPr>
        <w:t>本项目全部内容</w:t>
      </w:r>
      <w:r>
        <w:rPr>
          <w:sz w:val="21"/>
        </w:rPr>
        <w:t>进行投标报价，如有缺漏，将导致投标无效。如投标报价超出最高限价，将导致投标无效。</w:t>
      </w:r>
    </w:p>
    <w:p>
      <w:pPr>
        <w:pStyle w:val="null3"/>
        <w:ind w:firstLine="420"/>
        <w:jc w:val="both"/>
      </w:pPr>
      <w:r>
        <w:rPr>
          <w:sz w:val="21"/>
        </w:rPr>
        <w:t>本项目采购本国</w:t>
      </w:r>
      <w:r>
        <w:rPr>
          <w:sz w:val="21"/>
        </w:rPr>
        <w:t>货物</w:t>
      </w:r>
      <w:r>
        <w:rPr>
          <w:sz w:val="21"/>
        </w:rPr>
        <w:t>。</w:t>
      </w:r>
    </w:p>
    <w:p>
      <w:pPr>
        <w:pStyle w:val="null3"/>
        <w:ind w:firstLine="420"/>
        <w:jc w:val="both"/>
      </w:pPr>
      <w:r>
        <w:rPr>
          <w:sz w:val="21"/>
        </w:rPr>
        <w:t>项目属性：</w:t>
      </w:r>
      <w:r>
        <w:rPr>
          <w:sz w:val="21"/>
        </w:rPr>
        <w:t>货物</w:t>
      </w:r>
      <w:r>
        <w:rPr>
          <w:sz w:val="21"/>
        </w:rPr>
        <w:t>类。</w:t>
      </w:r>
    </w:p>
    <w:p>
      <w:pPr>
        <w:pStyle w:val="null3"/>
        <w:ind w:firstLine="420"/>
        <w:jc w:val="both"/>
      </w:pPr>
      <w:r>
        <w:rPr>
          <w:sz w:val="21"/>
        </w:rPr>
        <w:t>2</w:t>
      </w:r>
      <w:r>
        <w:rPr>
          <w:sz w:val="21"/>
        </w:rPr>
        <w:t>．</w:t>
      </w:r>
      <w:r>
        <w:rPr>
          <w:sz w:val="21"/>
        </w:rPr>
        <w:t>建设期</w:t>
      </w:r>
      <w:r>
        <w:rPr>
          <w:sz w:val="21"/>
        </w:rPr>
        <w:t>时间：合同签订后</w:t>
      </w:r>
      <w:r>
        <w:rPr>
          <w:sz w:val="21"/>
        </w:rPr>
        <w:t>12</w:t>
      </w:r>
      <w:r>
        <w:rPr>
          <w:sz w:val="21"/>
        </w:rPr>
        <w:t>个月内</w:t>
      </w:r>
      <w:r>
        <w:rPr>
          <w:sz w:val="21"/>
        </w:rPr>
        <w:t>。</w:t>
      </w:r>
    </w:p>
    <w:p>
      <w:pPr>
        <w:pStyle w:val="null3"/>
        <w:ind w:firstLine="420"/>
        <w:jc w:val="both"/>
      </w:pPr>
      <w:r>
        <w:rPr>
          <w:sz w:val="21"/>
        </w:rPr>
        <w:t>3</w:t>
      </w:r>
      <w:r>
        <w:rPr>
          <w:sz w:val="21"/>
        </w:rPr>
        <w:t>．建设地点：南方医科大学南方医院。</w:t>
      </w:r>
    </w:p>
    <w:p>
      <w:pPr>
        <w:pStyle w:val="null3"/>
        <w:jc w:val="both"/>
      </w:pPr>
      <w:r>
        <w:rPr>
          <w:sz w:val="21"/>
        </w:rPr>
        <w:t>4</w:t>
      </w:r>
      <w:r>
        <w:rPr>
          <w:sz w:val="21"/>
        </w:rPr>
        <w:t>．需要落实的政府采购政策：《政府采购促进中小企业发展管理办法》（财库〔</w:t>
      </w:r>
      <w:r>
        <w:rPr>
          <w:sz w:val="21"/>
        </w:rPr>
        <w:t>2020</w:t>
      </w:r>
      <w:r>
        <w:rPr>
          <w:sz w:val="21"/>
        </w:rPr>
        <w:t>〕</w:t>
      </w:r>
      <w:r>
        <w:rPr>
          <w:sz w:val="21"/>
        </w:rPr>
        <w:t>46</w:t>
      </w:r>
      <w:r>
        <w:rPr>
          <w:sz w:val="21"/>
        </w:rPr>
        <w:t>号）、《关于政府采购支持监狱企业发展有关问题的通知》（财库【</w:t>
      </w:r>
      <w:r>
        <w:rPr>
          <w:sz w:val="21"/>
        </w:rPr>
        <w:t>2014</w:t>
      </w:r>
      <w:r>
        <w:rPr>
          <w:sz w:val="21"/>
        </w:rPr>
        <w:t>】</w:t>
      </w:r>
      <w:r>
        <w:rPr>
          <w:sz w:val="21"/>
        </w:rPr>
        <w:t>68</w:t>
      </w:r>
      <w:r>
        <w:rPr>
          <w:sz w:val="21"/>
        </w:rPr>
        <w:t>号）、《关于促进残疾人就业政府采购政策的通知》（财库〔</w:t>
      </w:r>
      <w:r>
        <w:rPr>
          <w:sz w:val="21"/>
        </w:rPr>
        <w:t>2017</w:t>
      </w:r>
      <w:r>
        <w:rPr>
          <w:sz w:val="21"/>
        </w:rPr>
        <w:t>〕</w:t>
      </w:r>
      <w:r>
        <w:rPr>
          <w:sz w:val="21"/>
        </w:rPr>
        <w:t>141</w:t>
      </w:r>
      <w:r>
        <w:rPr>
          <w:sz w:val="21"/>
        </w:rPr>
        <w:t>号）、《关于调整优化节能产品、环境标志产品政府采购执行机制的通知》（财库〔</w:t>
      </w:r>
      <w:r>
        <w:rPr>
          <w:sz w:val="21"/>
        </w:rPr>
        <w:t>2019</w:t>
      </w:r>
      <w:r>
        <w:rPr>
          <w:sz w:val="21"/>
        </w:rPr>
        <w:t>〕</w:t>
      </w:r>
      <w:r>
        <w:rPr>
          <w:sz w:val="21"/>
        </w:rPr>
        <w:t>9</w:t>
      </w:r>
      <w:r>
        <w:rPr>
          <w:sz w:val="21"/>
        </w:rPr>
        <w:t>号）等。</w:t>
      </w:r>
    </w:p>
    <w:p>
      <w:pPr>
        <w:pStyle w:val="null3"/>
        <w:jc w:val="both"/>
      </w:pPr>
      <w:r>
        <w:rPr>
          <w:sz w:val="36"/>
          <w:b/>
        </w:rPr>
        <w:t>二、用户需求书</w:t>
      </w:r>
    </w:p>
    <w:p>
      <w:pPr>
        <w:pStyle w:val="null3"/>
        <w:outlineLvl w:val="0"/>
      </w:pPr>
      <w:r>
        <w:rPr>
          <w:sz w:val="30"/>
          <w:b/>
        </w:rPr>
        <w:t>总体建设方案</w:t>
      </w:r>
      <w:r>
        <w:rPr>
          <w:sz w:val="30"/>
          <w:b/>
        </w:rPr>
        <w:t>要求</w:t>
      </w:r>
    </w:p>
    <w:p>
      <w:pPr>
        <w:pStyle w:val="null3"/>
        <w:spacing w:before="255" w:after="255"/>
        <w:jc w:val="both"/>
        <w:outlineLvl w:val="1"/>
      </w:pPr>
      <w:r>
        <w:rPr>
          <w:sz w:val="32"/>
          <w:b/>
        </w:rPr>
        <w:t>建设原则</w:t>
      </w:r>
    </w:p>
    <w:p>
      <w:pPr>
        <w:pStyle w:val="null3"/>
        <w:numPr>
          <w:ilvl w:val="0"/>
          <w:numId w:val="1"/>
        </w:numPr>
        <w:jc w:val="both"/>
      </w:pPr>
      <w:r>
        <w:rPr>
          <w:sz w:val="21"/>
        </w:rPr>
        <w:t>（1）安全可靠性：</w:t>
      </w:r>
    </w:p>
    <w:p>
      <w:pPr>
        <w:pStyle w:val="null3"/>
        <w:numPr>
          <w:ilvl w:val="0"/>
          <w:numId w:val="1"/>
        </w:numPr>
        <w:jc w:val="both"/>
      </w:pPr>
      <w:r>
        <w:rPr>
          <w:sz w:val="21"/>
        </w:rPr>
        <w:t>保证系统的安全性，必须具有切实有效的手段保障系统的数据准确性、安全可靠性及运行稳定性。系统应考虑硬件和软件的容错能力。系统具有自检功能，能监视系统各功能模块的运行情况，能随时发现系统自身的问题。</w:t>
      </w:r>
    </w:p>
    <w:p>
      <w:pPr>
        <w:pStyle w:val="null3"/>
        <w:numPr>
          <w:ilvl w:val="0"/>
          <w:numId w:val="1"/>
        </w:numPr>
        <w:jc w:val="both"/>
      </w:pPr>
      <w:r>
        <w:rPr>
          <w:sz w:val="21"/>
        </w:rPr>
        <w:t>（2）实用性：</w:t>
      </w:r>
    </w:p>
    <w:p>
      <w:pPr>
        <w:pStyle w:val="null3"/>
        <w:numPr>
          <w:ilvl w:val="0"/>
          <w:numId w:val="1"/>
        </w:numPr>
        <w:jc w:val="both"/>
      </w:pPr>
      <w:r>
        <w:rPr>
          <w:sz w:val="21"/>
        </w:rPr>
        <w:t>由于系统的实用性是关系到系统能否发挥其作用的一个很重要的方面，所以必须以系统需求为目标、以方便使用为原则，尽量在统一的界面下提供各种实用功能，尽可能降低培训投入和维护投入。</w:t>
      </w:r>
    </w:p>
    <w:p>
      <w:pPr>
        <w:pStyle w:val="null3"/>
        <w:numPr>
          <w:ilvl w:val="0"/>
          <w:numId w:val="1"/>
        </w:numPr>
        <w:jc w:val="both"/>
      </w:pPr>
      <w:r>
        <w:rPr>
          <w:sz w:val="21"/>
        </w:rPr>
        <w:t>（3）开放性：</w:t>
      </w:r>
    </w:p>
    <w:p>
      <w:pPr>
        <w:pStyle w:val="null3"/>
        <w:numPr>
          <w:ilvl w:val="0"/>
          <w:numId w:val="1"/>
        </w:numPr>
        <w:jc w:val="both"/>
      </w:pPr>
      <w:r>
        <w:rPr>
          <w:sz w:val="21"/>
        </w:rPr>
        <w:t>遵循国际、国内的技术标准及规范，采用规范的接口和协议，保证系统各组成部分的协同一致，构成可兼容、易移植的系统平台，保证与其它系统互联、数据交换方便且代价较小。</w:t>
      </w:r>
    </w:p>
    <w:p>
      <w:pPr>
        <w:pStyle w:val="null3"/>
        <w:numPr>
          <w:ilvl w:val="0"/>
          <w:numId w:val="1"/>
        </w:numPr>
        <w:jc w:val="both"/>
      </w:pPr>
      <w:r>
        <w:rPr>
          <w:sz w:val="21"/>
        </w:rPr>
        <w:t>（4）高效性：</w:t>
      </w:r>
    </w:p>
    <w:p>
      <w:pPr>
        <w:pStyle w:val="null3"/>
        <w:numPr>
          <w:ilvl w:val="0"/>
          <w:numId w:val="1"/>
        </w:numPr>
        <w:jc w:val="both"/>
      </w:pPr>
      <w:r>
        <w:rPr>
          <w:sz w:val="21"/>
        </w:rPr>
        <w:t>在正常的工作负荷下，系统具备良好的运行效率，操作响应迅速快捷。</w:t>
      </w:r>
    </w:p>
    <w:p>
      <w:pPr>
        <w:pStyle w:val="null3"/>
        <w:numPr>
          <w:ilvl w:val="0"/>
          <w:numId w:val="1"/>
        </w:numPr>
        <w:jc w:val="both"/>
      </w:pPr>
      <w:r>
        <w:rPr>
          <w:sz w:val="21"/>
        </w:rPr>
        <w:t>（5）先.进.性：</w:t>
      </w:r>
    </w:p>
    <w:p>
      <w:pPr>
        <w:pStyle w:val="null3"/>
        <w:numPr>
          <w:ilvl w:val="0"/>
          <w:numId w:val="1"/>
        </w:numPr>
        <w:jc w:val="both"/>
      </w:pPr>
      <w:r>
        <w:rPr>
          <w:sz w:val="21"/>
        </w:rPr>
        <w:t>系统采用先进的计算机网络技术、数据库技术、消息传递与工作流技术，确保系统的技术先进。总之，系统设计与建设应充分考虑整合和利用现有各种资源，既要考虑系统的先.进.性和有效性，又要考虑其实现的可行性和经济性。系统的设计与建设要符合业务需求，系统结构、数据接口应可灵活扩展，为将来系统提供空间。</w:t>
      </w:r>
    </w:p>
    <w:p>
      <w:pPr>
        <w:pStyle w:val="null3"/>
        <w:spacing w:before="255" w:after="255"/>
        <w:jc w:val="both"/>
        <w:outlineLvl w:val="1"/>
      </w:pPr>
      <w:r>
        <w:rPr>
          <w:sz w:val="32"/>
          <w:b/>
        </w:rPr>
        <w:t>遵循的标准规范</w:t>
      </w:r>
    </w:p>
    <w:p>
      <w:pPr>
        <w:pStyle w:val="null3"/>
        <w:numPr>
          <w:ilvl w:val="0"/>
          <w:numId w:val="1"/>
        </w:numPr>
        <w:ind w:left="300"/>
        <w:jc w:val="both"/>
      </w:pPr>
      <w:r>
        <w:rPr>
          <w:sz w:val="21"/>
        </w:rPr>
        <w:t>《信息技术软件生存周期过程》</w:t>
      </w:r>
      <w:r>
        <w:rPr>
          <w:sz w:val="21"/>
        </w:rPr>
        <w:t>(GB/T 8566-2007)</w:t>
      </w:r>
      <w:r>
        <w:rPr>
          <w:sz w:val="21"/>
        </w:rPr>
        <w:t>；</w:t>
      </w:r>
    </w:p>
    <w:p>
      <w:pPr>
        <w:pStyle w:val="null3"/>
        <w:numPr>
          <w:ilvl w:val="0"/>
          <w:numId w:val="1"/>
        </w:numPr>
        <w:ind w:left="240"/>
        <w:jc w:val="both"/>
      </w:pPr>
      <w:r>
        <w:rPr>
          <w:sz w:val="21"/>
        </w:rPr>
        <w:t>《计算机软件文档编制规范》</w:t>
      </w:r>
      <w:r>
        <w:rPr>
          <w:sz w:val="21"/>
        </w:rPr>
        <w:t>(GB/T 8567-2006)</w:t>
      </w:r>
      <w:r>
        <w:rPr>
          <w:sz w:val="21"/>
        </w:rPr>
        <w:t>；</w:t>
      </w:r>
    </w:p>
    <w:p>
      <w:pPr>
        <w:pStyle w:val="null3"/>
        <w:numPr>
          <w:ilvl w:val="0"/>
          <w:numId w:val="1"/>
        </w:numPr>
        <w:ind w:left="240"/>
        <w:jc w:val="both"/>
      </w:pPr>
      <w:r>
        <w:rPr>
          <w:sz w:val="21"/>
        </w:rPr>
        <w:t>《信息安全技术信息系统安全等级保护定级指南》</w:t>
      </w:r>
      <w:r>
        <w:rPr>
          <w:sz w:val="21"/>
        </w:rPr>
        <w:t>(GB/T 22240-2008)</w:t>
      </w:r>
      <w:r>
        <w:rPr>
          <w:sz w:val="21"/>
        </w:rPr>
        <w:t>；</w:t>
      </w:r>
    </w:p>
    <w:p>
      <w:pPr>
        <w:pStyle w:val="null3"/>
        <w:numPr>
          <w:ilvl w:val="0"/>
          <w:numId w:val="1"/>
        </w:numPr>
        <w:ind w:left="240"/>
        <w:jc w:val="both"/>
      </w:pPr>
      <w:r>
        <w:rPr>
          <w:sz w:val="21"/>
        </w:rPr>
        <w:t>《信息安全技术网络安全等级保护基本要求》</w:t>
      </w:r>
      <w:r>
        <w:rPr>
          <w:sz w:val="21"/>
        </w:rPr>
        <w:t>(GB/T 22239-2019)</w:t>
      </w:r>
      <w:r>
        <w:rPr>
          <w:sz w:val="21"/>
        </w:rPr>
        <w:t>；</w:t>
      </w:r>
    </w:p>
    <w:p>
      <w:pPr>
        <w:pStyle w:val="null3"/>
        <w:numPr>
          <w:ilvl w:val="0"/>
          <w:numId w:val="1"/>
        </w:numPr>
        <w:ind w:left="240"/>
        <w:jc w:val="both"/>
      </w:pPr>
      <w:r>
        <w:rPr>
          <w:sz w:val="21"/>
        </w:rPr>
        <w:t>《计算机信息系统安全保护等级划分准则》</w:t>
      </w:r>
      <w:r>
        <w:rPr>
          <w:sz w:val="21"/>
        </w:rPr>
        <w:t>(GB17859-1999)</w:t>
      </w:r>
      <w:r>
        <w:rPr>
          <w:sz w:val="21"/>
        </w:rPr>
        <w:t>；</w:t>
      </w:r>
    </w:p>
    <w:p>
      <w:pPr>
        <w:pStyle w:val="null3"/>
        <w:numPr>
          <w:ilvl w:val="0"/>
          <w:numId w:val="1"/>
        </w:numPr>
        <w:ind w:left="240"/>
        <w:jc w:val="both"/>
      </w:pPr>
      <w:r>
        <w:rPr>
          <w:sz w:val="21"/>
        </w:rPr>
        <w:t>《信息安全技术信息系统通用安全技术要求》</w:t>
      </w:r>
      <w:r>
        <w:rPr>
          <w:sz w:val="21"/>
        </w:rPr>
        <w:t>(GB/T20271-2006)</w:t>
      </w:r>
      <w:r>
        <w:rPr>
          <w:sz w:val="21"/>
        </w:rPr>
        <w:t>；</w:t>
      </w:r>
    </w:p>
    <w:p>
      <w:pPr>
        <w:pStyle w:val="null3"/>
        <w:numPr>
          <w:ilvl w:val="0"/>
          <w:numId w:val="1"/>
        </w:numPr>
        <w:ind w:left="240"/>
        <w:jc w:val="both"/>
      </w:pPr>
      <w:r>
        <w:rPr>
          <w:sz w:val="21"/>
        </w:rPr>
        <w:t>《信息安全技术网络基础安全技术要求》</w:t>
      </w:r>
      <w:r>
        <w:rPr>
          <w:sz w:val="21"/>
        </w:rPr>
        <w:t>(GB/T20270-2006)</w:t>
      </w:r>
      <w:r>
        <w:rPr>
          <w:sz w:val="21"/>
        </w:rPr>
        <w:t>。</w:t>
      </w:r>
    </w:p>
    <w:p>
      <w:pPr>
        <w:pStyle w:val="null3"/>
        <w:jc w:val="both"/>
      </w:pPr>
      <w:r>
        <w:rPr/>
        <w:t xml:space="preserve"> </w:t>
      </w:r>
    </w:p>
    <w:p>
      <w:pPr>
        <w:pStyle w:val="null3"/>
        <w:numPr>
          <w:ilvl w:val="0"/>
          <w:numId w:val="1"/>
        </w:numPr>
        <w:jc w:val="both"/>
      </w:pPr>
      <w:r>
        <w:rPr>
          <w:sz w:val="32"/>
          <w:b/>
        </w:rPr>
        <w:t>总体网络架构</w:t>
      </w:r>
    </w:p>
    <w:p>
      <w:pPr>
        <w:pStyle w:val="null3"/>
        <w:jc w:val="both"/>
      </w:pPr>
      <w:r>
        <w:rPr>
          <w:sz w:val="21"/>
        </w:rPr>
        <w:t>智能采血管理系统接入端为主机终端，主机终端通过网络连接到楼层交换机，经过医院核心交换机将交互数据存储在系统服务器，通过和体检系统的集成实现化验医嘱的自动识别，识别出需要采血试管的类型及数量等，实现自动贴标和收集，方便及时将标本送往检验室，数据实时交换，提升体检科工作效率和管理质量，提高患者满意度。</w:t>
      </w:r>
    </w:p>
    <w:p>
      <w:pPr>
        <w:pStyle w:val="null3"/>
        <w:jc w:val="both"/>
      </w:pPr>
      <w:r>
        <w:drawing>
          <wp:inline distT="0" distR="0" distB="0" distL="0">
            <wp:extent cx="5274310" cy="4151392"/>
            <wp:docPr id="1" name="Drawing 1" descr="img"/>
            <a:graphic xmlns:a="http://schemas.openxmlformats.org/drawingml/2006/main">
              <a:graphicData uri="http://schemas.openxmlformats.org/drawingml/2006/picture">
                <pic:pic xmlns:pic="http://schemas.openxmlformats.org/drawingml/2006/picture">
                  <pic:nvPicPr>
                    <pic:cNvPr id="0" name="Picture 1" descr="img"/>
                    <pic:cNvPicPr>
                      <a:picLocks noChangeAspect="true"/>
                    </pic:cNvPicPr>
                  </pic:nvPicPr>
                  <pic:blipFill>
                    <a:blip r:embed="rId7"/>
                    <a:stretch>
                      <a:fillRect/>
                    </a:stretch>
                  </pic:blipFill>
                  <pic:spPr>
                    <a:xfrm>
                      <a:off x="0" y="0"/>
                      <a:ext cx="5274310" cy="4151392"/>
                    </a:xfrm>
                    <a:prstGeom prst="rect">
                      <a:avLst/>
                    </a:prstGeom>
                  </pic:spPr>
                </pic:pic>
              </a:graphicData>
            </a:graphic>
          </wp:inline>
        </w:drawing>
      </w:r>
    </w:p>
    <w:p>
      <w:pPr>
        <w:pStyle w:val="null3"/>
        <w:ind w:firstLine="420"/>
        <w:jc w:val="center"/>
      </w:pPr>
      <w:r>
        <w:rPr>
          <w:sz w:val="21"/>
        </w:rPr>
        <w:t>-</w:t>
      </w:r>
      <w:r>
        <w:rPr>
          <w:sz w:val="21"/>
        </w:rPr>
        <w:t>--</w:t>
      </w:r>
      <w:r>
        <w:rPr>
          <w:sz w:val="21"/>
        </w:rPr>
        <w:t>智能采血管理系统网络架构图</w:t>
      </w:r>
      <w:r>
        <w:rPr>
          <w:sz w:val="21"/>
        </w:rPr>
        <w:t>-</w:t>
      </w:r>
      <w:r>
        <w:rPr>
          <w:sz w:val="21"/>
        </w:rPr>
        <w:t>--</w:t>
      </w:r>
    </w:p>
    <w:p>
      <w:pPr>
        <w:pStyle w:val="null3"/>
        <w:outlineLvl w:val="0"/>
      </w:pPr>
      <w:r>
        <w:rPr>
          <w:sz w:val="30"/>
          <w:b/>
        </w:rPr>
        <w:t>详细建设方案</w:t>
      </w:r>
    </w:p>
    <w:p>
      <w:pPr>
        <w:pStyle w:val="null3"/>
        <w:spacing w:before="255" w:after="255"/>
        <w:jc w:val="both"/>
        <w:outlineLvl w:val="1"/>
      </w:pPr>
      <w:r>
        <w:rPr>
          <w:sz w:val="32"/>
          <w:b/>
        </w:rPr>
        <w:t>健康管理中心采血室建设</w:t>
      </w:r>
    </w:p>
    <w:p>
      <w:pPr>
        <w:pStyle w:val="null3"/>
        <w:jc w:val="both"/>
      </w:pPr>
      <w:r>
        <w:rPr>
          <w:sz w:val="21"/>
        </w:rPr>
        <w:t>一楼共设有</w:t>
      </w:r>
      <w:r>
        <w:rPr>
          <w:sz w:val="21"/>
        </w:rPr>
        <w:t>A1</w:t>
      </w:r>
      <w:r>
        <w:rPr>
          <w:sz w:val="21"/>
        </w:rPr>
        <w:t>区</w:t>
      </w:r>
      <w:r>
        <w:rPr>
          <w:sz w:val="21"/>
        </w:rPr>
        <w:t>,A2</w:t>
      </w:r>
      <w:r>
        <w:rPr>
          <w:sz w:val="21"/>
        </w:rPr>
        <w:t>区两处采血室，分别为：</w:t>
      </w:r>
      <w:r>
        <w:rPr>
          <w:sz w:val="21"/>
        </w:rPr>
        <w:t>4</w:t>
      </w:r>
      <w:r>
        <w:rPr>
          <w:sz w:val="21"/>
        </w:rPr>
        <w:t>工位、</w:t>
      </w:r>
      <w:r>
        <w:rPr>
          <w:sz w:val="21"/>
        </w:rPr>
        <w:t>4</w:t>
      </w:r>
      <w:r>
        <w:rPr>
          <w:sz w:val="21"/>
        </w:rPr>
        <w:t>工位配置。拟建设</w:t>
      </w:r>
      <w:r>
        <w:rPr>
          <w:sz w:val="21"/>
        </w:rPr>
        <w:t>4</w:t>
      </w:r>
      <w:r>
        <w:rPr>
          <w:sz w:val="21"/>
        </w:rPr>
        <w:t>套落地式一拖二智能采血管理系统。</w:t>
      </w:r>
    </w:p>
    <w:p>
      <w:pPr>
        <w:pStyle w:val="null3"/>
        <w:jc w:val="both"/>
      </w:pPr>
      <w:r>
        <w:rPr>
          <w:sz w:val="21"/>
        </w:rPr>
        <w:t>二楼设有</w:t>
      </w:r>
      <w:r>
        <w:rPr>
          <w:sz w:val="21"/>
        </w:rPr>
        <w:t>A3</w:t>
      </w:r>
      <w:r>
        <w:rPr>
          <w:sz w:val="21"/>
        </w:rPr>
        <w:t>区一处采血室，为</w:t>
      </w:r>
      <w:r>
        <w:rPr>
          <w:sz w:val="21"/>
        </w:rPr>
        <w:t>3</w:t>
      </w:r>
      <w:r>
        <w:rPr>
          <w:sz w:val="21"/>
        </w:rPr>
        <w:t>工位。拟建设</w:t>
      </w:r>
      <w:r>
        <w:rPr>
          <w:sz w:val="21"/>
        </w:rPr>
        <w:t>3</w:t>
      </w:r>
      <w:r>
        <w:rPr>
          <w:sz w:val="21"/>
        </w:rPr>
        <w:t>套一拖一智能采血管理系统。</w:t>
      </w:r>
    </w:p>
    <w:p>
      <w:pPr>
        <w:pStyle w:val="null3"/>
        <w:spacing w:before="255" w:after="255"/>
        <w:jc w:val="both"/>
        <w:outlineLvl w:val="1"/>
      </w:pPr>
      <w:r>
        <w:rPr>
          <w:sz w:val="32"/>
          <w:b/>
        </w:rPr>
        <w:t>总配置及</w:t>
      </w:r>
      <w:r>
        <w:rPr>
          <w:sz w:val="32"/>
          <w:b/>
        </w:rPr>
        <w:t>招标参数要求</w:t>
      </w:r>
    </w:p>
    <w:p>
      <w:pPr>
        <w:pStyle w:val="null3"/>
        <w:jc w:val="center"/>
      </w:pPr>
      <w:r>
        <w:rPr>
          <w:sz w:val="21"/>
        </w:rPr>
        <w:t>表</w:t>
      </w:r>
      <w:r>
        <w:rPr>
          <w:sz w:val="21"/>
        </w:rPr>
        <w:t>5</w:t>
      </w:r>
      <w:r>
        <w:rPr>
          <w:sz w:val="21"/>
        </w:rPr>
        <w:t>–</w:t>
      </w:r>
      <w:r>
        <w:rPr>
          <w:sz w:val="21"/>
        </w:rPr>
        <w:t>1</w:t>
      </w:r>
      <w:r>
        <w:rPr>
          <w:sz w:val="21"/>
        </w:rPr>
        <w:t xml:space="preserve"> </w:t>
      </w:r>
      <w:r>
        <w:rPr>
          <w:sz w:val="21"/>
        </w:rPr>
        <w:t>配置表</w:t>
      </w:r>
    </w:p>
    <w:tbl>
      <w:tblPr>
        <w:tblW w:w="0" w:type="auto"/>
        <w:tblInd w:type="dxa" w:w="120"/>
        <w:tblBorders>
          <w:top w:val="none" w:color="000000" w:sz="4"/>
          <w:left w:val="none" w:color="000000" w:sz="4"/>
          <w:bottom w:val="none" w:color="000000" w:sz="4"/>
          <w:right w:val="none" w:color="000000" w:sz="4"/>
          <w:insideH w:val="none"/>
          <w:insideV w:val="none"/>
        </w:tblBorders>
      </w:tblPr>
      <w:tblGrid>
        <w:gridCol w:w="715"/>
        <w:gridCol w:w="1543"/>
        <w:gridCol w:w="2230"/>
        <w:gridCol w:w="3788"/>
      </w:tblGrid>
      <w:tr>
        <w:tc>
          <w:tcPr>
            <w:tcW w:type="dxa" w:w="71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154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名称</w:t>
            </w:r>
          </w:p>
        </w:tc>
        <w:tc>
          <w:tcPr>
            <w:tcW w:type="dxa" w:w="223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采血点</w:t>
            </w:r>
            <w:r>
              <w:rPr>
                <w:sz w:val="21"/>
                <w:b/>
              </w:rPr>
              <w:t>/</w:t>
            </w:r>
            <w:r>
              <w:rPr>
                <w:sz w:val="21"/>
                <w:b/>
              </w:rPr>
              <w:t>配置点</w:t>
            </w:r>
          </w:p>
        </w:tc>
        <w:tc>
          <w:tcPr>
            <w:tcW w:type="dxa" w:w="378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要求</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54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智能采血管理系统</w:t>
            </w:r>
          </w:p>
        </w:tc>
        <w:tc>
          <w:tcPr>
            <w:tcW w:type="dxa" w:w="22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二楼</w:t>
            </w:r>
            <w:r>
              <w:rPr>
                <w:sz w:val="21"/>
              </w:rPr>
              <w:t>A3</w:t>
            </w:r>
            <w:r>
              <w:rPr>
                <w:sz w:val="21"/>
              </w:rPr>
              <w:t>区，</w:t>
            </w:r>
            <w:r>
              <w:rPr>
                <w:sz w:val="21"/>
              </w:rPr>
              <w:t>3</w:t>
            </w:r>
            <w:r>
              <w:rPr>
                <w:sz w:val="21"/>
              </w:rPr>
              <w:t>个采血工位</w:t>
            </w:r>
          </w:p>
        </w:tc>
        <w:tc>
          <w:tcPr>
            <w:tcW w:type="dxa" w:w="3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配置</w:t>
            </w:r>
            <w:r>
              <w:rPr>
                <w:sz w:val="21"/>
              </w:rPr>
              <w:t>3</w:t>
            </w:r>
            <w:r>
              <w:rPr>
                <w:sz w:val="21"/>
              </w:rPr>
              <w:t>套一拖一智能贴标设备</w:t>
            </w:r>
          </w:p>
          <w:p>
            <w:pPr>
              <w:pStyle w:val="null3"/>
              <w:jc w:val="center"/>
            </w:pPr>
            <w:r>
              <w:rPr>
                <w:sz w:val="21"/>
              </w:rPr>
              <w:t>配置包含：</w:t>
            </w:r>
          </w:p>
          <w:p>
            <w:pPr>
              <w:pStyle w:val="null3"/>
              <w:jc w:val="center"/>
            </w:pPr>
            <w:r>
              <w:rPr>
                <w:sz w:val="21"/>
              </w:rPr>
              <w:t>智能采血管理系统主机</w:t>
            </w:r>
            <w:r>
              <w:rPr>
                <w:sz w:val="21"/>
              </w:rPr>
              <w:t>×</w:t>
            </w:r>
            <w:r>
              <w:rPr>
                <w:sz w:val="21"/>
              </w:rPr>
              <w:t>3</w:t>
            </w:r>
            <w:r>
              <w:rPr>
                <w:sz w:val="21"/>
              </w:rPr>
              <w:t>套</w:t>
            </w:r>
          </w:p>
          <w:p>
            <w:pPr>
              <w:pStyle w:val="null3"/>
              <w:jc w:val="center"/>
            </w:pPr>
            <w:r>
              <w:rPr>
                <w:sz w:val="21"/>
              </w:rPr>
              <w:t>智能采血管理系统软件</w:t>
            </w:r>
            <w:r>
              <w:rPr>
                <w:sz w:val="21"/>
              </w:rPr>
              <w:t>×</w:t>
            </w:r>
            <w:r>
              <w:rPr>
                <w:sz w:val="21"/>
              </w:rPr>
              <w:t>3</w:t>
            </w:r>
            <w:r>
              <w:rPr>
                <w:sz w:val="21"/>
              </w:rPr>
              <w:t>套</w:t>
            </w:r>
          </w:p>
          <w:p>
            <w:pPr>
              <w:pStyle w:val="null3"/>
              <w:jc w:val="center"/>
            </w:pPr>
            <w:r>
              <w:rPr>
                <w:sz w:val="21"/>
              </w:rPr>
              <w:t>用户终端一体机</w:t>
            </w:r>
            <w:r>
              <w:rPr>
                <w:sz w:val="21"/>
              </w:rPr>
              <w:t>×</w:t>
            </w:r>
            <w:r>
              <w:rPr>
                <w:sz w:val="21"/>
              </w:rPr>
              <w:t>3</w:t>
            </w:r>
            <w:r>
              <w:rPr>
                <w:sz w:val="21"/>
              </w:rPr>
              <w:t>套</w:t>
            </w:r>
          </w:p>
          <w:p>
            <w:pPr>
              <w:pStyle w:val="null3"/>
              <w:jc w:val="center"/>
            </w:pPr>
            <w:r>
              <w:rPr>
                <w:sz w:val="21"/>
              </w:rPr>
              <w:t>回执打印机</w:t>
            </w:r>
            <w:r>
              <w:rPr>
                <w:sz w:val="21"/>
              </w:rPr>
              <w:t>×</w:t>
            </w:r>
            <w:r>
              <w:rPr>
                <w:sz w:val="21"/>
              </w:rPr>
              <w:t>3</w:t>
            </w:r>
            <w:r>
              <w:rPr>
                <w:sz w:val="21"/>
              </w:rPr>
              <w:t>台</w:t>
            </w:r>
          </w:p>
          <w:p>
            <w:pPr>
              <w:pStyle w:val="null3"/>
              <w:jc w:val="center"/>
            </w:pPr>
            <w:r>
              <w:rPr>
                <w:sz w:val="21"/>
              </w:rPr>
              <w:t>桌面内嵌式条码扫描器</w:t>
            </w:r>
            <w:r>
              <w:rPr>
                <w:sz w:val="21"/>
              </w:rPr>
              <w:t>×</w:t>
            </w:r>
            <w:r>
              <w:rPr>
                <w:sz w:val="21"/>
              </w:rPr>
              <w:t>3</w:t>
            </w:r>
            <w:r>
              <w:rPr>
                <w:sz w:val="21"/>
              </w:rPr>
              <w:t>个</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543"/>
            <w:vMerge/>
            <w:tcBorders>
              <w:top w:val="none" w:color="000000" w:sz="4"/>
              <w:left w:val="none" w:color="000000" w:sz="4"/>
              <w:bottom w:val="single" w:color="000000" w:sz="4"/>
              <w:right w:val="single" w:color="000000" w:sz="4"/>
            </w:tcBorders>
          </w:tcPr>
          <w:p/>
        </w:tc>
        <w:tc>
          <w:tcPr>
            <w:tcW w:type="dxa" w:w="22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一楼</w:t>
            </w:r>
            <w:r>
              <w:rPr>
                <w:sz w:val="21"/>
              </w:rPr>
              <w:t>A1</w:t>
            </w:r>
            <w:r>
              <w:rPr>
                <w:sz w:val="21"/>
              </w:rPr>
              <w:t>区，</w:t>
            </w:r>
            <w:r>
              <w:rPr>
                <w:sz w:val="21"/>
              </w:rPr>
              <w:t>4</w:t>
            </w:r>
            <w:r>
              <w:rPr>
                <w:sz w:val="21"/>
              </w:rPr>
              <w:t>个采血工位</w:t>
            </w:r>
          </w:p>
        </w:tc>
        <w:tc>
          <w:tcPr>
            <w:tcW w:type="dxa" w:w="3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配置</w:t>
            </w:r>
            <w:r>
              <w:rPr>
                <w:sz w:val="21"/>
              </w:rPr>
              <w:t>2</w:t>
            </w:r>
            <w:r>
              <w:rPr>
                <w:sz w:val="21"/>
              </w:rPr>
              <w:t>套一拖二智能贴标设备</w:t>
            </w:r>
          </w:p>
          <w:p>
            <w:pPr>
              <w:pStyle w:val="null3"/>
              <w:ind w:firstLine="1050"/>
              <w:jc w:val="both"/>
            </w:pPr>
            <w:r>
              <w:rPr>
                <w:sz w:val="21"/>
              </w:rPr>
              <w:t>配置包含：</w:t>
            </w:r>
          </w:p>
          <w:p>
            <w:pPr>
              <w:pStyle w:val="null3"/>
              <w:jc w:val="center"/>
            </w:pPr>
            <w:r>
              <w:rPr>
                <w:sz w:val="21"/>
              </w:rPr>
              <w:t>智能采血管理系统主机</w:t>
            </w:r>
            <w:r>
              <w:rPr>
                <w:sz w:val="21"/>
              </w:rPr>
              <w:t>×</w:t>
            </w:r>
            <w:r>
              <w:rPr>
                <w:sz w:val="21"/>
              </w:rPr>
              <w:t>2</w:t>
            </w:r>
            <w:r>
              <w:rPr>
                <w:sz w:val="21"/>
              </w:rPr>
              <w:t>套</w:t>
            </w:r>
          </w:p>
          <w:p>
            <w:pPr>
              <w:pStyle w:val="null3"/>
              <w:jc w:val="center"/>
            </w:pPr>
            <w:r>
              <w:rPr>
                <w:sz w:val="21"/>
              </w:rPr>
              <w:t>智能采血管理系统软件</w:t>
            </w:r>
            <w:r>
              <w:rPr>
                <w:sz w:val="21"/>
              </w:rPr>
              <w:t>×</w:t>
            </w:r>
            <w:r>
              <w:rPr>
                <w:sz w:val="21"/>
              </w:rPr>
              <w:t>4</w:t>
            </w:r>
            <w:r>
              <w:rPr>
                <w:sz w:val="21"/>
              </w:rPr>
              <w:t>套</w:t>
            </w:r>
          </w:p>
          <w:p>
            <w:pPr>
              <w:pStyle w:val="null3"/>
              <w:jc w:val="center"/>
            </w:pPr>
            <w:r>
              <w:rPr>
                <w:sz w:val="21"/>
              </w:rPr>
              <w:t>用户终端一体机</w:t>
            </w:r>
            <w:r>
              <w:rPr>
                <w:sz w:val="21"/>
              </w:rPr>
              <w:t>×</w:t>
            </w:r>
            <w:r>
              <w:rPr>
                <w:sz w:val="21"/>
              </w:rPr>
              <w:t>4</w:t>
            </w:r>
            <w:r>
              <w:rPr>
                <w:sz w:val="21"/>
              </w:rPr>
              <w:t>套</w:t>
            </w:r>
          </w:p>
          <w:p>
            <w:pPr>
              <w:pStyle w:val="null3"/>
              <w:jc w:val="center"/>
            </w:pPr>
            <w:r>
              <w:rPr>
                <w:sz w:val="21"/>
              </w:rPr>
              <w:t>回执打印机</w:t>
            </w:r>
            <w:r>
              <w:rPr>
                <w:sz w:val="21"/>
              </w:rPr>
              <w:t>×</w:t>
            </w:r>
            <w:r>
              <w:rPr>
                <w:sz w:val="21"/>
              </w:rPr>
              <w:t>4</w:t>
            </w:r>
            <w:r>
              <w:rPr>
                <w:sz w:val="21"/>
              </w:rPr>
              <w:t>台</w:t>
            </w:r>
          </w:p>
          <w:p>
            <w:pPr>
              <w:pStyle w:val="null3"/>
              <w:jc w:val="center"/>
            </w:pPr>
            <w:r>
              <w:rPr>
                <w:sz w:val="21"/>
              </w:rPr>
              <w:t>桌面内嵌式条码扫描器</w:t>
            </w:r>
            <w:r>
              <w:rPr>
                <w:sz w:val="21"/>
              </w:rPr>
              <w:t>×</w:t>
            </w:r>
            <w:r>
              <w:rPr>
                <w:sz w:val="21"/>
              </w:rPr>
              <w:t>4</w:t>
            </w:r>
            <w:r>
              <w:rPr>
                <w:sz w:val="21"/>
              </w:rPr>
              <w:t>个</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1543"/>
            <w:vMerge/>
            <w:tcBorders>
              <w:top w:val="none" w:color="000000" w:sz="4"/>
              <w:left w:val="none" w:color="000000" w:sz="4"/>
              <w:bottom w:val="single" w:color="000000" w:sz="4"/>
              <w:right w:val="single" w:color="000000" w:sz="4"/>
            </w:tcBorders>
          </w:tcPr>
          <w:p/>
        </w:tc>
        <w:tc>
          <w:tcPr>
            <w:tcW w:type="dxa" w:w="22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一楼</w:t>
            </w:r>
            <w:r>
              <w:rPr>
                <w:sz w:val="21"/>
              </w:rPr>
              <w:t>A2</w:t>
            </w:r>
            <w:r>
              <w:rPr>
                <w:sz w:val="21"/>
              </w:rPr>
              <w:t>区，</w:t>
            </w:r>
            <w:r>
              <w:rPr>
                <w:sz w:val="21"/>
              </w:rPr>
              <w:t>4</w:t>
            </w:r>
            <w:r>
              <w:rPr>
                <w:sz w:val="21"/>
              </w:rPr>
              <w:t>个采血工位</w:t>
            </w:r>
          </w:p>
        </w:tc>
        <w:tc>
          <w:tcPr>
            <w:tcW w:type="dxa" w:w="3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配置</w:t>
            </w:r>
            <w:r>
              <w:rPr>
                <w:sz w:val="21"/>
              </w:rPr>
              <w:t>2</w:t>
            </w:r>
            <w:r>
              <w:rPr>
                <w:sz w:val="21"/>
              </w:rPr>
              <w:t>套一拖二智能贴标设备</w:t>
            </w:r>
          </w:p>
          <w:p>
            <w:pPr>
              <w:pStyle w:val="null3"/>
              <w:jc w:val="center"/>
            </w:pPr>
            <w:r>
              <w:rPr>
                <w:sz w:val="21"/>
              </w:rPr>
              <w:t>一拖二智能贴标设备配置包含：</w:t>
            </w:r>
          </w:p>
          <w:p>
            <w:pPr>
              <w:pStyle w:val="null3"/>
              <w:jc w:val="center"/>
            </w:pPr>
            <w:r>
              <w:rPr>
                <w:sz w:val="21"/>
              </w:rPr>
              <w:t>智能采血管理系统主机</w:t>
            </w:r>
            <w:r>
              <w:rPr>
                <w:sz w:val="21"/>
              </w:rPr>
              <w:t>×</w:t>
            </w:r>
            <w:r>
              <w:rPr>
                <w:sz w:val="21"/>
              </w:rPr>
              <w:t>2</w:t>
            </w:r>
            <w:r>
              <w:rPr>
                <w:sz w:val="21"/>
              </w:rPr>
              <w:t>套</w:t>
            </w:r>
          </w:p>
          <w:p>
            <w:pPr>
              <w:pStyle w:val="null3"/>
              <w:jc w:val="center"/>
            </w:pPr>
            <w:r>
              <w:rPr>
                <w:sz w:val="21"/>
              </w:rPr>
              <w:t>智能采血管理系统软件</w:t>
            </w:r>
            <w:r>
              <w:rPr>
                <w:sz w:val="21"/>
              </w:rPr>
              <w:t>×</w:t>
            </w:r>
            <w:r>
              <w:rPr>
                <w:sz w:val="21"/>
              </w:rPr>
              <w:t>4</w:t>
            </w:r>
            <w:r>
              <w:rPr>
                <w:sz w:val="21"/>
              </w:rPr>
              <w:t>套</w:t>
            </w:r>
          </w:p>
          <w:p>
            <w:pPr>
              <w:pStyle w:val="null3"/>
              <w:jc w:val="center"/>
            </w:pPr>
            <w:r>
              <w:rPr>
                <w:sz w:val="21"/>
              </w:rPr>
              <w:t>用户终端一体机</w:t>
            </w:r>
            <w:r>
              <w:rPr>
                <w:sz w:val="21"/>
              </w:rPr>
              <w:t>×</w:t>
            </w:r>
            <w:r>
              <w:rPr>
                <w:sz w:val="21"/>
              </w:rPr>
              <w:t>4</w:t>
            </w:r>
            <w:r>
              <w:rPr>
                <w:sz w:val="21"/>
              </w:rPr>
              <w:t>套</w:t>
            </w:r>
          </w:p>
          <w:p>
            <w:pPr>
              <w:pStyle w:val="null3"/>
              <w:jc w:val="center"/>
            </w:pPr>
            <w:r>
              <w:rPr>
                <w:sz w:val="21"/>
              </w:rPr>
              <w:t>回执打印机</w:t>
            </w:r>
            <w:r>
              <w:rPr>
                <w:sz w:val="21"/>
              </w:rPr>
              <w:t>×</w:t>
            </w:r>
            <w:r>
              <w:rPr>
                <w:sz w:val="21"/>
              </w:rPr>
              <w:t>4</w:t>
            </w:r>
            <w:r>
              <w:rPr>
                <w:sz w:val="21"/>
              </w:rPr>
              <w:t>台</w:t>
            </w:r>
          </w:p>
          <w:p>
            <w:pPr>
              <w:pStyle w:val="null3"/>
              <w:ind w:firstLine="210"/>
              <w:jc w:val="both"/>
            </w:pPr>
            <w:r>
              <w:rPr>
                <w:sz w:val="21"/>
              </w:rPr>
              <w:t>桌面内嵌式条码扫描器</w:t>
            </w:r>
            <w:r>
              <w:rPr>
                <w:sz w:val="21"/>
              </w:rPr>
              <w:t>×</w:t>
            </w:r>
            <w:r>
              <w:rPr>
                <w:sz w:val="21"/>
              </w:rPr>
              <w:t>4</w:t>
            </w:r>
            <w:r>
              <w:rPr>
                <w:sz w:val="21"/>
              </w:rPr>
              <w:t>个</w:t>
            </w:r>
          </w:p>
        </w:tc>
      </w:tr>
      <w:tr>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1543"/>
            <w:vMerge/>
            <w:tcBorders>
              <w:top w:val="none" w:color="000000" w:sz="4"/>
              <w:left w:val="none" w:color="000000" w:sz="4"/>
              <w:bottom w:val="single" w:color="000000" w:sz="4"/>
              <w:right w:val="single" w:color="000000" w:sz="4"/>
            </w:tcBorders>
          </w:tcPr>
          <w:p/>
        </w:tc>
        <w:tc>
          <w:tcPr>
            <w:tcW w:type="dxa" w:w="22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全部采血点</w:t>
            </w:r>
          </w:p>
        </w:tc>
        <w:tc>
          <w:tcPr>
            <w:tcW w:type="dxa" w:w="3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共计部署</w:t>
            </w:r>
            <w:r>
              <w:rPr>
                <w:sz w:val="21"/>
              </w:rPr>
              <w:t>11</w:t>
            </w:r>
            <w:r>
              <w:rPr>
                <w:sz w:val="21"/>
              </w:rPr>
              <w:t>个采血桌</w:t>
            </w:r>
          </w:p>
          <w:p>
            <w:pPr>
              <w:pStyle w:val="null3"/>
              <w:jc w:val="both"/>
            </w:pPr>
            <w:r>
              <w:rPr>
                <w:sz w:val="21"/>
              </w:rPr>
              <w:t>配置包含：</w:t>
            </w:r>
          </w:p>
          <w:p>
            <w:pPr>
              <w:pStyle w:val="null3"/>
              <w:jc w:val="both"/>
            </w:pPr>
            <w:r>
              <w:rPr>
                <w:sz w:val="21"/>
              </w:rPr>
              <w:t>采血桌</w:t>
            </w:r>
            <w:r>
              <w:rPr>
                <w:sz w:val="21"/>
              </w:rPr>
              <w:t>×</w:t>
            </w:r>
            <w:r>
              <w:rPr>
                <w:sz w:val="21"/>
              </w:rPr>
              <w:t>11</w:t>
            </w:r>
            <w:r>
              <w:rPr>
                <w:sz w:val="21"/>
              </w:rPr>
              <w:t>张</w:t>
            </w:r>
          </w:p>
          <w:p>
            <w:pPr>
              <w:pStyle w:val="null3"/>
              <w:jc w:val="both"/>
            </w:pPr>
            <w:r>
              <w:rPr>
                <w:sz w:val="21"/>
              </w:rPr>
              <w:t>置物架</w:t>
            </w:r>
            <w:r>
              <w:rPr>
                <w:sz w:val="21"/>
              </w:rPr>
              <w:t>×</w:t>
            </w:r>
            <w:r>
              <w:rPr>
                <w:sz w:val="21"/>
              </w:rPr>
              <w:t>11</w:t>
            </w:r>
            <w:r>
              <w:rPr>
                <w:sz w:val="21"/>
              </w:rPr>
              <w:t>套</w:t>
            </w:r>
          </w:p>
          <w:p>
            <w:pPr>
              <w:pStyle w:val="null3"/>
              <w:jc w:val="both"/>
            </w:pPr>
            <w:r>
              <w:rPr>
                <w:sz w:val="21"/>
              </w:rPr>
              <w:t>利器、医疗废物、压脉带回收仓</w:t>
            </w:r>
            <w:r>
              <w:rPr>
                <w:sz w:val="21"/>
              </w:rPr>
              <w:t>×</w:t>
            </w:r>
            <w:r>
              <w:rPr>
                <w:sz w:val="21"/>
              </w:rPr>
              <w:t>11</w:t>
            </w:r>
            <w:r>
              <w:rPr>
                <w:sz w:val="21"/>
              </w:rPr>
              <w:t>套</w:t>
            </w:r>
          </w:p>
          <w:p>
            <w:pPr>
              <w:pStyle w:val="null3"/>
              <w:jc w:val="both"/>
            </w:pPr>
            <w:r>
              <w:rPr>
                <w:sz w:val="21"/>
              </w:rPr>
              <w:t>采血窗口高清叫号屏</w:t>
            </w:r>
            <w:r>
              <w:rPr>
                <w:sz w:val="21"/>
              </w:rPr>
              <w:t>×11</w:t>
            </w:r>
            <w:r>
              <w:rPr>
                <w:sz w:val="21"/>
              </w:rPr>
              <w:t>套</w:t>
            </w:r>
          </w:p>
          <w:p>
            <w:pPr>
              <w:pStyle w:val="null3"/>
              <w:jc w:val="both"/>
            </w:pPr>
            <w:r>
              <w:rPr>
                <w:sz w:val="21"/>
              </w:rPr>
              <w:t>隐私隔板</w:t>
            </w:r>
            <w:r>
              <w:rPr>
                <w:sz w:val="21"/>
              </w:rPr>
              <w:t>×</w:t>
            </w:r>
            <w:r>
              <w:rPr>
                <w:sz w:val="21"/>
              </w:rPr>
              <w:t>11</w:t>
            </w:r>
            <w:r>
              <w:rPr>
                <w:sz w:val="21"/>
              </w:rPr>
              <w:t>套</w:t>
            </w:r>
          </w:p>
        </w:tc>
      </w:tr>
    </w:tbl>
    <w:p>
      <w:pPr>
        <w:pStyle w:val="null3"/>
      </w:pPr>
      <w:r>
        <w:rPr>
          <w:sz w:val="32"/>
          <w:b/>
        </w:rPr>
        <w:t>参数要求</w:t>
      </w:r>
      <w:r>
        <w:rPr>
          <w:sz w:val="28"/>
          <w:b/>
        </w:rPr>
        <w:t>：</w:t>
      </w:r>
    </w:p>
    <w:p>
      <w:pPr>
        <w:pStyle w:val="null3"/>
      </w:pPr>
      <w:r>
        <w:rPr>
          <w:sz w:val="21"/>
        </w:rPr>
        <w:t>（备注：</w:t>
      </w:r>
      <w:r>
        <w:rPr>
          <w:sz w:val="21"/>
        </w:rPr>
        <w:t>“★”为实质性响应项目，如不满足则该投标人直接废标；加“▲”的为重要响应指标，不满足重点扣分）</w:t>
      </w:r>
    </w:p>
    <w:p>
      <w:pPr>
        <w:pStyle w:val="null3"/>
      </w:pPr>
      <w:r>
        <w:rPr>
          <w:sz w:val="28"/>
          <w:b/>
        </w:rPr>
        <w:t>一、智能采血管理系统（一拖二设备</w:t>
      </w:r>
      <w:r>
        <w:rPr>
          <w:sz w:val="28"/>
          <w:b/>
        </w:rPr>
        <w:t>4</w:t>
      </w:r>
      <w:r>
        <w:rPr>
          <w:sz w:val="28"/>
          <w:b/>
        </w:rPr>
        <w:t>套）</w:t>
      </w:r>
    </w:p>
    <w:p>
      <w:pPr>
        <w:pStyle w:val="null3"/>
      </w:pPr>
      <w:r>
        <w:rPr>
          <w:sz w:val="21"/>
        </w:rPr>
        <w:t>1.</w:t>
      </w:r>
      <w:r>
        <w:rPr>
          <w:sz w:val="21"/>
        </w:rPr>
        <w:t>设备用途：设备可实现全自动选管贴标，采血人员可使用扫描器识别患者条码，针对项目信息，智能抓取所需试管并将标签规范黏贴至试管上。</w:t>
      </w:r>
    </w:p>
    <w:p>
      <w:pPr>
        <w:pStyle w:val="null3"/>
      </w:pPr>
      <w:r>
        <w:rPr>
          <w:sz w:val="21"/>
        </w:rPr>
        <w:t>▲</w:t>
      </w:r>
      <w:r>
        <w:rPr>
          <w:sz w:val="21"/>
        </w:rPr>
        <w:t>2.</w:t>
      </w:r>
      <w:r>
        <w:rPr>
          <w:sz w:val="21"/>
        </w:rPr>
        <w:t>工作模式：单机式工作模式，单台设备支持为两个窗口备管；落地式设备，即设备直接放置于地面，无需放置于桌面或者储物柜上，非桌面式或台式产品。（须提供仪器直接落地放置于地面使用的实际用户装机照片）。</w:t>
      </w:r>
    </w:p>
    <w:p>
      <w:pPr>
        <w:pStyle w:val="null3"/>
      </w:pPr>
      <w:r>
        <w:rPr>
          <w:sz w:val="21"/>
        </w:rPr>
        <w:t>▲</w:t>
      </w:r>
      <w:r>
        <w:rPr>
          <w:sz w:val="21"/>
        </w:rPr>
        <w:t>3.</w:t>
      </w:r>
      <w:r>
        <w:rPr>
          <w:sz w:val="21"/>
        </w:rPr>
        <w:t>试管容量：单台设备试管容量≥</w:t>
      </w:r>
      <w:r>
        <w:rPr>
          <w:sz w:val="21"/>
        </w:rPr>
        <w:t>800</w:t>
      </w:r>
      <w:r>
        <w:rPr>
          <w:sz w:val="21"/>
        </w:rPr>
        <w:t>支，即：单个窗口最大可用试管≥</w:t>
      </w:r>
      <w:r>
        <w:rPr>
          <w:sz w:val="21"/>
        </w:rPr>
        <w:t>800</w:t>
      </w:r>
      <w:r>
        <w:rPr>
          <w:sz w:val="21"/>
        </w:rPr>
        <w:t>支。</w:t>
      </w:r>
    </w:p>
    <w:p>
      <w:pPr>
        <w:pStyle w:val="null3"/>
      </w:pPr>
      <w:r>
        <w:rPr>
          <w:sz w:val="21"/>
        </w:rPr>
        <w:t>4.</w:t>
      </w:r>
      <w:r>
        <w:rPr>
          <w:sz w:val="21"/>
        </w:rPr>
        <w:t>处理能力：单台设备贴标处理速度≥</w:t>
      </w:r>
      <w:r>
        <w:rPr>
          <w:sz w:val="21"/>
        </w:rPr>
        <w:t>1440</w:t>
      </w:r>
      <w:r>
        <w:rPr>
          <w:sz w:val="21"/>
        </w:rPr>
        <w:t>支</w:t>
      </w:r>
      <w:r>
        <w:rPr>
          <w:sz w:val="21"/>
        </w:rPr>
        <w:t>/</w:t>
      </w:r>
      <w:r>
        <w:rPr>
          <w:sz w:val="21"/>
        </w:rPr>
        <w:t>小时。</w:t>
      </w:r>
    </w:p>
    <w:p>
      <w:pPr>
        <w:pStyle w:val="null3"/>
      </w:pPr>
      <w:r>
        <w:rPr>
          <w:sz w:val="21"/>
        </w:rPr>
        <w:t>▲</w:t>
      </w:r>
      <w:r>
        <w:rPr>
          <w:sz w:val="21"/>
        </w:rPr>
        <w:t>5.</w:t>
      </w:r>
      <w:r>
        <w:rPr>
          <w:sz w:val="21"/>
        </w:rPr>
        <w:t>取管装置：采用机械下压式取管，确保试管状态全程可控，非提拉式、搓板式或者机械抓手的抓取方式，避免提拉式、搓板式或者机械抓手的抓取方式取管容易导致失败或试管状态不可控的情况。（投标人提供取管方式的机械原理图、以及包括但不限于专利证书及专利说明等证明材料）</w:t>
      </w:r>
    </w:p>
    <w:p>
      <w:pPr>
        <w:pStyle w:val="null3"/>
        <w:jc w:val="both"/>
      </w:pPr>
      <w:r>
        <w:rPr>
          <w:sz w:val="21"/>
        </w:rPr>
        <w:t>▲</w:t>
      </w:r>
      <w:r>
        <w:rPr>
          <w:sz w:val="21"/>
        </w:rPr>
        <w:t>6</w:t>
      </w:r>
      <w:r>
        <w:rPr>
          <w:sz w:val="21"/>
        </w:rPr>
        <w:t>.</w:t>
      </w:r>
      <w:r>
        <w:rPr>
          <w:sz w:val="21"/>
        </w:rPr>
        <w:t>采血管装载：滑道式试管加管，试管呈垂直有序排列状态，确保取管成功率；配专用加管工具，确保快速灵活加管，支持不停机加管；非试管仓平铺、无序倒入加管，非整板式加管。</w:t>
      </w:r>
      <w:r>
        <w:rPr>
          <w:sz w:val="21"/>
        </w:rPr>
        <w:t>(</w:t>
      </w:r>
      <w:r>
        <w:rPr>
          <w:sz w:val="21"/>
        </w:rPr>
        <w:t>投标人</w:t>
      </w:r>
      <w:r>
        <w:rPr>
          <w:sz w:val="21"/>
        </w:rPr>
        <w:t>须提供采血管装载方式实物照片）</w:t>
      </w:r>
    </w:p>
    <w:p>
      <w:pPr>
        <w:pStyle w:val="null3"/>
      </w:pPr>
      <w:r>
        <w:rPr>
          <w:sz w:val="21"/>
        </w:rPr>
        <w:t>▲</w:t>
      </w:r>
      <w:r>
        <w:rPr>
          <w:sz w:val="21"/>
        </w:rPr>
        <w:t>7</w:t>
      </w:r>
      <w:r>
        <w:rPr>
          <w:sz w:val="21"/>
        </w:rPr>
        <w:t xml:space="preserve">. </w:t>
      </w:r>
      <w:r>
        <w:rPr>
          <w:sz w:val="21"/>
        </w:rPr>
        <w:t>工作模块：单台设备配备完整的两套完全独立的贴标机系统（</w:t>
      </w:r>
      <w:r>
        <w:rPr>
          <w:sz w:val="21"/>
        </w:rPr>
        <w:t>试管装载、试管取管、试管贴标和出管</w:t>
      </w:r>
      <w:r>
        <w:rPr>
          <w:sz w:val="21"/>
        </w:rPr>
        <w:t>装置皆独立两套），两套系统可以同时独立工作，以确保快速贴标出管，并可实现</w:t>
      </w:r>
      <w:r>
        <w:rPr>
          <w:sz w:val="21"/>
        </w:rPr>
        <w:t>其中</w:t>
      </w:r>
      <w:r>
        <w:rPr>
          <w:sz w:val="21"/>
        </w:rPr>
        <w:t>1</w:t>
      </w:r>
      <w:r>
        <w:rPr>
          <w:sz w:val="21"/>
        </w:rPr>
        <w:t>套系统维护或故障时，有另</w:t>
      </w:r>
      <w:r>
        <w:rPr>
          <w:sz w:val="21"/>
        </w:rPr>
        <w:t>1</w:t>
      </w:r>
      <w:r>
        <w:rPr>
          <w:sz w:val="21"/>
        </w:rPr>
        <w:t>套系统可保证继续工作不停机，窗口供管服务不会受到任何影响</w:t>
      </w:r>
      <w:r>
        <w:rPr>
          <w:sz w:val="21"/>
        </w:rPr>
        <w:t>。</w:t>
      </w:r>
    </w:p>
    <w:p>
      <w:pPr>
        <w:pStyle w:val="null3"/>
      </w:pPr>
      <w:r>
        <w:rPr>
          <w:sz w:val="21"/>
        </w:rPr>
        <w:t>▲</w:t>
      </w:r>
      <w:r>
        <w:rPr>
          <w:sz w:val="21"/>
        </w:rPr>
        <w:t>8</w:t>
      </w:r>
      <w:r>
        <w:rPr>
          <w:sz w:val="21"/>
        </w:rPr>
        <w:t xml:space="preserve">. </w:t>
      </w:r>
      <w:r>
        <w:rPr>
          <w:sz w:val="21"/>
        </w:rPr>
        <w:t>出管装置：单台设备出管机构配有</w:t>
      </w:r>
      <w:r>
        <w:rPr>
          <w:sz w:val="21"/>
        </w:rPr>
        <w:t>4</w:t>
      </w:r>
      <w:r>
        <w:rPr>
          <w:sz w:val="21"/>
        </w:rPr>
        <w:t>个出管口，单个出管机构</w:t>
      </w:r>
      <w:r>
        <w:rPr>
          <w:sz w:val="21"/>
        </w:rPr>
        <w:t>支持一次同时出</w:t>
      </w:r>
      <w:r>
        <w:rPr>
          <w:sz w:val="21"/>
        </w:rPr>
        <w:t>2</w:t>
      </w:r>
      <w:r>
        <w:rPr>
          <w:sz w:val="21"/>
        </w:rPr>
        <w:t>支试管，</w:t>
      </w:r>
      <w:r>
        <w:rPr>
          <w:sz w:val="21"/>
        </w:rPr>
        <w:t>以确保快速贴标出管并可确保故障仍可继续工作不停机。</w:t>
      </w:r>
      <w:r>
        <w:rPr>
          <w:sz w:val="21"/>
        </w:rPr>
        <w:t>(</w:t>
      </w:r>
      <w:r>
        <w:rPr>
          <w:sz w:val="21"/>
        </w:rPr>
        <w:t>投标人须提供设备出管机构内置出管口照片，并标注出管口数量</w:t>
      </w:r>
      <w:r>
        <w:rPr>
          <w:sz w:val="21"/>
        </w:rPr>
        <w:t>)</w:t>
      </w:r>
    </w:p>
    <w:p>
      <w:pPr>
        <w:pStyle w:val="null3"/>
      </w:pPr>
      <w:r>
        <w:rPr>
          <w:sz w:val="21"/>
        </w:rPr>
        <w:t>▲</w:t>
      </w:r>
      <w:r>
        <w:rPr>
          <w:sz w:val="21"/>
        </w:rPr>
        <w:t>9</w:t>
      </w:r>
      <w:r>
        <w:rPr>
          <w:sz w:val="21"/>
        </w:rPr>
        <w:t xml:space="preserve">. </w:t>
      </w:r>
      <w:r>
        <w:rPr>
          <w:sz w:val="21"/>
        </w:rPr>
        <w:t>出管模式：可实现单台设备同时服务左右两个窗口，即左边及右边窗口可同时出管，无需左右窗口相互等待以提高效率。</w:t>
      </w:r>
    </w:p>
    <w:p>
      <w:pPr>
        <w:pStyle w:val="null3"/>
      </w:pPr>
      <w:r>
        <w:rPr>
          <w:sz w:val="21"/>
        </w:rPr>
        <w:t>★</w:t>
      </w:r>
      <w:r>
        <w:rPr>
          <w:sz w:val="21"/>
        </w:rPr>
        <w:t>10</w:t>
      </w:r>
      <w:r>
        <w:rPr>
          <w:sz w:val="21"/>
        </w:rPr>
        <w:t>.</w:t>
      </w:r>
      <w:r>
        <w:rPr>
          <w:sz w:val="21"/>
        </w:rPr>
        <w:t>试管仓位：设备内置≥</w:t>
      </w:r>
      <w:r>
        <w:rPr>
          <w:sz w:val="21"/>
        </w:rPr>
        <w:t>15</w:t>
      </w:r>
      <w:r>
        <w:rPr>
          <w:sz w:val="21"/>
        </w:rPr>
        <w:t>个试管装载仓（非外加仓位），</w:t>
      </w:r>
      <w:r>
        <w:rPr>
          <w:sz w:val="21"/>
        </w:rPr>
        <w:t>同一种试管可放置在多个试管仓，可灵活调配试管比例，</w:t>
      </w:r>
      <w:r>
        <w:rPr>
          <w:sz w:val="21"/>
        </w:rPr>
        <w:t>避免非常用试管仍需手工贴标操作。</w:t>
      </w:r>
      <w:r>
        <w:rPr>
          <w:sz w:val="21"/>
        </w:rPr>
        <w:t>(</w:t>
      </w:r>
      <w:r>
        <w:rPr>
          <w:sz w:val="21"/>
        </w:rPr>
        <w:t>投标人须提供用户现场设备仓位照片</w:t>
      </w:r>
      <w:r>
        <w:rPr>
          <w:sz w:val="21"/>
        </w:rPr>
        <w:t xml:space="preserve">) </w:t>
      </w:r>
      <w:r>
        <w:rPr>
          <w:sz w:val="21"/>
        </w:rPr>
        <w:t>。</w:t>
      </w:r>
    </w:p>
    <w:p>
      <w:pPr>
        <w:pStyle w:val="null3"/>
      </w:pPr>
      <w:r>
        <w:rPr>
          <w:sz w:val="21"/>
        </w:rPr>
        <w:t>11</w:t>
      </w:r>
      <w:r>
        <w:rPr>
          <w:sz w:val="21"/>
        </w:rPr>
        <w:t>.</w:t>
      </w:r>
      <w:r>
        <w:rPr>
          <w:sz w:val="21"/>
        </w:rPr>
        <w:t>试管规格：支持直径</w:t>
      </w:r>
      <w:r>
        <w:rPr>
          <w:sz w:val="21"/>
        </w:rPr>
        <w:t>12~13mm</w:t>
      </w:r>
      <w:r>
        <w:rPr>
          <w:sz w:val="21"/>
        </w:rPr>
        <w:t>，长度：</w:t>
      </w:r>
      <w:r>
        <w:rPr>
          <w:sz w:val="21"/>
        </w:rPr>
        <w:t>75~110mm</w:t>
      </w:r>
      <w:r>
        <w:rPr>
          <w:sz w:val="21"/>
        </w:rPr>
        <w:t>各品牌普通真空采血试管。</w:t>
      </w:r>
    </w:p>
    <w:p>
      <w:pPr>
        <w:pStyle w:val="null3"/>
      </w:pPr>
      <w:r>
        <w:rPr>
          <w:sz w:val="21"/>
        </w:rPr>
        <w:t>12</w:t>
      </w:r>
      <w:r>
        <w:rPr>
          <w:sz w:val="21"/>
        </w:rPr>
        <w:t>.</w:t>
      </w:r>
      <w:r>
        <w:rPr>
          <w:sz w:val="21"/>
        </w:rPr>
        <w:t>仓位设定：可进行同一种试管放置在多个试管仓的设定。</w:t>
      </w:r>
    </w:p>
    <w:p>
      <w:pPr>
        <w:pStyle w:val="null3"/>
      </w:pPr>
      <w:r>
        <w:rPr>
          <w:sz w:val="21"/>
        </w:rPr>
        <w:t>▲</w:t>
      </w:r>
      <w:r>
        <w:rPr>
          <w:sz w:val="21"/>
        </w:rPr>
        <w:t>13.</w:t>
      </w:r>
      <w:r>
        <w:rPr>
          <w:sz w:val="21"/>
        </w:rPr>
        <w:t>设备尺寸：设备整机高度</w:t>
      </w:r>
      <w:r>
        <w:rPr>
          <w:sz w:val="21"/>
        </w:rPr>
        <w:t>≤800mm</w:t>
      </w:r>
      <w:r>
        <w:rPr>
          <w:sz w:val="21"/>
        </w:rPr>
        <w:t>，与采血桌高度保持一致，高度为设备最高点位置到地面的垂直距离。整机宽度在</w:t>
      </w:r>
      <w:r>
        <w:rPr>
          <w:sz w:val="21"/>
        </w:rPr>
        <w:t>410-540mm</w:t>
      </w:r>
      <w:r>
        <w:rPr>
          <w:sz w:val="21"/>
        </w:rPr>
        <w:t xml:space="preserve">之间，以最大程度节约采血窗口空间 </w:t>
      </w:r>
      <w:r>
        <w:rPr>
          <w:sz w:val="21"/>
        </w:rPr>
        <w:t>(</w:t>
      </w:r>
      <w:r>
        <w:rPr>
          <w:sz w:val="21"/>
        </w:rPr>
        <w:t>投标人</w:t>
      </w:r>
      <w:r>
        <w:rPr>
          <w:sz w:val="21"/>
        </w:rPr>
        <w:t>须提供用户现场设备与采血桌高度齐平的照片及尺寸测量照片</w:t>
      </w:r>
      <w:r>
        <w:rPr>
          <w:sz w:val="21"/>
        </w:rPr>
        <w:t>)</w:t>
      </w:r>
      <w:r>
        <w:rPr>
          <w:sz w:val="21"/>
        </w:rPr>
        <w:t>。</w:t>
      </w:r>
    </w:p>
    <w:p>
      <w:pPr>
        <w:pStyle w:val="null3"/>
      </w:pPr>
      <w:r>
        <w:rPr>
          <w:sz w:val="21"/>
        </w:rPr>
        <w:t>▲</w:t>
      </w:r>
      <w:r>
        <w:rPr>
          <w:sz w:val="21"/>
        </w:rPr>
        <w:t>1</w:t>
      </w:r>
      <w:r>
        <w:rPr>
          <w:sz w:val="21"/>
        </w:rPr>
        <w:t>4</w:t>
      </w:r>
      <w:r>
        <w:rPr>
          <w:sz w:val="21"/>
        </w:rPr>
        <w:t>.</w:t>
      </w:r>
      <w:r>
        <w:rPr>
          <w:sz w:val="21"/>
        </w:rPr>
        <w:t>设备外形：仪器整个顶盖平整并固定前后无高低起伏（非阶梯式），且无任何仓门开口或者其他破坏平整性的部件可当侧桌使用，放置日常采血工作常用工具。</w:t>
      </w:r>
      <w:r>
        <w:rPr>
          <w:sz w:val="21"/>
        </w:rPr>
        <w:t>(</w:t>
      </w:r>
      <w:r>
        <w:rPr>
          <w:sz w:val="21"/>
        </w:rPr>
        <w:t>投标人须提供用户现场设备顶盖照片</w:t>
      </w:r>
      <w:r>
        <w:rPr>
          <w:sz w:val="21"/>
        </w:rPr>
        <w:t>)</w:t>
      </w:r>
    </w:p>
    <w:p>
      <w:pPr>
        <w:pStyle w:val="null3"/>
      </w:pPr>
      <w:r>
        <w:rPr>
          <w:sz w:val="21"/>
        </w:rPr>
        <w:t>▲</w:t>
      </w:r>
      <w:r>
        <w:rPr>
          <w:sz w:val="21"/>
        </w:rPr>
        <w:t>15.</w:t>
      </w:r>
      <w:r>
        <w:rPr>
          <w:sz w:val="21"/>
        </w:rPr>
        <w:t>装管方式：</w:t>
      </w:r>
      <w:r>
        <w:rPr>
          <w:sz w:val="21"/>
        </w:rPr>
        <w:t>设备加管在设备的左侧方进行，非设备上方或后方装管，同时保证顶盖的置物功能不受影响，支持不停机加管</w:t>
      </w:r>
      <w:r>
        <w:rPr>
          <w:sz w:val="21"/>
        </w:rPr>
        <w:t>。（投标人须提供设备装管区域及装管照片）</w:t>
      </w:r>
    </w:p>
    <w:p>
      <w:pPr>
        <w:pStyle w:val="null3"/>
      </w:pPr>
      <w:r>
        <w:rPr>
          <w:sz w:val="21"/>
        </w:rPr>
        <w:t>16.</w:t>
      </w:r>
      <w:r>
        <w:rPr>
          <w:sz w:val="21"/>
        </w:rPr>
        <w:t>出管方式：单根试管逐一出管，即贴一根试管出一根试管，出管过程中出管口具有灯光闪烁提示。</w:t>
      </w:r>
    </w:p>
    <w:p>
      <w:pPr>
        <w:pStyle w:val="null3"/>
      </w:pPr>
      <w:r>
        <w:rPr>
          <w:sz w:val="21"/>
        </w:rPr>
        <w:t>17.</w:t>
      </w:r>
      <w:r>
        <w:rPr>
          <w:sz w:val="21"/>
        </w:rPr>
        <w:t>贴管方式：支持即到即打即贴的方式实现即时贴管；亦可实现提前预贴管。</w:t>
      </w:r>
    </w:p>
    <w:p>
      <w:pPr>
        <w:pStyle w:val="null3"/>
      </w:pPr>
      <w:r>
        <w:rPr>
          <w:sz w:val="21"/>
        </w:rPr>
        <w:t>▲</w:t>
      </w:r>
      <w:r>
        <w:rPr>
          <w:sz w:val="21"/>
        </w:rPr>
        <w:t>18.</w:t>
      </w:r>
      <w:r>
        <w:rPr>
          <w:sz w:val="21"/>
        </w:rPr>
        <w:t>寻边定位：具备寻边定位功能，能智能检测试管原有标签位，在原标签位进行粘贴，保证采血观察窗及血量指示标记不受遮挡；可设置贴标高度及横向贴标起始位置。（投标人须提供试管贴标后实际照片）</w:t>
      </w:r>
    </w:p>
    <w:p>
      <w:pPr>
        <w:pStyle w:val="null3"/>
      </w:pPr>
      <w:r>
        <w:rPr>
          <w:sz w:val="21"/>
        </w:rPr>
        <w:t>19.</w:t>
      </w:r>
      <w:r>
        <w:rPr>
          <w:sz w:val="21"/>
        </w:rPr>
        <w:t>余量探测：仪器可实时显示各个试管仓剩余试管数量，具备采血试管余量检测功能，余量探测精确到支，实时显示试管余量。</w:t>
      </w:r>
    </w:p>
    <w:p>
      <w:pPr>
        <w:pStyle w:val="null3"/>
      </w:pPr>
      <w:r>
        <w:rPr>
          <w:sz w:val="21"/>
        </w:rPr>
        <w:t>2</w:t>
      </w:r>
      <w:r>
        <w:rPr>
          <w:sz w:val="21"/>
        </w:rPr>
        <w:t>0.</w:t>
      </w:r>
      <w:r>
        <w:rPr>
          <w:sz w:val="21"/>
        </w:rPr>
        <w:t>标签设置：标签输出格式可随意设定，支持</w:t>
      </w:r>
      <w:r>
        <w:rPr>
          <w:sz w:val="21"/>
        </w:rPr>
        <w:t>0/90/180/270</w:t>
      </w:r>
      <w:r>
        <w:rPr>
          <w:sz w:val="21"/>
        </w:rPr>
        <w:t>度旋转、线、面、框、黑白反转、网格打印、连续打印、文字补正、外字登陆，可以精确调整字符或条码的位置，并控制打印方向。</w:t>
      </w:r>
    </w:p>
    <w:p>
      <w:pPr>
        <w:pStyle w:val="null3"/>
      </w:pPr>
      <w:r>
        <w:rPr>
          <w:sz w:val="21"/>
        </w:rPr>
        <w:t>2</w:t>
      </w:r>
      <w:r>
        <w:rPr>
          <w:sz w:val="21"/>
        </w:rPr>
        <w:t>1.</w:t>
      </w:r>
      <w:r>
        <w:rPr>
          <w:sz w:val="21"/>
        </w:rPr>
        <w:t>输出条码类型：支持条码类型：</w:t>
      </w:r>
      <w:r>
        <w:rPr>
          <w:sz w:val="21"/>
        </w:rPr>
        <w:t>code128</w:t>
      </w:r>
      <w:r>
        <w:rPr>
          <w:sz w:val="21"/>
        </w:rPr>
        <w:t>、</w:t>
      </w:r>
      <w:r>
        <w:rPr>
          <w:sz w:val="21"/>
        </w:rPr>
        <w:t>code39</w:t>
      </w:r>
      <w:r>
        <w:rPr>
          <w:sz w:val="21"/>
        </w:rPr>
        <w:t>、</w:t>
      </w:r>
      <w:r>
        <w:rPr>
          <w:sz w:val="21"/>
        </w:rPr>
        <w:t>JAN</w:t>
      </w:r>
      <w:r>
        <w:rPr>
          <w:sz w:val="21"/>
        </w:rPr>
        <w:t>、</w:t>
      </w:r>
      <w:r>
        <w:rPr>
          <w:sz w:val="21"/>
        </w:rPr>
        <w:t>2of5</w:t>
      </w:r>
      <w:r>
        <w:rPr>
          <w:sz w:val="21"/>
        </w:rPr>
        <w:t>、</w:t>
      </w:r>
      <w:r>
        <w:rPr>
          <w:sz w:val="21"/>
        </w:rPr>
        <w:t>NW-7</w:t>
      </w:r>
      <w:r>
        <w:rPr>
          <w:sz w:val="21"/>
        </w:rPr>
        <w:t>、</w:t>
      </w:r>
      <w:r>
        <w:rPr>
          <w:sz w:val="21"/>
        </w:rPr>
        <w:t>UPC-A</w:t>
      </w:r>
      <w:r>
        <w:rPr>
          <w:sz w:val="21"/>
        </w:rPr>
        <w:t>、</w:t>
      </w:r>
      <w:r>
        <w:rPr>
          <w:sz w:val="21"/>
        </w:rPr>
        <w:t>UPC-E</w:t>
      </w:r>
      <w:r>
        <w:rPr>
          <w:sz w:val="21"/>
        </w:rPr>
        <w:t>；支持文字类型：英文、数字、汉字、标点符号等。</w:t>
      </w:r>
    </w:p>
    <w:p>
      <w:pPr>
        <w:pStyle w:val="null3"/>
      </w:pPr>
      <w:r>
        <w:rPr>
          <w:sz w:val="21"/>
        </w:rPr>
        <w:t>▲</w:t>
      </w:r>
      <w:r>
        <w:rPr>
          <w:sz w:val="21"/>
        </w:rPr>
        <w:t>2</w:t>
      </w:r>
      <w:r>
        <w:rPr>
          <w:sz w:val="21"/>
        </w:rPr>
        <w:t>2.</w:t>
      </w:r>
      <w:r>
        <w:rPr>
          <w:sz w:val="21"/>
        </w:rPr>
        <w:t>内置热敏打印模块数量：单台设备内置热敏打印模块≥</w:t>
      </w:r>
      <w:r>
        <w:rPr>
          <w:sz w:val="21"/>
        </w:rPr>
        <w:t>4</w:t>
      </w:r>
      <w:r>
        <w:rPr>
          <w:sz w:val="21"/>
        </w:rPr>
        <w:t>个。</w:t>
      </w:r>
      <w:r>
        <w:rPr>
          <w:sz w:val="21"/>
        </w:rPr>
        <w:t>副打印机标签纸出口在试管出口的正下方。</w:t>
      </w:r>
    </w:p>
    <w:p>
      <w:pPr>
        <w:pStyle w:val="null3"/>
        <w:jc w:val="both"/>
      </w:pPr>
      <w:r>
        <w:rPr>
          <w:sz w:val="21"/>
        </w:rPr>
        <w:t>▲</w:t>
      </w:r>
      <w:r>
        <w:rPr>
          <w:sz w:val="21"/>
        </w:rPr>
        <w:t>2</w:t>
      </w:r>
      <w:r>
        <w:rPr>
          <w:sz w:val="21"/>
        </w:rPr>
        <w:t>3.</w:t>
      </w:r>
      <w:r>
        <w:rPr>
          <w:sz w:val="21"/>
        </w:rPr>
        <w:t>设备打印模块可整体取出放置在桌面进行快速换纸，同时可快速替换提前装好打印纸的打印模块。</w:t>
      </w:r>
      <w:r>
        <w:rPr>
          <w:sz w:val="21"/>
        </w:rPr>
        <w:t>(</w:t>
      </w:r>
      <w:r>
        <w:rPr>
          <w:sz w:val="21"/>
        </w:rPr>
        <w:t>投标人</w:t>
      </w:r>
      <w:r>
        <w:rPr>
          <w:sz w:val="21"/>
        </w:rPr>
        <w:t>须提供设备打印模块可整体取出换纸的照片</w:t>
      </w:r>
      <w:r>
        <w:rPr>
          <w:sz w:val="21"/>
        </w:rPr>
        <w:t>)</w:t>
      </w:r>
    </w:p>
    <w:p>
      <w:pPr>
        <w:pStyle w:val="null3"/>
      </w:pPr>
      <w:r>
        <w:rPr>
          <w:sz w:val="21"/>
        </w:rPr>
        <w:t>24.</w:t>
      </w:r>
      <w:r>
        <w:rPr>
          <w:sz w:val="21"/>
        </w:rPr>
        <w:t>故障报警：根据故障情况，具备分级详细报警功能，并能指导用户处理故障。</w:t>
      </w:r>
    </w:p>
    <w:p>
      <w:pPr>
        <w:pStyle w:val="null3"/>
      </w:pPr>
      <w:r>
        <w:rPr>
          <w:sz w:val="21"/>
        </w:rPr>
        <w:t>25.</w:t>
      </w:r>
      <w:r>
        <w:rPr>
          <w:sz w:val="21"/>
        </w:rPr>
        <w:t>安装及联机：仪器安装简便，无需基建改造；与电脑通过</w:t>
      </w:r>
      <w:r>
        <w:rPr>
          <w:sz w:val="21"/>
        </w:rPr>
        <w:t>USB</w:t>
      </w:r>
      <w:r>
        <w:rPr>
          <w:sz w:val="21"/>
        </w:rPr>
        <w:t>或串口数据线相连接，多台设备可联机成流水线。</w:t>
      </w:r>
    </w:p>
    <w:p>
      <w:pPr>
        <w:pStyle w:val="null3"/>
      </w:pPr>
      <w:r>
        <w:rPr>
          <w:sz w:val="21"/>
        </w:rPr>
        <w:t>26.</w:t>
      </w:r>
      <w:r>
        <w:rPr>
          <w:sz w:val="21"/>
        </w:rPr>
        <w:t>软件功能：满足门诊日常采血工作的功能要求，其中包含信息系统接口模块、相关数据处理模块、设备管理模块、数据统计模块等；可显示患者的基本信息和所需采集的标本项目；可勾选患者本次采集所需打印贴标的标本项目；支持异常标签复制</w:t>
      </w:r>
      <w:r>
        <w:rPr>
          <w:sz w:val="21"/>
        </w:rPr>
        <w:t>/</w:t>
      </w:r>
      <w:r>
        <w:rPr>
          <w:sz w:val="21"/>
        </w:rPr>
        <w:t>重打；具备操作人员登录功能，系统具备工作量统计分析、项目统计分析、采血时间统计分析等，通过数据分析优化采血流程。</w:t>
      </w:r>
    </w:p>
    <w:p>
      <w:pPr>
        <w:pStyle w:val="null3"/>
      </w:pPr>
      <w:r>
        <w:rPr>
          <w:sz w:val="21"/>
        </w:rPr>
        <w:t>27.</w:t>
      </w:r>
      <w:r>
        <w:rPr>
          <w:sz w:val="21"/>
        </w:rPr>
        <w:t>终端信息处理硬件设备：每个采血位都标配一套终端信息处理设备，均可显示当前患者信息，采血信息、工作量统计等，方便护士及时查看。有网络接口，具备联网功能，能够与医院的体检系统系统连接，支持双向数据传输。</w:t>
      </w:r>
    </w:p>
    <w:p>
      <w:pPr>
        <w:pStyle w:val="null3"/>
      </w:pPr>
      <w:r>
        <w:rPr>
          <w:sz w:val="21"/>
        </w:rPr>
        <w:t>28.</w:t>
      </w:r>
      <w:r>
        <w:rPr>
          <w:sz w:val="21"/>
        </w:rPr>
        <w:t>条码信息获取硬件配置：随机配备条码扫描器，采血人员可使用扫描器识别病人条码信息。支持一维码（</w:t>
      </w:r>
      <w:r>
        <w:rPr>
          <w:sz w:val="21"/>
        </w:rPr>
        <w:t>code128</w:t>
      </w:r>
      <w:r>
        <w:rPr>
          <w:sz w:val="21"/>
        </w:rPr>
        <w:t>、</w:t>
      </w:r>
      <w:r>
        <w:rPr>
          <w:sz w:val="21"/>
        </w:rPr>
        <w:t>code39</w:t>
      </w:r>
      <w:r>
        <w:rPr>
          <w:sz w:val="21"/>
        </w:rPr>
        <w:t>、</w:t>
      </w:r>
      <w:r>
        <w:rPr>
          <w:sz w:val="21"/>
        </w:rPr>
        <w:t>code25</w:t>
      </w:r>
      <w:r>
        <w:rPr>
          <w:sz w:val="21"/>
        </w:rPr>
        <w:t>、</w:t>
      </w:r>
      <w:r>
        <w:rPr>
          <w:sz w:val="21"/>
        </w:rPr>
        <w:t>JAN</w:t>
      </w:r>
      <w:r>
        <w:rPr>
          <w:sz w:val="21"/>
        </w:rPr>
        <w:t>、</w:t>
      </w:r>
      <w:r>
        <w:rPr>
          <w:sz w:val="21"/>
        </w:rPr>
        <w:t>2of5</w:t>
      </w:r>
      <w:r>
        <w:rPr>
          <w:sz w:val="21"/>
        </w:rPr>
        <w:t>、</w:t>
      </w:r>
      <w:r>
        <w:rPr>
          <w:sz w:val="21"/>
        </w:rPr>
        <w:t>NW-7</w:t>
      </w:r>
      <w:r>
        <w:rPr>
          <w:sz w:val="21"/>
        </w:rPr>
        <w:t>、</w:t>
      </w:r>
      <w:r>
        <w:rPr>
          <w:sz w:val="21"/>
        </w:rPr>
        <w:t>UPC-A</w:t>
      </w:r>
      <w:r>
        <w:rPr>
          <w:sz w:val="21"/>
        </w:rPr>
        <w:t>、</w:t>
      </w:r>
      <w:r>
        <w:rPr>
          <w:sz w:val="21"/>
        </w:rPr>
        <w:t>UPC-E</w:t>
      </w:r>
      <w:r>
        <w:rPr>
          <w:sz w:val="21"/>
        </w:rPr>
        <w:t>等）、支持二维码，高速解码，自动感应，兼容多种终端系统（</w:t>
      </w:r>
      <w:r>
        <w:rPr>
          <w:sz w:val="21"/>
        </w:rPr>
        <w:t>win7 64</w:t>
      </w:r>
      <w:r>
        <w:rPr>
          <w:sz w:val="21"/>
        </w:rPr>
        <w:t>位；</w:t>
      </w:r>
      <w:r>
        <w:rPr>
          <w:sz w:val="21"/>
        </w:rPr>
        <w:t>win10 64</w:t>
      </w:r>
      <w:r>
        <w:rPr>
          <w:sz w:val="21"/>
        </w:rPr>
        <w:t>位），结构稳定，带蜂鸣、灯光双提示。</w:t>
      </w:r>
    </w:p>
    <w:p>
      <w:pPr>
        <w:pStyle w:val="null3"/>
      </w:pPr>
      <w:r>
        <w:rPr>
          <w:sz w:val="28"/>
          <w:b/>
        </w:rPr>
        <w:t>二、智能采血管理系统（一拖一设备</w:t>
      </w:r>
      <w:r>
        <w:rPr>
          <w:sz w:val="28"/>
          <w:b/>
        </w:rPr>
        <w:t>3</w:t>
      </w:r>
      <w:r>
        <w:rPr>
          <w:sz w:val="28"/>
          <w:b/>
        </w:rPr>
        <w:t>套）</w:t>
      </w:r>
    </w:p>
    <w:p>
      <w:pPr>
        <w:pStyle w:val="null3"/>
      </w:pPr>
      <w:r>
        <w:rPr>
          <w:sz w:val="21"/>
        </w:rPr>
        <w:t>1.</w:t>
      </w:r>
      <w:r>
        <w:rPr>
          <w:sz w:val="21"/>
        </w:rPr>
        <w:t>设备用途：设备可实现全自动选管贴标，采血人员可使用扫描器识别患者条码，针对项目信息，智能抓取所需试管并将标签规范黏贴至试管上。</w:t>
      </w:r>
    </w:p>
    <w:p>
      <w:pPr>
        <w:pStyle w:val="null3"/>
      </w:pPr>
      <w:r>
        <w:rPr>
          <w:sz w:val="21"/>
        </w:rPr>
        <w:t>▲</w:t>
      </w:r>
      <w:r>
        <w:rPr>
          <w:sz w:val="21"/>
        </w:rPr>
        <w:t>2.</w:t>
      </w:r>
      <w:r>
        <w:rPr>
          <w:sz w:val="21"/>
        </w:rPr>
        <w:t>工作模式：单机式工作模式，单台设备支持为一个窗口备管；落地式设备，即设备直接放置于地面，无需放置于桌面或者储物柜上，非桌面式或台式产品。（须提供仪器直接落地放置于地面使用的实际用户装机照片）。</w:t>
      </w:r>
    </w:p>
    <w:p>
      <w:pPr>
        <w:pStyle w:val="null3"/>
      </w:pPr>
      <w:r>
        <w:rPr>
          <w:sz w:val="21"/>
        </w:rPr>
        <w:t>▲</w:t>
      </w:r>
      <w:r>
        <w:rPr>
          <w:sz w:val="21"/>
        </w:rPr>
        <w:t>3.</w:t>
      </w:r>
      <w:r>
        <w:rPr>
          <w:sz w:val="21"/>
        </w:rPr>
        <w:t>试管容量：单台设备试管容量≥</w:t>
      </w:r>
      <w:r>
        <w:rPr>
          <w:sz w:val="21"/>
        </w:rPr>
        <w:t>450</w:t>
      </w:r>
      <w:r>
        <w:rPr>
          <w:sz w:val="21"/>
        </w:rPr>
        <w:t>支，即：单个窗口可用试管≥</w:t>
      </w:r>
      <w:r>
        <w:rPr>
          <w:sz w:val="21"/>
        </w:rPr>
        <w:t>450</w:t>
      </w:r>
      <w:r>
        <w:rPr>
          <w:sz w:val="21"/>
        </w:rPr>
        <w:t>支。</w:t>
      </w:r>
    </w:p>
    <w:p>
      <w:pPr>
        <w:pStyle w:val="null3"/>
      </w:pPr>
      <w:r>
        <w:rPr>
          <w:sz w:val="21"/>
        </w:rPr>
        <w:t>4.</w:t>
      </w:r>
      <w:r>
        <w:rPr>
          <w:sz w:val="21"/>
        </w:rPr>
        <w:t>处理能力：单台设备贴标处理速度≥</w:t>
      </w:r>
      <w:r>
        <w:rPr>
          <w:sz w:val="21"/>
        </w:rPr>
        <w:t>1440</w:t>
      </w:r>
      <w:r>
        <w:rPr>
          <w:sz w:val="21"/>
        </w:rPr>
        <w:t>支</w:t>
      </w:r>
      <w:r>
        <w:rPr>
          <w:sz w:val="21"/>
        </w:rPr>
        <w:t>/</w:t>
      </w:r>
      <w:r>
        <w:rPr>
          <w:sz w:val="21"/>
        </w:rPr>
        <w:t>小时。</w:t>
      </w:r>
    </w:p>
    <w:p>
      <w:pPr>
        <w:pStyle w:val="null3"/>
        <w:jc w:val="left"/>
      </w:pPr>
      <w:r>
        <w:rPr>
          <w:sz w:val="21"/>
        </w:rPr>
        <w:t>▲</w:t>
      </w:r>
      <w:r>
        <w:rPr>
          <w:sz w:val="21"/>
        </w:rPr>
        <w:t>5.</w:t>
      </w:r>
      <w:r>
        <w:rPr>
          <w:sz w:val="21"/>
        </w:rPr>
        <w:t>取管装置：采用机械下压式取管，确保试管状态全程可控，非提拉式、搓板式或者机械抓手的抓取方式，避免提拉式、搓板式或者机械抓手的抓取方式取管容易导致失败或试管状态不可控的情况。（投标人提供取管方式的机械原理图、以及包括但不限于专利证书及专利说明等证明材料）。</w:t>
      </w:r>
    </w:p>
    <w:p>
      <w:pPr>
        <w:pStyle w:val="null3"/>
        <w:jc w:val="both"/>
      </w:pPr>
      <w:r>
        <w:rPr>
          <w:sz w:val="21"/>
        </w:rPr>
        <w:t>▲</w:t>
      </w:r>
      <w:r>
        <w:rPr>
          <w:sz w:val="21"/>
        </w:rPr>
        <w:t>6</w:t>
      </w:r>
      <w:r>
        <w:rPr>
          <w:sz w:val="21"/>
        </w:rPr>
        <w:t>.</w:t>
      </w:r>
      <w:r>
        <w:rPr>
          <w:sz w:val="21"/>
        </w:rPr>
        <w:t>采血管装载：滑道式试管加管，试管呈垂直有序排列状态，确保取管成功率；配专用加管工具，确保快速灵活加管，支持不停机加管；非试管仓平铺、无序倒入加管，非整板式加管。</w:t>
      </w:r>
      <w:r>
        <w:rPr>
          <w:sz w:val="21"/>
        </w:rPr>
        <w:t>(</w:t>
      </w:r>
      <w:r>
        <w:rPr>
          <w:sz w:val="21"/>
        </w:rPr>
        <w:t>投标人</w:t>
      </w:r>
      <w:r>
        <w:rPr>
          <w:sz w:val="21"/>
        </w:rPr>
        <w:t>须提供采血管装载方式实物照片）</w:t>
      </w:r>
    </w:p>
    <w:p>
      <w:pPr>
        <w:pStyle w:val="null3"/>
      </w:pPr>
      <w:r>
        <w:rPr>
          <w:sz w:val="21"/>
        </w:rPr>
        <w:t>▲</w:t>
      </w:r>
      <w:r>
        <w:rPr>
          <w:sz w:val="21"/>
        </w:rPr>
        <w:t>7</w:t>
      </w:r>
      <w:r>
        <w:rPr>
          <w:sz w:val="21"/>
        </w:rPr>
        <w:t xml:space="preserve">. </w:t>
      </w:r>
      <w:r>
        <w:rPr>
          <w:sz w:val="21"/>
        </w:rPr>
        <w:t>工作模块：单台设备配备完整的两套完全独立的贴标机系统（</w:t>
      </w:r>
      <w:r>
        <w:rPr>
          <w:sz w:val="21"/>
        </w:rPr>
        <w:t>试管装载、试管取管、试管贴标和出管</w:t>
      </w:r>
      <w:r>
        <w:rPr>
          <w:sz w:val="21"/>
        </w:rPr>
        <w:t>装置皆独立两套），以确保快速贴标出管，并可实现</w:t>
      </w:r>
      <w:r>
        <w:rPr>
          <w:sz w:val="21"/>
        </w:rPr>
        <w:t>其中</w:t>
      </w:r>
      <w:r>
        <w:rPr>
          <w:sz w:val="21"/>
        </w:rPr>
        <w:t>1</w:t>
      </w:r>
      <w:r>
        <w:rPr>
          <w:sz w:val="21"/>
        </w:rPr>
        <w:t>套系统维护或故障时，有另</w:t>
      </w:r>
      <w:r>
        <w:rPr>
          <w:sz w:val="21"/>
        </w:rPr>
        <w:t>1</w:t>
      </w:r>
      <w:r>
        <w:rPr>
          <w:sz w:val="21"/>
        </w:rPr>
        <w:t>套系统可保证继续工作不停机，窗口供管服务不会受到任何影响</w:t>
      </w:r>
      <w:r>
        <w:rPr>
          <w:sz w:val="21"/>
        </w:rPr>
        <w:t>。</w:t>
      </w:r>
    </w:p>
    <w:p>
      <w:pPr>
        <w:pStyle w:val="null3"/>
      </w:pPr>
      <w:r>
        <w:rPr>
          <w:sz w:val="21"/>
        </w:rPr>
        <w:t>▲</w:t>
      </w:r>
      <w:r>
        <w:rPr>
          <w:sz w:val="21"/>
        </w:rPr>
        <w:t>8</w:t>
      </w:r>
      <w:r>
        <w:rPr>
          <w:sz w:val="21"/>
        </w:rPr>
        <w:t xml:space="preserve">. </w:t>
      </w:r>
      <w:r>
        <w:rPr>
          <w:sz w:val="21"/>
        </w:rPr>
        <w:t>出管装置：单台设备出管机构配有</w:t>
      </w:r>
      <w:r>
        <w:rPr>
          <w:sz w:val="21"/>
        </w:rPr>
        <w:t>2</w:t>
      </w:r>
      <w:r>
        <w:rPr>
          <w:sz w:val="21"/>
        </w:rPr>
        <w:t>个出管口，单个出管机构</w:t>
      </w:r>
      <w:r>
        <w:rPr>
          <w:sz w:val="21"/>
        </w:rPr>
        <w:t>支持一次同时出</w:t>
      </w:r>
      <w:r>
        <w:rPr>
          <w:sz w:val="21"/>
        </w:rPr>
        <w:t>2</w:t>
      </w:r>
      <w:r>
        <w:rPr>
          <w:sz w:val="21"/>
        </w:rPr>
        <w:t>支试管，</w:t>
      </w:r>
      <w:r>
        <w:rPr>
          <w:sz w:val="21"/>
        </w:rPr>
        <w:t>以确保快速贴标出管并可确保故障仍可继续工作不停机。</w:t>
      </w:r>
      <w:r>
        <w:rPr>
          <w:sz w:val="21"/>
        </w:rPr>
        <w:t>(</w:t>
      </w:r>
      <w:r>
        <w:rPr>
          <w:sz w:val="21"/>
        </w:rPr>
        <w:t>投标人须提供设备出管机构内置出管口照片，并标注出管口数量</w:t>
      </w:r>
      <w:r>
        <w:rPr>
          <w:sz w:val="21"/>
        </w:rPr>
        <w:t>)</w:t>
      </w:r>
      <w:r>
        <w:rPr>
          <w:sz w:val="21"/>
        </w:rPr>
        <w:t>。</w:t>
      </w:r>
    </w:p>
    <w:p>
      <w:pPr>
        <w:pStyle w:val="null3"/>
      </w:pPr>
      <w:r>
        <w:rPr>
          <w:sz w:val="21"/>
        </w:rPr>
        <w:t>★</w:t>
      </w:r>
      <w:r>
        <w:rPr>
          <w:sz w:val="21"/>
        </w:rPr>
        <w:t>9.</w:t>
      </w:r>
      <w:r>
        <w:rPr>
          <w:sz w:val="21"/>
        </w:rPr>
        <w:t>试管仓位：设备内置≥</w:t>
      </w:r>
      <w:r>
        <w:rPr>
          <w:sz w:val="21"/>
        </w:rPr>
        <w:t>15</w:t>
      </w:r>
      <w:r>
        <w:rPr>
          <w:sz w:val="21"/>
        </w:rPr>
        <w:t>个试管装载仓（非外加仓位），</w:t>
      </w:r>
      <w:r>
        <w:rPr>
          <w:sz w:val="21"/>
        </w:rPr>
        <w:t>同一种试管可放置在多个试管仓，可灵活调配试管比例，</w:t>
      </w:r>
      <w:r>
        <w:rPr>
          <w:sz w:val="21"/>
        </w:rPr>
        <w:t>避免非常用试管仍需手工贴标操作。</w:t>
      </w:r>
      <w:r>
        <w:rPr>
          <w:sz w:val="21"/>
        </w:rPr>
        <w:t>(</w:t>
      </w:r>
      <w:r>
        <w:rPr>
          <w:sz w:val="21"/>
        </w:rPr>
        <w:t>须提供用户现场设备仓位照片</w:t>
      </w:r>
      <w:r>
        <w:rPr>
          <w:sz w:val="21"/>
        </w:rPr>
        <w:t>)</w:t>
      </w:r>
      <w:r>
        <w:rPr>
          <w:sz w:val="21"/>
        </w:rPr>
        <w:t>。</w:t>
      </w:r>
    </w:p>
    <w:p>
      <w:pPr>
        <w:pStyle w:val="null3"/>
      </w:pPr>
      <w:r>
        <w:rPr>
          <w:sz w:val="21"/>
        </w:rPr>
        <w:t>1</w:t>
      </w:r>
      <w:r>
        <w:rPr>
          <w:sz w:val="21"/>
        </w:rPr>
        <w:t>0.</w:t>
      </w:r>
      <w:r>
        <w:rPr>
          <w:sz w:val="21"/>
        </w:rPr>
        <w:t>试管规格：支持直径</w:t>
      </w:r>
      <w:r>
        <w:rPr>
          <w:sz w:val="21"/>
        </w:rPr>
        <w:t>12~13mm</w:t>
      </w:r>
      <w:r>
        <w:rPr>
          <w:sz w:val="21"/>
        </w:rPr>
        <w:t>，长度：</w:t>
      </w:r>
      <w:r>
        <w:rPr>
          <w:sz w:val="21"/>
        </w:rPr>
        <w:t>75~110mm</w:t>
      </w:r>
      <w:r>
        <w:rPr>
          <w:sz w:val="21"/>
        </w:rPr>
        <w:t>各品牌普通真空采血试管。</w:t>
      </w:r>
    </w:p>
    <w:p>
      <w:pPr>
        <w:pStyle w:val="null3"/>
      </w:pPr>
      <w:r>
        <w:rPr>
          <w:sz w:val="21"/>
        </w:rPr>
        <w:t>1</w:t>
      </w:r>
      <w:r>
        <w:rPr>
          <w:sz w:val="21"/>
        </w:rPr>
        <w:t>1.</w:t>
      </w:r>
      <w:r>
        <w:rPr>
          <w:sz w:val="21"/>
        </w:rPr>
        <w:t>仓位设定：可进行同一种试管放置在多个试管仓的设定。</w:t>
      </w:r>
    </w:p>
    <w:p>
      <w:pPr>
        <w:pStyle w:val="null3"/>
      </w:pPr>
      <w:r>
        <w:rPr>
          <w:sz w:val="21"/>
        </w:rPr>
        <w:t>▲</w:t>
      </w:r>
      <w:r>
        <w:rPr>
          <w:sz w:val="21"/>
        </w:rPr>
        <w:t>12.</w:t>
      </w:r>
      <w:r>
        <w:rPr>
          <w:sz w:val="21"/>
        </w:rPr>
        <w:t>设备尺寸：</w:t>
      </w:r>
      <w:r>
        <w:rPr>
          <w:sz w:val="21"/>
        </w:rPr>
        <w:t>设备整机高度</w:t>
      </w:r>
      <w:r>
        <w:rPr>
          <w:sz w:val="21"/>
        </w:rPr>
        <w:t>≤</w:t>
      </w:r>
      <w:r>
        <w:rPr>
          <w:sz w:val="21"/>
        </w:rPr>
        <w:t>80</w:t>
      </w:r>
      <w:r>
        <w:rPr>
          <w:sz w:val="21"/>
        </w:rPr>
        <w:t>0</w:t>
      </w:r>
      <w:r>
        <w:rPr>
          <w:sz w:val="21"/>
        </w:rPr>
        <w:t>mm</w:t>
      </w:r>
      <w:r>
        <w:rPr>
          <w:sz w:val="21"/>
        </w:rPr>
        <w:t>，与采血桌高度保持一致，高度为设备最高点位置到地面的垂直距离。整机宽度在</w:t>
      </w:r>
      <w:r>
        <w:rPr>
          <w:sz w:val="21"/>
        </w:rPr>
        <w:t>410-430mm</w:t>
      </w:r>
      <w:r>
        <w:rPr>
          <w:sz w:val="21"/>
        </w:rPr>
        <w:t>之间，以最大程度节约采血窗口空间</w:t>
      </w:r>
      <w:r>
        <w:rPr>
          <w:sz w:val="21"/>
        </w:rPr>
        <w:t xml:space="preserve"> </w:t>
      </w:r>
      <w:r>
        <w:rPr>
          <w:sz w:val="21"/>
        </w:rPr>
        <w:t>(</w:t>
      </w:r>
      <w:r>
        <w:rPr>
          <w:sz w:val="21"/>
        </w:rPr>
        <w:t>投标人须提供用户现场设备与采血桌高度齐平的照片及尺寸测量照片</w:t>
      </w:r>
      <w:r>
        <w:rPr>
          <w:sz w:val="21"/>
        </w:rPr>
        <w:t>)</w:t>
      </w:r>
      <w:r>
        <w:rPr>
          <w:sz w:val="21"/>
        </w:rPr>
        <w:t>。</w:t>
      </w:r>
    </w:p>
    <w:p>
      <w:pPr>
        <w:pStyle w:val="null3"/>
      </w:pPr>
      <w:r>
        <w:rPr>
          <w:sz w:val="21"/>
        </w:rPr>
        <w:t>▲</w:t>
      </w:r>
      <w:r>
        <w:rPr>
          <w:sz w:val="21"/>
        </w:rPr>
        <w:t>13.</w:t>
      </w:r>
      <w:r>
        <w:rPr>
          <w:sz w:val="21"/>
        </w:rPr>
        <w:t>设备外形：仪器整个顶盖平整并固定前后无高低起伏（非阶梯式），且无任何仓门开口或者其他破坏平整性的部件可当侧桌使用，放置日常采血工作常用工具。</w:t>
      </w:r>
      <w:r>
        <w:rPr>
          <w:sz w:val="21"/>
        </w:rPr>
        <w:t>(</w:t>
      </w:r>
      <w:r>
        <w:rPr>
          <w:sz w:val="21"/>
        </w:rPr>
        <w:t>投标人须提供用户现场设备顶盖照片</w:t>
      </w:r>
      <w:r>
        <w:rPr>
          <w:sz w:val="21"/>
        </w:rPr>
        <w:t>)</w:t>
      </w:r>
    </w:p>
    <w:p>
      <w:pPr>
        <w:pStyle w:val="null3"/>
      </w:pPr>
      <w:r>
        <w:rPr>
          <w:sz w:val="21"/>
        </w:rPr>
        <w:t>▲</w:t>
      </w:r>
      <w:r>
        <w:rPr>
          <w:sz w:val="21"/>
        </w:rPr>
        <w:t>14.</w:t>
      </w:r>
      <w:r>
        <w:rPr>
          <w:sz w:val="21"/>
        </w:rPr>
        <w:t>装管方式：</w:t>
      </w:r>
      <w:r>
        <w:rPr>
          <w:sz w:val="21"/>
        </w:rPr>
        <w:t>设备在日常工作时放置于采血人员左侧，设备加管及取管在操作人员的左侧方进行，非设备上方或后方装管，以符合采血人员日常操作习惯，同时保证顶盖的置物功能不受影响，支持不停机加管</w:t>
      </w:r>
      <w:r>
        <w:rPr>
          <w:sz w:val="21"/>
        </w:rPr>
        <w:t>。（投标人须提供设备装管区域及装管照片）。</w:t>
      </w:r>
    </w:p>
    <w:p>
      <w:pPr>
        <w:pStyle w:val="null3"/>
      </w:pPr>
      <w:r>
        <w:rPr>
          <w:sz w:val="21"/>
        </w:rPr>
        <w:t>15.</w:t>
      </w:r>
      <w:r>
        <w:rPr>
          <w:sz w:val="21"/>
        </w:rPr>
        <w:t>出管方式：单根试管逐一出管，即贴一根试管出一根试管，出管过程中出管口具有灯光闪烁提示。</w:t>
      </w:r>
    </w:p>
    <w:p>
      <w:pPr>
        <w:pStyle w:val="null3"/>
      </w:pPr>
      <w:r>
        <w:rPr>
          <w:sz w:val="21"/>
        </w:rPr>
        <w:t>16.</w:t>
      </w:r>
      <w:r>
        <w:rPr>
          <w:sz w:val="21"/>
        </w:rPr>
        <w:t>贴管方式：支持即到即打即贴的方式实现即时贴管；亦可实现提前预贴管。</w:t>
      </w:r>
    </w:p>
    <w:p>
      <w:pPr>
        <w:pStyle w:val="null3"/>
      </w:pPr>
      <w:r>
        <w:rPr>
          <w:sz w:val="21"/>
        </w:rPr>
        <w:t>▲</w:t>
      </w:r>
      <w:r>
        <w:rPr>
          <w:sz w:val="21"/>
        </w:rPr>
        <w:t>17.</w:t>
      </w:r>
      <w:r>
        <w:rPr>
          <w:sz w:val="21"/>
        </w:rPr>
        <w:t>寻边定位：具备寻边定位功能，能智能检测试管原有标签位，在原标签位进行粘贴，保证采血观察窗及血量指示标记不受遮挡；可设置贴标高度及横向贴标起始位置。（投标人须提供试管贴标后实际照片）</w:t>
      </w:r>
    </w:p>
    <w:p>
      <w:pPr>
        <w:pStyle w:val="null3"/>
      </w:pPr>
      <w:r>
        <w:rPr>
          <w:sz w:val="21"/>
        </w:rPr>
        <w:t>18.</w:t>
      </w:r>
      <w:r>
        <w:rPr>
          <w:sz w:val="21"/>
        </w:rPr>
        <w:t>余量探测：仪器可实时显示各个试管仓剩余试管数量，具备采血试管余量检测功能，余量探测精确到支，实时显示试管余量。</w:t>
      </w:r>
    </w:p>
    <w:p>
      <w:pPr>
        <w:pStyle w:val="null3"/>
      </w:pPr>
      <w:r>
        <w:rPr>
          <w:sz w:val="21"/>
        </w:rPr>
        <w:t>19.</w:t>
      </w:r>
      <w:r>
        <w:rPr>
          <w:sz w:val="21"/>
        </w:rPr>
        <w:t>标签设置：标签输出格式可随意设定，支持</w:t>
      </w:r>
      <w:r>
        <w:rPr>
          <w:sz w:val="21"/>
        </w:rPr>
        <w:t>0/90/180/270</w:t>
      </w:r>
      <w:r>
        <w:rPr>
          <w:sz w:val="21"/>
        </w:rPr>
        <w:t>度旋转、线、面、框、黑白反转、网格打印、连续打印、文字补正、外字登陆，可以精确调整字符或条码的位置，并控制打印方向。</w:t>
      </w:r>
    </w:p>
    <w:p>
      <w:pPr>
        <w:pStyle w:val="null3"/>
      </w:pPr>
      <w:r>
        <w:rPr>
          <w:sz w:val="21"/>
        </w:rPr>
        <w:t>2</w:t>
      </w:r>
      <w:r>
        <w:rPr>
          <w:sz w:val="21"/>
        </w:rPr>
        <w:t>0.</w:t>
      </w:r>
      <w:r>
        <w:rPr>
          <w:sz w:val="21"/>
        </w:rPr>
        <w:t>输出条码类型：支持条码类型：</w:t>
      </w:r>
      <w:r>
        <w:rPr>
          <w:sz w:val="21"/>
        </w:rPr>
        <w:t>code128</w:t>
      </w:r>
      <w:r>
        <w:rPr>
          <w:sz w:val="21"/>
        </w:rPr>
        <w:t>、</w:t>
      </w:r>
      <w:r>
        <w:rPr>
          <w:sz w:val="21"/>
        </w:rPr>
        <w:t>code39</w:t>
      </w:r>
      <w:r>
        <w:rPr>
          <w:sz w:val="21"/>
        </w:rPr>
        <w:t>、</w:t>
      </w:r>
      <w:r>
        <w:rPr>
          <w:sz w:val="21"/>
        </w:rPr>
        <w:t>JAN</w:t>
      </w:r>
      <w:r>
        <w:rPr>
          <w:sz w:val="21"/>
        </w:rPr>
        <w:t>、</w:t>
      </w:r>
      <w:r>
        <w:rPr>
          <w:sz w:val="21"/>
        </w:rPr>
        <w:t>2of5</w:t>
      </w:r>
      <w:r>
        <w:rPr>
          <w:sz w:val="21"/>
        </w:rPr>
        <w:t>、</w:t>
      </w:r>
      <w:r>
        <w:rPr>
          <w:sz w:val="21"/>
        </w:rPr>
        <w:t>NW-7</w:t>
      </w:r>
      <w:r>
        <w:rPr>
          <w:sz w:val="21"/>
        </w:rPr>
        <w:t>、</w:t>
      </w:r>
      <w:r>
        <w:rPr>
          <w:sz w:val="21"/>
        </w:rPr>
        <w:t>UPC-A</w:t>
      </w:r>
      <w:r>
        <w:rPr>
          <w:sz w:val="21"/>
        </w:rPr>
        <w:t>、</w:t>
      </w:r>
      <w:r>
        <w:rPr>
          <w:sz w:val="21"/>
        </w:rPr>
        <w:t>UPC-E</w:t>
      </w:r>
      <w:r>
        <w:rPr>
          <w:sz w:val="21"/>
        </w:rPr>
        <w:t>；支持文字类型：英文、数字、汉字、标点符号等。</w:t>
      </w:r>
    </w:p>
    <w:p>
      <w:pPr>
        <w:pStyle w:val="null3"/>
      </w:pPr>
      <w:r>
        <w:rPr>
          <w:sz w:val="21"/>
        </w:rPr>
        <w:t>▲</w:t>
      </w:r>
      <w:r>
        <w:rPr>
          <w:sz w:val="21"/>
        </w:rPr>
        <w:t>2</w:t>
      </w:r>
      <w:r>
        <w:rPr>
          <w:sz w:val="21"/>
        </w:rPr>
        <w:t>1.</w:t>
      </w:r>
      <w:r>
        <w:rPr>
          <w:sz w:val="21"/>
        </w:rPr>
        <w:t>内置热敏打印模块数量：单台设备内置热敏打印模块≥</w:t>
      </w:r>
      <w:r>
        <w:rPr>
          <w:sz w:val="21"/>
        </w:rPr>
        <w:t>3</w:t>
      </w:r>
      <w:r>
        <w:rPr>
          <w:sz w:val="21"/>
        </w:rPr>
        <w:t>个。</w:t>
      </w:r>
      <w:r>
        <w:rPr>
          <w:sz w:val="21"/>
        </w:rPr>
        <w:t>副打印机标签纸出口在试管出口的正下方。</w:t>
      </w:r>
    </w:p>
    <w:p>
      <w:pPr>
        <w:pStyle w:val="null3"/>
        <w:jc w:val="both"/>
      </w:pPr>
      <w:r>
        <w:rPr>
          <w:sz w:val="21"/>
        </w:rPr>
        <w:t>▲</w:t>
      </w:r>
      <w:r>
        <w:rPr>
          <w:sz w:val="21"/>
        </w:rPr>
        <w:t>2</w:t>
      </w:r>
      <w:r>
        <w:rPr>
          <w:sz w:val="21"/>
        </w:rPr>
        <w:t>2.</w:t>
      </w:r>
      <w:r>
        <w:rPr>
          <w:sz w:val="21"/>
        </w:rPr>
        <w:t>设备打印模块可整体取出放置在桌面进行快速换纸，同时可快速替换提前装好打印纸的打印模块。</w:t>
      </w:r>
      <w:r>
        <w:rPr>
          <w:sz w:val="21"/>
        </w:rPr>
        <w:t>(</w:t>
      </w:r>
      <w:r>
        <w:rPr>
          <w:sz w:val="21"/>
        </w:rPr>
        <w:t>投标人</w:t>
      </w:r>
      <w:r>
        <w:rPr>
          <w:sz w:val="21"/>
        </w:rPr>
        <w:t>须提供设备打印模块可整体取出换纸的照片</w:t>
      </w:r>
      <w:r>
        <w:rPr>
          <w:sz w:val="21"/>
        </w:rPr>
        <w:t>)</w:t>
      </w:r>
    </w:p>
    <w:p>
      <w:pPr>
        <w:pStyle w:val="null3"/>
      </w:pPr>
      <w:r>
        <w:rPr>
          <w:sz w:val="21"/>
        </w:rPr>
        <w:t>23.</w:t>
      </w:r>
      <w:r>
        <w:rPr>
          <w:sz w:val="21"/>
        </w:rPr>
        <w:t>故障报警：根据故障情况，具备分级详细报警功能，并能指导用户处理故障。</w:t>
      </w:r>
    </w:p>
    <w:p>
      <w:pPr>
        <w:pStyle w:val="null3"/>
      </w:pPr>
      <w:r>
        <w:rPr>
          <w:sz w:val="21"/>
        </w:rPr>
        <w:t>24.</w:t>
      </w:r>
      <w:r>
        <w:rPr>
          <w:sz w:val="21"/>
        </w:rPr>
        <w:t>安装及联机：仪器安装简便，无需基建改造；与电脑通过</w:t>
      </w:r>
      <w:r>
        <w:rPr>
          <w:sz w:val="21"/>
        </w:rPr>
        <w:t>USB</w:t>
      </w:r>
      <w:r>
        <w:rPr>
          <w:sz w:val="21"/>
        </w:rPr>
        <w:t>或串口数据线相连接，多台设备可联机成流水线。</w:t>
      </w:r>
    </w:p>
    <w:p>
      <w:pPr>
        <w:pStyle w:val="null3"/>
      </w:pPr>
      <w:r>
        <w:rPr>
          <w:sz w:val="21"/>
        </w:rPr>
        <w:t>25.</w:t>
      </w:r>
      <w:r>
        <w:rPr>
          <w:sz w:val="21"/>
        </w:rPr>
        <w:t>软件功能：满足门诊日常采血工作的功能要求，其中包含信息系统接口模块、相关数据处理模块、设备管理模块、数据统计模块等；可显示患者的基本信息和所需采集的标本项目；可勾选患者本次采集所需打印贴标的标本项目；支持异常标签复制</w:t>
      </w:r>
      <w:r>
        <w:rPr>
          <w:sz w:val="21"/>
        </w:rPr>
        <w:t>/</w:t>
      </w:r>
      <w:r>
        <w:rPr>
          <w:sz w:val="21"/>
        </w:rPr>
        <w:t>重打；具备操作人员登录功能，系统具备工作量统计分析、项目统计分析、采血时间统计分析等，通过数据分析优化采血流程。</w:t>
      </w:r>
    </w:p>
    <w:p>
      <w:pPr>
        <w:pStyle w:val="null3"/>
      </w:pPr>
      <w:r>
        <w:rPr>
          <w:sz w:val="21"/>
        </w:rPr>
        <w:t>26.</w:t>
      </w:r>
      <w:r>
        <w:rPr>
          <w:sz w:val="21"/>
        </w:rPr>
        <w:t>终端信息处理硬件设备：每个采血位都标配一套终端信息处理设备，均可显示当前患者信息，采血信息、工作量统计等，方便护士及时查看。有网络接口，具备联网功能，能够与医院的体检系统系统连接，支持双向数据传输。</w:t>
      </w:r>
    </w:p>
    <w:p>
      <w:pPr>
        <w:pStyle w:val="null3"/>
      </w:pPr>
      <w:r>
        <w:rPr>
          <w:sz w:val="21"/>
        </w:rPr>
        <w:t>27.</w:t>
      </w:r>
      <w:r>
        <w:rPr>
          <w:sz w:val="21"/>
        </w:rPr>
        <w:t>条码信息获取硬件配置：随机配备条码扫描器，采血人员可使用扫描器识别病人条码信息。支持一维码（</w:t>
      </w:r>
      <w:r>
        <w:rPr>
          <w:sz w:val="21"/>
        </w:rPr>
        <w:t>code128</w:t>
      </w:r>
      <w:r>
        <w:rPr>
          <w:sz w:val="21"/>
        </w:rPr>
        <w:t>、</w:t>
      </w:r>
      <w:r>
        <w:rPr>
          <w:sz w:val="21"/>
        </w:rPr>
        <w:t>code39</w:t>
      </w:r>
      <w:r>
        <w:rPr>
          <w:sz w:val="21"/>
        </w:rPr>
        <w:t>、</w:t>
      </w:r>
      <w:r>
        <w:rPr>
          <w:sz w:val="21"/>
        </w:rPr>
        <w:t>code25</w:t>
      </w:r>
      <w:r>
        <w:rPr>
          <w:sz w:val="21"/>
        </w:rPr>
        <w:t>、</w:t>
      </w:r>
      <w:r>
        <w:rPr>
          <w:sz w:val="21"/>
        </w:rPr>
        <w:t>JAN</w:t>
      </w:r>
      <w:r>
        <w:rPr>
          <w:sz w:val="21"/>
        </w:rPr>
        <w:t>、</w:t>
      </w:r>
      <w:r>
        <w:rPr>
          <w:sz w:val="21"/>
        </w:rPr>
        <w:t>2of5</w:t>
      </w:r>
      <w:r>
        <w:rPr>
          <w:sz w:val="21"/>
        </w:rPr>
        <w:t>、</w:t>
      </w:r>
      <w:r>
        <w:rPr>
          <w:sz w:val="21"/>
        </w:rPr>
        <w:t>NW-7</w:t>
      </w:r>
      <w:r>
        <w:rPr>
          <w:sz w:val="21"/>
        </w:rPr>
        <w:t>、</w:t>
      </w:r>
      <w:r>
        <w:rPr>
          <w:sz w:val="21"/>
        </w:rPr>
        <w:t>UPC-A</w:t>
      </w:r>
      <w:r>
        <w:rPr>
          <w:sz w:val="21"/>
        </w:rPr>
        <w:t>、</w:t>
      </w:r>
      <w:r>
        <w:rPr>
          <w:sz w:val="21"/>
        </w:rPr>
        <w:t>UPC-E</w:t>
      </w:r>
      <w:r>
        <w:rPr>
          <w:sz w:val="21"/>
        </w:rPr>
        <w:t>等）、支持二维码，高速解码，自动感应，兼容多种终端系统（</w:t>
      </w:r>
      <w:r>
        <w:rPr>
          <w:sz w:val="21"/>
        </w:rPr>
        <w:t>win7 64</w:t>
      </w:r>
      <w:r>
        <w:rPr>
          <w:sz w:val="21"/>
        </w:rPr>
        <w:t>位；</w:t>
      </w:r>
      <w:r>
        <w:rPr>
          <w:sz w:val="21"/>
        </w:rPr>
        <w:t>win10 64</w:t>
      </w:r>
      <w:r>
        <w:rPr>
          <w:sz w:val="21"/>
        </w:rPr>
        <w:t>位），结构稳定，带蜂鸣、灯光双提示。</w:t>
      </w:r>
    </w:p>
    <w:p>
      <w:pPr>
        <w:pStyle w:val="null3"/>
      </w:pPr>
      <w:r>
        <w:rPr>
          <w:sz w:val="28"/>
          <w:b/>
        </w:rPr>
        <w:t>三、多功能采血桌</w:t>
      </w:r>
      <w:r>
        <w:rPr>
          <w:sz w:val="28"/>
          <w:b/>
        </w:rPr>
        <w:t>1</w:t>
      </w:r>
      <w:r>
        <w:rPr>
          <w:sz w:val="28"/>
          <w:b/>
        </w:rPr>
        <w:t>1</w:t>
      </w:r>
      <w:r>
        <w:rPr>
          <w:sz w:val="28"/>
          <w:b/>
        </w:rPr>
        <w:t>套</w:t>
      </w:r>
    </w:p>
    <w:p>
      <w:pPr>
        <w:pStyle w:val="null3"/>
      </w:pPr>
      <w:r>
        <w:rPr>
          <w:sz w:val="21"/>
        </w:rPr>
        <w:t>1.</w:t>
      </w:r>
      <w:r>
        <w:rPr>
          <w:sz w:val="21"/>
        </w:rPr>
        <w:t>个性化配置：采血桌可根据用户需求配置</w:t>
      </w:r>
      <w:r>
        <w:rPr>
          <w:sz w:val="21"/>
        </w:rPr>
        <w:t>智能屏风、隐私隔板、置物架，三层抽拉式废物收纳柜（利器盒、压脉带、医疗垃圾桶）。（提供抽拉式废物收纳柜实物照片）</w:t>
      </w:r>
      <w:r>
        <w:rPr>
          <w:sz w:val="21"/>
        </w:rPr>
        <w:t>。</w:t>
      </w:r>
    </w:p>
    <w:p>
      <w:pPr>
        <w:pStyle w:val="null3"/>
      </w:pPr>
      <w:r>
        <w:rPr>
          <w:sz w:val="21"/>
        </w:rPr>
        <w:t>2.</w:t>
      </w:r>
      <w:r>
        <w:rPr>
          <w:sz w:val="21"/>
        </w:rPr>
        <w:t>垃圾回收：采血桌内置利器盒回收、压脉带回收及医疗废物回收。</w:t>
      </w:r>
    </w:p>
    <w:p>
      <w:pPr>
        <w:pStyle w:val="null3"/>
      </w:pPr>
      <w:r>
        <w:rPr>
          <w:sz w:val="21"/>
        </w:rPr>
        <w:t>3.</w:t>
      </w:r>
      <w:r>
        <w:rPr>
          <w:sz w:val="21"/>
        </w:rPr>
        <w:t>叫号显示：每个采血桌标配≥</w:t>
      </w:r>
      <w:r>
        <w:rPr>
          <w:sz w:val="21"/>
        </w:rPr>
        <w:t>32</w:t>
      </w:r>
      <w:r>
        <w:rPr>
          <w:sz w:val="21"/>
        </w:rPr>
        <w:t>寸的显示器，可用于叫号显示。</w:t>
      </w:r>
    </w:p>
    <w:p>
      <w:pPr>
        <w:pStyle w:val="null3"/>
      </w:pPr>
      <w:r>
        <w:rPr>
          <w:sz w:val="21"/>
        </w:rPr>
        <w:t>▲</w:t>
      </w:r>
      <w:r>
        <w:rPr>
          <w:sz w:val="21"/>
        </w:rPr>
        <w:t>4</w:t>
      </w:r>
      <w:r>
        <w:rPr>
          <w:sz w:val="21"/>
        </w:rPr>
        <w:t>.</w:t>
      </w:r>
      <w:r>
        <w:rPr>
          <w:sz w:val="21"/>
        </w:rPr>
        <w:t>隐藏式扫码器：扫码器内置于采血桌面内，从而最大程度保证桌面整洁（投标人须提供实际用户采血桌照片）。</w:t>
      </w:r>
    </w:p>
    <w:p>
      <w:pPr>
        <w:pStyle w:val="null3"/>
      </w:pPr>
      <w:r>
        <w:rPr>
          <w:sz w:val="21"/>
        </w:rPr>
        <w:t>5</w:t>
      </w:r>
      <w:r>
        <w:rPr>
          <w:sz w:val="21"/>
        </w:rPr>
        <w:t>.</w:t>
      </w:r>
      <w:r>
        <w:rPr>
          <w:sz w:val="21"/>
        </w:rPr>
        <w:t xml:space="preserve"> </w:t>
      </w:r>
      <w:r>
        <w:rPr>
          <w:sz w:val="21"/>
        </w:rPr>
        <w:t>材质：钣金或更优材质</w:t>
      </w:r>
    </w:p>
    <w:p>
      <w:pPr>
        <w:pStyle w:val="null3"/>
      </w:pPr>
      <w:r>
        <w:rPr>
          <w:sz w:val="28"/>
          <w:b/>
        </w:rPr>
        <w:t>四、用户终端一体机（不低于以下配置）</w:t>
      </w:r>
    </w:p>
    <w:p>
      <w:pPr>
        <w:pStyle w:val="null3"/>
      </w:pPr>
      <w:r>
        <w:rPr>
          <w:sz w:val="21"/>
        </w:rPr>
        <w:t>1.</w:t>
      </w:r>
      <w:r>
        <w:rPr>
          <w:sz w:val="21"/>
        </w:rPr>
        <w:t>安装方式：壁挂式</w:t>
      </w:r>
      <w:r>
        <w:rPr>
          <w:sz w:val="21"/>
        </w:rPr>
        <w:t>安装</w:t>
      </w:r>
    </w:p>
    <w:p>
      <w:pPr>
        <w:pStyle w:val="null3"/>
      </w:pPr>
      <w:r>
        <w:rPr>
          <w:sz w:val="21"/>
        </w:rPr>
        <w:t>2.</w:t>
      </w:r>
      <w:r>
        <w:rPr>
          <w:sz w:val="21"/>
        </w:rPr>
        <w:t>外壳材料：高强度全钣金</w:t>
      </w:r>
    </w:p>
    <w:p>
      <w:pPr>
        <w:pStyle w:val="null3"/>
      </w:pPr>
      <w:r>
        <w:rPr>
          <w:sz w:val="21"/>
        </w:rPr>
        <w:t>3.</w:t>
      </w:r>
      <w:r>
        <w:rPr>
          <w:sz w:val="21"/>
        </w:rPr>
        <w:t>整机功耗：</w:t>
      </w:r>
      <w:r>
        <w:rPr>
          <w:sz w:val="21"/>
        </w:rPr>
        <w:t>30</w:t>
      </w:r>
      <w:r>
        <w:rPr>
          <w:sz w:val="21"/>
        </w:rPr>
        <w:t>～</w:t>
      </w:r>
      <w:r>
        <w:rPr>
          <w:sz w:val="21"/>
        </w:rPr>
        <w:t>38W</w:t>
      </w:r>
    </w:p>
    <w:p>
      <w:pPr>
        <w:pStyle w:val="null3"/>
      </w:pPr>
      <w:r>
        <w:rPr>
          <w:sz w:val="21"/>
        </w:rPr>
        <w:t>4.</w:t>
      </w:r>
      <w:r>
        <w:rPr>
          <w:sz w:val="21"/>
        </w:rPr>
        <w:t>工作</w:t>
      </w:r>
      <w:r>
        <w:rPr>
          <w:sz w:val="21"/>
        </w:rPr>
        <w:t>环境</w:t>
      </w:r>
      <w:r>
        <w:rPr>
          <w:sz w:val="21"/>
        </w:rPr>
        <w:t>：</w:t>
      </w:r>
      <w:r>
        <w:rPr>
          <w:sz w:val="21"/>
        </w:rPr>
        <w:t>0℃</w:t>
      </w:r>
      <w:r>
        <w:rPr>
          <w:sz w:val="21"/>
        </w:rPr>
        <w:t>～</w:t>
      </w:r>
      <w:r>
        <w:rPr>
          <w:sz w:val="21"/>
        </w:rPr>
        <w:t>50℃</w:t>
      </w:r>
    </w:p>
    <w:p>
      <w:pPr>
        <w:pStyle w:val="null3"/>
      </w:pPr>
      <w:r>
        <w:rPr>
          <w:sz w:val="21"/>
        </w:rPr>
        <w:t>5.</w:t>
      </w:r>
      <w:r>
        <w:rPr>
          <w:sz w:val="21"/>
        </w:rPr>
        <w:t>存储</w:t>
      </w:r>
      <w:r>
        <w:rPr>
          <w:sz w:val="21"/>
        </w:rPr>
        <w:t>环境</w:t>
      </w:r>
      <w:r>
        <w:rPr>
          <w:sz w:val="21"/>
        </w:rPr>
        <w:t>：</w:t>
      </w:r>
      <w:r>
        <w:rPr>
          <w:sz w:val="21"/>
        </w:rPr>
        <w:t>-20℃</w:t>
      </w:r>
      <w:r>
        <w:rPr>
          <w:sz w:val="21"/>
        </w:rPr>
        <w:t>～</w:t>
      </w:r>
      <w:r>
        <w:rPr>
          <w:sz w:val="21"/>
        </w:rPr>
        <w:t>60℃</w:t>
      </w:r>
    </w:p>
    <w:p>
      <w:pPr>
        <w:pStyle w:val="null3"/>
      </w:pPr>
      <w:r>
        <w:rPr>
          <w:sz w:val="21"/>
        </w:rPr>
        <w:t>6.</w:t>
      </w:r>
      <w:r>
        <w:rPr>
          <w:sz w:val="21"/>
        </w:rPr>
        <w:t>屏幕尺寸：</w:t>
      </w:r>
      <w:r>
        <w:rPr>
          <w:sz w:val="21"/>
        </w:rPr>
        <w:t>15.6</w:t>
      </w:r>
      <w:r>
        <w:rPr>
          <w:sz w:val="21"/>
        </w:rPr>
        <w:t>英寸</w:t>
      </w:r>
    </w:p>
    <w:p>
      <w:pPr>
        <w:pStyle w:val="null3"/>
      </w:pPr>
      <w:r>
        <w:rPr>
          <w:sz w:val="21"/>
        </w:rPr>
        <w:t>7</w:t>
      </w:r>
      <w:r>
        <w:rPr>
          <w:sz w:val="21"/>
        </w:rPr>
        <w:t>.</w:t>
      </w:r>
      <w:r>
        <w:rPr>
          <w:sz w:val="21"/>
        </w:rPr>
        <w:t>分辨率：</w:t>
      </w:r>
      <w:r>
        <w:rPr>
          <w:sz w:val="21"/>
        </w:rPr>
        <w:t>1920*1080</w:t>
      </w:r>
    </w:p>
    <w:p>
      <w:pPr>
        <w:pStyle w:val="null3"/>
      </w:pPr>
      <w:r>
        <w:rPr>
          <w:sz w:val="21"/>
        </w:rPr>
        <w:t>8</w:t>
      </w:r>
      <w:r>
        <w:rPr>
          <w:sz w:val="21"/>
        </w:rPr>
        <w:t>.</w:t>
      </w:r>
      <w:r>
        <w:rPr>
          <w:sz w:val="21"/>
        </w:rPr>
        <w:t>屏幕比例：</w:t>
      </w:r>
      <w:r>
        <w:rPr>
          <w:sz w:val="21"/>
        </w:rPr>
        <w:t>1</w:t>
      </w:r>
      <w:r>
        <w:rPr>
          <w:sz w:val="21"/>
        </w:rPr>
        <w:t>6</w:t>
      </w:r>
      <w:r>
        <w:rPr>
          <w:sz w:val="21"/>
        </w:rPr>
        <w:t>：</w:t>
      </w:r>
      <w:r>
        <w:rPr>
          <w:sz w:val="21"/>
        </w:rPr>
        <w:t>9</w:t>
      </w:r>
    </w:p>
    <w:p>
      <w:pPr>
        <w:pStyle w:val="null3"/>
      </w:pPr>
      <w:r>
        <w:rPr>
          <w:sz w:val="21"/>
        </w:rPr>
        <w:t>9</w:t>
      </w:r>
      <w:r>
        <w:rPr>
          <w:sz w:val="21"/>
        </w:rPr>
        <w:t>.</w:t>
      </w:r>
      <w:r>
        <w:rPr>
          <w:sz w:val="21"/>
        </w:rPr>
        <w:t>对比度：</w:t>
      </w:r>
      <w:r>
        <w:rPr>
          <w:sz w:val="21"/>
        </w:rPr>
        <w:t>1000</w:t>
      </w:r>
      <w:r>
        <w:rPr>
          <w:sz w:val="21"/>
        </w:rPr>
        <w:t>：</w:t>
      </w:r>
      <w:r>
        <w:rPr>
          <w:sz w:val="21"/>
        </w:rPr>
        <w:t>1</w:t>
      </w:r>
    </w:p>
    <w:p>
      <w:pPr>
        <w:pStyle w:val="null3"/>
      </w:pPr>
      <w:r>
        <w:rPr>
          <w:sz w:val="21"/>
        </w:rPr>
        <w:t>10.CPU</w:t>
      </w:r>
      <w:r>
        <w:rPr>
          <w:sz w:val="21"/>
        </w:rPr>
        <w:t>：</w:t>
      </w:r>
      <w:r>
        <w:rPr>
          <w:sz w:val="21"/>
        </w:rPr>
        <w:t>I5-6350HQ</w:t>
      </w:r>
    </w:p>
    <w:p>
      <w:pPr>
        <w:pStyle w:val="null3"/>
      </w:pPr>
      <w:r>
        <w:rPr>
          <w:sz w:val="21"/>
        </w:rPr>
        <w:t>1</w:t>
      </w:r>
      <w:r>
        <w:rPr>
          <w:sz w:val="21"/>
        </w:rPr>
        <w:t>1.</w:t>
      </w:r>
      <w:r>
        <w:rPr>
          <w:sz w:val="21"/>
        </w:rPr>
        <w:t>主频：</w:t>
      </w:r>
      <w:r>
        <w:rPr>
          <w:sz w:val="21"/>
        </w:rPr>
        <w:t>2</w:t>
      </w:r>
      <w:r>
        <w:rPr>
          <w:sz w:val="21"/>
        </w:rPr>
        <w:t>.3GHZ</w:t>
      </w:r>
    </w:p>
    <w:p>
      <w:pPr>
        <w:pStyle w:val="null3"/>
      </w:pPr>
      <w:r>
        <w:rPr>
          <w:sz w:val="21"/>
        </w:rPr>
        <w:t>1</w:t>
      </w:r>
      <w:r>
        <w:rPr>
          <w:sz w:val="21"/>
        </w:rPr>
        <w:t>2.</w:t>
      </w:r>
      <w:r>
        <w:rPr>
          <w:sz w:val="21"/>
        </w:rPr>
        <w:t>内存：</w:t>
      </w:r>
      <w:r>
        <w:rPr>
          <w:sz w:val="21"/>
        </w:rPr>
        <w:t>8G</w:t>
      </w:r>
    </w:p>
    <w:p>
      <w:pPr>
        <w:pStyle w:val="null3"/>
      </w:pPr>
      <w:r>
        <w:rPr>
          <w:sz w:val="21"/>
        </w:rPr>
        <w:t>13.</w:t>
      </w:r>
      <w:r>
        <w:rPr>
          <w:sz w:val="21"/>
        </w:rPr>
        <w:t>存储</w:t>
      </w:r>
      <w:r>
        <w:rPr>
          <w:sz w:val="21"/>
        </w:rPr>
        <w:t>：</w:t>
      </w:r>
      <w:r>
        <w:rPr>
          <w:sz w:val="21"/>
        </w:rPr>
        <w:t>128G SSD</w:t>
      </w:r>
    </w:p>
    <w:p>
      <w:pPr>
        <w:pStyle w:val="null3"/>
      </w:pPr>
      <w:r>
        <w:rPr>
          <w:sz w:val="21"/>
        </w:rPr>
        <w:t>14.</w:t>
      </w:r>
      <w:r>
        <w:rPr>
          <w:sz w:val="21"/>
        </w:rPr>
        <w:t>系统：</w:t>
      </w:r>
      <w:r>
        <w:rPr>
          <w:sz w:val="21"/>
        </w:rPr>
        <w:t>Windows7</w:t>
      </w:r>
    </w:p>
    <w:p>
      <w:pPr>
        <w:pStyle w:val="null3"/>
      </w:pPr>
      <w:r>
        <w:rPr>
          <w:sz w:val="21"/>
        </w:rPr>
        <w:t>15.</w:t>
      </w:r>
      <w:r>
        <w:rPr>
          <w:sz w:val="21"/>
        </w:rPr>
        <w:t>串口：</w:t>
      </w:r>
      <w:r>
        <w:rPr>
          <w:sz w:val="21"/>
        </w:rPr>
        <w:t>RS232*2</w:t>
      </w:r>
    </w:p>
    <w:p>
      <w:pPr>
        <w:pStyle w:val="null3"/>
      </w:pPr>
      <w:r>
        <w:rPr>
          <w:sz w:val="21"/>
        </w:rPr>
        <w:t>1</w:t>
      </w:r>
      <w:r>
        <w:rPr>
          <w:sz w:val="21"/>
        </w:rPr>
        <w:t>6.</w:t>
      </w:r>
      <w:r>
        <w:rPr>
          <w:sz w:val="21"/>
        </w:rPr>
        <w:t>以太网：千兆网口</w:t>
      </w:r>
      <w:r>
        <w:rPr>
          <w:sz w:val="21"/>
        </w:rPr>
        <w:t>*1</w:t>
      </w:r>
    </w:p>
    <w:p>
      <w:pPr>
        <w:pStyle w:val="null3"/>
      </w:pPr>
      <w:r>
        <w:rPr>
          <w:sz w:val="21"/>
        </w:rPr>
        <w:t>17.</w:t>
      </w:r>
      <w:r>
        <w:rPr>
          <w:sz w:val="21"/>
        </w:rPr>
        <w:t>显示接口：</w:t>
      </w:r>
      <w:r>
        <w:rPr>
          <w:sz w:val="21"/>
        </w:rPr>
        <w:t>HDMI*1</w:t>
      </w:r>
      <w:r>
        <w:rPr>
          <w:sz w:val="21"/>
        </w:rPr>
        <w:t>、</w:t>
      </w:r>
      <w:r>
        <w:rPr>
          <w:sz w:val="21"/>
        </w:rPr>
        <w:t>VGA*1</w:t>
      </w:r>
    </w:p>
    <w:p>
      <w:pPr>
        <w:pStyle w:val="null3"/>
      </w:pPr>
      <w:r>
        <w:rPr>
          <w:sz w:val="28"/>
          <w:b/>
        </w:rPr>
        <w:t>五、回执打印机（不低于以下配置）</w:t>
      </w:r>
    </w:p>
    <w:p>
      <w:pPr>
        <w:pStyle w:val="null3"/>
      </w:pPr>
      <w:r>
        <w:rPr>
          <w:sz w:val="21"/>
        </w:rPr>
        <w:t>1.</w:t>
      </w:r>
      <w:r>
        <w:rPr>
          <w:sz w:val="21"/>
        </w:rPr>
        <w:t>打印方式：热敏式</w:t>
      </w:r>
    </w:p>
    <w:p>
      <w:pPr>
        <w:pStyle w:val="null3"/>
      </w:pPr>
      <w:r>
        <w:rPr>
          <w:sz w:val="21"/>
        </w:rPr>
        <w:t>2.</w:t>
      </w:r>
      <w:r>
        <w:rPr>
          <w:sz w:val="21"/>
        </w:rPr>
        <w:t>点密度：</w:t>
      </w:r>
      <w:r>
        <w:rPr>
          <w:sz w:val="21"/>
        </w:rPr>
        <w:t>203 x 203dpi</w:t>
      </w:r>
    </w:p>
    <w:p>
      <w:pPr>
        <w:pStyle w:val="null3"/>
      </w:pPr>
      <w:r>
        <w:rPr>
          <w:sz w:val="21"/>
        </w:rPr>
        <w:t>3.</w:t>
      </w:r>
      <w:r>
        <w:rPr>
          <w:sz w:val="21"/>
        </w:rPr>
        <w:t>打印速度：</w:t>
      </w:r>
      <w:r>
        <w:rPr>
          <w:sz w:val="21"/>
        </w:rPr>
        <w:t>250mm/s</w:t>
      </w:r>
    </w:p>
    <w:p>
      <w:pPr>
        <w:pStyle w:val="null3"/>
      </w:pPr>
      <w:r>
        <w:rPr>
          <w:sz w:val="21"/>
        </w:rPr>
        <w:t>4.</w:t>
      </w:r>
      <w:r>
        <w:rPr>
          <w:sz w:val="21"/>
        </w:rPr>
        <w:t>纸张尺寸（</w:t>
      </w:r>
      <w:r>
        <w:rPr>
          <w:sz w:val="21"/>
        </w:rPr>
        <w:t>mm): 79.5±0.5mm/57.5±0.5mm</w:t>
      </w:r>
    </w:p>
    <w:p>
      <w:pPr>
        <w:pStyle w:val="null3"/>
      </w:pPr>
      <w:r>
        <w:rPr>
          <w:sz w:val="21"/>
        </w:rPr>
        <w:t>5.</w:t>
      </w:r>
      <w:r>
        <w:rPr>
          <w:sz w:val="21"/>
        </w:rPr>
        <w:t>字体：</w:t>
      </w:r>
      <w:r>
        <w:rPr>
          <w:sz w:val="21"/>
        </w:rPr>
        <w:t>12 x 24(Font A), 9 x 17(Font B), 24 x 24</w:t>
      </w:r>
      <w:r>
        <w:rPr>
          <w:sz w:val="21"/>
        </w:rPr>
        <w:t>（汉字）</w:t>
      </w:r>
    </w:p>
    <w:p>
      <w:pPr>
        <w:pStyle w:val="null3"/>
      </w:pPr>
      <w:r>
        <w:rPr>
          <w:sz w:val="21"/>
        </w:rPr>
        <w:t>6.</w:t>
      </w:r>
      <w:r>
        <w:rPr>
          <w:sz w:val="21"/>
        </w:rPr>
        <w:t>列数（</w:t>
      </w:r>
      <w:r>
        <w:rPr>
          <w:sz w:val="21"/>
        </w:rPr>
        <w:t>80</w:t>
      </w:r>
      <w:r>
        <w:rPr>
          <w:sz w:val="21"/>
        </w:rPr>
        <w:t>毫米纸宽）：</w:t>
      </w:r>
      <w:r>
        <w:rPr>
          <w:sz w:val="21"/>
        </w:rPr>
        <w:t>48(Font A), 64(Font B), 24(Kanji font)</w:t>
      </w:r>
      <w:r>
        <w:rPr>
          <w:sz w:val="21"/>
        </w:rPr>
        <w:t>（汉字）</w:t>
      </w:r>
    </w:p>
    <w:p>
      <w:pPr>
        <w:pStyle w:val="null3"/>
      </w:pPr>
      <w:r>
        <w:rPr>
          <w:sz w:val="21"/>
        </w:rPr>
        <w:t>7.</w:t>
      </w:r>
      <w:r>
        <w:rPr>
          <w:sz w:val="21"/>
        </w:rPr>
        <w:t>字符尺寸（</w:t>
      </w:r>
      <w:r>
        <w:rPr>
          <w:sz w:val="21"/>
        </w:rPr>
        <w:t>mm</w:t>
      </w:r>
      <w:r>
        <w:rPr>
          <w:sz w:val="21"/>
        </w:rPr>
        <w:t>）：</w:t>
      </w:r>
      <w:r>
        <w:rPr>
          <w:sz w:val="21"/>
        </w:rPr>
        <w:t>1.25 x 3mm(Font A), 0.88 x 2.13mm(Font B), 3 x 3mm</w:t>
      </w:r>
      <w:r>
        <w:rPr>
          <w:sz w:val="21"/>
        </w:rPr>
        <w:t>（汉字）</w:t>
      </w:r>
    </w:p>
    <w:p>
      <w:pPr>
        <w:pStyle w:val="null3"/>
      </w:pPr>
      <w:r>
        <w:rPr>
          <w:sz w:val="21"/>
        </w:rPr>
        <w:t>8.</w:t>
      </w:r>
      <w:r>
        <w:rPr>
          <w:sz w:val="21"/>
        </w:rPr>
        <w:t>英数字符：</w:t>
      </w:r>
      <w:r>
        <w:rPr>
          <w:sz w:val="21"/>
        </w:rPr>
        <w:t>95</w:t>
      </w:r>
    </w:p>
    <w:p>
      <w:pPr>
        <w:pStyle w:val="null3"/>
      </w:pPr>
      <w:r>
        <w:rPr>
          <w:sz w:val="21"/>
        </w:rPr>
        <w:t>9.</w:t>
      </w:r>
      <w:r>
        <w:rPr>
          <w:sz w:val="21"/>
        </w:rPr>
        <w:t>国际字符：</w:t>
      </w:r>
      <w:r>
        <w:rPr>
          <w:sz w:val="21"/>
        </w:rPr>
        <w:t>18 sets</w:t>
      </w:r>
    </w:p>
    <w:p>
      <w:pPr>
        <w:pStyle w:val="null3"/>
      </w:pPr>
      <w:r>
        <w:rPr>
          <w:sz w:val="21"/>
        </w:rPr>
        <w:t>10.</w:t>
      </w:r>
      <w:r>
        <w:rPr>
          <w:sz w:val="21"/>
        </w:rPr>
        <w:t>安装纸尽传感器，有效提示打印</w:t>
      </w:r>
    </w:p>
    <w:p>
      <w:pPr>
        <w:pStyle w:val="null3"/>
      </w:pPr>
      <w:r>
        <w:rPr>
          <w:sz w:val="21"/>
        </w:rPr>
        <w:t>11.</w:t>
      </w:r>
      <w:r>
        <w:rPr>
          <w:sz w:val="21"/>
        </w:rPr>
        <w:t>打印头寿命：</w:t>
      </w:r>
      <w:r>
        <w:rPr>
          <w:sz w:val="21"/>
        </w:rPr>
        <w:t>150km</w:t>
      </w:r>
    </w:p>
    <w:p>
      <w:pPr>
        <w:pStyle w:val="null3"/>
      </w:pPr>
      <w:r>
        <w:rPr>
          <w:sz w:val="21"/>
        </w:rPr>
        <w:t>12.</w:t>
      </w:r>
      <w:r>
        <w:rPr>
          <w:sz w:val="21"/>
        </w:rPr>
        <w:t>切刀寿命：</w:t>
      </w:r>
      <w:r>
        <w:rPr>
          <w:sz w:val="21"/>
        </w:rPr>
        <w:t>150</w:t>
      </w:r>
      <w:r>
        <w:rPr>
          <w:sz w:val="21"/>
        </w:rPr>
        <w:t>万次</w:t>
      </w:r>
    </w:p>
    <w:p>
      <w:pPr>
        <w:pStyle w:val="null3"/>
      </w:pPr>
      <w:r>
        <w:rPr>
          <w:sz w:val="21"/>
        </w:rPr>
        <w:t>13.</w:t>
      </w:r>
      <w:r>
        <w:rPr>
          <w:sz w:val="21"/>
        </w:rPr>
        <w:t>接口：</w:t>
      </w:r>
      <w:r>
        <w:rPr>
          <w:sz w:val="21"/>
        </w:rPr>
        <w:t>USB</w:t>
      </w:r>
      <w:r>
        <w:rPr>
          <w:sz w:val="21"/>
        </w:rPr>
        <w:t>，</w:t>
      </w:r>
      <w:r>
        <w:rPr>
          <w:sz w:val="21"/>
        </w:rPr>
        <w:t>RS-232</w:t>
      </w:r>
      <w:r>
        <w:rPr>
          <w:sz w:val="21"/>
        </w:rPr>
        <w:t>，并口，以太网口，</w:t>
      </w:r>
      <w:r>
        <w:rPr>
          <w:sz w:val="21"/>
        </w:rPr>
        <w:t xml:space="preserve">Wi-Fi, </w:t>
      </w:r>
      <w:r>
        <w:rPr>
          <w:sz w:val="21"/>
        </w:rPr>
        <w:t>蓝牙</w:t>
      </w:r>
    </w:p>
    <w:p>
      <w:pPr>
        <w:pStyle w:val="null3"/>
      </w:pPr>
      <w:r>
        <w:rPr>
          <w:sz w:val="28"/>
          <w:b/>
        </w:rPr>
        <w:t>六、桌面内嵌式条码扫描器（不低于以下配置）</w:t>
      </w:r>
    </w:p>
    <w:p>
      <w:pPr>
        <w:pStyle w:val="null3"/>
      </w:pPr>
      <w:r>
        <w:rPr>
          <w:sz w:val="21"/>
        </w:rPr>
        <w:t>1.</w:t>
      </w:r>
      <w:r>
        <w:rPr>
          <w:sz w:val="21"/>
        </w:rPr>
        <w:t>解码模式：影像式解码引擎</w:t>
      </w:r>
    </w:p>
    <w:p>
      <w:pPr>
        <w:pStyle w:val="null3"/>
      </w:pPr>
      <w:r>
        <w:rPr>
          <w:sz w:val="21"/>
        </w:rPr>
        <w:t>2.</w:t>
      </w:r>
      <w:r>
        <w:rPr>
          <w:sz w:val="21"/>
        </w:rPr>
        <w:t>读取距离：</w:t>
      </w:r>
      <w:r>
        <w:rPr>
          <w:sz w:val="21"/>
        </w:rPr>
        <w:t>0-11cm</w:t>
      </w:r>
    </w:p>
    <w:p>
      <w:pPr>
        <w:pStyle w:val="null3"/>
      </w:pPr>
      <w:r>
        <w:rPr>
          <w:sz w:val="21"/>
        </w:rPr>
        <w:t>3.</w:t>
      </w:r>
      <w:r>
        <w:rPr>
          <w:sz w:val="21"/>
        </w:rPr>
        <w:t>读取速度：</w:t>
      </w:r>
      <w:r>
        <w:rPr>
          <w:sz w:val="21"/>
        </w:rPr>
        <w:t>70ms/</w:t>
      </w:r>
      <w:r>
        <w:rPr>
          <w:sz w:val="21"/>
        </w:rPr>
        <w:t>次</w:t>
      </w:r>
    </w:p>
    <w:p>
      <w:pPr>
        <w:pStyle w:val="null3"/>
      </w:pPr>
      <w:r>
        <w:rPr>
          <w:sz w:val="21"/>
        </w:rPr>
        <w:t>4.</w:t>
      </w:r>
      <w:r>
        <w:rPr>
          <w:sz w:val="21"/>
        </w:rPr>
        <w:t>图像传感器：</w:t>
      </w:r>
      <w:r>
        <w:rPr>
          <w:sz w:val="21"/>
        </w:rPr>
        <w:t>640x480 CMOS</w:t>
      </w:r>
    </w:p>
    <w:p>
      <w:pPr>
        <w:pStyle w:val="null3"/>
      </w:pPr>
      <w:r>
        <w:rPr>
          <w:sz w:val="21"/>
        </w:rPr>
        <w:t>5.</w:t>
      </w:r>
      <w:r>
        <w:rPr>
          <w:sz w:val="21"/>
        </w:rPr>
        <w:t>通讯接口：</w:t>
      </w:r>
      <w:r>
        <w:rPr>
          <w:sz w:val="21"/>
        </w:rPr>
        <w:t>USB</w:t>
      </w:r>
      <w:r>
        <w:rPr>
          <w:sz w:val="21"/>
        </w:rPr>
        <w:t>、</w:t>
      </w:r>
      <w:r>
        <w:rPr>
          <w:sz w:val="21"/>
        </w:rPr>
        <w:t>RS232</w:t>
      </w:r>
    </w:p>
    <w:p>
      <w:pPr>
        <w:pStyle w:val="null3"/>
      </w:pPr>
      <w:r>
        <w:rPr>
          <w:sz w:val="21"/>
        </w:rPr>
        <w:t>6.</w:t>
      </w:r>
      <w:r>
        <w:rPr>
          <w:sz w:val="21"/>
        </w:rPr>
        <w:t>阻燃等级：</w:t>
      </w:r>
      <w:r>
        <w:rPr>
          <w:sz w:val="21"/>
        </w:rPr>
        <w:t>V0</w:t>
      </w:r>
    </w:p>
    <w:p>
      <w:pPr>
        <w:pStyle w:val="null3"/>
      </w:pPr>
      <w:r>
        <w:rPr>
          <w:sz w:val="21"/>
        </w:rPr>
        <w:t>7.</w:t>
      </w:r>
      <w:r>
        <w:rPr>
          <w:sz w:val="21"/>
        </w:rPr>
        <w:t>材质：</w:t>
      </w:r>
      <w:r>
        <w:rPr>
          <w:sz w:val="21"/>
        </w:rPr>
        <w:t>ABS+</w:t>
      </w:r>
      <w:r>
        <w:rPr>
          <w:sz w:val="21"/>
        </w:rPr>
        <w:t>钢化玻璃</w:t>
      </w:r>
    </w:p>
    <w:p>
      <w:pPr>
        <w:pStyle w:val="null3"/>
      </w:pPr>
      <w:r>
        <w:rPr>
          <w:sz w:val="21"/>
        </w:rPr>
        <w:t>8.</w:t>
      </w:r>
      <w:r>
        <w:rPr>
          <w:sz w:val="21"/>
        </w:rPr>
        <w:t>识读窗尺寸：</w:t>
      </w:r>
      <w:r>
        <w:rPr>
          <w:sz w:val="21"/>
        </w:rPr>
        <w:t>70*50mm</w:t>
      </w:r>
    </w:p>
    <w:p>
      <w:pPr>
        <w:pStyle w:val="null3"/>
      </w:pPr>
      <w:r>
        <w:rPr>
          <w:sz w:val="21"/>
        </w:rPr>
        <w:t>9.</w:t>
      </w:r>
      <w:r>
        <w:rPr>
          <w:sz w:val="21"/>
        </w:rPr>
        <w:t>开孔尺寸：</w:t>
      </w:r>
      <w:r>
        <w:rPr>
          <w:sz w:val="21"/>
        </w:rPr>
        <w:t>95*71mm</w:t>
      </w:r>
    </w:p>
    <w:p>
      <w:pPr>
        <w:pStyle w:val="null3"/>
      </w:pPr>
      <w:r>
        <w:rPr>
          <w:sz w:val="21"/>
        </w:rPr>
        <w:t>10.</w:t>
      </w:r>
      <w:r>
        <w:rPr>
          <w:sz w:val="21"/>
        </w:rPr>
        <w:t>防护等级：</w:t>
      </w:r>
      <w:r>
        <w:rPr>
          <w:sz w:val="21"/>
        </w:rPr>
        <w:t>IP66</w:t>
      </w:r>
    </w:p>
    <w:p>
      <w:pPr>
        <w:pStyle w:val="null3"/>
      </w:pPr>
      <w:r>
        <w:rPr>
          <w:sz w:val="21"/>
        </w:rPr>
        <w:t>11.</w:t>
      </w:r>
      <w:r>
        <w:rPr>
          <w:sz w:val="21"/>
        </w:rPr>
        <w:t>扫码反馈：蜂鸣器、</w:t>
      </w:r>
      <w:r>
        <w:rPr>
          <w:sz w:val="21"/>
        </w:rPr>
        <w:t>LED</w:t>
      </w:r>
      <w:r>
        <w:rPr>
          <w:sz w:val="21"/>
        </w:rPr>
        <w:t>红光和绿光提示</w:t>
      </w:r>
    </w:p>
    <w:p>
      <w:pPr>
        <w:pStyle w:val="null3"/>
      </w:pPr>
      <w:r>
        <w:rPr>
          <w:sz w:val="21"/>
        </w:rPr>
        <w:t>12.</w:t>
      </w:r>
      <w:r>
        <w:rPr>
          <w:sz w:val="21"/>
        </w:rPr>
        <w:t>兼容系统：</w:t>
      </w:r>
      <w:r>
        <w:rPr>
          <w:sz w:val="21"/>
        </w:rPr>
        <w:t>Windows</w:t>
      </w:r>
      <w:r>
        <w:rPr>
          <w:sz w:val="21"/>
        </w:rPr>
        <w:t>系列（</w:t>
      </w:r>
      <w:r>
        <w:rPr>
          <w:sz w:val="21"/>
        </w:rPr>
        <w:t>xp</w:t>
      </w:r>
      <w:r>
        <w:rPr>
          <w:sz w:val="21"/>
        </w:rPr>
        <w:t>、</w:t>
      </w:r>
      <w:r>
        <w:rPr>
          <w:sz w:val="21"/>
        </w:rPr>
        <w:t>7/8/10</w:t>
      </w:r>
      <w:r>
        <w:rPr>
          <w:sz w:val="21"/>
        </w:rPr>
        <w:t>）、安卓、</w:t>
      </w:r>
      <w:r>
        <w:rPr>
          <w:sz w:val="21"/>
        </w:rPr>
        <w:t>Linux</w:t>
      </w:r>
      <w:r>
        <w:rPr>
          <w:sz w:val="21"/>
        </w:rPr>
        <w:t>、</w:t>
      </w:r>
      <w:r>
        <w:rPr>
          <w:sz w:val="21"/>
        </w:rPr>
        <w:t>Mac</w:t>
      </w:r>
      <w:r>
        <w:rPr>
          <w:sz w:val="21"/>
        </w:rPr>
        <w:t>等</w:t>
      </w:r>
    </w:p>
    <w:p>
      <w:pPr>
        <w:pStyle w:val="null3"/>
      </w:pPr>
      <w:r>
        <w:rPr>
          <w:sz w:val="28"/>
          <w:b/>
        </w:rPr>
        <w:t>七、采血窗口高清叫号屏（不低于以下配置）</w:t>
      </w:r>
    </w:p>
    <w:p>
      <w:pPr>
        <w:pStyle w:val="null3"/>
      </w:pPr>
      <w:r>
        <w:rPr>
          <w:sz w:val="21"/>
        </w:rPr>
        <w:t>1.HDMI1.4</w:t>
      </w:r>
      <w:r>
        <w:rPr>
          <w:sz w:val="21"/>
        </w:rPr>
        <w:t>接口数：</w:t>
      </w:r>
      <w:r>
        <w:rPr>
          <w:sz w:val="21"/>
        </w:rPr>
        <w:t>2</w:t>
      </w:r>
      <w:r>
        <w:rPr>
          <w:sz w:val="21"/>
        </w:rPr>
        <w:t>个</w:t>
      </w:r>
    </w:p>
    <w:p>
      <w:pPr>
        <w:pStyle w:val="null3"/>
      </w:pPr>
      <w:r>
        <w:rPr>
          <w:sz w:val="21"/>
        </w:rPr>
        <w:t>2.USB2.0</w:t>
      </w:r>
      <w:r>
        <w:rPr>
          <w:sz w:val="21"/>
        </w:rPr>
        <w:t>接口数：</w:t>
      </w:r>
      <w:r>
        <w:rPr>
          <w:sz w:val="21"/>
        </w:rPr>
        <w:t>2</w:t>
      </w:r>
      <w:r>
        <w:rPr>
          <w:sz w:val="21"/>
        </w:rPr>
        <w:t>个</w:t>
      </w:r>
    </w:p>
    <w:p>
      <w:pPr>
        <w:pStyle w:val="null3"/>
      </w:pPr>
      <w:r>
        <w:rPr>
          <w:sz w:val="21"/>
        </w:rPr>
        <w:t>3.</w:t>
      </w:r>
      <w:r>
        <w:rPr>
          <w:sz w:val="21"/>
        </w:rPr>
        <w:t>数字</w:t>
      </w:r>
      <w:r>
        <w:rPr>
          <w:sz w:val="21"/>
        </w:rPr>
        <w:t>RF</w:t>
      </w:r>
      <w:r>
        <w:rPr>
          <w:sz w:val="21"/>
        </w:rPr>
        <w:t>接口：支持数字</w:t>
      </w:r>
      <w:r>
        <w:rPr>
          <w:sz w:val="21"/>
        </w:rPr>
        <w:t>RF</w:t>
      </w:r>
      <w:r>
        <w:rPr>
          <w:sz w:val="21"/>
        </w:rPr>
        <w:t>接口</w:t>
      </w:r>
    </w:p>
    <w:p>
      <w:pPr>
        <w:pStyle w:val="null3"/>
      </w:pPr>
      <w:r>
        <w:rPr>
          <w:sz w:val="21"/>
        </w:rPr>
        <w:t>4.</w:t>
      </w:r>
      <w:r>
        <w:rPr>
          <w:sz w:val="21"/>
        </w:rPr>
        <w:t>连接方式：无线</w:t>
      </w:r>
      <w:r>
        <w:rPr>
          <w:sz w:val="21"/>
        </w:rPr>
        <w:t>/</w:t>
      </w:r>
      <w:r>
        <w:rPr>
          <w:sz w:val="21"/>
        </w:rPr>
        <w:t>有线</w:t>
      </w:r>
    </w:p>
    <w:p>
      <w:pPr>
        <w:pStyle w:val="null3"/>
      </w:pPr>
      <w:r>
        <w:rPr>
          <w:sz w:val="21"/>
        </w:rPr>
        <w:t>5.</w:t>
      </w:r>
      <w:r>
        <w:rPr>
          <w:sz w:val="21"/>
        </w:rPr>
        <w:t>电源功率：</w:t>
      </w:r>
      <w:r>
        <w:rPr>
          <w:sz w:val="21"/>
        </w:rPr>
        <w:t>65W</w:t>
      </w:r>
    </w:p>
    <w:p>
      <w:pPr>
        <w:pStyle w:val="null3"/>
      </w:pPr>
      <w:r>
        <w:rPr>
          <w:sz w:val="21"/>
        </w:rPr>
        <w:t>6.</w:t>
      </w:r>
      <w:r>
        <w:rPr>
          <w:sz w:val="21"/>
        </w:rPr>
        <w:t>工作电压：</w:t>
      </w:r>
      <w:r>
        <w:rPr>
          <w:sz w:val="21"/>
        </w:rPr>
        <w:t>22V</w:t>
      </w:r>
    </w:p>
    <w:p>
      <w:pPr>
        <w:pStyle w:val="null3"/>
      </w:pPr>
      <w:r>
        <w:rPr>
          <w:sz w:val="21"/>
        </w:rPr>
        <w:t>7.</w:t>
      </w:r>
      <w:r>
        <w:rPr>
          <w:sz w:val="21"/>
        </w:rPr>
        <w:t>待机功率：</w:t>
      </w:r>
      <w:r>
        <w:rPr>
          <w:sz w:val="21"/>
        </w:rPr>
        <w:t>0.5W</w:t>
      </w:r>
    </w:p>
    <w:p>
      <w:pPr>
        <w:pStyle w:val="null3"/>
      </w:pPr>
      <w:r>
        <w:rPr>
          <w:sz w:val="21"/>
        </w:rPr>
        <w:t>8.</w:t>
      </w:r>
      <w:r>
        <w:rPr>
          <w:sz w:val="21"/>
        </w:rPr>
        <w:t>运行内存</w:t>
      </w:r>
      <w:r>
        <w:rPr>
          <w:sz w:val="21"/>
        </w:rPr>
        <w:t>/RAM</w:t>
      </w:r>
      <w:r>
        <w:rPr>
          <w:sz w:val="21"/>
        </w:rPr>
        <w:t>：</w:t>
      </w:r>
      <w:r>
        <w:rPr>
          <w:sz w:val="21"/>
        </w:rPr>
        <w:t>1GB</w:t>
      </w:r>
    </w:p>
    <w:p>
      <w:pPr>
        <w:pStyle w:val="null3"/>
      </w:pPr>
      <w:r>
        <w:rPr>
          <w:sz w:val="21"/>
        </w:rPr>
        <w:t>9.</w:t>
      </w:r>
      <w:r>
        <w:rPr>
          <w:sz w:val="21"/>
        </w:rPr>
        <w:t>背光方式：直下式</w:t>
      </w:r>
      <w:r>
        <w:rPr>
          <w:sz w:val="21"/>
        </w:rPr>
        <w:t>/DLED</w:t>
      </w:r>
    </w:p>
    <w:p>
      <w:pPr>
        <w:pStyle w:val="null3"/>
      </w:pPr>
      <w:r>
        <w:rPr>
          <w:sz w:val="21"/>
        </w:rPr>
        <w:t>10.</w:t>
      </w:r>
      <w:r>
        <w:rPr>
          <w:sz w:val="21"/>
        </w:rPr>
        <w:t>存储内存：</w:t>
      </w:r>
      <w:r>
        <w:rPr>
          <w:sz w:val="21"/>
        </w:rPr>
        <w:t>8GB</w:t>
      </w:r>
    </w:p>
    <w:p>
      <w:pPr>
        <w:pStyle w:val="null3"/>
      </w:pPr>
      <w:r>
        <w:rPr>
          <w:sz w:val="21"/>
        </w:rPr>
        <w:t>11.CPU</w:t>
      </w:r>
      <w:r>
        <w:rPr>
          <w:sz w:val="21"/>
        </w:rPr>
        <w:t>核心数：四核</w:t>
      </w:r>
    </w:p>
    <w:p>
      <w:pPr>
        <w:pStyle w:val="null3"/>
      </w:pPr>
      <w:r>
        <w:rPr>
          <w:sz w:val="21"/>
        </w:rPr>
        <w:t>12.</w:t>
      </w:r>
      <w:r>
        <w:rPr>
          <w:sz w:val="21"/>
        </w:rPr>
        <w:t>显示类型：</w:t>
      </w:r>
      <w:r>
        <w:rPr>
          <w:sz w:val="21"/>
        </w:rPr>
        <w:t>LED</w:t>
      </w:r>
      <w:r>
        <w:rPr>
          <w:sz w:val="21"/>
        </w:rPr>
        <w:t>显示</w:t>
      </w:r>
    </w:p>
    <w:p>
      <w:pPr>
        <w:pStyle w:val="null3"/>
      </w:pPr>
      <w:r>
        <w:rPr>
          <w:sz w:val="21"/>
        </w:rPr>
        <w:t>13.</w:t>
      </w:r>
      <w:r>
        <w:rPr>
          <w:sz w:val="21"/>
        </w:rPr>
        <w:t>色域值：</w:t>
      </w:r>
      <w:r>
        <w:rPr>
          <w:sz w:val="21"/>
        </w:rPr>
        <w:t>100%</w:t>
      </w:r>
    </w:p>
    <w:p>
      <w:pPr>
        <w:pStyle w:val="null3"/>
      </w:pPr>
      <w:r>
        <w:rPr>
          <w:sz w:val="21"/>
        </w:rPr>
        <w:t>14.</w:t>
      </w:r>
      <w:r>
        <w:rPr>
          <w:sz w:val="21"/>
        </w:rPr>
        <w:t>支持格式：</w:t>
      </w:r>
      <w:r>
        <w:rPr>
          <w:sz w:val="21"/>
        </w:rPr>
        <w:t>1080P</w:t>
      </w:r>
    </w:p>
    <w:p>
      <w:pPr>
        <w:pStyle w:val="null3"/>
      </w:pPr>
      <w:r>
        <w:rPr>
          <w:sz w:val="21"/>
        </w:rPr>
        <w:t>15.</w:t>
      </w:r>
      <w:r>
        <w:rPr>
          <w:sz w:val="21"/>
        </w:rPr>
        <w:t>屏幕比例：</w:t>
      </w:r>
      <w:r>
        <w:rPr>
          <w:sz w:val="21"/>
        </w:rPr>
        <w:t>16</w:t>
      </w:r>
      <w:r>
        <w:rPr>
          <w:sz w:val="21"/>
        </w:rPr>
        <w:t>：</w:t>
      </w:r>
      <w:r>
        <w:rPr>
          <w:sz w:val="21"/>
        </w:rPr>
        <w:t>9</w:t>
      </w:r>
    </w:p>
    <w:p>
      <w:pPr>
        <w:pStyle w:val="null3"/>
      </w:pPr>
      <w:r>
        <w:rPr>
          <w:sz w:val="21"/>
        </w:rPr>
        <w:t>16.</w:t>
      </w:r>
      <w:r>
        <w:rPr>
          <w:sz w:val="21"/>
        </w:rPr>
        <w:t>屏幕分辨率：全高清</w:t>
      </w:r>
    </w:p>
    <w:p>
      <w:pPr>
        <w:pStyle w:val="null3"/>
      </w:pPr>
      <w:r>
        <w:rPr>
          <w:sz w:val="21"/>
        </w:rPr>
        <w:t>17.</w:t>
      </w:r>
      <w:r>
        <w:rPr>
          <w:sz w:val="21"/>
        </w:rPr>
        <w:t>对比度：</w:t>
      </w:r>
      <w:r>
        <w:rPr>
          <w:sz w:val="21"/>
        </w:rPr>
        <w:t>1200</w:t>
      </w:r>
      <w:r>
        <w:rPr>
          <w:sz w:val="21"/>
        </w:rPr>
        <w:t>（</w:t>
      </w:r>
      <w:r>
        <w:rPr>
          <w:sz w:val="21"/>
        </w:rPr>
        <w:t>TYP</w:t>
      </w:r>
      <w:r>
        <w:rPr>
          <w:sz w:val="21"/>
        </w:rPr>
        <w:t>）</w:t>
      </w:r>
    </w:p>
    <w:p>
      <w:pPr>
        <w:pStyle w:val="null3"/>
      </w:pPr>
      <w:r>
        <w:rPr>
          <w:sz w:val="21"/>
        </w:rPr>
        <w:t>18.</w:t>
      </w:r>
      <w:r>
        <w:rPr>
          <w:sz w:val="21"/>
        </w:rPr>
        <w:t>屏幕尺寸：</w:t>
      </w:r>
      <w:r>
        <w:rPr>
          <w:sz w:val="21"/>
        </w:rPr>
        <w:t>43</w:t>
      </w:r>
      <w:r>
        <w:rPr>
          <w:sz w:val="21"/>
        </w:rPr>
        <w:t>英寸</w:t>
      </w:r>
    </w:p>
    <w:p>
      <w:pPr>
        <w:pStyle w:val="null3"/>
      </w:pPr>
      <w:r>
        <w:rPr>
          <w:sz w:val="21"/>
        </w:rPr>
        <w:t>19.</w:t>
      </w:r>
      <w:r>
        <w:rPr>
          <w:sz w:val="21"/>
        </w:rPr>
        <w:t>响应时间：</w:t>
      </w:r>
      <w:r>
        <w:rPr>
          <w:sz w:val="21"/>
        </w:rPr>
        <w:t>8ms</w:t>
      </w:r>
    </w:p>
    <w:p>
      <w:pPr>
        <w:pStyle w:val="null3"/>
        <w:jc w:val="both"/>
      </w:pPr>
      <w:r>
        <w:rPr/>
        <w:t xml:space="preserve"> </w:t>
      </w:r>
    </w:p>
    <w:p>
      <w:pPr>
        <w:pStyle w:val="null3"/>
        <w:ind w:firstLine="420"/>
        <w:jc w:val="both"/>
      </w:pPr>
      <w:r>
        <w:rPr>
          <w:sz w:val="21"/>
          <w:b/>
        </w:rPr>
        <w:t>投标文件响应：</w:t>
      </w:r>
    </w:p>
    <w:p>
      <w:pPr>
        <w:pStyle w:val="null3"/>
        <w:spacing w:before="240" w:after="60"/>
        <w:ind w:firstLine="480"/>
      </w:pPr>
      <w:r>
        <w:rPr>
          <w:sz w:val="21"/>
        </w:rPr>
        <w:t>1.</w:t>
      </w:r>
      <w:r>
        <w:rPr>
          <w:sz w:val="21"/>
        </w:rPr>
        <w:t>实施方案：对投标人的实施方案进行评分，服务方案应满足招标文件中涉及的服务项目，不得有遗漏。服务方案应对符合本项目的要求、实施目标和具体特点。</w:t>
      </w:r>
    </w:p>
    <w:p>
      <w:pPr>
        <w:pStyle w:val="null3"/>
        <w:spacing w:before="240" w:after="60"/>
        <w:ind w:firstLine="480"/>
      </w:pPr>
      <w:r>
        <w:rPr>
          <w:sz w:val="21"/>
        </w:rPr>
        <w:t>2.</w:t>
      </w:r>
      <w:r>
        <w:rPr>
          <w:sz w:val="21"/>
        </w:rPr>
        <w:t>售后服务：对投标人提供的售后服务方案，针对（</w:t>
      </w:r>
      <w:r>
        <w:rPr>
          <w:sz w:val="21"/>
        </w:rPr>
        <w:t>1</w:t>
      </w:r>
      <w:r>
        <w:rPr>
          <w:sz w:val="21"/>
        </w:rPr>
        <w:t>）售后服务的方式、范围、内容。 （</w:t>
      </w:r>
      <w:r>
        <w:rPr>
          <w:sz w:val="21"/>
        </w:rPr>
        <w:t>2</w:t>
      </w:r>
      <w:r>
        <w:rPr>
          <w:sz w:val="21"/>
        </w:rPr>
        <w:t>）技术支持方式、服务标准、服务流程、人员支持。（</w:t>
      </w:r>
      <w:r>
        <w:rPr>
          <w:sz w:val="21"/>
        </w:rPr>
        <w:t>3</w:t>
      </w:r>
      <w:r>
        <w:rPr>
          <w:sz w:val="21"/>
        </w:rPr>
        <w:t>）运行维护、故障分类、维护响应计划等方面。（</w:t>
      </w:r>
      <w:r>
        <w:rPr>
          <w:sz w:val="21"/>
        </w:rPr>
        <w:t>4</w:t>
      </w:r>
      <w:r>
        <w:rPr>
          <w:sz w:val="21"/>
        </w:rPr>
        <w:t>）质量管理、保证措施、成品保护等方面。（</w:t>
      </w:r>
      <w:r>
        <w:rPr>
          <w:sz w:val="21"/>
        </w:rPr>
        <w:t>5</w:t>
      </w:r>
      <w:r>
        <w:rPr>
          <w:sz w:val="21"/>
        </w:rPr>
        <w:t>）各阶段进度计划安排。</w:t>
      </w:r>
    </w:p>
    <w:p>
      <w:pPr>
        <w:pStyle w:val="null3"/>
        <w:spacing w:before="240" w:after="60"/>
        <w:ind w:firstLine="480"/>
      </w:pPr>
      <w:r>
        <w:rPr>
          <w:sz w:val="21"/>
        </w:rPr>
        <w:t>3.</w:t>
      </w:r>
      <w:r>
        <w:rPr>
          <w:sz w:val="21"/>
        </w:rPr>
        <w:t>投标人需提供拟投入本项目项目经理及技术负责人、</w:t>
      </w:r>
      <w:r>
        <w:rPr>
          <w:sz w:val="19"/>
        </w:rPr>
        <w:t>项目成员</w:t>
      </w:r>
      <w:r>
        <w:rPr>
          <w:sz w:val="21"/>
        </w:rPr>
        <w:t>的相关证书。</w:t>
      </w:r>
    </w:p>
    <w:p>
      <w:pPr>
        <w:pStyle w:val="null3"/>
        <w:spacing w:before="240" w:after="60"/>
        <w:ind w:firstLine="480"/>
      </w:pPr>
      <w:r>
        <w:rPr>
          <w:sz w:val="21"/>
        </w:rPr>
        <w:t>4.</w:t>
      </w:r>
      <w:r>
        <w:rPr>
          <w:sz w:val="21"/>
        </w:rPr>
        <w:t>投标人需具备质量管理体系认证等体系认证。</w:t>
      </w:r>
    </w:p>
    <w:p>
      <w:pPr>
        <w:pStyle w:val="null3"/>
        <w:jc w:val="both"/>
      </w:pPr>
      <w:r>
        <w:rPr>
          <w:sz w:val="21"/>
        </w:rPr>
        <w:t xml:space="preserve">        5.</w:t>
      </w:r>
      <w:r>
        <w:rPr>
          <w:sz w:val="21"/>
        </w:rPr>
        <w:t>投标人具备项目同类相关经验。</w:t>
      </w:r>
    </w:p>
    <w:p>
      <w:pPr>
        <w:pStyle w:val="null3"/>
      </w:pPr>
      <w:r>
        <w:rPr>
          <w:b/>
        </w:rPr>
        <w:t>注意：</w:t>
      </w:r>
    </w:p>
    <w:p>
      <w:pPr>
        <w:pStyle w:val="null3"/>
        <w:ind w:firstLine="420"/>
        <w:jc w:val="both"/>
      </w:pPr>
      <w:r>
        <w:rPr>
          <w:sz w:val="21"/>
          <w:b/>
        </w:rPr>
        <w:t>打</w:t>
      </w:r>
      <w:r>
        <w:rPr>
          <w:sz w:val="21"/>
          <w:b/>
        </w:rPr>
        <w:t>“★”号条款为实质性条款，若有任何一条负偏离或不满足则导致投标无效。</w:t>
      </w:r>
    </w:p>
    <w:p>
      <w:pPr>
        <w:pStyle w:val="null3"/>
        <w:ind w:firstLine="480"/>
        <w:jc w:val="both"/>
      </w:pPr>
      <w:r>
        <w:rPr>
          <w:sz w:val="21"/>
          <w:b/>
        </w:rPr>
        <w:t>打</w:t>
      </w:r>
      <w:r>
        <w:rPr>
          <w:sz w:val="21"/>
          <w:b/>
        </w:rPr>
        <w:t>“▲”号条款为重要技术参数，若有部分“▲”条款未响应或不满足，将导致其响应性评审加重扣分，但不作为无效投标条款。</w:t>
      </w:r>
    </w:p>
    <w:p>
      <w:pPr>
        <w:pStyle w:val="null3"/>
      </w:pPr>
      <w:r>
        <w:rPr/>
        <w:t>采购包1（南方医科大学南方医院健康管理科智能辅助采血系统）</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合同签订之日起12个月内完成全部建设内容。</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1期：支付比例20%,（如中标单位为中小企业则按照中小企业规定30%）合同签署生效并采购人收到中标人开具的正式发票3个月内，采购人向中标人支付合同总款20%，作为预付款，即￥ 元；</w:t>
            </w:r>
          </w:p>
          <w:p>
            <w:pPr>
              <w:pStyle w:val="null3"/>
            </w:pPr>
            <w:r>
              <w:rPr/>
              <w:t>2期：支付比例75%,（如中标单位为中小企业则为65%）采购人在合同软件系统安装完毕并通过验收后，采购人收到中标人开具的正式发票3个月内，采购人向中标人支付合同总款75%，即￥ 元；</w:t>
            </w:r>
          </w:p>
          <w:p>
            <w:pPr>
              <w:pStyle w:val="null3"/>
            </w:pPr>
            <w:r>
              <w:rPr/>
              <w:t>3期：支付比例5%,合同软件系统及验收合格满三年后(内)，正常运行，采购人收到中标人开具的正式发票3个月内，采购人确认无其它扣款事项后，采购人将合同款的5％付给中标人，即RMB￥ 元。 中标人应在采购人支付前开具相应发票，因中标人延迟开具发票的，采购人对延迟支付货款不承担责任。 中标人提供的发票为等额合规增值税普通发票。 付款方式：采用银行汇付（含电汇）等形式。 如项目发生合同融资，采购人应当将合同款项支付到合同约定收款账户。 如项目发生合同融资，采购人需将合同款项支付到合同约定收款账户</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按照软件功能列表对系统功能进行验收，采购人收到中标人验收申请后7日内组织履约验收验收过程需要对系统做第三方软件测评，并由采购人聘请第三方测评单位完成，三方测评费用由中标人承担。中标人应在合同签订后的12个月内完成项目的全部内容并提交采购人验收。采购人收到中标人验收申请后7日内组织履约验收。</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质量保证要求，项目要求厂家提供软件终身升级，并且开放接口，如遇信息系统调整需要提供新的软件对接工作。 项目要求投标人对设备硬件提供3年原厂保修服务。保修期内免费维修、维护及更换零配件。承建单位需提供原厂团队巡检服务，检测设备的运行状态和使用情况，使设备始终处于最佳使用状态。巡回保养服务后将提供维保报告。</w:t>
            </w: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其他商务要求</w:t>
            </w:r>
          </w:p>
        </w:tc>
        <w:tc>
          <w:tcPr>
            <w:tcW w:type="dxa" w:w="2076"/>
          </w:tcPr>
          <w:p>
            <w:pPr>
              <w:pStyle w:val="null3"/>
              <w:jc w:val="left"/>
            </w:pPr>
            <w:r>
              <w:rPr/>
              <w:t>真实性和有效性，同意采购方以任何形式对我方投标文件内容及采购方认为有必要的相关资料的真实性和有效性进行审查、验证。</w:t>
            </w:r>
          </w:p>
        </w:tc>
      </w:tr>
      <w:tr>
        <w:tc>
          <w:tcPr>
            <w:tcW w:type="dxa" w:w="2076"/>
          </w:tcPr>
          <w:p/>
        </w:tc>
        <w:tc>
          <w:tcPr>
            <w:tcW w:type="dxa" w:w="2076"/>
          </w:tcPr>
          <w:p>
            <w:pPr>
              <w:pStyle w:val="null3"/>
              <w:jc w:val="center"/>
            </w:pPr>
            <w:r>
              <w:rPr/>
              <w:t>2</w:t>
            </w:r>
          </w:p>
        </w:tc>
        <w:tc>
          <w:tcPr>
            <w:tcW w:type="dxa" w:w="2076"/>
          </w:tcPr>
          <w:p>
            <w:pPr>
              <w:pStyle w:val="null3"/>
              <w:jc w:val="left"/>
            </w:pPr>
            <w:r>
              <w:rPr/>
              <w:t>招标文件附件</w:t>
            </w:r>
          </w:p>
        </w:tc>
        <w:tc>
          <w:tcPr>
            <w:tcW w:type="dxa" w:w="2076"/>
          </w:tcPr>
          <w:p>
            <w:pPr>
              <w:pStyle w:val="null3"/>
              <w:jc w:val="left"/>
            </w:pPr>
            <w:r>
              <w:rPr/>
              <w:t>招标文件附件，投标人应将招标公告的招标文件附件中“补充附件”内容填写好相关信息后附在投标文件中。</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tc>
        <w:tc>
          <w:tcPr>
            <w:tcW w:type="dxa" w:w="831"/>
          </w:tcPr>
          <w:p>
            <w:pPr>
              <w:pStyle w:val="null3"/>
              <w:jc w:val="left"/>
            </w:pPr>
            <w:r>
              <w:rPr/>
              <w:t>临床检验设备</w:t>
            </w:r>
          </w:p>
        </w:tc>
        <w:tc>
          <w:tcPr>
            <w:tcW w:type="dxa" w:w="831"/>
          </w:tcPr>
          <w:p>
            <w:pPr>
              <w:pStyle w:val="null3"/>
              <w:jc w:val="left"/>
            </w:pPr>
            <w:r>
              <w:rPr/>
              <w:t>南方医科大学南方医院健康管理科智能辅助采血系统</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1,267,000.00</w:t>
            </w:r>
          </w:p>
        </w:tc>
        <w:tc>
          <w:tcPr>
            <w:tcW w:type="dxa" w:w="831"/>
          </w:tcPr>
          <w:p>
            <w:pPr>
              <w:pStyle w:val="null3"/>
              <w:jc w:val="right"/>
            </w:pPr>
            <w:r>
              <w:rPr/>
              <w:t>1,267,000.00</w:t>
            </w:r>
          </w:p>
        </w:tc>
        <w:tc>
          <w:tcPr>
            <w:tcW w:type="dxa" w:w="831"/>
          </w:tcPr>
          <w:p>
            <w:pPr>
              <w:pStyle w:val="null3"/>
            </w:pPr>
            <w:r>
              <w:rPr/>
              <w:t>工业</w:t>
            </w:r>
          </w:p>
        </w:tc>
        <w:tc>
          <w:tcPr>
            <w:tcW w:type="dxa" w:w="831"/>
          </w:tcPr>
          <w:p>
            <w:pPr>
              <w:pStyle w:val="null3"/>
            </w:pPr>
            <w:r>
              <w:rPr/>
              <w:t>详见附表一</w:t>
            </w:r>
          </w:p>
        </w:tc>
      </w:tr>
    </w:tbl>
    <w:p>
      <w:pPr>
        <w:pStyle w:val="null3"/>
      </w:pPr>
      <w:r>
        <w:rPr>
          <w:b/>
        </w:rPr>
        <w:t>附表</w:t>
      </w:r>
      <w:r>
        <w:rPr>
          <w:b/>
        </w:rPr>
        <w:t>一</w:t>
      </w:r>
      <w:r>
        <w:rPr>
          <w:b/>
        </w:rPr>
        <w:t>：</w:t>
      </w:r>
      <w:r>
        <w:rPr>
          <w:b/>
        </w:rPr>
        <w:t>南方医科大学南方医院健康管理科智能辅助采血系统</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详见项目概况</w:t>
            </w:r>
            <w:r>
              <w:rPr>
                <w:sz w:val="21"/>
              </w:rPr>
              <w:t>“</w:t>
            </w:r>
            <w:r>
              <w:rPr>
                <w:sz w:val="21"/>
              </w:rPr>
              <w:t>二、用户需求书</w:t>
            </w:r>
            <w:r>
              <w:rPr>
                <w:sz w:val="21"/>
              </w:rPr>
              <w:t>”</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1.采购代理机构：本项目是指国义招标股份有限公司 ，负责整个采购活动的组织，依法负责编制和发布招标文件，对招标文件拥有最终的解释权，不以任何身份出任评标委员会成员。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南方医科大学南方医院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现场电子开标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1</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1份，纸质投标文件副本2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采购机构代理服务收费标准：本次采购向中标人收取的中标服务费，以中标金额作为采购代理服务费的计算基数。按国家发展计划委员会颁发的[2002]1980号文《招标代理服务收费管理暂行办法》及[2011]534号文《国家发改委关于降低部分建设项目收费标准规范收费行为等有关问题的通知》的货物类招标代理服务收费标准下浮20%差额定率累进法执行。</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 xml:space="preserve">国义招标股份有限公司 </w:t>
      </w:r>
      <w:r>
        <w:rPr/>
        <w:t>代收。具体操作要求详见</w:t>
      </w:r>
      <w:r>
        <w:rPr/>
        <w:t xml:space="preserve">国义招标股份有限公司 </w:t>
      </w:r>
      <w:r>
        <w:rPr/>
        <w:t>有关指引，递交事宜请自行咨询</w:t>
      </w:r>
      <w:r>
        <w:rPr/>
        <w:t xml:space="preserve">国义招标股份有限公司 </w:t>
      </w:r>
      <w:r>
        <w:rPr/>
        <w:t>；请各投标人在投标文件递交截止时间前按须知前附表规定的金额递交至</w:t>
      </w:r>
      <w:r>
        <w:rPr/>
        <w:t xml:space="preserve">国义招标股份有限公司 </w:t>
      </w:r>
      <w:r>
        <w:rPr/>
        <w:t>，到账情况以开标时</w:t>
      </w:r>
      <w:r>
        <w:rPr/>
        <w:t xml:space="preserve">国义招标股份有限公司 </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郭小姐、李小姐</w:t>
      </w:r>
    </w:p>
    <w:p>
      <w:pPr>
        <w:pStyle w:val="null3"/>
        <w:ind w:firstLine="480"/>
      </w:pPr>
      <w:r>
        <w:rPr/>
        <w:t>电话：</w:t>
      </w:r>
      <w:r>
        <w:rPr/>
        <w:t>020-37860713/715（工作时间：8：30-17：00）</w:t>
      </w:r>
    </w:p>
    <w:p>
      <w:pPr>
        <w:pStyle w:val="null3"/>
        <w:ind w:firstLine="480"/>
      </w:pPr>
      <w:r>
        <w:rPr/>
        <w:t>传真：</w:t>
      </w:r>
      <w:r>
        <w:rPr/>
        <w:t>/</w:t>
      </w:r>
    </w:p>
    <w:p>
      <w:pPr>
        <w:pStyle w:val="null3"/>
        <w:ind w:firstLine="480"/>
      </w:pPr>
      <w:r>
        <w:rPr/>
        <w:t>邮箱：</w:t>
      </w:r>
      <w:r>
        <w:rPr/>
        <w:t>guochunxi@ebidding.com</w:t>
      </w:r>
    </w:p>
    <w:p>
      <w:pPr>
        <w:pStyle w:val="null3"/>
        <w:ind w:firstLine="480"/>
      </w:pPr>
      <w:r>
        <w:rPr/>
        <w:t>地址：</w:t>
      </w:r>
      <w:r>
        <w:rPr/>
        <w:t>广州市东风东路726号9楼903室</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政府采购监督管理机构名称：广东省财政厅政府采购监管处</w:t>
      </w:r>
    </w:p>
    <w:p>
      <w:pPr>
        <w:pStyle w:val="null3"/>
      </w:pPr>
      <w:r>
        <w:rPr/>
        <w:t>地 址：广州市越秀区北京路376号北裙楼313室</w:t>
      </w:r>
    </w:p>
    <w:p>
      <w:pPr>
        <w:pStyle w:val="null3"/>
      </w:pPr>
      <w:r>
        <w:rPr/>
        <w:t>电 话：020-83340570</w:t>
      </w:r>
    </w:p>
    <w:p>
      <w:pPr>
        <w:pStyle w:val="null3"/>
      </w:pPr>
      <w:r>
        <w:rPr/>
        <w:t>邮 编：510030</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南方医科大学南方医院健康管理科智能辅助采血系统)：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 xml:space="preserve">国义招标股份有限公司 </w:t>
      </w:r>
      <w:r>
        <w:rPr/>
        <w:t>统一对外发布。</w:t>
      </w:r>
    </w:p>
    <w:p>
      <w:pPr>
        <w:pStyle w:val="null3"/>
        <w:ind w:firstLine="480"/>
      </w:pPr>
      <w:r>
        <w:rPr/>
        <w:t>（2）对</w:t>
      </w:r>
      <w:r>
        <w:rPr/>
        <w:t xml:space="preserve">国义招标股份有限公司 </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采购包1（南方医科大学南方医院健康管理科智能辅助采血系统）：</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对获得节能产品认证证书或环境标志产品认证证书的产品给予1%-5%的价格扣除，具体扣除比例根据节能产品或环境标志产品在采购项目中的重要性、所占比重等因素确定。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采购包1（南方医科大学南方医院健康管理科智能辅助采血系统）：</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投标截止时间前一年内任意一个月的依法缴纳税收证明材料（如依法免税，则须提供相应文件证明其依法免税）；投标截止时间前一年内任意一个月的依法缴纳社会保险凭据（如依法不需要缴纳社保，则须提供相应文件证明其依法不需要缴纳）。</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2021年至2024年度内任意一年的年度财务报表(新成立公司提供成立至今的月或季度财务报表复印件)或银行出具的资信证明。</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供应商必须符合法律、行政法规规定的其他条件</w:t>
            </w:r>
          </w:p>
        </w:tc>
      </w:tr>
      <w:tr>
        <w:tc>
          <w:tcPr>
            <w:tcW w:type="dxa" w:w="890"/>
          </w:tcPr>
          <w:p>
            <w:pPr>
              <w:pStyle w:val="null3"/>
            </w:pPr>
            <w:r>
              <w:rPr/>
              <w:t>8</w:t>
            </w:r>
          </w:p>
        </w:tc>
        <w:tc>
          <w:tcPr>
            <w:tcW w:type="dxa" w:w="3178"/>
          </w:tcPr>
          <w:p>
            <w:pPr>
              <w:pStyle w:val="null3"/>
            </w:pPr>
            <w:r>
              <w:rPr/>
              <w:t>资格要求</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9</w:t>
            </w:r>
          </w:p>
        </w:tc>
        <w:tc>
          <w:tcPr>
            <w:tcW w:type="dxa" w:w="3178"/>
          </w:tcPr>
          <w:p>
            <w:pPr>
              <w:pStyle w:val="null3"/>
            </w:pPr>
            <w:r>
              <w:rPr/>
              <w:t>资格要求</w:t>
            </w:r>
          </w:p>
        </w:tc>
        <w:tc>
          <w:tcPr>
            <w:tcW w:type="dxa" w:w="4238"/>
          </w:tcPr>
          <w:p>
            <w:pPr>
              <w:pStyle w:val="null3"/>
            </w:pPr>
            <w:r>
              <w:rPr/>
              <w:t>已获取本次采购文件。(具体方式详见本项目公告)</w:t>
            </w:r>
          </w:p>
        </w:tc>
      </w:tr>
      <w:tr>
        <w:tc>
          <w:tcPr>
            <w:tcW w:type="dxa" w:w="890"/>
          </w:tcPr>
          <w:p>
            <w:pPr>
              <w:pStyle w:val="null3"/>
            </w:pPr>
            <w:r>
              <w:rPr/>
              <w:t>10</w:t>
            </w:r>
          </w:p>
        </w:tc>
        <w:tc>
          <w:tcPr>
            <w:tcW w:type="dxa" w:w="3178"/>
          </w:tcPr>
          <w:p>
            <w:pPr>
              <w:pStyle w:val="null3"/>
            </w:pPr>
            <w:r>
              <w:rPr/>
              <w:t>资格要求</w:t>
            </w:r>
          </w:p>
        </w:tc>
        <w:tc>
          <w:tcPr>
            <w:tcW w:type="dxa" w:w="4238"/>
          </w:tcPr>
          <w:p>
            <w:pPr>
              <w:pStyle w:val="null3"/>
            </w:pPr>
            <w:r>
              <w:rPr/>
              <w:t>本项目不接受联合投标体投标。</w:t>
            </w:r>
          </w:p>
        </w:tc>
      </w:tr>
      <w:tr>
        <w:tc>
          <w:tcPr>
            <w:tcW w:type="dxa" w:w="890"/>
          </w:tcPr>
          <w:p>
            <w:pPr>
              <w:pStyle w:val="null3"/>
            </w:pPr>
            <w:r>
              <w:rPr/>
              <w:t>11</w:t>
            </w:r>
          </w:p>
        </w:tc>
        <w:tc>
          <w:tcPr>
            <w:tcW w:type="dxa" w:w="3178"/>
          </w:tcPr>
          <w:p>
            <w:pPr>
              <w:pStyle w:val="null3"/>
            </w:pPr>
            <w:r>
              <w:rPr/>
              <w:t>本采购包专门面向中小企业采购</w:t>
            </w:r>
          </w:p>
        </w:tc>
        <w:tc>
          <w:tcPr>
            <w:tcW w:type="dxa" w:w="4238"/>
          </w:tcPr>
          <w:p>
            <w:pPr>
              <w:pStyle w:val="null3"/>
            </w:pPr>
            <w:r>
              <w:rPr/>
              <w:t>本项目属于专门面向中小微企业采购的项目，全部货物的制造商应为中小微企业、监狱企业或残疾人福利性单位【依据《中小企业声明函》或由省级以上监狱管理局、戒毒管理局(含新疆生产建设兵团)出具的制造商属于监狱企业的证明文件或制造商的《残疾人福利性单位声明函》】。本项目的所属行业为“工业”，请按该行业划分标准进行声明。</w:t>
            </w:r>
          </w:p>
        </w:tc>
      </w:tr>
    </w:tbl>
    <w:p>
      <w:pPr>
        <w:pStyle w:val="null3"/>
        <w:ind w:firstLine="480"/>
      </w:pPr>
      <w:r>
        <w:rPr/>
        <w:t>表二符合性审查表：</w:t>
      </w:r>
    </w:p>
    <w:p>
      <w:pPr>
        <w:pStyle w:val="null3"/>
      </w:pPr>
      <w:r>
        <w:rPr/>
        <w:t>采购包1（南方医科大学南方医院健康管理科智能辅助采血系统）：</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1）投标报价未超过本项目最高限价；2）按招标文件要求对本项目全部内容进行投标报价；3）投标报价是唯一确定的。</w:t>
            </w:r>
          </w:p>
        </w:tc>
      </w:tr>
      <w:tr>
        <w:tc>
          <w:tcPr>
            <w:tcW w:type="dxa" w:w="890"/>
          </w:tcPr>
          <w:p>
            <w:pPr>
              <w:pStyle w:val="null3"/>
            </w:pPr>
            <w:r>
              <w:rPr/>
              <w:t>2</w:t>
            </w:r>
          </w:p>
        </w:tc>
        <w:tc>
          <w:tcPr>
            <w:tcW w:type="dxa" w:w="3178"/>
          </w:tcPr>
          <w:p>
            <w:pPr>
              <w:pStyle w:val="null3"/>
            </w:pPr>
            <w:r>
              <w:rPr/>
              <w:t>投标函</w:t>
            </w:r>
          </w:p>
        </w:tc>
        <w:tc>
          <w:tcPr>
            <w:tcW w:type="dxa" w:w="4238"/>
          </w:tcPr>
          <w:p>
            <w:pPr>
              <w:pStyle w:val="null3"/>
            </w:pPr>
            <w:r>
              <w:rPr/>
              <w:t>提供《投标函》，报价有效期为报价截止日后的90天。</w:t>
            </w:r>
          </w:p>
        </w:tc>
      </w:tr>
      <w:tr>
        <w:tc>
          <w:tcPr>
            <w:tcW w:type="dxa" w:w="890"/>
          </w:tcPr>
          <w:p>
            <w:pPr>
              <w:pStyle w:val="null3"/>
            </w:pPr>
            <w:r>
              <w:rPr/>
              <w:t>3</w:t>
            </w:r>
          </w:p>
        </w:tc>
        <w:tc>
          <w:tcPr>
            <w:tcW w:type="dxa" w:w="3178"/>
          </w:tcPr>
          <w:p>
            <w:pPr>
              <w:pStyle w:val="null3"/>
            </w:pPr>
            <w:r>
              <w:rPr/>
              <w:t>法定代表人证明书及授权委托书</w:t>
            </w:r>
          </w:p>
        </w:tc>
        <w:tc>
          <w:tcPr>
            <w:tcW w:type="dxa" w:w="4238"/>
          </w:tcPr>
          <w:p>
            <w:pPr>
              <w:pStyle w:val="null3"/>
            </w:pPr>
            <w:r>
              <w:rPr/>
              <w:t>法定代表人证明书及授权委托书：按对应格式文件签署、盖章(原件)。</w:t>
            </w:r>
          </w:p>
        </w:tc>
      </w:tr>
      <w:tr>
        <w:tc>
          <w:tcPr>
            <w:tcW w:type="dxa" w:w="890"/>
          </w:tcPr>
          <w:p>
            <w:pPr>
              <w:pStyle w:val="null3"/>
            </w:pPr>
            <w:r>
              <w:rPr/>
              <w:t>4</w:t>
            </w:r>
          </w:p>
        </w:tc>
        <w:tc>
          <w:tcPr>
            <w:tcW w:type="dxa" w:w="3178"/>
          </w:tcPr>
          <w:p>
            <w:pPr>
              <w:pStyle w:val="null3"/>
            </w:pPr>
            <w:r>
              <w:rPr/>
              <w:t>签署及盖章</w:t>
            </w:r>
          </w:p>
        </w:tc>
        <w:tc>
          <w:tcPr>
            <w:tcW w:type="dxa" w:w="4238"/>
          </w:tcPr>
          <w:p>
            <w:pPr>
              <w:pStyle w:val="null3"/>
            </w:pPr>
            <w:r>
              <w:rPr/>
              <w:t>投标文件按照招标文件规定要求签署、盖章。</w:t>
            </w:r>
          </w:p>
        </w:tc>
      </w:tr>
      <w:tr>
        <w:tc>
          <w:tcPr>
            <w:tcW w:type="dxa" w:w="890"/>
          </w:tcPr>
          <w:p>
            <w:pPr>
              <w:pStyle w:val="null3"/>
            </w:pPr>
            <w:r>
              <w:rPr/>
              <w:t>5</w:t>
            </w:r>
          </w:p>
        </w:tc>
        <w:tc>
          <w:tcPr>
            <w:tcW w:type="dxa" w:w="3178"/>
          </w:tcPr>
          <w:p>
            <w:pPr>
              <w:pStyle w:val="null3"/>
            </w:pPr>
            <w:r>
              <w:rPr/>
              <w:t>“★”号条款响应</w:t>
            </w:r>
          </w:p>
        </w:tc>
        <w:tc>
          <w:tcPr>
            <w:tcW w:type="dxa" w:w="4238"/>
          </w:tcPr>
          <w:p>
            <w:pPr>
              <w:pStyle w:val="null3"/>
            </w:pPr>
            <w:r>
              <w:rPr/>
              <w:t>实质性响应招标文件中“★”号条款的技术、商务要求：投标方案不得对实质性技术 与商务的（即标注★号条款）条款产生偏离。</w:t>
            </w:r>
          </w:p>
        </w:tc>
      </w:tr>
      <w:tr>
        <w:tc>
          <w:tcPr>
            <w:tcW w:type="dxa" w:w="890"/>
          </w:tcPr>
          <w:p>
            <w:pPr>
              <w:pStyle w:val="null3"/>
            </w:pPr>
            <w:r>
              <w:rPr/>
              <w:t>6</w:t>
            </w:r>
          </w:p>
        </w:tc>
        <w:tc>
          <w:tcPr>
            <w:tcW w:type="dxa" w:w="3178"/>
          </w:tcPr>
          <w:p>
            <w:pPr>
              <w:pStyle w:val="null3"/>
            </w:pPr>
            <w:r>
              <w:rPr/>
              <w:t>其他实质性响应</w:t>
            </w:r>
          </w:p>
        </w:tc>
        <w:tc>
          <w:tcPr>
            <w:tcW w:type="dxa" w:w="4238"/>
          </w:tcPr>
          <w:p>
            <w:pPr>
              <w:pStyle w:val="null3"/>
            </w:pPr>
            <w:r>
              <w:rPr/>
              <w:t>实质性响应招标文件中规定的其它情况。</w:t>
            </w:r>
          </w:p>
        </w:tc>
      </w:tr>
      <w:tr>
        <w:tc>
          <w:tcPr>
            <w:tcW w:type="dxa" w:w="890"/>
          </w:tcPr>
          <w:p>
            <w:pPr>
              <w:pStyle w:val="null3"/>
            </w:pPr>
            <w:r>
              <w:rPr/>
              <w:t>7</w:t>
            </w:r>
          </w:p>
        </w:tc>
        <w:tc>
          <w:tcPr>
            <w:tcW w:type="dxa" w:w="3178"/>
          </w:tcPr>
          <w:p>
            <w:pPr>
              <w:pStyle w:val="null3"/>
            </w:pPr>
            <w:r>
              <w:rPr/>
              <w:t>其他要求</w:t>
            </w:r>
          </w:p>
        </w:tc>
        <w:tc>
          <w:tcPr>
            <w:tcW w:type="dxa" w:w="4238"/>
          </w:tcPr>
          <w:p>
            <w:pPr>
              <w:pStyle w:val="null3"/>
            </w:pPr>
            <w:r>
              <w:rPr/>
              <w:t>本项目采购本国货物</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采购包1(南方医科大学南方医院健康管理科智能辅助采血系统):</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商务部分10.0分</w:t>
            </w:r>
          </w:p>
          <w:p>
            <w:pPr>
              <w:pStyle w:val="null3"/>
            </w:pPr>
            <w:r>
              <w:rPr/>
              <w:t>技术部分60.0分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▲号重要技术参数的符合性 (25.0分)</w:t>
            </w:r>
          </w:p>
        </w:tc>
        <w:tc>
          <w:tcPr>
            <w:tcW w:type="dxa" w:w="5076"/>
          </w:tcPr>
          <w:p>
            <w:pPr>
              <w:pStyle w:val="null3"/>
              <w:jc w:val="left"/>
            </w:pPr>
            <w:r>
              <w:rPr/>
              <w:t>用户需求书中“技术标准与要求”重要技术参数（带“▲”技术参数）的响应程度： 投标人所提供的标的完全满足采购需求书中带▲号的重要需求参数（除去需要视频演示的，共21项）的，得25分； 有一项不满足采购需求书中带▲号的重要需求参数的得21分； 有二项不满足采购需求书中带▲号的重要需求参数的得17分； 有三项不满足采购需求书中带▲号的重要需求参数的得13分； 有四项不满足采购需求书中带▲号的重要需求参数的得9分； 有五项不满足采购需求书中带▲号的重要需求参数的得5分； 有六项或以上不满足采购需求书中带▲号的重要需求参数的得1分。 注： 1.本项评审，如果采购需求有要求的，按照采购需求的要求提供；若没有要求，按照投标文件《技术和服务要求响应表》的响应内容作为评审依据。</w:t>
            </w:r>
          </w:p>
        </w:tc>
      </w:tr>
      <w:tr>
        <w:tc>
          <w:tcPr>
            <w:tcW w:type="dxa" w:w="922"/>
            <w:gridSpan w:val="2"/>
            <w:vMerge/>
          </w:tcPr>
          <w:p/>
        </w:tc>
        <w:tc>
          <w:tcPr>
            <w:tcW w:type="dxa" w:w="2307"/>
          </w:tcPr>
          <w:p>
            <w:pPr>
              <w:pStyle w:val="null3"/>
              <w:jc w:val="left"/>
            </w:pPr>
            <w:r>
              <w:rPr/>
              <w:t>非▲号、★号的技术参数的符合性 (11.0分)</w:t>
            </w:r>
          </w:p>
        </w:tc>
        <w:tc>
          <w:tcPr>
            <w:tcW w:type="dxa" w:w="5076"/>
          </w:tcPr>
          <w:p>
            <w:pPr>
              <w:pStyle w:val="null3"/>
              <w:jc w:val="left"/>
            </w:pPr>
            <w:r>
              <w:rPr/>
              <w:t>用户需求书中“技术标准与要求”一般技术参数（除带“▲”、“★”技术参数）的响应程度（注：凡是标有序号的一般技术参数条款均以一项单独的条款计算，无论是否隶属于上一级编号）：优于或完全满足采购需求的，得11分；一般技术参数响应得分=(一般技术参数满足条款的数量÷一般技术参数总数量)×11分；全部都负偏离得0分。（计算四舍五入保留两位小数） 注： 1.本项评审，如果采购需求有要求的，按照采购需求的要求提供；若没有要求，按照投标文件《技术和服务要求响应表》的响应内容作为评审依据。</w:t>
            </w:r>
          </w:p>
        </w:tc>
      </w:tr>
      <w:tr>
        <w:tc>
          <w:tcPr>
            <w:tcW w:type="dxa" w:w="922"/>
            <w:gridSpan w:val="2"/>
            <w:vMerge/>
          </w:tcPr>
          <w:p/>
        </w:tc>
        <w:tc>
          <w:tcPr>
            <w:tcW w:type="dxa" w:w="2307"/>
          </w:tcPr>
          <w:p>
            <w:pPr>
              <w:pStyle w:val="null3"/>
              <w:jc w:val="left"/>
            </w:pPr>
            <w:r>
              <w:rPr/>
              <w:t>产品演示 (10.0分)</w:t>
            </w:r>
          </w:p>
        </w:tc>
        <w:tc>
          <w:tcPr>
            <w:tcW w:type="dxa" w:w="5076"/>
          </w:tcPr>
          <w:p>
            <w:pPr>
              <w:pStyle w:val="null3"/>
              <w:jc w:val="left"/>
            </w:pPr>
            <w:r>
              <w:rPr/>
              <w:t>一、智能采血管理系统（一拖二设备 4套） ▲7. 工作模块：单台设备配备完整的两套完全独立的贴标机系统（试管装载、试管取管、试管贴标和出管装置皆独立两套），两套系统可以同时独立工作，以确保快速贴标出管，并可实现其中1套系统维护或故障时，有另1套系统可保证继续工作不停机，窗口供管服务不会受到任何影响。 ▲8. 出管装置：单台设备出管机构配有4个出管口，单个出管机构支持一次同时出2支试管，以确保快速贴标出管并可确保故障仍可继续工作不停机。 ▲9. 出管模式：可实现单台设备同时服务左右两个窗口，即左边及右边窗口可同时出管，无需左右窗口相互等待以提高效率。 二、智能采血管理系统（一拖一设备 3套） ▲7. 工作模块：单台设备配备完整的两套完全独立的贴标机系统（试管装载、试管取管、试管贴标和出管装置皆独立两套），以确保快速贴标出管，并可实现其中1套系统维护或故障时，有另1套系统可保证继续工作不停机，窗口供管服务不会受到任何影响。 ▲8. 出管装置：单台设备出管机构配有2个出管口，单个出管机构支持一次同时出2支试管，以确保快速贴标出管并可确保故障仍可继续工作不停机。 投标人需针对以上五点内容提供视频作为证明材料，上述1～5点每提供一条视频演示完全满足功能需求的，得2分；不演示或演示不完全满足要求的对应项不得分；本项最高得10分。 演示视频提交要求： 1.视频播放要求：产品功能演示视频总时长不得超过20分钟。可根据时间限制及演示内容情况，能清晰展示所要求的技术参数要点。视频分辨率应不低于720p，演示视频应为mp4、mov、avi等Windows10政府版操作系统播放器默认兼容格式，因非上述通用格式造成视频无法播放或因分辨率过低导致演示效果不清晰的，后果由投标人自行承担。 2.视频光盘（或U盘）提交方式： a) 提交地点：开标地点，详见采购公告，统一由工作人员接收。 b) 提交时间：开标时间（详见采购公告）前30分钟内，在以上地点进行提交。 3.视频光盘（或U盘）包装信息：视频光盘（或U盘）封装表面标注：本项目名称、采购编号、投标人名称。</w:t>
            </w:r>
          </w:p>
        </w:tc>
      </w:tr>
      <w:tr>
        <w:tc>
          <w:tcPr>
            <w:tcW w:type="dxa" w:w="922"/>
            <w:gridSpan w:val="2"/>
            <w:vMerge/>
          </w:tcPr>
          <w:p/>
        </w:tc>
        <w:tc>
          <w:tcPr>
            <w:tcW w:type="dxa" w:w="2307"/>
          </w:tcPr>
          <w:p>
            <w:pPr>
              <w:pStyle w:val="null3"/>
              <w:jc w:val="left"/>
            </w:pPr>
            <w:r>
              <w:rPr/>
              <w:t>对采购人需求书中智能采血管理系统的了解程度 (3.0分)</w:t>
            </w:r>
          </w:p>
        </w:tc>
        <w:tc>
          <w:tcPr>
            <w:tcW w:type="dxa" w:w="5076"/>
          </w:tcPr>
          <w:p>
            <w:pPr>
              <w:pStyle w:val="null3"/>
              <w:jc w:val="left"/>
            </w:pPr>
            <w:r>
              <w:rPr/>
              <w:t>投标人对本项目需求中智能采血管理系统现状、数据量、架构等了解程度进行综合评审： 1.对项目需求书中智能采血管理系统现状、数据量、架构等了解充分，能提出合理化整改或优化建议方案，优得3分； 2.对项目需求书中智能采血管理系统现状、数据量、架构等，合理化整理或优化建议方案一般得2分； 3. 对项目需求书中智能采血管理系统现状、数据量、架构等，合理化整理或优化建议方案差得1分； 4.无方案得0分</w:t>
            </w:r>
          </w:p>
        </w:tc>
      </w:tr>
      <w:tr>
        <w:tc>
          <w:tcPr>
            <w:tcW w:type="dxa" w:w="922"/>
            <w:gridSpan w:val="2"/>
            <w:vMerge/>
          </w:tcPr>
          <w:p/>
        </w:tc>
        <w:tc>
          <w:tcPr>
            <w:tcW w:type="dxa" w:w="2307"/>
          </w:tcPr>
          <w:p>
            <w:pPr>
              <w:pStyle w:val="null3"/>
              <w:jc w:val="left"/>
            </w:pPr>
            <w:r>
              <w:rPr/>
              <w:t>项目服务方案情况 (6.0分)</w:t>
            </w:r>
          </w:p>
        </w:tc>
        <w:tc>
          <w:tcPr>
            <w:tcW w:type="dxa" w:w="5076"/>
          </w:tcPr>
          <w:p>
            <w:pPr>
              <w:pStyle w:val="null3"/>
              <w:jc w:val="left"/>
            </w:pPr>
            <w:r>
              <w:rPr/>
              <w:t>根据投标人的方案内容进行评分，方案针对以下情况进行评分： 1.提供方案完整，方案内容详细，有具体落实措施，完全满足且部分优于采购需求得6分； 2.提供方案基本完整，方案内容比较详细，有具体落实措施但不够完整得4分； 3.提供方案有缺失，无具体落实措施的得2分； 4.未提供不得分。</w:t>
            </w:r>
          </w:p>
        </w:tc>
      </w:tr>
      <w:tr>
        <w:tc>
          <w:tcPr>
            <w:tcW w:type="dxa" w:w="922"/>
            <w:gridSpan w:val="2"/>
            <w:vMerge/>
          </w:tcPr>
          <w:p/>
        </w:tc>
        <w:tc>
          <w:tcPr>
            <w:tcW w:type="dxa" w:w="2307"/>
          </w:tcPr>
          <w:p>
            <w:pPr>
              <w:pStyle w:val="null3"/>
              <w:jc w:val="left"/>
            </w:pPr>
            <w:r>
              <w:rPr/>
              <w:t>总体规划方案响应情况 (5.0分)</w:t>
            </w:r>
          </w:p>
        </w:tc>
        <w:tc>
          <w:tcPr>
            <w:tcW w:type="dxa" w:w="5076"/>
          </w:tcPr>
          <w:p>
            <w:pPr>
              <w:pStyle w:val="null3"/>
              <w:jc w:val="left"/>
            </w:pPr>
            <w:r>
              <w:rPr/>
              <w:t>投标人需从采购人视角出发，方案包括但不限于对项目管理、服务响应时间、应急处置等方面。 1.项目管理方案先进、完整，服务响应时间、应急处置，满足且部分优于招标需求的，得5分； 2.项目管理方案完整，服务响应时间、应急处置，个别不能满足需求的，得3分； 3.项目管理方案不合理，服务响应时间、应急处置，基本不能满足需求的，得1分； 4.其他或无响应的，得0分。</w:t>
            </w:r>
          </w:p>
        </w:tc>
      </w:tr>
      <w:tr>
        <w:tc>
          <w:tcPr>
            <w:tcW w:type="dxa" w:w="922"/>
            <w:gridSpan w:val="2"/>
            <w:vMerge w:val="restart"/>
          </w:tcPr>
          <w:p>
            <w:pPr>
              <w:pStyle w:val="null3"/>
              <w:jc w:val="center"/>
            </w:pPr>
            <w:r>
              <w:rPr/>
              <w:t>商务部分</w:t>
            </w:r>
          </w:p>
        </w:tc>
        <w:tc>
          <w:tcPr>
            <w:tcW w:type="dxa" w:w="2307"/>
          </w:tcPr>
          <w:p>
            <w:pPr>
              <w:pStyle w:val="null3"/>
              <w:jc w:val="left"/>
            </w:pPr>
            <w:r>
              <w:rPr/>
              <w:t>管理体系和资质能力 (3.0分)</w:t>
            </w:r>
          </w:p>
        </w:tc>
        <w:tc>
          <w:tcPr>
            <w:tcW w:type="dxa" w:w="5076"/>
          </w:tcPr>
          <w:p>
            <w:pPr>
              <w:pStyle w:val="null3"/>
              <w:jc w:val="left"/>
            </w:pPr>
            <w:r>
              <w:rPr/>
              <w:t>投标人投标的产品生产制造商具有较完备的管理体系 ①质量管理体系认证证书；②职业健康安全管理体系认证证书；③环境管理体系认证证书，每缺一项认证扣1分。 备注： 投标人提供上述在有效期内的认证证书复印件或全国认证认可信息公共服务平台上查询到的在有效期内的官网截图打印件，已失效或撤销的或暂停的，不提供不得分。公开信息中无法查询或与公开信息不一致的，投标人必须提供发证机构出具的证明函。</w:t>
            </w:r>
          </w:p>
        </w:tc>
      </w:tr>
      <w:tr>
        <w:tc>
          <w:tcPr>
            <w:tcW w:type="dxa" w:w="922"/>
            <w:gridSpan w:val="2"/>
            <w:vMerge/>
          </w:tcPr>
          <w:p/>
        </w:tc>
        <w:tc>
          <w:tcPr>
            <w:tcW w:type="dxa" w:w="2307"/>
          </w:tcPr>
          <w:p>
            <w:pPr>
              <w:pStyle w:val="null3"/>
              <w:jc w:val="left"/>
            </w:pPr>
            <w:r>
              <w:rPr/>
              <w:t>同类项目实施经验 (5.0分)</w:t>
            </w:r>
          </w:p>
        </w:tc>
        <w:tc>
          <w:tcPr>
            <w:tcW w:type="dxa" w:w="5076"/>
          </w:tcPr>
          <w:p>
            <w:pPr>
              <w:pStyle w:val="null3"/>
              <w:jc w:val="left"/>
            </w:pPr>
            <w:r>
              <w:rPr/>
              <w:t>投标人投标的产品生产制造商2022年1月1日以来签订的同类项目实施经验：每个得1分。注：需提供合同关键页并加盖投标人公章，请用横线或框线标注符合评分要求的相关内容，若不提供，则视为无相关项目案例，同一合同不可重复得分，有效时间以合同签订时间为准。</w:t>
            </w:r>
          </w:p>
        </w:tc>
      </w:tr>
      <w:tr>
        <w:tc>
          <w:tcPr>
            <w:tcW w:type="dxa" w:w="922"/>
            <w:gridSpan w:val="2"/>
            <w:vMerge/>
          </w:tcPr>
          <w:p/>
        </w:tc>
        <w:tc>
          <w:tcPr>
            <w:tcW w:type="dxa" w:w="2307"/>
          </w:tcPr>
          <w:p>
            <w:pPr>
              <w:pStyle w:val="null3"/>
              <w:jc w:val="left"/>
            </w:pPr>
            <w:r>
              <w:rPr/>
              <w:t>技术服务团队能力 (2.0分)</w:t>
            </w:r>
          </w:p>
        </w:tc>
        <w:tc>
          <w:tcPr>
            <w:tcW w:type="dxa" w:w="5076"/>
          </w:tcPr>
          <w:p>
            <w:pPr>
              <w:pStyle w:val="null3"/>
              <w:jc w:val="left"/>
            </w:pPr>
            <w:r>
              <w:rPr/>
              <w:t>投标人投标的产品生产制造商该项目组成员要求可提供具有国家批准颁发的高级系统分析师证书。注: 1.以上证书，一个证书得2分，不提供不得分； 2.投标人须提供上述人员有效期内的身份证、资质证书等相关材料复印件，以及在本公司任职的外部证明材料（如加盖政府有关部门印章的打印日期在本项目投标截止日之前六个月内任何一个月的《投保单》或《社会保险参保人员证明》，或单位代缴个人所得税税单等，否则无效。 3.评标委员会应当根据投标人在投标文件中明确的本项目拟投入的团队人员信息对应进行评审。</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28"/>
        </w:rPr>
        <w:t>项目编号：</w:t>
      </w:r>
    </w:p>
    <w:p>
      <w:pPr>
        <w:pStyle w:val="null3"/>
        <w:jc w:val="center"/>
      </w:pPr>
      <w:r>
        <w:rPr>
          <w:sz w:val="44"/>
          <w:b/>
        </w:rPr>
        <w:t>南方医科大学南方医院健康管理科智能辅助采血系统</w:t>
      </w:r>
    </w:p>
    <w:p>
      <w:pPr>
        <w:pStyle w:val="null3"/>
        <w:spacing w:before="465"/>
        <w:jc w:val="center"/>
      </w:pPr>
      <w:r>
        <w:rPr>
          <w:sz w:val="72"/>
          <w:b/>
        </w:rPr>
        <w:t>合</w:t>
      </w:r>
    </w:p>
    <w:p>
      <w:pPr>
        <w:pStyle w:val="null3"/>
        <w:spacing w:before="465"/>
        <w:jc w:val="center"/>
      </w:pPr>
      <w:r>
        <w:rPr>
          <w:sz w:val="72"/>
          <w:b/>
        </w:rPr>
        <w:t>同</w:t>
      </w:r>
    </w:p>
    <w:p>
      <w:pPr>
        <w:pStyle w:val="null3"/>
        <w:spacing w:before="465"/>
        <w:jc w:val="center"/>
      </w:pPr>
      <w:r>
        <w:rPr>
          <w:sz w:val="72"/>
          <w:b/>
        </w:rPr>
        <w:t>书</w:t>
      </w:r>
    </w:p>
    <w:p>
      <w:pPr>
        <w:pStyle w:val="null3"/>
        <w:jc w:val="center"/>
      </w:pPr>
      <w:r>
        <w:rPr/>
        <w:t xml:space="preserve">                                   </w:t>
      </w:r>
    </w:p>
    <w:p>
      <w:pPr>
        <w:pStyle w:val="null3"/>
        <w:ind w:firstLine="1600"/>
        <w:jc w:val="both"/>
      </w:pPr>
      <w:r>
        <w:rPr>
          <w:sz w:val="32"/>
        </w:rPr>
        <w:t>甲方：</w:t>
      </w:r>
      <w:r>
        <w:rPr>
          <w:sz w:val="32"/>
          <w:u w:val="single"/>
        </w:rPr>
        <w:t xml:space="preserve"> </w:t>
      </w:r>
      <w:r>
        <w:rPr>
          <w:sz w:val="32"/>
          <w:u w:val="single"/>
        </w:rPr>
        <w:t>南方医科大学南方医院</w:t>
      </w:r>
      <w:r>
        <w:rPr>
          <w:sz w:val="32"/>
          <w:u w:val="single"/>
        </w:rPr>
        <w:t xml:space="preserve">       </w:t>
      </w:r>
    </w:p>
    <w:p>
      <w:pPr>
        <w:pStyle w:val="null3"/>
        <w:ind w:firstLine="1600"/>
        <w:jc w:val="both"/>
      </w:pPr>
      <w:r>
        <w:rPr>
          <w:sz w:val="32"/>
        </w:rPr>
        <w:t>乙方：</w:t>
      </w:r>
      <w:r>
        <w:rPr>
          <w:u w:val="single"/>
        </w:rPr>
        <w:t xml:space="preserve">                            </w:t>
      </w:r>
    </w:p>
    <w:p>
      <w:pPr>
        <w:pStyle w:val="null3"/>
        <w:jc w:val="center"/>
      </w:pPr>
      <w:r>
        <w:rPr>
          <w:sz w:val="32"/>
        </w:rPr>
        <w:t>二〇二</w:t>
      </w:r>
      <w:r>
        <w:rPr>
          <w:sz w:val="32"/>
        </w:rPr>
        <w:t xml:space="preserve">  </w:t>
      </w:r>
      <w:r>
        <w:rPr>
          <w:sz w:val="32"/>
        </w:rPr>
        <w:t>年</w:t>
      </w:r>
      <w:r>
        <w:rPr>
          <w:sz w:val="32"/>
        </w:rPr>
        <w:t xml:space="preserve">  </w:t>
      </w:r>
      <w:r>
        <w:rPr>
          <w:sz w:val="32"/>
        </w:rPr>
        <w:t>月</w:t>
      </w:r>
    </w:p>
    <w:p>
      <w:pPr>
        <w:pStyle w:val="null3"/>
        <w:jc w:val="both"/>
      </w:pPr>
      <w:r>
        <w:rPr/>
        <w:t xml:space="preserve"> </w:t>
      </w:r>
    </w:p>
    <w:p>
      <w:pPr>
        <w:pStyle w:val="null3"/>
      </w:pPr>
      <w:r>
        <w:rPr/>
        <w:t xml:space="preserve"> </w:t>
      </w:r>
    </w:p>
    <w:p>
      <w:pPr>
        <w:pStyle w:val="null3"/>
        <w:ind w:firstLine="480"/>
        <w:jc w:val="both"/>
      </w:pPr>
      <w:r>
        <w:rPr/>
        <w:t xml:space="preserve"> </w:t>
      </w:r>
      <w:r>
        <w:rPr>
          <w:sz w:val="24"/>
          <w:b/>
        </w:rPr>
        <w:t>注：本合同仅为合同的参考文本，合同签订双方可根据项目的具体要求进行修订，但不得偏离实质性条款，如与用户需求书有不一致的以用户需求书为准。</w:t>
      </w:r>
    </w:p>
    <w:p>
      <w:pPr>
        <w:pStyle w:val="null3"/>
      </w:pPr>
      <w:r>
        <w:rPr/>
        <w:t xml:space="preserve"> </w:t>
      </w:r>
    </w:p>
    <w:p>
      <w:pPr>
        <w:pStyle w:val="null3"/>
      </w:pPr>
      <w:r>
        <w:rPr/>
        <w:t xml:space="preserve"> </w:t>
      </w:r>
    </w:p>
    <w:p>
      <w:pPr>
        <w:pStyle w:val="null3"/>
        <w:jc w:val="both"/>
      </w:pPr>
      <w:r>
        <w:rPr/>
        <w:t xml:space="preserve"> </w:t>
      </w:r>
    </w:p>
    <w:p>
      <w:pPr>
        <w:pStyle w:val="null3"/>
        <w:jc w:val="both"/>
      </w:pPr>
      <w:r>
        <w:br/>
      </w:r>
      <w:r>
        <w:rPr/>
        <w:t xml:space="preserve">  </w:t>
      </w:r>
    </w:p>
    <w:p>
      <w:pPr>
        <w:pStyle w:val="null3"/>
      </w:pPr>
      <w:r>
        <w:rPr/>
        <w:t>根据《中华人民共和国民法典》，甲乙双方经友好协商，就乙方为甲方实施</w:t>
      </w:r>
      <w:r>
        <w:rPr/>
        <w:t>南方医科大学南方医院健康管理科智能辅助采血系统</w:t>
      </w:r>
      <w:r>
        <w:rPr/>
        <w:t>服务，达成以下协议。</w:t>
      </w:r>
      <w:r>
        <w:br/>
      </w:r>
      <w:r>
        <w:rPr/>
        <w:t xml:space="preserve"> </w:t>
      </w:r>
      <w:r>
        <w:rPr/>
        <w:t>一、项目名称：</w:t>
      </w:r>
      <w:r>
        <w:rPr/>
        <w:t>南方医科大学南方医院健康管理科智能辅助采血系统</w:t>
      </w:r>
      <w:r>
        <w:br/>
      </w:r>
      <w:r>
        <w:rPr/>
        <w:t xml:space="preserve"> </w:t>
      </w:r>
      <w:r>
        <w:rPr/>
        <w:t>二、项目内容：</w:t>
      </w:r>
      <w:r>
        <w:br/>
      </w:r>
      <w:r>
        <w:rPr/>
        <w:t xml:space="preserve"> </w:t>
      </w:r>
      <w:r>
        <w:rPr/>
        <w:t>l项目建设内容</w:t>
      </w:r>
      <w:r>
        <w:br/>
      </w:r>
      <w:r>
        <w:rPr/>
        <w:t xml:space="preserve"> </w:t>
      </w:r>
      <w:r>
        <w:rPr/>
        <w:t>1</w:t>
      </w:r>
      <w:r>
        <w:rPr/>
        <w:t>、单病种质控系统。</w:t>
      </w:r>
      <w:r>
        <w:br/>
      </w:r>
      <w:r>
        <w:rPr/>
        <w:t xml:space="preserve"> </w:t>
      </w:r>
      <w:r>
        <w:rPr/>
        <w:t>2</w:t>
      </w:r>
      <w:r>
        <w:rPr/>
        <w:t>、单病种数据上报系统。</w:t>
      </w:r>
      <w:r>
        <w:br/>
      </w:r>
      <w:r>
        <w:rPr/>
        <w:t xml:space="preserve"> </w:t>
      </w:r>
      <w:r>
        <w:rPr/>
        <w:t>3</w:t>
      </w:r>
      <w:r>
        <w:rPr/>
        <w:t>、工作站。</w:t>
      </w:r>
      <w:r>
        <w:br/>
      </w:r>
      <w:r>
        <w:rPr/>
        <w:t xml:space="preserve"> </w:t>
      </w:r>
      <w:r>
        <w:rPr/>
        <w:t>详细建设内容见</w:t>
      </w:r>
      <w:r>
        <w:rPr/>
        <w:t>“建设内容”。</w:t>
      </w:r>
      <w:r>
        <w:br/>
      </w:r>
      <w:r>
        <w:rPr/>
        <w:t xml:space="preserve"> </w:t>
      </w:r>
      <w:r>
        <w:rPr/>
        <w:t>l项目建设工期：合同签订之日起</w:t>
      </w:r>
      <w:r>
        <w:rPr/>
        <w:t>12</w:t>
      </w:r>
      <w:r>
        <w:rPr/>
        <w:t>个月内完成全部建设内容。</w:t>
      </w:r>
      <w:r>
        <w:br/>
      </w:r>
      <w:r>
        <w:rPr/>
        <w:t xml:space="preserve"> </w:t>
      </w:r>
      <w:r>
        <w:rPr/>
        <w:t>三、双方权利和义务</w:t>
      </w:r>
      <w:r>
        <w:br/>
      </w:r>
      <w:r>
        <w:rPr/>
        <w:t xml:space="preserve"> </w:t>
      </w:r>
      <w:r>
        <w:rPr/>
        <w:t>1</w:t>
      </w:r>
      <w:r>
        <w:rPr/>
        <w:t>．甲方的权利和义务</w:t>
      </w:r>
      <w:r>
        <w:br/>
      </w:r>
      <w:r>
        <w:rPr/>
        <w:t xml:space="preserve"> </w:t>
      </w:r>
      <w:r>
        <w:rPr/>
        <w:t>甲方应按约定的时间和要求完成以下工作：</w:t>
      </w:r>
      <w:r>
        <w:br/>
      </w:r>
      <w:r>
        <w:rPr/>
        <w:t xml:space="preserve"> </w:t>
      </w:r>
      <w:r>
        <w:rPr/>
        <w:t>1.1</w:t>
      </w:r>
      <w:r>
        <w:rPr/>
        <w:t>甲方有义务指派在甲方内部具有较大权限的人员负责本合同项目实施过程中的协调工作</w:t>
      </w:r>
      <w:r>
        <w:rPr/>
        <w:t>.</w:t>
      </w:r>
      <w:r>
        <w:br/>
      </w:r>
      <w:r>
        <w:rPr/>
        <w:t xml:space="preserve"> </w:t>
      </w:r>
      <w:r>
        <w:rPr/>
        <w:t xml:space="preserve">1.2 </w:t>
      </w:r>
      <w:r>
        <w:rPr/>
        <w:t>甲方向乙方提供原有的接口用于本项目，如乙方需另行开通，甲方应协助乙方进行接口的开发工作，期间产生的一切费用由乙方承担。</w:t>
      </w:r>
      <w:r>
        <w:br/>
      </w:r>
      <w:r>
        <w:rPr/>
        <w:t xml:space="preserve"> </w:t>
      </w:r>
      <w:r>
        <w:rPr/>
        <w:t xml:space="preserve">1.3 </w:t>
      </w:r>
      <w:r>
        <w:rPr/>
        <w:t>按照本合同规定按时支付合同款项；</w:t>
      </w:r>
      <w:r>
        <w:br/>
      </w:r>
      <w:r>
        <w:rPr/>
        <w:t xml:space="preserve"> </w:t>
      </w:r>
      <w:r>
        <w:rPr/>
        <w:t>2</w:t>
      </w:r>
      <w:r>
        <w:rPr/>
        <w:t>．乙方的权利和义务</w:t>
      </w:r>
      <w:r>
        <w:br/>
      </w:r>
      <w:r>
        <w:rPr/>
        <w:t xml:space="preserve"> </w:t>
      </w:r>
      <w:r>
        <w:rPr/>
        <w:t>乙方应按约定时间和要求，完成以下工作：</w:t>
      </w:r>
      <w:r>
        <w:br/>
      </w:r>
      <w:r>
        <w:rPr/>
        <w:t xml:space="preserve"> </w:t>
      </w:r>
      <w:r>
        <w:rPr/>
        <w:t xml:space="preserve">2.1 </w:t>
      </w:r>
      <w:r>
        <w:rPr/>
        <w:t>负责按合同实施进度完成本服务项目的各项工作</w:t>
      </w:r>
      <w:r>
        <w:rPr/>
        <w:t>.</w:t>
      </w:r>
      <w:r>
        <w:br/>
      </w:r>
      <w:r>
        <w:rPr/>
        <w:t xml:space="preserve"> </w:t>
      </w:r>
      <w:r>
        <w:rPr/>
        <w:t xml:space="preserve">2.2 </w:t>
      </w:r>
      <w:r>
        <w:rPr/>
        <w:t>乙方在接到甲方的通知后按甲方要求的日期开始实施，如项目现场不具备系统实施条件，则另行商榷进场实施日期</w:t>
      </w:r>
      <w:r>
        <w:rPr/>
        <w:t>.</w:t>
      </w:r>
      <w:r>
        <w:br/>
      </w:r>
      <w:r>
        <w:rPr/>
        <w:t xml:space="preserve"> </w:t>
      </w:r>
      <w:r>
        <w:rPr/>
        <w:t xml:space="preserve">2.3 </w:t>
      </w:r>
      <w:r>
        <w:rPr/>
        <w:t>乙方承诺并保证所提供软件不存在任何设计、制造、安装及使用的缺陷。如因软件或乙方服务的质量原因导致甲方遭受损失，乙方应向甲方承担相应责任</w:t>
      </w:r>
      <w:r>
        <w:rPr/>
        <w:t>.</w:t>
      </w:r>
      <w:r>
        <w:br/>
      </w:r>
      <w:r>
        <w:rPr/>
        <w:t xml:space="preserve"> </w:t>
      </w:r>
      <w:r>
        <w:rPr/>
        <w:t xml:space="preserve">2.4 </w:t>
      </w:r>
      <w:r>
        <w:rPr/>
        <w:t>乙方应确保提供给甲方的软件为正版产品，不涉及任何第三方的侵权行为，如因产品版权原因引发的法律纠纷和财产损失均由乙方承担，甲方不承担由此引发的任何责任</w:t>
      </w:r>
      <w:r>
        <w:rPr/>
        <w:t>.</w:t>
      </w:r>
      <w:r>
        <w:br/>
      </w:r>
      <w:r>
        <w:rPr/>
        <w:t xml:space="preserve"> </w:t>
      </w:r>
      <w:r>
        <w:rPr/>
        <w:t xml:space="preserve">2.5 </w:t>
      </w:r>
      <w:r>
        <w:rPr/>
        <w:t>满足与医院公共平台对接。包括：</w:t>
      </w:r>
      <w:r>
        <w:br/>
      </w:r>
      <w:r>
        <w:rPr/>
        <w:t xml:space="preserve"> </w:t>
      </w:r>
      <w:r>
        <w:rPr/>
        <w:t xml:space="preserve">2.5.1 </w:t>
      </w:r>
      <w:r>
        <w:rPr/>
        <w:t>统一身份认证：面向全院员工使用的系统须与医院统一身份认证平台集成，实现单点登录。避免多处账号密码和弱口令等信息安全问题。</w:t>
      </w:r>
      <w:r>
        <w:br/>
      </w:r>
      <w:r>
        <w:rPr/>
        <w:t xml:space="preserve"> </w:t>
      </w:r>
      <w:r>
        <w:rPr/>
        <w:t xml:space="preserve">2.5.2 </w:t>
      </w:r>
      <w:r>
        <w:rPr/>
        <w:t>数据交换集成：提供永久开放数据结构或数据接口。将本系统权威数据共享给医院数据中心，也可以从医院数据中心获取所需的其他系统产生的权威数据，从而实现全院数据共享与交换。系统报价须包含永久开放数据接口等相关费用。</w:t>
      </w:r>
      <w:r>
        <w:br/>
      </w:r>
      <w:r>
        <w:rPr/>
        <w:t xml:space="preserve"> </w:t>
      </w:r>
      <w:r>
        <w:rPr/>
        <w:t xml:space="preserve">2.5.3 </w:t>
      </w:r>
      <w:r>
        <w:rPr/>
        <w:t>满足医院信息系统各项评级要求：例如满足电子病历评级</w:t>
      </w:r>
      <w:r>
        <w:rPr/>
        <w:t>6</w:t>
      </w:r>
      <w:r>
        <w:rPr/>
        <w:t xml:space="preserve">级及以上的要求、互联互通五乙及以上要求，智慧服务三级及以上要求。满足并不仅限于：医院电子签名认证等相关要求。医院不再就此类评级要求支付中标方任何费用。中标方需无条件配合医院近几年的各种评级要求，因满足评级要求对医院放疗系统提出的新功能，甲方不再支付乙方任何相关的费用。n    </w:t>
      </w:r>
      <w:r>
        <w:br/>
      </w:r>
      <w:r>
        <w:rPr/>
        <w:t xml:space="preserve"> </w:t>
      </w:r>
      <w:r>
        <w:rPr/>
        <w:t xml:space="preserve">2.5.4 </w:t>
      </w:r>
      <w:r>
        <w:rPr/>
        <w:t>系统需支持延伸模式的多院区建设管理模式：（</w:t>
      </w:r>
      <w:r>
        <w:rPr/>
        <w:t>1</w:t>
      </w:r>
      <w:r>
        <w:rPr/>
        <w:t>）支持各分院区质控数据的单独管理、监控及统计分析；（</w:t>
      </w:r>
      <w:r>
        <w:rPr/>
        <w:t>2</w:t>
      </w:r>
      <w:r>
        <w:rPr/>
        <w:t>）支持延伸模式的多院区数据统一汇总管理、智能上报、统计分析等。</w:t>
      </w:r>
      <w:r>
        <w:br/>
      </w:r>
      <w:r>
        <w:rPr/>
        <w:t xml:space="preserve"> </w:t>
      </w:r>
      <w:r>
        <w:rPr/>
        <w:t>四、项目验收</w:t>
      </w:r>
      <w:r>
        <w:br/>
      </w:r>
      <w:r>
        <w:rPr/>
        <w:t xml:space="preserve"> </w:t>
      </w:r>
      <w:r>
        <w:rPr/>
        <w:t>按照软件功能列表（详见附件</w:t>
      </w:r>
      <w:r>
        <w:rPr/>
        <w:t>1</w:t>
      </w:r>
      <w:r>
        <w:rPr/>
        <w:t>）对系统功能进行验收，甲方收到乙方验收申请后</w:t>
      </w:r>
      <w:r>
        <w:rPr/>
        <w:t>7</w:t>
      </w:r>
      <w:r>
        <w:rPr/>
        <w:t>日内组织履约验收验收过程需要对系统做第三方软件测评，并由甲方聘请第三方测评单位完成，三方测评费用由乙方承担。乙方应在合同签订后的</w:t>
      </w:r>
      <w:r>
        <w:rPr/>
        <w:t>12</w:t>
      </w:r>
      <w:r>
        <w:rPr/>
        <w:t>个月内完成项目的全部内容并提交甲方验收。甲方收到乙方验收申请后</w:t>
      </w:r>
      <w:r>
        <w:rPr/>
        <w:t>7</w:t>
      </w:r>
      <w:r>
        <w:rPr/>
        <w:t>日内组织履约验收。</w:t>
      </w:r>
      <w:r>
        <w:br/>
      </w:r>
      <w:r>
        <w:rPr/>
        <w:t xml:space="preserve"> </w:t>
      </w:r>
      <w:r>
        <w:rPr/>
        <w:t>五、合同总价及付款方式</w:t>
      </w:r>
      <w:r>
        <w:br/>
      </w:r>
      <w:r>
        <w:rPr/>
        <w:t xml:space="preserve"> </w:t>
      </w:r>
      <w:r>
        <w:rPr/>
        <w:t>本合同总金额为人民币：</w:t>
      </w:r>
      <w:r>
        <w:rPr/>
        <w:t xml:space="preserve">              </w:t>
      </w:r>
      <w:r>
        <w:rPr/>
        <w:t>（</w:t>
      </w:r>
      <w:r>
        <w:rPr/>
        <w:t>RMB</w:t>
      </w:r>
      <w:r>
        <w:rPr/>
        <w:t>：￥   元）</w:t>
      </w:r>
      <w:r>
        <w:br/>
      </w:r>
      <w:r>
        <w:rPr/>
        <w:t xml:space="preserve"> </w:t>
      </w:r>
      <w:r>
        <w:rPr/>
        <w:t>付款方式（乙方需提供实施时间安排计划表）</w:t>
      </w:r>
      <w:r>
        <w:br/>
      </w:r>
      <w:r>
        <w:rPr/>
        <w:t xml:space="preserve"> </w:t>
      </w:r>
      <w:r>
        <w:rPr/>
        <w:t>1</w:t>
      </w:r>
      <w:r>
        <w:rPr/>
        <w:t>期：支付比例</w:t>
      </w:r>
      <w:r>
        <w:rPr/>
        <w:t>20%,</w:t>
      </w:r>
      <w:r>
        <w:rPr/>
        <w:t>（如中标单位为中小企业则按照中小企业规定</w:t>
      </w:r>
      <w:r>
        <w:rPr/>
        <w:t>30%</w:t>
      </w:r>
      <w:r>
        <w:rPr/>
        <w:t>）</w:t>
      </w:r>
      <w:r>
        <w:rPr/>
        <w:t>合同签署生效并采购人收到中标人开具的正式发票</w:t>
      </w:r>
      <w:r>
        <w:rPr/>
        <w:t>3</w:t>
      </w:r>
      <w:r>
        <w:rPr/>
        <w:t>个月内，采购人向中标人支付合同总款</w:t>
      </w:r>
      <w:r>
        <w:rPr/>
        <w:t>20%</w:t>
      </w:r>
      <w:r>
        <w:rPr/>
        <w:t>，作为预付款，即￥ 元；</w:t>
      </w:r>
    </w:p>
    <w:p>
      <w:pPr>
        <w:pStyle w:val="null3"/>
      </w:pPr>
      <w:r>
        <w:rPr/>
        <w:t>2</w:t>
      </w:r>
      <w:r>
        <w:rPr/>
        <w:t>期：支付比例</w:t>
      </w:r>
      <w:r>
        <w:rPr/>
        <w:t>75%,</w:t>
      </w:r>
      <w:r>
        <w:rPr/>
        <w:t>（如中标单位为中小企业则为</w:t>
      </w:r>
      <w:r>
        <w:rPr/>
        <w:t>65%</w:t>
      </w:r>
      <w:r>
        <w:rPr/>
        <w:t>）</w:t>
      </w:r>
      <w:r>
        <w:rPr/>
        <w:t>采购人在合同软件系统安装完毕并通过验收后，采购人收到中标人开具的正式发票</w:t>
      </w:r>
      <w:r>
        <w:rPr/>
        <w:t>3</w:t>
      </w:r>
      <w:r>
        <w:rPr/>
        <w:t>个月内，采购人向中标人支付合同总款</w:t>
      </w:r>
      <w:r>
        <w:rPr/>
        <w:t>75%</w:t>
      </w:r>
      <w:r>
        <w:rPr/>
        <w:t>，即￥ 元；</w:t>
      </w:r>
    </w:p>
    <w:p>
      <w:pPr>
        <w:pStyle w:val="null3"/>
      </w:pPr>
      <w:r>
        <w:rPr/>
        <w:t>3</w:t>
      </w:r>
      <w:r>
        <w:rPr/>
        <w:t>期：支付比例</w:t>
      </w:r>
      <w:r>
        <w:rPr/>
        <w:t>5%,</w:t>
      </w:r>
      <w:r>
        <w:rPr/>
        <w:t>合同软件系统及验收合格满</w:t>
      </w:r>
      <w:r>
        <w:rPr/>
        <w:t>三</w:t>
      </w:r>
      <w:r>
        <w:rPr/>
        <w:t>年后</w:t>
      </w:r>
      <w:r>
        <w:rPr/>
        <w:t>(</w:t>
      </w:r>
      <w:r>
        <w:rPr/>
        <w:t>内</w:t>
      </w:r>
      <w:r>
        <w:rPr/>
        <w:t>)</w:t>
      </w:r>
      <w:r>
        <w:rPr/>
        <w:t>，正常运行，采购人收到中标人开具的正式发票</w:t>
      </w:r>
      <w:r>
        <w:rPr/>
        <w:t>3</w:t>
      </w:r>
      <w:r>
        <w:rPr/>
        <w:t>个月内，采购人确认无其它扣款事项后，采购人将合同款的</w:t>
      </w:r>
      <w:r>
        <w:rPr/>
        <w:t>5</w:t>
      </w:r>
      <w:r>
        <w:rPr/>
        <w:t>％付给中标人，即</w:t>
      </w:r>
      <w:r>
        <w:rPr/>
        <w:t>RMB</w:t>
      </w:r>
      <w:r>
        <w:rPr/>
        <w:t>￥ 元。 中标人应在采购人支付前开具相应发票，因中标人延迟开具发票的，采购人对延迟支付货款不承担责任。 中标人提供的发票为等额合规增值税普通发票。 付款方式：采用银行汇付（含电汇）等形式。</w:t>
      </w:r>
    </w:p>
    <w:p>
      <w:pPr>
        <w:pStyle w:val="null3"/>
        <w:ind w:firstLine="400"/>
      </w:pPr>
      <w:r>
        <w:rPr/>
        <w:t>如项目发生合同融资，采购人应当将合同款项支付到合同约定收款账户。</w:t>
      </w:r>
    </w:p>
    <w:p>
      <w:pPr>
        <w:pStyle w:val="null3"/>
        <w:ind w:firstLine="400"/>
      </w:pPr>
      <w:r>
        <w:rPr/>
        <w:t>乙方应在甲方支付前开具相应发票，因乙方延迟开具发票的，甲方对延迟支付货款不承担责任。</w:t>
      </w:r>
      <w:r>
        <w:br/>
      </w:r>
      <w:r>
        <w:rPr/>
        <w:t xml:space="preserve"> </w:t>
      </w:r>
      <w:r>
        <w:rPr/>
        <w:t>乙方提供的发票为等额合规增值税普通发票。</w:t>
      </w:r>
      <w:r>
        <w:br/>
      </w:r>
      <w:r>
        <w:rPr/>
        <w:t xml:space="preserve"> </w:t>
      </w:r>
      <w:r>
        <w:rPr/>
        <w:t>付款方式：采用银行汇付（含电汇）等形式。</w:t>
      </w:r>
      <w:r>
        <w:br/>
      </w:r>
      <w:r>
        <w:rPr/>
        <w:t xml:space="preserve"> </w:t>
      </w:r>
      <w:r>
        <w:rPr/>
        <w:t>六、安全要求（软件系统安全检测，如符合网络安全等级保护的级别等）</w:t>
      </w:r>
      <w:r>
        <w:br/>
      </w:r>
      <w:r>
        <w:rPr/>
        <w:t xml:space="preserve"> </w:t>
      </w:r>
      <w:r>
        <w:rPr/>
        <w:t>本期工程需要参考国家信息安全等级保护第一级保护要求，结合自身系统情况来进行安全系统建设，具体安全要求如下：</w:t>
      </w:r>
      <w:r>
        <w:br/>
      </w:r>
      <w:r>
        <w:rPr/>
        <w:t xml:space="preserve"> </w:t>
      </w:r>
      <w:r>
        <w:rPr/>
        <w:t>(1)</w:t>
      </w:r>
      <w:r>
        <w:rPr/>
        <w:t>满足医院信息系统信息安全等级保护工作；</w:t>
      </w:r>
      <w:r>
        <w:br/>
      </w:r>
      <w:r>
        <w:rPr/>
        <w:t xml:space="preserve"> </w:t>
      </w:r>
      <w:r>
        <w:rPr/>
        <w:t>(2)</w:t>
      </w:r>
      <w:r>
        <w:rPr/>
        <w:t>因系统程序漏洞导致的信息安全风险，系统开发商应承诺升级修补；</w:t>
      </w:r>
      <w:r>
        <w:br/>
      </w:r>
      <w:r>
        <w:rPr/>
        <w:t xml:space="preserve"> </w:t>
      </w:r>
      <w:r>
        <w:rPr/>
        <w:t>(3)</w:t>
      </w:r>
      <w:r>
        <w:rPr/>
        <w:t>系统测试及正式使用期间，相关软件管理员账号不得使用弱口令；</w:t>
      </w:r>
      <w:r>
        <w:br/>
      </w:r>
      <w:r>
        <w:rPr/>
        <w:t xml:space="preserve"> </w:t>
      </w:r>
      <w:r>
        <w:rPr/>
        <w:t>(4)</w:t>
      </w:r>
      <w:r>
        <w:rPr/>
        <w:t>提供互联网服务的信息系统需按照《南方医科大学南方医院新媒体管理办法》完成备案及系统漏洞扫描报告；</w:t>
      </w:r>
      <w:r>
        <w:br/>
      </w:r>
      <w:r>
        <w:rPr/>
        <w:t xml:space="preserve"> </w:t>
      </w:r>
      <w:r>
        <w:rPr/>
        <w:t>(5)</w:t>
      </w:r>
      <w:r>
        <w:rPr/>
        <w:t>禁止使用移动介质，凡是涉及到数据的导入导出均由信息科安全小组专人进行操作，所有数据不出内网，原则上建议项目实施人员不使用远程实施方式，项目实施人员均到南方医院现场实施。平台的搭建必须在信息科的严格监管下进行，对可能涉及到的针对</w:t>
      </w:r>
      <w:r>
        <w:rPr/>
        <w:t>HIS</w:t>
      </w:r>
      <w:r>
        <w:rPr/>
        <w:t>与大数据平台的所有接口（包括数据总线的接口）传输的数据进行严格监管。</w:t>
      </w:r>
      <w:r>
        <w:br/>
      </w:r>
      <w:r>
        <w:rPr/>
        <w:t xml:space="preserve"> </w:t>
      </w:r>
      <w:r>
        <w:rPr/>
        <w:t>(6)</w:t>
      </w:r>
      <w:r>
        <w:rPr/>
        <w:t>涉及到数据安全法律层面的问题由双方签订的保密协议保障。</w:t>
      </w:r>
      <w:r>
        <w:br/>
      </w:r>
      <w:r>
        <w:rPr/>
        <w:t xml:space="preserve"> </w:t>
      </w:r>
      <w:r>
        <w:rPr/>
        <w:t>七、技术支持和维护</w:t>
      </w:r>
      <w:r>
        <w:br/>
      </w:r>
      <w:r>
        <w:rPr/>
        <w:t xml:space="preserve"> </w:t>
      </w:r>
      <w:r>
        <w:rPr/>
        <w:t>1</w:t>
      </w:r>
      <w:r>
        <w:rPr/>
        <w:t>、工作站需要提供自验收之日起</w:t>
      </w:r>
      <w:r>
        <w:rPr/>
        <w:t>______</w:t>
      </w:r>
      <w:r>
        <w:rPr/>
        <w:t>年原厂免费维保服务</w:t>
      </w:r>
      <w:r>
        <w:br/>
      </w:r>
      <w:r>
        <w:rPr/>
        <w:t xml:space="preserve"> </w:t>
      </w:r>
      <w:r>
        <w:rPr/>
        <w:t>2</w:t>
      </w:r>
      <w:r>
        <w:rPr/>
        <w:t>、其它软硬件需要提供自验收之日起</w:t>
      </w:r>
      <w:r>
        <w:rPr/>
        <w:t>_____</w:t>
      </w:r>
      <w:r>
        <w:rPr/>
        <w:t>免费维保服务</w:t>
      </w:r>
      <w:r>
        <w:br/>
      </w:r>
      <w:r>
        <w:rPr/>
        <w:t xml:space="preserve"> </w:t>
      </w:r>
      <w:r>
        <w:rPr/>
        <w:t>软件提供</w:t>
      </w:r>
      <w:r>
        <w:rPr/>
        <w:t>7*24*4</w:t>
      </w:r>
      <w:r>
        <w:rPr/>
        <w:t>免费维保服务（包括免费升级、改版，如果在免费维保期内产品有新的版本发布，需要实行免费升级），包括故障排除、性能调优、技术咨询等。系统出现故障报修后，供应商应立即响应，</w:t>
      </w:r>
      <w:r>
        <w:rPr/>
        <w:t>4</w:t>
      </w:r>
      <w:r>
        <w:rPr/>
        <w:t>小时内修复故障。</w:t>
      </w:r>
      <w:r>
        <w:br/>
      </w:r>
      <w:r>
        <w:rPr/>
        <w:t xml:space="preserve"> </w:t>
      </w:r>
      <w:r>
        <w:rPr/>
        <w:t>维保期满，若院方仍需向供应商采购维保服务，年度维保费不超过软件部分金额的</w:t>
      </w:r>
      <w:r>
        <w:rPr/>
        <w:t>8%</w:t>
      </w:r>
      <w:r>
        <w:rPr/>
        <w:t>。</w:t>
      </w:r>
      <w:r>
        <w:br/>
      </w:r>
      <w:r>
        <w:rPr/>
        <w:t xml:space="preserve"> </w:t>
      </w:r>
      <w:r>
        <w:rPr/>
        <w:t>八、违约责任</w:t>
      </w:r>
      <w:r>
        <w:br/>
      </w:r>
      <w:r>
        <w:rPr/>
        <w:t xml:space="preserve"> </w:t>
      </w:r>
      <w:r>
        <w:rPr/>
        <w:t>1.</w:t>
      </w:r>
      <w:r>
        <w:rPr/>
        <w:t>乙方未能按本合同规定及时提供   服务，从逾期之日起每日按本合同总价的</w:t>
      </w:r>
      <w:r>
        <w:rPr/>
        <w:t>3</w:t>
      </w:r>
      <w:r>
        <w:rPr/>
        <w:t>‰向甲方支付违约金；逾期一个月以上的，甲方有权终止合同，由此造成的甲方经济损失由乙方承担。</w:t>
      </w:r>
      <w:r>
        <w:br/>
      </w:r>
      <w:r>
        <w:rPr/>
        <w:t xml:space="preserve"> </w:t>
      </w:r>
      <w:r>
        <w:rPr/>
        <w:t xml:space="preserve">2. </w:t>
      </w:r>
      <w:r>
        <w:rPr/>
        <w:t>在不可抗力事件发生后，双方应尽快以书面形式将不可抗力的情况和原因通知另一方，以寻求采取合理的方案履行不受不可抗力影响的其他事项。不可抗力事件影响消除后，双方可通过友好协商在合理的时间内达成进一步履行合同的协议。</w:t>
      </w:r>
      <w:r>
        <w:br/>
      </w:r>
      <w:r>
        <w:rPr/>
        <w:t xml:space="preserve"> </w:t>
      </w:r>
      <w:r>
        <w:rPr/>
        <w:t xml:space="preserve">3. </w:t>
      </w:r>
      <w:r>
        <w:rPr/>
        <w:t>上述的“不可抗力”系指那些双方不可预见、不可避免、无法控制的事件，但不包括双方的违约或疏忽，这些事件包括但不限于：战争、洪水、台风、地震及其他双方商定的事件。</w:t>
      </w:r>
      <w:r>
        <w:br/>
      </w:r>
      <w:r>
        <w:rPr/>
        <w:t xml:space="preserve"> </w:t>
      </w:r>
      <w:r>
        <w:rPr/>
        <w:t>九、保密条款</w:t>
      </w:r>
      <w:r>
        <w:rPr/>
        <w:t xml:space="preserve">    </w:t>
      </w:r>
      <w:r>
        <w:br/>
      </w:r>
      <w:r>
        <w:rPr/>
        <w:t xml:space="preserve"> </w:t>
      </w:r>
      <w:r>
        <w:rPr/>
        <w:t>1.</w:t>
      </w:r>
      <w:r>
        <w:rPr/>
        <w:t>在本合同订立前、履行中、终止后，未经合同其他方书面同意，任何一方对本合同和各方相互提供的资料、信息（包括但不限于商业秘密、技术资料、图纸、数据、以及与业务有关的客户的信息及其他信息等）负保密责任，不得向任何第三方披露上述资料和信息，但正常履行本合同约定义务的除外。</w:t>
      </w:r>
      <w:r>
        <w:br/>
      </w:r>
      <w:r>
        <w:rPr/>
        <w:t xml:space="preserve"> </w:t>
      </w:r>
      <w:r>
        <w:rPr/>
        <w:t>2.</w:t>
      </w:r>
      <w:r>
        <w:rPr/>
        <w:t>任何一方违反上述约定的，责任方应按本合同总价款的</w:t>
      </w:r>
      <w:r>
        <w:rPr/>
        <w:t>10</w:t>
      </w:r>
      <w:r>
        <w:rPr/>
        <w:t>％向合同另一方支付违约金，违约金不足以赔偿合同另一方损失的，应按合同另一方的实际损失赔偿。</w:t>
      </w:r>
      <w:r>
        <w:br/>
      </w:r>
      <w:r>
        <w:rPr/>
        <w:t xml:space="preserve"> </w:t>
      </w:r>
      <w:r>
        <w:rPr/>
        <w:t>3.</w:t>
      </w:r>
      <w:r>
        <w:rPr/>
        <w:t>保密条款具有独立性，不受本合同的终止或解除的影响，应在本协议期满、解除或终止后仍然有效。</w:t>
      </w:r>
      <w:r>
        <w:br/>
      </w:r>
      <w:r>
        <w:rPr/>
        <w:t xml:space="preserve"> </w:t>
      </w:r>
      <w:r>
        <w:rPr/>
        <w:t>十、廉政条款</w:t>
      </w:r>
      <w:r>
        <w:br/>
      </w:r>
      <w:r>
        <w:rPr/>
        <w:t xml:space="preserve"> </w:t>
      </w:r>
      <w:r>
        <w:rPr/>
        <w:t xml:space="preserve">1. </w:t>
      </w:r>
      <w:r>
        <w:rPr/>
        <w:t>甲乙双方在合同履行期间应遵守国家和政府有关廉政方面的规定和要求，禁止任何商业贿赂行为。</w:t>
      </w:r>
      <w:r>
        <w:br/>
      </w:r>
      <w:r>
        <w:rPr/>
        <w:t xml:space="preserve"> </w:t>
      </w:r>
      <w:r>
        <w:rPr/>
        <w:t xml:space="preserve">2. </w:t>
      </w:r>
      <w:r>
        <w:rPr/>
        <w:t>如果乙方一旦被列入商业贿赂不良记录，甲乙双方合同将自动解除，并由乙方承担违约及给甲方造成的损失或损害责任。</w:t>
      </w:r>
      <w:r>
        <w:br/>
      </w:r>
      <w:r>
        <w:rPr/>
        <w:t xml:space="preserve"> </w:t>
      </w:r>
      <w:r>
        <w:rPr/>
        <w:t>十一、</w:t>
      </w:r>
      <w:r>
        <w:rPr/>
        <w:t>争议及仲裁</w:t>
      </w:r>
      <w:r>
        <w:br/>
      </w:r>
      <w:r>
        <w:rPr/>
        <w:t xml:space="preserve"> </w:t>
      </w:r>
      <w:r>
        <w:rPr/>
        <w:t>凡与本合同有关的一切争议，甲乙双方首先通过友好协商的方式加以解决；若协商后仍未能达成一致，任何一方均应向甲方所在地人民法院提出诉讼。</w:t>
      </w:r>
      <w:r>
        <w:br/>
      </w:r>
      <w:r>
        <w:rPr/>
        <w:t xml:space="preserve"> </w:t>
      </w:r>
      <w:r>
        <w:rPr/>
        <w:t>十二、</w:t>
      </w:r>
      <w:r>
        <w:rPr/>
        <w:t>其他</w:t>
      </w:r>
      <w:r>
        <w:br/>
      </w:r>
      <w:r>
        <w:rPr/>
        <w:t xml:space="preserve"> </w:t>
      </w:r>
      <w:r>
        <w:rPr/>
        <w:t>1.</w:t>
      </w:r>
      <w:r>
        <w:rPr/>
        <w:t>本合同一式伍份，具有同等法律效力，甲方叁份，乙方贰份。合同自签字盖章之日起生效。</w:t>
      </w:r>
      <w:r>
        <w:br/>
      </w:r>
      <w:r>
        <w:rPr/>
        <w:t xml:space="preserve"> </w:t>
      </w:r>
      <w:r>
        <w:rPr/>
        <w:t>2.</w:t>
      </w:r>
      <w:r>
        <w:rPr/>
        <w:t>本合同未尽事宜，由双方协商处理。</w:t>
      </w:r>
      <w:r>
        <w:br/>
      </w:r>
      <w:r>
        <w:rPr/>
        <w:t xml:space="preserve"> </w:t>
      </w:r>
      <w:r>
        <w:rPr/>
        <w:t xml:space="preserve">3. </w:t>
      </w:r>
      <w:r>
        <w:rPr/>
        <w:t>本项目招投标文件均为本合同的有效组成部分，并与本合同具有同等法律效力。</w:t>
      </w:r>
      <w:r>
        <w:br/>
      </w:r>
      <w:r>
        <w:rPr/>
        <w:t xml:space="preserve"> </w:t>
      </w:r>
      <w:r>
        <w:rPr/>
        <w:t>甲方：　南方医科大学南方医院　　</w:t>
      </w:r>
      <w:r>
        <w:rPr/>
        <w:t xml:space="preserve">        </w:t>
      </w:r>
      <w:r>
        <w:rPr/>
        <w:t>乙方：</w:t>
      </w:r>
      <w:r>
        <w:br/>
      </w:r>
      <w:r>
        <w:rPr/>
        <w:t xml:space="preserve"> </w:t>
      </w:r>
      <w:r>
        <w:rPr/>
        <w:t>授权代表：</w:t>
      </w:r>
      <w:r>
        <w:rPr/>
        <w:t xml:space="preserve">                             </w:t>
      </w:r>
      <w:r>
        <w:rPr/>
        <w:t>授权代表：</w:t>
      </w:r>
    </w:p>
    <w:p>
      <w:pPr>
        <w:pStyle w:val="null3"/>
      </w:pPr>
      <w:r>
        <w:rPr/>
        <w:t>签约日期：</w:t>
      </w:r>
      <w:r>
        <w:rPr/>
        <w:t xml:space="preserve">    </w:t>
      </w:r>
      <w:r>
        <w:rPr/>
        <w:t>年</w:t>
      </w:r>
      <w:r>
        <w:rPr/>
        <w:t xml:space="preserve">    </w:t>
      </w:r>
      <w:r>
        <w:rPr/>
        <w:t>月</w:t>
      </w:r>
      <w:r>
        <w:rPr/>
        <w:t xml:space="preserve">    </w:t>
      </w:r>
      <w:r>
        <w:rPr/>
        <w:t>日</w:t>
      </w:r>
      <w:r>
        <w:rPr/>
        <w:t xml:space="preserve">            </w:t>
      </w:r>
      <w:r>
        <w:rPr/>
        <w:t>签约日期：</w:t>
      </w:r>
      <w:r>
        <w:rPr/>
        <w:t xml:space="preserve">    </w:t>
      </w:r>
      <w:r>
        <w:rPr/>
        <w:t>年</w:t>
      </w:r>
      <w:r>
        <w:rPr/>
        <w:t xml:space="preserve">   </w:t>
      </w:r>
      <w:r>
        <w:rPr/>
        <w:t>月</w:t>
      </w:r>
      <w:r>
        <w:rPr/>
        <w:t xml:space="preserve">   </w:t>
      </w:r>
      <w:r>
        <w:rPr/>
        <w:t>日</w:t>
      </w:r>
      <w:r>
        <w:br/>
      </w:r>
      <w:r>
        <w:rPr/>
        <w:t xml:space="preserve"> </w:t>
      </w:r>
      <w:r>
        <w:rPr/>
        <w:t>电</w:t>
      </w:r>
      <w:r>
        <w:rPr/>
        <w:t xml:space="preserve">    </w:t>
      </w:r>
      <w:r>
        <w:rPr/>
        <w:t>话：</w:t>
      </w:r>
      <w:r>
        <w:rPr/>
        <w:t xml:space="preserve">020-62784243                 </w:t>
      </w:r>
      <w:r>
        <w:rPr/>
        <w:t>电    话：</w:t>
      </w:r>
      <w:r>
        <w:br/>
      </w:r>
      <w:r>
        <w:rPr/>
        <w:t xml:space="preserve"> </w:t>
      </w:r>
      <w:r>
        <w:rPr/>
        <w:t>传</w:t>
      </w:r>
      <w:r>
        <w:rPr/>
        <w:t xml:space="preserve">    </w:t>
      </w:r>
      <w:r>
        <w:rPr/>
        <w:t>真：</w:t>
      </w:r>
      <w:r>
        <w:rPr/>
        <w:t xml:space="preserve">020-87703645                 </w:t>
      </w:r>
      <w:r>
        <w:rPr/>
        <w:t>传    真：</w:t>
      </w:r>
      <w:r>
        <w:br/>
      </w:r>
      <w:r>
        <w:rPr/>
        <w:t xml:space="preserve"> </w:t>
      </w:r>
      <w:r>
        <w:rPr/>
        <w:t>开户银行：</w:t>
      </w:r>
      <w:r>
        <w:rPr/>
        <w:t xml:space="preserve">                                                                                </w:t>
      </w:r>
      <w:r>
        <w:br/>
      </w:r>
      <w:r>
        <w:rPr/>
        <w:t xml:space="preserve"> </w:t>
      </w:r>
      <w:r>
        <w:rPr/>
        <w:t>帐</w:t>
      </w:r>
      <w:r>
        <w:rPr/>
        <w:t xml:space="preserve">    </w:t>
      </w:r>
      <w:r>
        <w:rPr/>
        <w:t>号：</w:t>
      </w:r>
    </w:p>
    <w:p>
      <w:pPr>
        <w:pStyle w:val="null3"/>
      </w:pPr>
      <w:r>
        <w:rPr/>
        <w:t>附件一：功能需求书表</w:t>
      </w:r>
      <w:r>
        <w:br/>
      </w:r>
      <w:r>
        <w:rPr/>
        <w:t xml:space="preserve"> </w:t>
      </w:r>
      <w:r>
        <w:rPr/>
        <w:t>附件二：网络与数据安全承诺书</w:t>
      </w:r>
      <w:r>
        <w:br/>
      </w:r>
      <w:r>
        <w:rPr/>
        <w:t xml:space="preserve">   </w:t>
      </w:r>
    </w:p>
    <w:p>
      <w:pPr>
        <w:pStyle w:val="null3"/>
      </w:pPr>
      <w:r>
        <w:rPr/>
        <w:t xml:space="preserve"> </w:t>
      </w:r>
    </w:p>
    <w:p>
      <w:pPr>
        <w:pStyle w:val="null3"/>
      </w:pPr>
      <w:r>
        <w:rPr/>
        <w:t>附件一：功能需求书表</w:t>
      </w:r>
      <w:r>
        <w:br/>
      </w:r>
      <w:r>
        <w:rPr/>
        <w:t xml:space="preserve"> </w:t>
      </w:r>
      <w:r>
        <w:rPr/>
        <w:t>详见招标文件的采购需求</w:t>
      </w:r>
      <w:r>
        <w:rPr/>
        <w:t>“建设内容”及乙方投标文件的响应内容。</w:t>
      </w:r>
    </w:p>
    <w:p>
      <w:pPr>
        <w:pStyle w:val="null3"/>
      </w:pPr>
      <w:r>
        <w:rPr/>
        <w:t>附件二：网络与数据安全承诺书（本合同附件与合同具有相同的法律效力）</w:t>
      </w:r>
    </w:p>
    <w:p>
      <w:pPr>
        <w:pStyle w:val="null3"/>
      </w:pPr>
      <w:r>
        <w:rPr/>
        <w:t>网络与数据安全承诺书</w:t>
      </w:r>
      <w:r>
        <w:br/>
      </w:r>
      <w:r>
        <w:rPr/>
        <w:t xml:space="preserve"> </w:t>
      </w:r>
      <w:r>
        <w:rPr/>
        <w:t>致南方医院：</w:t>
      </w:r>
      <w:r>
        <w:br/>
      </w:r>
      <w:r>
        <w:rPr/>
        <w:t xml:space="preserve"> </w:t>
      </w:r>
      <w:r>
        <w:rPr/>
        <w:t>本单位从事为南方医院提供</w:t>
      </w:r>
      <w:r>
        <w:rPr/>
        <w:t xml:space="preserve">                </w:t>
      </w:r>
      <w:r>
        <w:rPr/>
        <w:t>项目建设及后期维护服务，双方经平等协商，本着诚实信用的原则，为共同保障医院网络与数据安全事项自愿签订本协议，遵守本协议所列条款。</w:t>
      </w:r>
      <w:r>
        <w:br/>
      </w:r>
      <w:r>
        <w:rPr/>
        <w:t xml:space="preserve"> </w:t>
      </w:r>
      <w:r>
        <w:rPr/>
        <w:t>为确保网络与数据安全保密事项的有效落实，本单位承诺遵守医院的数据安全、软件安全、工作站安全、网络安全、终端设备安全、介质安全、第三方人员管理等安全规范。</w:t>
      </w:r>
      <w:r>
        <w:br/>
      </w:r>
      <w:r>
        <w:rPr/>
        <w:t xml:space="preserve">  </w:t>
      </w:r>
      <w:r>
        <w:rPr/>
        <w:t>一、</w:t>
      </w:r>
      <w:r>
        <w:rPr/>
        <w:t xml:space="preserve">  </w:t>
      </w:r>
      <w:r>
        <w:rPr/>
        <w:t>数据安全的内容和范围</w:t>
      </w:r>
      <w:r>
        <w:br/>
      </w:r>
      <w:r>
        <w:rPr/>
        <w:t xml:space="preserve"> </w:t>
      </w:r>
      <w:r>
        <w:rPr/>
        <w:t xml:space="preserve">1.  </w:t>
      </w:r>
      <w:r>
        <w:rPr/>
        <w:t>凡涉及医院信息系统相关的具体信息，包括但不限于信息系统架构和配置、账号密</w:t>
      </w:r>
      <w:r>
        <w:br/>
      </w:r>
      <w:r>
        <w:rPr/>
        <w:t xml:space="preserve"> </w:t>
      </w:r>
      <w:r>
        <w:rPr/>
        <w:t>码管理、医疗数据及接入院内测试设备捕获的生产数据。</w:t>
      </w:r>
      <w:r>
        <w:br/>
      </w:r>
      <w:r>
        <w:rPr/>
        <w:t xml:space="preserve"> </w:t>
      </w:r>
      <w:r>
        <w:rPr/>
        <w:t xml:space="preserve">2.  </w:t>
      </w:r>
      <w:r>
        <w:rPr/>
        <w:t xml:space="preserve">未经授权，获取、披露和使用涉及保密内容的行为均属泄密。  </w:t>
      </w:r>
      <w:r>
        <w:br/>
      </w:r>
      <w:r>
        <w:rPr/>
        <w:t xml:space="preserve"> </w:t>
      </w:r>
      <w:r>
        <w:rPr/>
        <w:t xml:space="preserve">3.  </w:t>
      </w:r>
      <w:r>
        <w:rPr/>
        <w:t>信息系统数据保密具体要求：</w:t>
      </w:r>
      <w:r>
        <w:br/>
      </w:r>
      <w:r>
        <w:rPr/>
        <w:t xml:space="preserve"> </w:t>
      </w:r>
      <w:r>
        <w:rPr/>
        <w:t xml:space="preserve">3.1  </w:t>
      </w:r>
      <w:r>
        <w:rPr/>
        <w:t>保密的内容和范围</w:t>
      </w:r>
      <w:r>
        <w:br/>
      </w:r>
      <w:r>
        <w:rPr/>
        <w:t xml:space="preserve"> </w:t>
      </w:r>
      <w:r>
        <w:rPr/>
        <w:t xml:space="preserve">3.1.1 </w:t>
      </w:r>
      <w:r>
        <w:rPr/>
        <w:t>涉及南方医院具体的信息，包括但不限于医院信息系统保存在相关工作站、终端设备、开发环境等上的数据。</w:t>
      </w:r>
      <w:r>
        <w:br/>
      </w:r>
      <w:r>
        <w:rPr/>
        <w:t xml:space="preserve"> </w:t>
      </w:r>
      <w:r>
        <w:rPr/>
        <w:t xml:space="preserve">3.1.2 </w:t>
      </w:r>
      <w:r>
        <w:rPr/>
        <w:t xml:space="preserve">凡以直接、间接、口头或书面等形式提供涉及保密内容的行为均属泄密。  </w:t>
      </w:r>
      <w:r>
        <w:br/>
      </w:r>
      <w:r>
        <w:rPr/>
        <w:t xml:space="preserve"> </w:t>
      </w:r>
      <w:r>
        <w:rPr/>
        <w:t xml:space="preserve">3.2  </w:t>
      </w:r>
      <w:r>
        <w:rPr/>
        <w:t>保密义务</w:t>
      </w:r>
      <w:r>
        <w:br/>
      </w:r>
      <w:r>
        <w:rPr/>
        <w:t xml:space="preserve"> </w:t>
      </w:r>
      <w:r>
        <w:rPr/>
        <w:t xml:space="preserve">3.2.1 </w:t>
      </w:r>
      <w:r>
        <w:rPr/>
        <w:t>本单位应自觉维护南方医院的利益，严格遵守南方医院的保密规定；</w:t>
      </w:r>
      <w:r>
        <w:br/>
      </w:r>
      <w:r>
        <w:rPr/>
        <w:t xml:space="preserve"> </w:t>
      </w:r>
      <w:r>
        <w:rPr/>
        <w:t xml:space="preserve">3.2.2 </w:t>
      </w:r>
      <w:r>
        <w:rPr/>
        <w:t>本单位不得向任何单位和个人泄露所掌握的南方医院业务数据秘密事项；</w:t>
      </w:r>
      <w:r>
        <w:br/>
      </w:r>
      <w:r>
        <w:rPr/>
        <w:t xml:space="preserve"> </w:t>
      </w:r>
      <w:r>
        <w:rPr/>
        <w:t xml:space="preserve">3.2.3 </w:t>
      </w:r>
      <w:r>
        <w:rPr/>
        <w:t>本单位不得利用所掌握的南方医院业务数据秘密牟取私利；</w:t>
      </w:r>
      <w:r>
        <w:br/>
      </w:r>
      <w:r>
        <w:rPr/>
        <w:t xml:space="preserve"> </w:t>
      </w:r>
      <w:r>
        <w:rPr/>
        <w:t xml:space="preserve">3.2.4 </w:t>
      </w:r>
      <w:r>
        <w:rPr/>
        <w:t>本单位了解并承认，通过医院信息系统南方医院会将业务数据（保密信息）保存于该系统相关工作站上，并且由于技术服务等原因，本单位有可能在某些情况下访问这些数据。</w:t>
      </w:r>
      <w:r>
        <w:br/>
      </w:r>
      <w:r>
        <w:rPr/>
        <w:t xml:space="preserve"> </w:t>
      </w:r>
      <w:r>
        <w:rPr/>
        <w:t xml:space="preserve">3.2.5 </w:t>
      </w:r>
      <w:r>
        <w:rPr/>
        <w:t>本单位同意并承诺，对所有保密信息予以严格保密，在未得到南方医院事先许可的情况下不披露给任何其他人士或机构。</w:t>
      </w:r>
      <w:r>
        <w:br/>
      </w:r>
      <w:r>
        <w:rPr/>
        <w:t xml:space="preserve"> </w:t>
      </w:r>
      <w:r>
        <w:rPr/>
        <w:t xml:space="preserve">3.2.6 </w:t>
      </w:r>
      <w:r>
        <w:rPr/>
        <w:t>本单位同意并承诺，因技术服务原因而复制的南方医院业务数据，在该项技术服务完成后，本单位不可恢复地删除所复制的南方医院任何保密信息，并不留存任何副本。同时，本单位保证退回因技术服务原因由南方医院提供的任何含有保密信息的文件或资料（如有）。</w:t>
      </w:r>
      <w:r>
        <w:br/>
      </w:r>
      <w:r>
        <w:rPr/>
        <w:t xml:space="preserve"> </w:t>
      </w:r>
      <w:r>
        <w:rPr/>
        <w:t xml:space="preserve">3.3  </w:t>
      </w:r>
      <w:r>
        <w:rPr/>
        <w:t>本细则项下的保密义务不适用于如下信息：</w:t>
      </w:r>
      <w:r>
        <w:br/>
      </w:r>
      <w:r>
        <w:rPr/>
        <w:t xml:space="preserve"> </w:t>
      </w:r>
      <w:r>
        <w:rPr/>
        <w:t xml:space="preserve">3.3.1 </w:t>
      </w:r>
      <w:r>
        <w:rPr/>
        <w:t>非由于本单位的原因已经为公众所知的；</w:t>
      </w:r>
      <w:r>
        <w:br/>
      </w:r>
      <w:r>
        <w:rPr/>
        <w:t xml:space="preserve"> </w:t>
      </w:r>
      <w:r>
        <w:rPr/>
        <w:t xml:space="preserve">3.3.2 </w:t>
      </w:r>
      <w:r>
        <w:rPr/>
        <w:t>由于本单位以外其他渠道被他人获知的信息，这些渠道并不受保密义务的限制；</w:t>
      </w:r>
      <w:r>
        <w:br/>
      </w:r>
      <w:r>
        <w:rPr/>
        <w:t xml:space="preserve"> </w:t>
      </w:r>
      <w:r>
        <w:rPr/>
        <w:t xml:space="preserve">3.3.3 </w:t>
      </w:r>
      <w:r>
        <w:rPr/>
        <w:t>由于法律的适用、法院或其他国家有权机关的要求而披露的信息。</w:t>
      </w:r>
      <w:r>
        <w:br/>
      </w:r>
      <w:r>
        <w:rPr/>
        <w:t xml:space="preserve">   </w:t>
      </w:r>
      <w:r>
        <w:br/>
      </w:r>
      <w:r>
        <w:rPr/>
        <w:t xml:space="preserve"> </w:t>
      </w:r>
      <w:r>
        <w:rPr/>
        <w:t>二、</w:t>
      </w:r>
      <w:r>
        <w:rPr/>
        <w:t xml:space="preserve">  </w:t>
      </w:r>
      <w:r>
        <w:rPr/>
        <w:t>软件安全的内容和范围</w:t>
      </w:r>
      <w:r>
        <w:br/>
      </w:r>
      <w:r>
        <w:rPr/>
        <w:t xml:space="preserve"> </w:t>
      </w:r>
      <w:r>
        <w:rPr/>
        <w:t xml:space="preserve">1.  </w:t>
      </w:r>
      <w:r>
        <w:rPr/>
        <w:t>软件安全包括软件源代码安全、中间组件安全、软件开发环境、软件部署安全、应用</w:t>
      </w:r>
      <w:r>
        <w:br/>
      </w:r>
      <w:r>
        <w:rPr/>
        <w:t xml:space="preserve"> </w:t>
      </w:r>
      <w:r>
        <w:rPr/>
        <w:t>账号安全和开发人员安全管理；</w:t>
      </w:r>
      <w:r>
        <w:br/>
      </w:r>
      <w:r>
        <w:rPr/>
        <w:t xml:space="preserve"> </w:t>
      </w:r>
      <w:r>
        <w:rPr/>
        <w:t xml:space="preserve">2.  </w:t>
      </w:r>
      <w:r>
        <w:rPr/>
        <w:t>软件开发应了解开发过程中需要注意的安全事项，评估软件项目可能危及现有架构</w:t>
      </w:r>
      <w:r>
        <w:br/>
      </w:r>
      <w:r>
        <w:rPr/>
        <w:t xml:space="preserve"> </w:t>
      </w:r>
      <w:r>
        <w:rPr/>
        <w:t>的整体安全，遵从医院现行对软件开发的安全要求；</w:t>
      </w:r>
      <w:r>
        <w:br/>
      </w:r>
      <w:r>
        <w:rPr/>
        <w:t xml:space="preserve"> </w:t>
      </w:r>
      <w:r>
        <w:rPr/>
        <w:t xml:space="preserve">3.  </w:t>
      </w:r>
      <w:r>
        <w:rPr/>
        <w:t>对项目过程中发现的存在安全隐患的问题，积极配合整改，若无法整改的应通过补</w:t>
      </w:r>
      <w:r>
        <w:br/>
      </w:r>
      <w:r>
        <w:rPr/>
        <w:t xml:space="preserve"> </w:t>
      </w:r>
      <w:r>
        <w:rPr/>
        <w:t>偿性措施达到医院的安全要求。</w:t>
      </w:r>
      <w:r>
        <w:br/>
      </w:r>
      <w:r>
        <w:rPr/>
        <w:t xml:space="preserve">   </w:t>
      </w:r>
      <w:r>
        <w:br/>
      </w:r>
      <w:r>
        <w:rPr/>
        <w:t xml:space="preserve"> </w:t>
      </w:r>
      <w:r>
        <w:rPr/>
        <w:t>三、</w:t>
      </w:r>
      <w:r>
        <w:rPr/>
        <w:t xml:space="preserve">  </w:t>
      </w:r>
      <w:r>
        <w:rPr/>
        <w:t>工作站、网络安全的内容和范围</w:t>
      </w:r>
      <w:r>
        <w:rPr/>
        <w:t xml:space="preserve">   </w:t>
      </w:r>
      <w:r>
        <w:br/>
      </w:r>
      <w:r>
        <w:rPr/>
        <w:t xml:space="preserve"> </w:t>
      </w:r>
      <w:r>
        <w:rPr/>
        <w:t xml:space="preserve">1.  </w:t>
      </w:r>
      <w:r>
        <w:rPr/>
        <w:t>工作站、网络及安全防护的设备选型、部署需符合医院网络与数据安全的要求；</w:t>
      </w:r>
      <w:r>
        <w:br/>
      </w:r>
      <w:r>
        <w:rPr/>
        <w:t xml:space="preserve"> </w:t>
      </w:r>
      <w:r>
        <w:rPr/>
        <w:t xml:space="preserve">2.  </w:t>
      </w:r>
      <w:r>
        <w:rPr/>
        <w:t>未经授权和审批，不得私自登录设备进行操作；</w:t>
      </w:r>
      <w:r>
        <w:br/>
      </w:r>
      <w:r>
        <w:rPr/>
        <w:t xml:space="preserve"> </w:t>
      </w:r>
      <w:r>
        <w:rPr/>
        <w:t xml:space="preserve">3.  </w:t>
      </w:r>
      <w:r>
        <w:rPr/>
        <w:t>通过授权的安全方式登录和操作，过程需得到有效的监管和审计。</w:t>
      </w:r>
      <w:r>
        <w:br/>
      </w:r>
      <w:r>
        <w:rPr/>
        <w:t xml:space="preserve">   </w:t>
      </w:r>
      <w:r>
        <w:br/>
      </w:r>
      <w:r>
        <w:rPr/>
        <w:t xml:space="preserve"> </w:t>
      </w:r>
      <w:r>
        <w:rPr/>
        <w:t>四、</w:t>
      </w:r>
      <w:r>
        <w:rPr/>
        <w:t xml:space="preserve">  </w:t>
      </w:r>
      <w:r>
        <w:rPr/>
        <w:t>终端安全的内容和范围</w:t>
      </w:r>
      <w:r>
        <w:br/>
      </w:r>
      <w:r>
        <w:rPr/>
        <w:t xml:space="preserve"> </w:t>
      </w:r>
      <w:r>
        <w:rPr/>
        <w:t xml:space="preserve">1.  </w:t>
      </w:r>
      <w:r>
        <w:rPr/>
        <w:t>项目需要部署院内的终端设备需报备，所装的系统符合医院的安全要求；</w:t>
      </w:r>
      <w:r>
        <w:br/>
      </w:r>
      <w:r>
        <w:rPr/>
        <w:t xml:space="preserve"> </w:t>
      </w:r>
      <w:r>
        <w:rPr/>
        <w:t xml:space="preserve">2.  </w:t>
      </w:r>
      <w:r>
        <w:rPr/>
        <w:t>未经授权和审批不得自私联入网络；</w:t>
      </w:r>
      <w:r>
        <w:br/>
      </w:r>
      <w:r>
        <w:rPr/>
        <w:t xml:space="preserve"> </w:t>
      </w:r>
      <w:r>
        <w:rPr/>
        <w:t xml:space="preserve">3.  </w:t>
      </w:r>
      <w:r>
        <w:rPr/>
        <w:t>严格禁止终端设备内、外网同时连接；</w:t>
      </w:r>
      <w:r>
        <w:br/>
      </w:r>
      <w:r>
        <w:rPr/>
        <w:t xml:space="preserve"> </w:t>
      </w:r>
      <w:r>
        <w:rPr/>
        <w:t xml:space="preserve">4.  </w:t>
      </w:r>
      <w:r>
        <w:rPr/>
        <w:t>终端因返修或需取回，需信息中心报备，经检查后无储存敏感信息的方可离院；</w:t>
      </w:r>
      <w:r>
        <w:br/>
      </w:r>
      <w:r>
        <w:rPr/>
        <w:t xml:space="preserve"> </w:t>
      </w:r>
      <w:r>
        <w:rPr/>
        <w:t xml:space="preserve">5.  </w:t>
      </w:r>
      <w:r>
        <w:rPr/>
        <w:t>不得私自安装远程管理软件或开放远程管理端口。</w:t>
      </w:r>
      <w:r>
        <w:br/>
      </w:r>
      <w:r>
        <w:rPr/>
        <w:t xml:space="preserve"> </w:t>
      </w:r>
      <w:r>
        <w:rPr/>
        <w:t>五、</w:t>
      </w:r>
      <w:r>
        <w:rPr/>
        <w:t xml:space="preserve">  </w:t>
      </w:r>
      <w:r>
        <w:rPr/>
        <w:t>介质安全的内容和范围</w:t>
      </w:r>
      <w:r>
        <w:br/>
      </w:r>
      <w:r>
        <w:rPr/>
        <w:t xml:space="preserve"> </w:t>
      </w:r>
      <w:r>
        <w:rPr/>
        <w:t xml:space="preserve">1.  </w:t>
      </w:r>
      <w:r>
        <w:rPr/>
        <w:t>内网设备严禁移动存储接入；</w:t>
      </w:r>
      <w:r>
        <w:br/>
      </w:r>
      <w:r>
        <w:rPr/>
        <w:t xml:space="preserve"> </w:t>
      </w:r>
      <w:r>
        <w:rPr/>
        <w:t xml:space="preserve">2.  </w:t>
      </w:r>
      <w:r>
        <w:rPr/>
        <w:t>涉及内网设备的资料拷贝由院内工作人员提起申请，信息中心系统组确认不涉及医疗</w:t>
      </w:r>
      <w:r>
        <w:br/>
      </w:r>
      <w:r>
        <w:rPr/>
        <w:t xml:space="preserve"> </w:t>
      </w:r>
      <w:r>
        <w:rPr/>
        <w:t>信息或敏感信息，报备且审批通过后予以拷贝，并做好登记。</w:t>
      </w:r>
      <w:r>
        <w:br/>
      </w:r>
      <w:r>
        <w:rPr/>
        <w:t xml:space="preserve">   </w:t>
      </w:r>
      <w:r>
        <w:br/>
      </w:r>
      <w:r>
        <w:rPr/>
        <w:t xml:space="preserve"> </w:t>
      </w:r>
      <w:r>
        <w:rPr/>
        <w:t>六、</w:t>
      </w:r>
      <w:r>
        <w:rPr/>
        <w:t xml:space="preserve">  </w:t>
      </w:r>
      <w:r>
        <w:rPr/>
        <w:t>人员管理安全的内容和范围</w:t>
      </w:r>
      <w:r>
        <w:br/>
      </w:r>
      <w:r>
        <w:rPr/>
        <w:t xml:space="preserve"> </w:t>
      </w:r>
      <w:r>
        <w:rPr/>
        <w:t xml:space="preserve">1.  </w:t>
      </w:r>
      <w:r>
        <w:rPr/>
        <w:t>项目公司与项目人员签署保密承诺书，保密承诺书复印件交医院信息中心备案；</w:t>
      </w:r>
      <w:r>
        <w:br/>
      </w:r>
      <w:r>
        <w:rPr/>
        <w:t xml:space="preserve"> </w:t>
      </w:r>
      <w:r>
        <w:rPr/>
        <w:t xml:space="preserve">2.  </w:t>
      </w:r>
      <w:r>
        <w:rPr/>
        <w:t>项目公司提前告知现场开发、操作、运维人员本协议中约定的管理条款；</w:t>
      </w:r>
      <w:r>
        <w:br/>
      </w:r>
      <w:r>
        <w:rPr/>
        <w:t xml:space="preserve"> </w:t>
      </w:r>
      <w:r>
        <w:rPr/>
        <w:t xml:space="preserve">3.  </w:t>
      </w:r>
      <w:r>
        <w:rPr/>
        <w:t>开发人员未经授权不得私自接入网络，需在指定区域接入开发专用环境；</w:t>
      </w:r>
      <w:r>
        <w:br/>
      </w:r>
      <w:r>
        <w:rPr/>
        <w:t xml:space="preserve"> </w:t>
      </w:r>
      <w:r>
        <w:rPr/>
        <w:t xml:space="preserve">4.  </w:t>
      </w:r>
      <w:r>
        <w:rPr/>
        <w:t>项目人员使用自己的账号登录，不得私自使用系统或数据库管理员账号；</w:t>
      </w:r>
      <w:r>
        <w:br/>
      </w:r>
      <w:r>
        <w:rPr/>
        <w:t xml:space="preserve"> </w:t>
      </w:r>
      <w:r>
        <w:rPr/>
        <w:t xml:space="preserve">5.  </w:t>
      </w:r>
      <w:r>
        <w:rPr/>
        <w:t>针对不同的应用程序使用专属账号，不得将已知账号挪作其他程序使用；</w:t>
      </w:r>
      <w:r>
        <w:br/>
      </w:r>
      <w:r>
        <w:rPr/>
        <w:t xml:space="preserve"> </w:t>
      </w:r>
      <w:r>
        <w:rPr/>
        <w:t xml:space="preserve">6.  </w:t>
      </w:r>
      <w:r>
        <w:rPr/>
        <w:t>未经报备和授权，不得私自篡改和添加系统或数据库账号和权限；</w:t>
      </w:r>
      <w:r>
        <w:br/>
      </w:r>
      <w:r>
        <w:rPr/>
        <w:t xml:space="preserve"> </w:t>
      </w:r>
      <w:r>
        <w:rPr/>
        <w:t xml:space="preserve">7.  </w:t>
      </w:r>
      <w:r>
        <w:rPr/>
        <w:t>未经报备和授权，不得私自工作站部署服务组件或修改服务端口；</w:t>
      </w:r>
      <w:r>
        <w:br/>
      </w:r>
      <w:r>
        <w:rPr/>
        <w:t xml:space="preserve"> </w:t>
      </w:r>
      <w:r>
        <w:rPr/>
        <w:t xml:space="preserve">8.  </w:t>
      </w:r>
      <w:r>
        <w:rPr/>
        <w:t>不得在正式环境上搭建开发、测试环境；</w:t>
      </w:r>
      <w:r>
        <w:br/>
      </w:r>
      <w:r>
        <w:rPr/>
        <w:t xml:space="preserve"> </w:t>
      </w:r>
      <w:r>
        <w:rPr/>
        <w:t xml:space="preserve">9.  </w:t>
      </w:r>
      <w:r>
        <w:rPr/>
        <w:t>除发布文件替换，工作站任何变更需管理员同意，并做好变更记录文档；</w:t>
      </w:r>
      <w:r>
        <w:br/>
      </w:r>
      <w:r>
        <w:rPr/>
        <w:t xml:space="preserve"> </w:t>
      </w:r>
      <w:r>
        <w:rPr/>
        <w:t xml:space="preserve">10. </w:t>
      </w:r>
      <w:r>
        <w:rPr/>
        <w:t>项目现场人员需遵守医院第三方人员安全管理相关条例，如违反网络与数据安全管理条例造成的后果均由本单位承担直接责任。</w:t>
      </w:r>
      <w:r>
        <w:br/>
      </w:r>
      <w:r>
        <w:rPr/>
        <w:t xml:space="preserve">   </w:t>
      </w:r>
      <w:r>
        <w:br/>
      </w:r>
      <w:r>
        <w:rPr/>
        <w:t xml:space="preserve"> </w:t>
      </w:r>
      <w:r>
        <w:rPr/>
        <w:t>七、本承诺书自签字之日起生效并遵行。</w:t>
      </w:r>
    </w:p>
    <w:p>
      <w:pPr>
        <w:pStyle w:val="null3"/>
      </w:pPr>
      <w:r>
        <w:rPr/>
        <w:t>承诺方（盖章）：</w:t>
      </w:r>
      <w:r>
        <w:rPr/>
        <w:t xml:space="preserve">  </w:t>
      </w:r>
    </w:p>
    <w:p>
      <w:pPr>
        <w:pStyle w:val="null3"/>
      </w:pPr>
      <w:r>
        <w:rPr/>
        <w:t>代表</w:t>
      </w:r>
      <w:r>
        <w:rPr/>
        <w:t>(</w:t>
      </w:r>
      <w:r>
        <w:rPr/>
        <w:t>签字</w:t>
      </w:r>
      <w:r>
        <w:rPr/>
        <w:t>)</w:t>
      </w:r>
      <w:r>
        <w:rPr/>
        <w:t xml:space="preserve">：                         </w:t>
      </w:r>
      <w:r>
        <w:br/>
      </w:r>
      <w:r>
        <w:rPr/>
        <w:t xml:space="preserve">   </w:t>
      </w:r>
      <w:r>
        <w:br/>
      </w:r>
      <w:r>
        <w:rPr/>
        <w:t xml:space="preserve"> </w:t>
      </w:r>
      <w:r>
        <w:rPr/>
        <w:t>年</w:t>
      </w:r>
      <w:r>
        <w:rPr/>
        <w:t xml:space="preserve">     </w:t>
      </w:r>
      <w:r>
        <w:rPr/>
        <w:t>月</w:t>
      </w:r>
      <w:r>
        <w:rPr/>
        <w:t xml:space="preserve">     </w:t>
      </w:r>
      <w:r>
        <w:rPr/>
        <w:t>日</w:t>
      </w:r>
      <w:r>
        <w:rPr/>
        <w:t xml:space="preserve">        </w:t>
      </w:r>
    </w:p>
    <w:p>
      <w:pPr>
        <w:pStyle w:val="null3"/>
        <w:spacing w:before="0" w:after="0"/>
        <w:ind w:left="0" w:right="0"/>
        <w:jc w:val="both"/>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440001-2025-29514</w:t>
      </w:r>
    </w:p>
    <w:p>
      <w:pPr>
        <w:pStyle w:val="null3"/>
        <w:jc w:val="center"/>
        <w:outlineLvl w:val="3"/>
      </w:pPr>
      <w:r>
        <w:rPr>
          <w:sz w:val="24"/>
          <w:b/>
        </w:rPr>
        <w:t>采购项目编号：</w:t>
      </w:r>
      <w:r>
        <w:rPr>
          <w:sz w:val="24"/>
          <w:b/>
        </w:rPr>
        <w:t>0724-2531Z3351874</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国义招标股份有限公司</w:t>
      </w:r>
    </w:p>
    <w:p>
      <w:pPr>
        <w:pStyle w:val="null3"/>
        <w:ind w:firstLine="480"/>
      </w:pPr>
      <w:r>
        <w:rPr/>
        <w:t xml:space="preserve"> 你方组织的</w:t>
      </w:r>
      <w:r>
        <w:rPr>
          <w:u w:val="single"/>
        </w:rPr>
        <w:t>“</w:t>
      </w:r>
      <w:r>
        <w:rPr>
          <w:u w:val="single"/>
        </w:rPr>
        <w:t>南方医科大学南方医院健康管理科智能辅助采血系统(二次)</w:t>
      </w:r>
      <w:r>
        <w:rPr>
          <w:u w:val="single"/>
        </w:rPr>
        <w:t>”</w:t>
      </w:r>
      <w:r>
        <w:rPr/>
        <w:t>项目的招标[采购项目编号为：</w:t>
      </w:r>
      <w:r>
        <w:rPr>
          <w:u w:val="single"/>
        </w:rPr>
        <w:t>0724-2531Z3351874</w:t>
      </w:r>
      <w:r>
        <w:rPr/>
        <w:t>]，我方愿参与投标。</w:t>
      </w:r>
    </w:p>
    <w:p>
      <w:pPr>
        <w:pStyle w:val="null3"/>
        <w:ind w:firstLine="480"/>
      </w:pPr>
      <w:r>
        <w:rPr/>
        <w:t>我方确认收到贵方提供的</w:t>
      </w:r>
      <w:r>
        <w:rPr>
          <w:u w:val="single"/>
        </w:rPr>
        <w:t>“</w:t>
      </w:r>
      <w:r>
        <w:rPr>
          <w:u w:val="single"/>
        </w:rPr>
        <w:t>南方医科大学南方医院健康管理科智能辅助采血系统(二次)</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（三）我方明白并同意，在规定的开标日之后，投标有效期之内撤回投标或中标后不按规定与采购人签订合同或不提交履约保证金,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（六）我方如果中标，将保证履行招标文件及其澄清、修改文件（如果有）中的全部责任和义务，按质、按量、按期完成《采购需求》及《合同书》中的全部任务。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（八）我方投标报价已包含应向知识产权所有权人支付的所有相关税费，并保证采购人在中国使用我方提供的货物时，如有第三方提出侵犯其知识产权主张的，责任由我方承担。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（十三）我方承诺遵守《中华人民共和国民法典》有关规定和《中华人民共和国妇女权益保障法》中关于“劳动和社会保障权益”的有关要求。</w:t>
      </w:r>
    </w:p>
    <w:p>
      <w:pPr>
        <w:pStyle w:val="null3"/>
        <w:ind w:firstLine="480"/>
      </w:pPr>
      <w:r>
        <w:rPr/>
        <w:t xml:space="preserve"> （十四）我方具备《中华人民共和国政府采购法》第二十二条规定的条件，承诺如下：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（十五）我方对在本函及投标文件中所作的所有承诺承担法律责任。</w:t>
      </w:r>
    </w:p>
    <w:p>
      <w:pPr>
        <w:pStyle w:val="null3"/>
        <w:ind w:firstLine="480"/>
      </w:pPr>
      <w:r>
        <w:rPr/>
        <w:t xml:space="preserve"> （十六）所有与本招标有关的函件请发往下列地址：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国义招标股份有限公司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南方医科大学南方医院健康管理科智能辅助采血系统(二次)</w:t>
      </w:r>
      <w:r>
        <w:rPr/>
        <w:t>”项目采购[采购项目编号为</w:t>
      </w:r>
      <w:r>
        <w:rPr/>
        <w:t>0724-2531Z3351874</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南方医科大学南方医院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国义招标股份有限公司</w:t>
      </w:r>
    </w:p>
    <w:p>
      <w:pPr>
        <w:pStyle w:val="null3"/>
        <w:ind w:firstLine="480"/>
      </w:pPr>
      <w:r>
        <w:rPr/>
        <w:t xml:space="preserve"> 如果我方在贵采购代理机构组织的</w:t>
      </w:r>
      <w:r>
        <w:rPr/>
        <w:t>南方医科大学南方医院健康管理科智能辅助采血系统(二次)</w:t>
      </w:r>
      <w:r>
        <w:rPr/>
        <w:t>招标中获中标（采购项目编号：</w:t>
      </w:r>
      <w:r>
        <w:rPr/>
        <w:t>0724-2531Z3351874</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 xml:space="preserve">国义招标股份有限公司 </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国义招标股份有限公司</w:t>
      </w:r>
    </w:p>
    <w:p>
      <w:pPr>
        <w:pStyle w:val="null3"/>
        <w:ind w:firstLine="480"/>
      </w:pPr>
      <w:r>
        <w:rPr/>
        <w:t>我单位已登记并准备参与“</w:t>
      </w:r>
      <w:r>
        <w:rPr/>
        <w:t>南方医科大学南方医院健康管理科智能辅助采血系统(二次)</w:t>
      </w:r>
      <w:r>
        <w:rPr/>
        <w:t>”项目（采购项目编号：</w:t>
      </w:r>
      <w:r>
        <w:rPr/>
        <w:t>0724-2531Z3351874</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 Id="rId7" Target="media/image1.png" Type="http://schemas.openxmlformats.org/officeDocument/2006/relationships/imag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