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440118-2025-05485</w:t>
      </w:r>
    </w:p>
    <w:p>
      <w:pPr>
        <w:pStyle w:val="null3"/>
        <w:jc w:val="center"/>
        <w:outlineLvl w:val="3"/>
      </w:pPr>
      <w:r>
        <w:rPr>
          <w:sz w:val="24"/>
          <w:b/>
        </w:rPr>
        <w:t>采购项目编号：</w:t>
      </w:r>
      <w:r>
        <w:rPr>
          <w:sz w:val="24"/>
          <w:b/>
        </w:rPr>
        <w:t>0724-2531Z3428901</w:t>
      </w:r>
    </w:p>
    <w:p>
      <w:pPr>
        <w:pStyle w:val="null3"/>
        <w:jc w:val="center"/>
        <w:outlineLvl w:val="3"/>
      </w:pPr>
      <w:r>
        <w:rPr>
          <w:sz w:val="24"/>
          <w:b/>
        </w:rPr>
        <w:t>项目名称：</w:t>
      </w:r>
      <w:r>
        <w:rPr>
          <w:sz w:val="24"/>
          <w:b/>
        </w:rPr>
        <w:t>广州市增城区卫生职业技术学校2026年自营食堂食材配送采购项目、食堂运营管理服务采购项目</w:t>
      </w:r>
    </w:p>
    <w:p>
      <w:pPr>
        <w:pStyle w:val="null3"/>
        <w:jc w:val="center"/>
        <w:outlineLvl w:val="3"/>
      </w:pPr>
      <w:r>
        <w:rPr>
          <w:sz w:val="24"/>
          <w:b/>
        </w:rPr>
        <w:t>采购人：</w:t>
      </w:r>
      <w:r>
        <w:rPr>
          <w:sz w:val="24"/>
          <w:b/>
        </w:rPr>
        <w:t>广州市增城区卫生职业技术学校</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广州市增城区卫生职业技术学校</w:t>
      </w:r>
      <w:r>
        <w:rPr/>
        <w:t>的委托，采用</w:t>
      </w:r>
      <w:r>
        <w:rPr/>
        <w:t>公开招标</w:t>
      </w:r>
      <w:r>
        <w:rPr/>
        <w:t>方式组织采购</w:t>
      </w:r>
      <w:r>
        <w:rPr/>
        <w:t>广州市增城区卫生职业技术学校2026年自营食堂食材配送采购项目、食堂运营管理服务采购项目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广州市增城区卫生职业技术学校2026年自营食堂食材配送采购项目、食堂运营管理服务采购项目</w:t>
      </w:r>
    </w:p>
    <w:p>
      <w:pPr>
        <w:pStyle w:val="null3"/>
        <w:ind w:firstLine="480"/>
      </w:pPr>
      <w:r>
        <w:rPr/>
        <w:t>采购计划编号：</w:t>
      </w:r>
      <w:r>
        <w:rPr/>
        <w:t>440118-2025-05485</w:t>
      </w:r>
    </w:p>
    <w:p>
      <w:pPr>
        <w:pStyle w:val="null3"/>
        <w:ind w:firstLine="480"/>
      </w:pPr>
      <w:r>
        <w:rPr/>
        <w:t>采购项目编号：</w:t>
      </w:r>
      <w:r>
        <w:rPr/>
        <w:t>0724-2531Z3428901</w:t>
      </w:r>
    </w:p>
    <w:p>
      <w:pPr>
        <w:pStyle w:val="null3"/>
        <w:ind w:firstLine="480"/>
      </w:pPr>
      <w:r>
        <w:rPr/>
        <w:t>采购方式：</w:t>
      </w:r>
      <w:r>
        <w:rPr/>
        <w:t>公开招标</w:t>
      </w:r>
    </w:p>
    <w:p>
      <w:pPr>
        <w:pStyle w:val="null3"/>
        <w:ind w:firstLine="480"/>
      </w:pPr>
      <w:r>
        <w:rPr/>
        <w:t>预算金额：</w:t>
      </w:r>
      <w:r>
        <w:rPr/>
        <w:t>4,818,000.00</w:t>
      </w:r>
      <w:r>
        <w:rPr/>
        <w:t>元</w:t>
      </w:r>
    </w:p>
    <w:p>
      <w:pPr>
        <w:pStyle w:val="null3"/>
        <w:outlineLvl w:val="3"/>
      </w:pPr>
      <w:r>
        <w:rPr>
          <w:sz w:val="24"/>
          <w:b/>
        </w:rPr>
        <w:t>2.项目内容及需求情况（采购项目技术规格、参数及要求）</w:t>
      </w:r>
    </w:p>
    <w:p>
      <w:pPr>
        <w:pStyle w:val="null3"/>
      </w:pPr>
      <w:r>
        <w:rPr/>
        <w:t>采购包1(广州市增城区卫生职业技术学校食堂食材配送服务):</w:t>
      </w:r>
    </w:p>
    <w:p>
      <w:pPr>
        <w:pStyle w:val="null3"/>
      </w:pPr>
      <w:r>
        <w:rPr/>
        <w:t>采购包预算金额：3,528,000.00元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广州市增城区卫生职业技术学校食堂食材配送服务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3,528,000.00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合同履行期限：本项目服务期限从2026年2月1日至2027年1月31日止。</w:t>
      </w:r>
    </w:p>
    <w:p>
      <w:pPr>
        <w:pStyle w:val="null3"/>
      </w:pPr>
      <w:r>
        <w:rPr/>
        <w:t>采购包2(广州市增城区卫生职业技术学校食堂运营管理服务):</w:t>
      </w:r>
    </w:p>
    <w:p>
      <w:pPr>
        <w:pStyle w:val="null3"/>
      </w:pPr>
      <w:r>
        <w:rPr/>
        <w:t>采购包预算金额：1,290,000.00元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餐饮服务</w:t>
            </w:r>
          </w:p>
        </w:tc>
        <w:tc>
          <w:tcPr>
            <w:tcW w:type="dxa" w:w="2136"/>
          </w:tcPr>
          <w:p>
            <w:pPr>
              <w:pStyle w:val="null3"/>
            </w:pPr>
            <w:r>
              <w:rPr/>
              <w:t>广州市增城区卫生职业技术学校食堂运营管理服务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合同履行期限：本项目服务期限从2026年2月1日至2027年1月31日止，食堂运营费用2月跟8月均按半个月计算。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采购包1（广州市增城区卫生职业技术学校食堂食材配送服务）：</w:t>
      </w:r>
      <w:r>
        <w:rPr/>
        <w:t>本项目属于专门面向中小企业采购的项目，本采购包1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left"/>
      </w:pPr>
      <w:r>
        <w:rPr/>
        <w:t>采购包2（广州市增城区卫生职业技术学校食堂运营管理服务）：</w:t>
      </w:r>
      <w:r>
        <w:rPr/>
        <w:t>本项目属于专门面向中小企业采购的项目，本采购包2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采购包1（广州市增城区卫生职业技术学校食堂食材配送服务）：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pPr>
      <w:r>
        <w:rPr/>
        <w:t>6)投标人须具备有效的《食品经营许可证》</w:t>
      </w:r>
    </w:p>
    <w:p>
      <w:pPr>
        <w:pStyle w:val="null3"/>
      </w:pPr>
      <w:r>
        <w:rPr/>
        <w:t>采购包2（广州市增城区卫生职业技术学校食堂运营管理服务）：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2)单位负责人为同一人或者存在直接控股、管理关系的不同供应商，不得参加同一包号投标或者未划分包号的同一招标项目投标(投标人出具声明函)。</w:t>
      </w:r>
    </w:p>
    <w:p>
      <w:pPr>
        <w:pStyle w:val="null3"/>
      </w:pPr>
      <w:r>
        <w:rPr/>
        <w:t>3)为采购项目提供整体设计、规范编制或者项目管理、监理、检测等服务的供应商，不得再参加该采购项目的其他采购活动。(投标人出具声明函)</w:t>
      </w:r>
    </w:p>
    <w:p>
      <w:pPr>
        <w:pStyle w:val="null3"/>
      </w:pPr>
      <w:r>
        <w:rPr/>
        <w:t>4)本项目不接受联合投标体投标；投标人不得转包、分包或挂靠。(提供书面承诺函)</w:t>
      </w:r>
    </w:p>
    <w:p>
      <w:pPr>
        <w:pStyle w:val="null3"/>
      </w:pPr>
      <w:r>
        <w:rPr/>
        <w:t>5)已领购本次采购文件。(具体方式详见本项目公告)</w:t>
      </w:r>
    </w:p>
    <w:p>
      <w:pPr>
        <w:pStyle w:val="null3"/>
      </w:pPr>
      <w:r>
        <w:rPr/>
        <w:t>6)投标人须具备有效的《食品经营许可证》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广州市增城区卫生职业技术学校</w:t>
      </w:r>
    </w:p>
    <w:p>
      <w:pPr>
        <w:pStyle w:val="null3"/>
        <w:ind w:firstLine="480"/>
      </w:pPr>
      <w:r>
        <w:rPr/>
        <w:t xml:space="preserve"> 地址：</w:t>
      </w:r>
      <w:r>
        <w:rPr/>
        <w:t>增城区增江街东桥东路150号</w:t>
      </w:r>
    </w:p>
    <w:p>
      <w:pPr>
        <w:pStyle w:val="null3"/>
        <w:ind w:firstLine="480"/>
      </w:pPr>
      <w:r>
        <w:rPr/>
        <w:t xml:space="preserve"> 联系方式：</w:t>
      </w:r>
      <w:r>
        <w:rPr/>
        <w:t>13902336748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姜先生、罗女士、陈先生</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本项目为广州市增城区卫生职业技术学校食堂食材配送服务、学校食堂运营管理服务，广州市增城区卫生职业技术学校是一所公办学校，位于广东省广州市增城区东桥东路</w:t>
      </w:r>
      <w:r>
        <w:rPr>
          <w:sz w:val="20"/>
        </w:rPr>
        <w:t>150</w:t>
      </w:r>
      <w:r>
        <w:rPr>
          <w:sz w:val="20"/>
        </w:rPr>
        <w:t>号。</w:t>
      </w:r>
      <w:r>
        <w:rPr>
          <w:sz w:val="20"/>
        </w:rPr>
        <w:t>2026</w:t>
      </w:r>
      <w:r>
        <w:rPr>
          <w:sz w:val="20"/>
        </w:rPr>
        <w:t>年在校用餐师生人数约</w:t>
      </w:r>
      <w:r>
        <w:rPr>
          <w:sz w:val="20"/>
        </w:rPr>
        <w:t>1096</w:t>
      </w:r>
      <w:r>
        <w:rPr>
          <w:sz w:val="20"/>
        </w:rPr>
        <w:t>人，本项目服务期限从</w:t>
      </w:r>
      <w:r>
        <w:rPr>
          <w:sz w:val="20"/>
        </w:rPr>
        <w:t>2026</w:t>
      </w:r>
      <w:r>
        <w:rPr>
          <w:sz w:val="20"/>
        </w:rPr>
        <w:t>年</w:t>
      </w:r>
      <w:r>
        <w:rPr>
          <w:sz w:val="20"/>
        </w:rPr>
        <w:t>2</w:t>
      </w:r>
      <w:r>
        <w:rPr>
          <w:sz w:val="20"/>
        </w:rPr>
        <w:t>月</w:t>
      </w:r>
      <w:r>
        <w:rPr>
          <w:sz w:val="20"/>
        </w:rPr>
        <w:t>1</w:t>
      </w:r>
      <w:r>
        <w:rPr>
          <w:sz w:val="20"/>
        </w:rPr>
        <w:t>日至</w:t>
      </w:r>
      <w:r>
        <w:rPr>
          <w:sz w:val="20"/>
        </w:rPr>
        <w:t>2027</w:t>
      </w:r>
      <w:r>
        <w:rPr>
          <w:sz w:val="20"/>
        </w:rPr>
        <w:t>年</w:t>
      </w:r>
      <w:r>
        <w:rPr>
          <w:sz w:val="20"/>
        </w:rPr>
        <w:t>1</w:t>
      </w:r>
      <w:r>
        <w:rPr>
          <w:sz w:val="20"/>
        </w:rPr>
        <w:t>月</w:t>
      </w:r>
      <w:r>
        <w:rPr>
          <w:sz w:val="20"/>
        </w:rPr>
        <w:t>31</w:t>
      </w:r>
      <w:r>
        <w:rPr>
          <w:sz w:val="20"/>
        </w:rPr>
        <w:t>日止。</w:t>
      </w:r>
    </w:p>
    <w:p>
      <w:pPr>
        <w:pStyle w:val="null3"/>
      </w:pPr>
      <w:r>
        <w:rPr/>
        <w:t>采购包1（广州市增城区卫生职业技术学校食堂食材配送服务）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本项目服务期限从2026年2月1日至2027年1月31日止。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1期：支付比例100%,（一）采购人与中标人来往款项支付均以转账形式或人民币支票支付； （二）食材配送费每个月结算一次，中标人在每月3日前与采购人核对上个月账目，并向采购人提供配送对象签收货物凭证作为结算材料，经采购人确认上个月实际发生的货款金额后，开具上个月食材配送费发票及费用申请书报给采购人，采购人在收到发票及费用申请书后5个工作日内支付上个月的食材配送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说明：按本采购包预算金额的5%银行履约保函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综合信用，综合信用评价打分，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3.0”进行核实,未能在网站查询到供应商信用评价分的，以信用评价基准分(93.4 分)计算)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广州市增城区卫生职业技术学校食堂食材配送服务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3,528,000.00</w:t>
            </w:r>
          </w:p>
        </w:tc>
        <w:tc>
          <w:tcPr>
            <w:tcW w:type="dxa" w:w="831"/>
          </w:tcPr>
          <w:p>
            <w:pPr>
              <w:pStyle w:val="null3"/>
              <w:jc w:val="right"/>
            </w:pPr>
            <w:r>
              <w:rPr/>
              <w:t>3,528,000.00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广州市增城区卫生职业技术学校食堂食材配送服务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一、项目基本情况</w:t>
            </w:r>
          </w:p>
        </w:tc>
      </w:tr>
      <w:tr>
        <w:tc>
          <w:tcPr>
            <w:tcW w:type="dxa" w:w="2076"/>
          </w:tcPr>
          <w:p/>
        </w:tc>
        <w:tc>
          <w:tcPr>
            <w:tcW w:type="dxa" w:w="415"/>
          </w:tcPr>
          <w:p>
            <w:pPr>
              <w:pStyle w:val="null3"/>
            </w:pPr>
            <w:r>
              <w:rPr/>
              <w:t>2</w:t>
            </w:r>
          </w:p>
        </w:tc>
        <w:tc>
          <w:tcPr>
            <w:tcW w:type="dxa" w:w="5814"/>
          </w:tcPr>
          <w:p>
            <w:pPr>
              <w:pStyle w:val="null3"/>
            </w:pPr>
            <w:r>
              <w:rPr/>
              <w:t>（一）中标人需为学校食堂提供冷鲜肉类、瓜果蔬菜、豆制品、蛋类、干货、调味品等副食品类、食用米、油类等材料及配送服务。中标人每天须根据采购人下达的菜单拟定第二天的采购计划（含主副食品的品种及数量），向采购人报备同意后方可向主副食品供应商订货。中标人应以节约为原则，尽量保证食材的采购量与供应量相符，避免造成较大的浪费。暑假、寒假期间零库存。</w:t>
            </w:r>
          </w:p>
        </w:tc>
      </w:tr>
      <w:tr>
        <w:tc>
          <w:tcPr>
            <w:tcW w:type="dxa" w:w="2076"/>
          </w:tcPr>
          <w:p/>
        </w:tc>
        <w:tc>
          <w:tcPr>
            <w:tcW w:type="dxa" w:w="415"/>
          </w:tcPr>
          <w:p>
            <w:pPr>
              <w:pStyle w:val="null3"/>
            </w:pPr>
            <w:r>
              <w:rPr/>
              <w:t>3</w:t>
            </w:r>
          </w:p>
        </w:tc>
        <w:tc>
          <w:tcPr>
            <w:tcW w:type="dxa" w:w="5814"/>
          </w:tcPr>
          <w:p>
            <w:pPr>
              <w:pStyle w:val="null3"/>
            </w:pPr>
            <w:r>
              <w:rPr/>
              <w:t>（二）根据采购人历年来的实际采购情况，并结合本项目实际情况，预计本次采购的食堂食材配送的总采购预算金额为人民币约352.8万元（具体以实际运行收入金额为准）。</w:t>
            </w:r>
          </w:p>
        </w:tc>
      </w:tr>
      <w:tr>
        <w:tc>
          <w:tcPr>
            <w:tcW w:type="dxa" w:w="2076"/>
          </w:tcPr>
          <w:p/>
        </w:tc>
        <w:tc>
          <w:tcPr>
            <w:tcW w:type="dxa" w:w="415"/>
          </w:tcPr>
          <w:p>
            <w:pPr>
              <w:pStyle w:val="null3"/>
            </w:pPr>
            <w:r>
              <w:rPr/>
              <w:t>4</w:t>
            </w:r>
          </w:p>
        </w:tc>
        <w:tc>
          <w:tcPr>
            <w:tcW w:type="dxa" w:w="5814"/>
          </w:tcPr>
          <w:p>
            <w:pPr>
              <w:pStyle w:val="null3"/>
            </w:pPr>
            <w:r>
              <w:rPr/>
              <w:t>（三）供货金额：投标人需理解本项目为学校饭堂食材等物资采购，采购人无法预计也无法保证中标供应商具体业务的数量及金额，采购的数量和金额均按中标下浮率和采购人提供的实际供货量为准，未发生的数量不产生费用，各投标人应自行承担相关风险。</w:t>
            </w:r>
          </w:p>
        </w:tc>
      </w:tr>
      <w:tr>
        <w:tc>
          <w:tcPr>
            <w:tcW w:type="dxa" w:w="2076"/>
          </w:tcPr>
          <w:p/>
        </w:tc>
        <w:tc>
          <w:tcPr>
            <w:tcW w:type="dxa" w:w="415"/>
          </w:tcPr>
          <w:p>
            <w:pPr>
              <w:pStyle w:val="null3"/>
            </w:pPr>
            <w:r>
              <w:rPr/>
              <w:t>5</w:t>
            </w:r>
          </w:p>
        </w:tc>
        <w:tc>
          <w:tcPr>
            <w:tcW w:type="dxa" w:w="5814"/>
          </w:tcPr>
          <w:p>
            <w:pPr>
              <w:pStyle w:val="null3"/>
            </w:pPr>
            <w:r>
              <w:rPr/>
              <w:t>二、具体服务内容及要求</w:t>
            </w:r>
          </w:p>
        </w:tc>
      </w:tr>
      <w:tr>
        <w:tc>
          <w:tcPr>
            <w:tcW w:type="dxa" w:w="2076"/>
          </w:tcPr>
          <w:p/>
        </w:tc>
        <w:tc>
          <w:tcPr>
            <w:tcW w:type="dxa" w:w="415"/>
          </w:tcPr>
          <w:p>
            <w:pPr>
              <w:pStyle w:val="null3"/>
            </w:pPr>
            <w:r>
              <w:rPr/>
              <w:t>6</w:t>
            </w:r>
          </w:p>
        </w:tc>
        <w:tc>
          <w:tcPr>
            <w:tcW w:type="dxa" w:w="5814"/>
          </w:tcPr>
          <w:p>
            <w:pPr>
              <w:pStyle w:val="null3"/>
            </w:pPr>
            <w:r>
              <w:rPr/>
              <w:t>（一）总体要求</w:t>
            </w:r>
          </w:p>
        </w:tc>
      </w:tr>
      <w:tr>
        <w:tc>
          <w:tcPr>
            <w:tcW w:type="dxa" w:w="2076"/>
          </w:tcPr>
          <w:p/>
        </w:tc>
        <w:tc>
          <w:tcPr>
            <w:tcW w:type="dxa" w:w="415"/>
          </w:tcPr>
          <w:p>
            <w:pPr>
              <w:pStyle w:val="null3"/>
            </w:pPr>
            <w:r>
              <w:rPr/>
              <w:t>7</w:t>
            </w:r>
          </w:p>
        </w:tc>
        <w:tc>
          <w:tcPr>
            <w:tcW w:type="dxa" w:w="5814"/>
          </w:tcPr>
          <w:p>
            <w:pPr>
              <w:pStyle w:val="null3"/>
            </w:pPr>
            <w:r>
              <w:rPr/>
              <w:t>一）基本要求</w:t>
            </w:r>
          </w:p>
        </w:tc>
      </w:tr>
      <w:tr>
        <w:tc>
          <w:tcPr>
            <w:tcW w:type="dxa" w:w="2076"/>
          </w:tcPr>
          <w:p/>
        </w:tc>
        <w:tc>
          <w:tcPr>
            <w:tcW w:type="dxa" w:w="415"/>
          </w:tcPr>
          <w:p>
            <w:pPr>
              <w:pStyle w:val="null3"/>
            </w:pPr>
            <w:r>
              <w:rPr/>
              <w:t>8</w:t>
            </w:r>
          </w:p>
        </w:tc>
        <w:tc>
          <w:tcPr>
            <w:tcW w:type="dxa" w:w="5814"/>
          </w:tcPr>
          <w:p>
            <w:pPr>
              <w:pStyle w:val="null3"/>
            </w:pPr>
            <w:r>
              <w:rPr/>
              <w:t>1.供应期间只接受国内品牌冷冻食品，必要时采购人有权对冷冻食品外包装进行检测，中标人须配合完成检测工作。</w:t>
            </w:r>
          </w:p>
        </w:tc>
      </w:tr>
      <w:tr>
        <w:tc>
          <w:tcPr>
            <w:tcW w:type="dxa" w:w="2076"/>
          </w:tcPr>
          <w:p/>
        </w:tc>
        <w:tc>
          <w:tcPr>
            <w:tcW w:type="dxa" w:w="415"/>
          </w:tcPr>
          <w:p>
            <w:pPr>
              <w:pStyle w:val="null3"/>
            </w:pPr>
            <w:r>
              <w:rPr/>
              <w:t>9</w:t>
            </w:r>
          </w:p>
        </w:tc>
        <w:tc>
          <w:tcPr>
            <w:tcW w:type="dxa" w:w="5814"/>
          </w:tcPr>
          <w:p>
            <w:pPr>
              <w:pStyle w:val="null3"/>
            </w:pPr>
            <w:r>
              <w:rPr/>
              <w:t>2.若产品的保质期限为15-30天（含15天）的，产品生产日期距验收日不超过3天；若产品的保质期限为7-15天（含7天）的，产品生产日期距验收日不超过2天；若产品的保质期限为7天以内的，产品生产日期与验收日应为当天；其他保质期限的产品剩余保存期不得少于原有保质期的三分之一；</w:t>
            </w:r>
          </w:p>
        </w:tc>
      </w:tr>
      <w:tr>
        <w:tc>
          <w:tcPr>
            <w:tcW w:type="dxa" w:w="2076"/>
          </w:tcPr>
          <w:p/>
        </w:tc>
        <w:tc>
          <w:tcPr>
            <w:tcW w:type="dxa" w:w="415"/>
          </w:tcPr>
          <w:p>
            <w:pPr>
              <w:pStyle w:val="null3"/>
            </w:pPr>
            <w:r>
              <w:rPr/>
              <w:t>10</w:t>
            </w:r>
          </w:p>
        </w:tc>
        <w:tc>
          <w:tcPr>
            <w:tcW w:type="dxa" w:w="5814"/>
          </w:tcPr>
          <w:p>
            <w:pPr>
              <w:pStyle w:val="null3"/>
            </w:pPr>
            <w:r>
              <w:rPr/>
              <w:t>3.所供蔬菜必须保证是当天12小时内收割，保持较好的色泽及新鲜度，中标人须每日提供《无公害叶菜类检测记录表》。</w:t>
            </w:r>
          </w:p>
        </w:tc>
      </w:tr>
      <w:tr>
        <w:tc>
          <w:tcPr>
            <w:tcW w:type="dxa" w:w="2076"/>
          </w:tcPr>
          <w:p/>
        </w:tc>
        <w:tc>
          <w:tcPr>
            <w:tcW w:type="dxa" w:w="415"/>
          </w:tcPr>
          <w:p>
            <w:pPr>
              <w:pStyle w:val="null3"/>
            </w:pPr>
            <w:r>
              <w:rPr/>
              <w:t>11</w:t>
            </w:r>
          </w:p>
        </w:tc>
        <w:tc>
          <w:tcPr>
            <w:tcW w:type="dxa" w:w="5814"/>
          </w:tcPr>
          <w:p>
            <w:pPr>
              <w:pStyle w:val="null3"/>
            </w:pPr>
            <w:r>
              <w:rPr/>
              <w:t>4.所供鲜肉必须由正规肉联厂当天12小时内屠宰的新鲜肉，中标人每次须提供《广州市肉品品质检验合格证》、《动物产品检疫合格证明》原始单据复印件及《广州市分割肉销售凭据》。</w:t>
            </w:r>
          </w:p>
        </w:tc>
      </w:tr>
      <w:tr>
        <w:tc>
          <w:tcPr>
            <w:tcW w:type="dxa" w:w="2076"/>
          </w:tcPr>
          <w:p/>
        </w:tc>
        <w:tc>
          <w:tcPr>
            <w:tcW w:type="dxa" w:w="415"/>
          </w:tcPr>
          <w:p>
            <w:pPr>
              <w:pStyle w:val="null3"/>
            </w:pPr>
            <w:r>
              <w:rPr/>
              <w:t>12</w:t>
            </w:r>
          </w:p>
        </w:tc>
        <w:tc>
          <w:tcPr>
            <w:tcW w:type="dxa" w:w="5814"/>
          </w:tcPr>
          <w:p>
            <w:pPr>
              <w:pStyle w:val="null3"/>
            </w:pPr>
            <w:r>
              <w:rPr/>
              <w:t>5.湿粉类食品生产严格落实广东省食品安全地方标准《湿米粉生产和经营卫生规范》（DBS44/017-2021）要求，保质期不超过24小时，采用密封包装。</w:t>
            </w:r>
          </w:p>
        </w:tc>
      </w:tr>
      <w:tr>
        <w:tc>
          <w:tcPr>
            <w:tcW w:type="dxa" w:w="2076"/>
          </w:tcPr>
          <w:p/>
        </w:tc>
        <w:tc>
          <w:tcPr>
            <w:tcW w:type="dxa" w:w="415"/>
          </w:tcPr>
          <w:p>
            <w:pPr>
              <w:pStyle w:val="null3"/>
            </w:pPr>
            <w:r>
              <w:rPr/>
              <w:t>13</w:t>
            </w:r>
          </w:p>
        </w:tc>
        <w:tc>
          <w:tcPr>
            <w:tcW w:type="dxa" w:w="5814"/>
          </w:tcPr>
          <w:p>
            <w:pPr>
              <w:pStyle w:val="null3"/>
            </w:pPr>
            <w:r>
              <w:rPr/>
              <w:t>6.蛋类不含沙门氏菌。</w:t>
            </w:r>
          </w:p>
        </w:tc>
      </w:tr>
      <w:tr>
        <w:tc>
          <w:tcPr>
            <w:tcW w:type="dxa" w:w="2076"/>
          </w:tcPr>
          <w:p/>
        </w:tc>
        <w:tc>
          <w:tcPr>
            <w:tcW w:type="dxa" w:w="415"/>
          </w:tcPr>
          <w:p>
            <w:pPr>
              <w:pStyle w:val="null3"/>
            </w:pPr>
            <w:r>
              <w:rPr/>
              <w:t>14</w:t>
            </w:r>
          </w:p>
        </w:tc>
        <w:tc>
          <w:tcPr>
            <w:tcW w:type="dxa" w:w="5814"/>
          </w:tcPr>
          <w:p>
            <w:pPr>
              <w:pStyle w:val="null3"/>
            </w:pPr>
            <w:r>
              <w:rPr/>
              <w:t>7.中标人在合同期内，不按餐饮业相关法律法规要求，规范操作，所发生的食品安全责任事故、人生意外伤害事故及受相关职能部门处罚等，所造成的一切民事和法律责任概由中标单位全部负责。</w:t>
            </w:r>
          </w:p>
        </w:tc>
      </w:tr>
      <w:tr>
        <w:tc>
          <w:tcPr>
            <w:tcW w:type="dxa" w:w="2076"/>
          </w:tcPr>
          <w:p/>
        </w:tc>
        <w:tc>
          <w:tcPr>
            <w:tcW w:type="dxa" w:w="415"/>
          </w:tcPr>
          <w:p>
            <w:pPr>
              <w:pStyle w:val="null3"/>
            </w:pPr>
            <w:r>
              <w:rPr/>
              <w:t>15</w:t>
            </w:r>
          </w:p>
        </w:tc>
        <w:tc>
          <w:tcPr>
            <w:tcW w:type="dxa" w:w="5814"/>
          </w:tcPr>
          <w:p>
            <w:pPr>
              <w:pStyle w:val="null3"/>
            </w:pPr>
            <w:r>
              <w:rPr/>
              <w:t>8.中标供应商食材配送符合有关配送要求，每天配送的食材中经上级主管部门抽检不合格或农药残留等，每次罚款1万元并追究相关责任。</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★9.投标人在近三年未因食品安全问题被市场监督管理部门处罚</w:t>
            </w:r>
            <w:r>
              <w:rPr>
                <w:b/>
              </w:rPr>
              <w:t>（须在投标文件中提供承诺函并加盖公章）</w:t>
            </w:r>
            <w:r>
              <w:rPr/>
              <w:t>。</w:t>
            </w:r>
          </w:p>
        </w:tc>
      </w:tr>
      <w:tr>
        <w:tc>
          <w:tcPr>
            <w:tcW w:type="dxa" w:w="2076"/>
          </w:tcPr>
          <w:p/>
        </w:tc>
        <w:tc>
          <w:tcPr>
            <w:tcW w:type="dxa" w:w="415"/>
          </w:tcPr>
          <w:p>
            <w:pPr>
              <w:pStyle w:val="null3"/>
            </w:pPr>
            <w:r>
              <w:rPr/>
              <w:t>17</w:t>
            </w:r>
          </w:p>
        </w:tc>
        <w:tc>
          <w:tcPr>
            <w:tcW w:type="dxa" w:w="5814"/>
          </w:tcPr>
          <w:p>
            <w:pPr>
              <w:pStyle w:val="null3"/>
            </w:pPr>
            <w:r>
              <w:rPr/>
              <w:t>10.投标人须购买食品安全责任保险，保额不少于人民币1000万元/年，每次赔付不得少于人民币200万元，每人最高赔付不得少于人民币20万元的食品安全责任保险。保证本项目合同期在该保险期限内，并将该保险合同复印件作为签署项目合同的附件装订，否则采购人有权上报监管部门处理，由此引发的所有损失由中标人负责。</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★11.投标人承诺，可不定期接受教育、市场监督管理等行政部门的实地检查，并配合提供相关资料</w:t>
            </w:r>
            <w:r>
              <w:rPr/>
              <w:t>（须在投标文件中提供承诺函并加盖公章）</w:t>
            </w:r>
          </w:p>
        </w:tc>
      </w:tr>
      <w:tr>
        <w:tc>
          <w:tcPr>
            <w:tcW w:type="dxa" w:w="2076"/>
          </w:tcPr>
          <w:p/>
        </w:tc>
        <w:tc>
          <w:tcPr>
            <w:tcW w:type="dxa" w:w="415"/>
          </w:tcPr>
          <w:p>
            <w:pPr>
              <w:pStyle w:val="null3"/>
            </w:pPr>
            <w:r>
              <w:rPr/>
              <w:t>19</w:t>
            </w:r>
          </w:p>
        </w:tc>
        <w:tc>
          <w:tcPr>
            <w:tcW w:type="dxa" w:w="5814"/>
          </w:tcPr>
          <w:p>
            <w:pPr>
              <w:pStyle w:val="null3"/>
            </w:pPr>
            <w:r>
              <w:rPr/>
              <w:t>12.投标人的经营规模和食品安全风险防控能力应与拟提供餐饮服务的学校食堂经营面积、经营项目、供餐人数等相匹配；</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★13.投标人的拟投入本项目的服务人员具备有效的健康证</w:t>
            </w:r>
            <w:r>
              <w:rPr/>
              <w:t>（须在投标文件中提供承诺函并加盖公章）</w:t>
            </w:r>
            <w:r>
              <w:rPr/>
              <w:t>；</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★14.中标人需建立完善的食品安全溯源体系，可实时全面掌握食品的产品信息、合格凭证、上游供货商等追溯信息</w:t>
            </w:r>
            <w:r>
              <w:rPr/>
              <w:t>（须在投标文件中提供承诺函并加盖公章）</w:t>
            </w:r>
            <w:r>
              <w:rPr/>
              <w:t>；</w:t>
            </w:r>
          </w:p>
        </w:tc>
      </w:tr>
      <w:tr>
        <w:tc>
          <w:tcPr>
            <w:tcW w:type="dxa" w:w="2076"/>
          </w:tcPr>
          <w:p/>
        </w:tc>
        <w:tc>
          <w:tcPr>
            <w:tcW w:type="dxa" w:w="415"/>
          </w:tcPr>
          <w:p>
            <w:pPr>
              <w:pStyle w:val="null3"/>
            </w:pPr>
            <w:r>
              <w:rPr/>
              <w:t>22</w:t>
            </w:r>
          </w:p>
        </w:tc>
        <w:tc>
          <w:tcPr>
            <w:tcW w:type="dxa" w:w="5814"/>
          </w:tcPr>
          <w:p>
            <w:pPr>
              <w:pStyle w:val="null3"/>
            </w:pPr>
            <w:r>
              <w:rPr/>
              <w:t>15.中标人需具备自有运输车辆或租赁车辆，具备足够运输能力。投标人须为本项目投入具备冷藏功能的配送车辆，拟投入以上的车辆在服务期间不得随意更换，如需更换须经采购人同意方可更换。配送服务人员、配送车辆需要清晰可追溯，可追溯信息至少包括配送服务人员身份证、食品从业人员健康证明、配送运输车辆的行驶证及司机驾驶证等（中标后须提供上述资料供采购人查阅、存档使用）。</w:t>
            </w:r>
          </w:p>
        </w:tc>
      </w:tr>
      <w:tr>
        <w:tc>
          <w:tcPr>
            <w:tcW w:type="dxa" w:w="2076"/>
          </w:tcPr>
          <w:p/>
        </w:tc>
        <w:tc>
          <w:tcPr>
            <w:tcW w:type="dxa" w:w="415"/>
          </w:tcPr>
          <w:p>
            <w:pPr>
              <w:pStyle w:val="null3"/>
            </w:pPr>
            <w:r>
              <w:rPr/>
              <w:t>23</w:t>
            </w:r>
          </w:p>
        </w:tc>
        <w:tc>
          <w:tcPr>
            <w:tcW w:type="dxa" w:w="5814"/>
          </w:tcPr>
          <w:p>
            <w:pPr>
              <w:pStyle w:val="null3"/>
            </w:pPr>
            <w:r>
              <w:rPr/>
              <w:t>二）质量及安全的保障措施</w:t>
            </w:r>
          </w:p>
        </w:tc>
      </w:tr>
      <w:tr>
        <w:tc>
          <w:tcPr>
            <w:tcW w:type="dxa" w:w="2076"/>
          </w:tcPr>
          <w:p/>
        </w:tc>
        <w:tc>
          <w:tcPr>
            <w:tcW w:type="dxa" w:w="415"/>
          </w:tcPr>
          <w:p>
            <w:pPr>
              <w:pStyle w:val="null3"/>
            </w:pPr>
            <w:r>
              <w:rPr/>
              <w:t>24</w:t>
            </w:r>
          </w:p>
        </w:tc>
        <w:tc>
          <w:tcPr>
            <w:tcW w:type="dxa" w:w="5814"/>
          </w:tcPr>
          <w:p>
            <w:pPr>
              <w:pStyle w:val="null3"/>
            </w:pPr>
            <w:r>
              <w:rPr/>
              <w:t>1、投标人根据本项目采购人的经营特性，为本项目所配送的食材具有质量及安全的保障措施，所供食材的采购渠道有选择与管理的质量制度，对食材的储存环境进行监管、核对及跟进的制度，同时具备用于把控食品安全措施的保障。确保采购人在项目履行过程中，对潜在的食品安全风险程度降至最低，同时投标人需综合考量项目实施过程中可能遇到风险及采取对应的防范措施。</w:t>
            </w:r>
          </w:p>
        </w:tc>
      </w:tr>
      <w:tr>
        <w:tc>
          <w:tcPr>
            <w:tcW w:type="dxa" w:w="2076"/>
          </w:tcPr>
          <w:p/>
        </w:tc>
        <w:tc>
          <w:tcPr>
            <w:tcW w:type="dxa" w:w="415"/>
          </w:tcPr>
          <w:p>
            <w:pPr>
              <w:pStyle w:val="null3"/>
            </w:pPr>
            <w:r>
              <w:rPr/>
              <w:t>25</w:t>
            </w:r>
          </w:p>
        </w:tc>
        <w:tc>
          <w:tcPr>
            <w:tcW w:type="dxa" w:w="5814"/>
          </w:tcPr>
          <w:p>
            <w:pPr>
              <w:pStyle w:val="null3"/>
            </w:pPr>
            <w:r>
              <w:rPr/>
              <w:t>2.投标供应商须在投标文件中承诺所供物品均须符合《中华人民共和国食品安全法》以及国家和地方的有关规定，须是正规品牌，来源于正规采购渠道（供应货物时须提供相关证明材料，具体要求详见①、②和③），并保证无异味、无霉烂变质，否则，采购人有权不予收货，中标供应商须承担因此而引起的一切事故后果及所产生的一切责任，并负责赔偿。①中标人应当建立食品、食品原料、食品添加剂和食品相关产品采购索证索票、进货查验和采购记录制度，保障食品安全，并便于溯源。 ②中标人应当指定经培训合格的专职人员负责食品、食品添加剂及食品相关产品采购索证索票、进货查验和采购记录。专职人员应当掌握餐饮服务食品安全法律知识、餐饮服务食品安全基本知识以及食品常用鉴别常识。 ③中标人应当到证照齐全有效、有相对固定场所的食品生产经营单位或批发市场采购，并应当索取、留存有供货方盖章（或签字）的购物凭证（发票、收据、进货清单、信誉卡等）。购物凭证应当包括供货方名称、产品名称、产品数量、送货或购买日期等内容。长期定点采购的，中标人应当与供应商签订包括保证食品安全内容的采购供应合同。</w:t>
            </w:r>
          </w:p>
        </w:tc>
      </w:tr>
      <w:tr>
        <w:tc>
          <w:tcPr>
            <w:tcW w:type="dxa" w:w="2076"/>
          </w:tcPr>
          <w:p/>
        </w:tc>
        <w:tc>
          <w:tcPr>
            <w:tcW w:type="dxa" w:w="415"/>
          </w:tcPr>
          <w:p>
            <w:pPr>
              <w:pStyle w:val="null3"/>
            </w:pPr>
            <w:r>
              <w:rPr/>
              <w:t>26</w:t>
            </w:r>
          </w:p>
        </w:tc>
        <w:tc>
          <w:tcPr>
            <w:tcW w:type="dxa" w:w="5814"/>
          </w:tcPr>
          <w:p>
            <w:pPr>
              <w:pStyle w:val="null3"/>
            </w:pPr>
            <w:r>
              <w:rPr/>
              <w:t>（二）食材配送及要求</w:t>
            </w:r>
          </w:p>
        </w:tc>
      </w:tr>
      <w:tr>
        <w:tc>
          <w:tcPr>
            <w:tcW w:type="dxa" w:w="2076"/>
          </w:tcPr>
          <w:p/>
        </w:tc>
        <w:tc>
          <w:tcPr>
            <w:tcW w:type="dxa" w:w="415"/>
          </w:tcPr>
          <w:p>
            <w:pPr>
              <w:pStyle w:val="null3"/>
            </w:pPr>
            <w:r>
              <w:rPr/>
              <w:t>27</w:t>
            </w:r>
          </w:p>
        </w:tc>
        <w:tc>
          <w:tcPr>
            <w:tcW w:type="dxa" w:w="5814"/>
          </w:tcPr>
          <w:p>
            <w:pPr>
              <w:pStyle w:val="null3"/>
            </w:pPr>
            <w:r>
              <w:rPr/>
              <w:t>一）食材质量要求</w:t>
            </w:r>
          </w:p>
        </w:tc>
      </w:tr>
      <w:tr>
        <w:tc>
          <w:tcPr>
            <w:tcW w:type="dxa" w:w="2076"/>
          </w:tcPr>
          <w:p/>
        </w:tc>
        <w:tc>
          <w:tcPr>
            <w:tcW w:type="dxa" w:w="415"/>
          </w:tcPr>
          <w:p>
            <w:pPr>
              <w:pStyle w:val="null3"/>
            </w:pPr>
            <w:r>
              <w:rPr/>
              <w:t>28</w:t>
            </w:r>
          </w:p>
        </w:tc>
        <w:tc>
          <w:tcPr>
            <w:tcW w:type="dxa" w:w="5814"/>
          </w:tcPr>
          <w:p>
            <w:pPr>
              <w:pStyle w:val="null3"/>
            </w:pPr>
            <w:r>
              <w:rPr/>
              <w:t>1、鲜肉（边猪）</w:t>
            </w:r>
          </w:p>
        </w:tc>
      </w:tr>
      <w:tr>
        <w:tc>
          <w:tcPr>
            <w:tcW w:type="dxa" w:w="2076"/>
          </w:tcPr>
          <w:p/>
        </w:tc>
        <w:tc>
          <w:tcPr>
            <w:tcW w:type="dxa" w:w="415"/>
          </w:tcPr>
          <w:p>
            <w:pPr>
              <w:pStyle w:val="null3"/>
            </w:pPr>
            <w:r>
              <w:rPr/>
              <w:t>29</w:t>
            </w:r>
          </w:p>
        </w:tc>
        <w:tc>
          <w:tcPr>
            <w:tcW w:type="dxa" w:w="5814"/>
          </w:tcPr>
          <w:p>
            <w:pPr>
              <w:pStyle w:val="null3"/>
            </w:pPr>
            <w:r>
              <w:rPr/>
              <w:t>所供货物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无异味。</w:t>
            </w:r>
          </w:p>
        </w:tc>
      </w:tr>
      <w:tr>
        <w:tc>
          <w:tcPr>
            <w:tcW w:type="dxa" w:w="2076"/>
          </w:tcPr>
          <w:p/>
        </w:tc>
        <w:tc>
          <w:tcPr>
            <w:tcW w:type="dxa" w:w="415"/>
          </w:tcPr>
          <w:p>
            <w:pPr>
              <w:pStyle w:val="null3"/>
            </w:pPr>
            <w:r>
              <w:rPr/>
              <w:t>30</w:t>
            </w:r>
          </w:p>
        </w:tc>
        <w:tc>
          <w:tcPr>
            <w:tcW w:type="dxa" w:w="5814"/>
          </w:tcPr>
          <w:p>
            <w:pPr>
              <w:pStyle w:val="null3"/>
            </w:pPr>
            <w:r>
              <w:rPr/>
              <w:t>2、瓜果蔬菜、辅料、佐料</w:t>
            </w:r>
          </w:p>
        </w:tc>
      </w:tr>
      <w:tr>
        <w:tc>
          <w:tcPr>
            <w:tcW w:type="dxa" w:w="2076"/>
          </w:tcPr>
          <w:p/>
        </w:tc>
        <w:tc>
          <w:tcPr>
            <w:tcW w:type="dxa" w:w="415"/>
          </w:tcPr>
          <w:p>
            <w:pPr>
              <w:pStyle w:val="null3"/>
            </w:pPr>
            <w:r>
              <w:rPr/>
              <w:t>31</w:t>
            </w:r>
          </w:p>
        </w:tc>
        <w:tc>
          <w:tcPr>
            <w:tcW w:type="dxa" w:w="5814"/>
          </w:tcPr>
          <w:p>
            <w:pPr>
              <w:pStyle w:val="null3"/>
              <w:ind w:firstLine="482"/>
              <w:jc w:val="left"/>
            </w:pPr>
            <w:r>
              <w:rPr>
                <w:sz w:val="20"/>
              </w:rPr>
              <w:t xml:space="preserve">2.1 </w:t>
            </w:r>
            <w:r>
              <w:rPr>
                <w:sz w:val="20"/>
              </w:rPr>
              <w:t>供应产品的质量要求：辅料、佐料类必须为正规厂家的产品，瓜、果、蔬菜必须是优质货品，不得含有残留农药或污染物，投标人必须保证所供应的蔬菜符合卫生质量标准，同时承担因所供蔬菜问题引起的一切事故后果。卫生质量指标，应符合国家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786"/>
              <w:gridCol w:w="2812"/>
            </w:tblGrid>
            <w:tr>
              <w:tc>
                <w:tcPr>
                  <w:tcW w:type="dxa" w:w="2786"/>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left="-15"/>
                    <w:jc w:val="center"/>
                  </w:pPr>
                  <w:r>
                    <w:rPr>
                      <w:sz w:val="20"/>
                      <w:b/>
                    </w:rPr>
                    <w:t>项目</w:t>
                  </w:r>
                </w:p>
              </w:tc>
              <w:tc>
                <w:tcPr>
                  <w:tcW w:type="dxa" w:w="281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b/>
                    </w:rPr>
                    <w:t>指标（mg/kg）</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甲胺磷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甲拌磷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氧化乐果</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甲基对硫磷</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呋喃丹</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不得检出</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百菌清</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≤1.0</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多菌灵</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汞（以Hg计）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≤0.01</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铅（以Pb计）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≤0.2</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砷（以As计）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氟（以F计）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≤0.5</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硝酸盐（以NaNO3计）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瓜果类≤600；叶菜根茎类≤1200</w:t>
                  </w:r>
                </w:p>
              </w:tc>
            </w:tr>
            <w:tr>
              <w:tc>
                <w:tcPr>
                  <w:tcW w:type="dxa" w:w="2786"/>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亚硝酸盐（以NaNO2计）</w:t>
                  </w:r>
                </w:p>
              </w:tc>
              <w:tc>
                <w:tcPr>
                  <w:tcW w:type="dxa" w:w="28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left="-195"/>
                    <w:jc w:val="center"/>
                  </w:pPr>
                  <w:r>
                    <w:rPr>
                      <w:sz w:val="20"/>
                    </w:rPr>
                    <w:t>≤4</w:t>
                  </w:r>
                </w:p>
              </w:tc>
            </w:tr>
          </w:tbl>
          <w:p/>
        </w:tc>
      </w:tr>
      <w:tr>
        <w:tc>
          <w:tcPr>
            <w:tcW w:type="dxa" w:w="2076"/>
          </w:tcPr>
          <w:p/>
        </w:tc>
        <w:tc>
          <w:tcPr>
            <w:tcW w:type="dxa" w:w="415"/>
          </w:tcPr>
          <w:p>
            <w:pPr>
              <w:pStyle w:val="null3"/>
            </w:pPr>
            <w:r>
              <w:rPr/>
              <w:t>32</w:t>
            </w:r>
          </w:p>
        </w:tc>
        <w:tc>
          <w:tcPr>
            <w:tcW w:type="dxa" w:w="5814"/>
          </w:tcPr>
          <w:p>
            <w:pPr>
              <w:pStyle w:val="null3"/>
            </w:pPr>
            <w:r>
              <w:rPr/>
              <w:t>2.2、具体感观要求：</w:t>
            </w:r>
          </w:p>
        </w:tc>
      </w:tr>
      <w:tr>
        <w:tc>
          <w:tcPr>
            <w:tcW w:type="dxa" w:w="2076"/>
          </w:tcPr>
          <w:p/>
        </w:tc>
        <w:tc>
          <w:tcPr>
            <w:tcW w:type="dxa" w:w="415"/>
          </w:tcPr>
          <w:p>
            <w:pPr>
              <w:pStyle w:val="null3"/>
            </w:pPr>
            <w:r>
              <w:rPr/>
              <w:t>33</w:t>
            </w:r>
          </w:p>
        </w:tc>
        <w:tc>
          <w:tcPr>
            <w:tcW w:type="dxa" w:w="5814"/>
          </w:tcPr>
          <w:p>
            <w:pPr>
              <w:pStyle w:val="null3"/>
            </w:pPr>
            <w:r>
              <w:rPr/>
              <w:t>2.2.1 从蔬菜色泽看，各种蔬菜都应具有本品种固有的颜色，大多数有发亮的光泽，以此显示蔬菜的成熟度及鲜嫩程度；</w:t>
            </w:r>
          </w:p>
        </w:tc>
      </w:tr>
      <w:tr>
        <w:tc>
          <w:tcPr>
            <w:tcW w:type="dxa" w:w="2076"/>
          </w:tcPr>
          <w:p/>
        </w:tc>
        <w:tc>
          <w:tcPr>
            <w:tcW w:type="dxa" w:w="415"/>
          </w:tcPr>
          <w:p>
            <w:pPr>
              <w:pStyle w:val="null3"/>
            </w:pPr>
            <w:r>
              <w:rPr/>
              <w:t>34</w:t>
            </w:r>
          </w:p>
        </w:tc>
        <w:tc>
          <w:tcPr>
            <w:tcW w:type="dxa" w:w="5814"/>
          </w:tcPr>
          <w:p>
            <w:pPr>
              <w:pStyle w:val="null3"/>
            </w:pPr>
            <w:r>
              <w:rPr/>
              <w:t>2.2.2 从蔬菜气味看，多数蔬菜具有清馨、甘辛香、甜酸香等气味，可凭嗅觉识别不同品种的质量，不允许有腐烂变质的亚硝酸盐味和其他异常气味；</w:t>
            </w:r>
          </w:p>
        </w:tc>
      </w:tr>
      <w:tr>
        <w:tc>
          <w:tcPr>
            <w:tcW w:type="dxa" w:w="2076"/>
          </w:tcPr>
          <w:p/>
        </w:tc>
        <w:tc>
          <w:tcPr>
            <w:tcW w:type="dxa" w:w="415"/>
          </w:tcPr>
          <w:p>
            <w:pPr>
              <w:pStyle w:val="null3"/>
            </w:pPr>
            <w:r>
              <w:rPr/>
              <w:t>35</w:t>
            </w:r>
          </w:p>
        </w:tc>
        <w:tc>
          <w:tcPr>
            <w:tcW w:type="dxa" w:w="5814"/>
          </w:tcPr>
          <w:p>
            <w:pPr>
              <w:pStyle w:val="null3"/>
            </w:pPr>
            <w:r>
              <w:rPr/>
              <w:t>2.2.3 从蔬菜滋味看，因品种不同而各异，多数蔬菜滋味甘淡、甜酸、清爽鲜美，少数具有辛酸、苦涩等特殊风味以刺激食欲，如失去本品种原有的滋味即为异常；</w:t>
            </w:r>
          </w:p>
        </w:tc>
      </w:tr>
      <w:tr>
        <w:tc>
          <w:tcPr>
            <w:tcW w:type="dxa" w:w="2076"/>
          </w:tcPr>
          <w:p/>
        </w:tc>
        <w:tc>
          <w:tcPr>
            <w:tcW w:type="dxa" w:w="415"/>
          </w:tcPr>
          <w:p>
            <w:pPr>
              <w:pStyle w:val="null3"/>
            </w:pPr>
            <w:r>
              <w:rPr/>
              <w:t>36</w:t>
            </w:r>
          </w:p>
        </w:tc>
        <w:tc>
          <w:tcPr>
            <w:tcW w:type="dxa" w:w="5814"/>
          </w:tcPr>
          <w:p>
            <w:pPr>
              <w:pStyle w:val="null3"/>
            </w:pPr>
            <w:r>
              <w:rPr/>
              <w:t>2.2.4 从蔬菜形态看，应尽量避免由于客观因素而造成的各种非正常、不新鲜的蔬菜，例如萎蔫、枯塌、损伤、病变、虫害侵蚀等引起的形态异常等。</w:t>
            </w:r>
          </w:p>
        </w:tc>
      </w:tr>
      <w:tr>
        <w:tc>
          <w:tcPr>
            <w:tcW w:type="dxa" w:w="2076"/>
          </w:tcPr>
          <w:p/>
        </w:tc>
        <w:tc>
          <w:tcPr>
            <w:tcW w:type="dxa" w:w="415"/>
          </w:tcPr>
          <w:p>
            <w:pPr>
              <w:pStyle w:val="null3"/>
            </w:pPr>
            <w:r>
              <w:rPr/>
              <w:t>37</w:t>
            </w:r>
          </w:p>
        </w:tc>
        <w:tc>
          <w:tcPr>
            <w:tcW w:type="dxa" w:w="5814"/>
          </w:tcPr>
          <w:p>
            <w:pPr>
              <w:pStyle w:val="null3"/>
            </w:pPr>
            <w:r>
              <w:rPr/>
              <w:t>2.2.5 各类蔬菜的具体要求：</w:t>
            </w:r>
          </w:p>
        </w:tc>
      </w:tr>
      <w:tr>
        <w:tc>
          <w:tcPr>
            <w:tcW w:type="dxa" w:w="2076"/>
          </w:tcPr>
          <w:p/>
        </w:tc>
        <w:tc>
          <w:tcPr>
            <w:tcW w:type="dxa" w:w="415"/>
          </w:tcPr>
          <w:p>
            <w:pPr>
              <w:pStyle w:val="null3"/>
            </w:pPr>
            <w:r>
              <w:rPr/>
              <w:t>38</w:t>
            </w:r>
          </w:p>
        </w:tc>
        <w:tc>
          <w:tcPr>
            <w:tcW w:type="dxa" w:w="5814"/>
          </w:tcPr>
          <w:p>
            <w:pPr>
              <w:pStyle w:val="null3"/>
            </w:pPr>
            <w:r>
              <w:rPr/>
              <w:t>2.2.5.1叶菜类：大白菜、小白菜、菠菜、甘蓝、荠菜、空心菜、茼蒿、苋菜、芹菜等绿叶菜类。</w:t>
            </w:r>
          </w:p>
          <w:p>
            <w:pPr>
              <w:pStyle w:val="null3"/>
            </w:pPr>
            <w:r>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tc>
      </w:tr>
      <w:tr>
        <w:tc>
          <w:tcPr>
            <w:tcW w:type="dxa" w:w="2076"/>
          </w:tcPr>
          <w:p/>
        </w:tc>
        <w:tc>
          <w:tcPr>
            <w:tcW w:type="dxa" w:w="415"/>
          </w:tcPr>
          <w:p>
            <w:pPr>
              <w:pStyle w:val="null3"/>
            </w:pPr>
            <w:r>
              <w:rPr/>
              <w:t>39</w:t>
            </w:r>
          </w:p>
        </w:tc>
        <w:tc>
          <w:tcPr>
            <w:tcW w:type="dxa" w:w="5814"/>
          </w:tcPr>
          <w:p>
            <w:pPr>
              <w:pStyle w:val="null3"/>
            </w:pPr>
            <w:r>
              <w:rPr/>
              <w:t>2.2.5.2茄果类：番茄、茄子、甜椒、辣椒等。</w:t>
            </w:r>
          </w:p>
          <w:p>
            <w:pPr>
              <w:pStyle w:val="null3"/>
            </w:pPr>
            <w:r>
              <w:rPr/>
              <w:t>属同一品种规格，果实整洁，成熟度适中，番茄花蒂不明显，无裂果及空洞现象，茄果不能有裂蒂及果皮变硬现象，无腐烂、畸形、异味，无明显机械伤。</w:t>
            </w:r>
          </w:p>
        </w:tc>
      </w:tr>
      <w:tr>
        <w:tc>
          <w:tcPr>
            <w:tcW w:type="dxa" w:w="2076"/>
          </w:tcPr>
          <w:p/>
        </w:tc>
        <w:tc>
          <w:tcPr>
            <w:tcW w:type="dxa" w:w="415"/>
          </w:tcPr>
          <w:p>
            <w:pPr>
              <w:pStyle w:val="null3"/>
            </w:pPr>
            <w:r>
              <w:rPr/>
              <w:t>40</w:t>
            </w:r>
          </w:p>
        </w:tc>
        <w:tc>
          <w:tcPr>
            <w:tcW w:type="dxa" w:w="5814"/>
          </w:tcPr>
          <w:p>
            <w:pPr>
              <w:pStyle w:val="null3"/>
            </w:pPr>
            <w:r>
              <w:rPr/>
              <w:t>2.2.5.3瓜果类：黄瓜、冬瓜、丝瓜、苦瓜、南瓜、毛节瓜等。</w:t>
            </w:r>
          </w:p>
          <w:p>
            <w:pPr>
              <w:pStyle w:val="null3"/>
            </w:pPr>
            <w:r>
              <w:rPr/>
              <w:t>属同一品种规格，形状、色泽一致，瓜条均匀，无疤点，无断裂，无腐烂、畸形、异味、明显机械伤，不带泥土。</w:t>
            </w:r>
          </w:p>
        </w:tc>
      </w:tr>
      <w:tr>
        <w:tc>
          <w:tcPr>
            <w:tcW w:type="dxa" w:w="2076"/>
          </w:tcPr>
          <w:p/>
        </w:tc>
        <w:tc>
          <w:tcPr>
            <w:tcW w:type="dxa" w:w="415"/>
          </w:tcPr>
          <w:p>
            <w:pPr>
              <w:pStyle w:val="null3"/>
            </w:pPr>
            <w:r>
              <w:rPr/>
              <w:t>41</w:t>
            </w:r>
          </w:p>
        </w:tc>
        <w:tc>
          <w:tcPr>
            <w:tcW w:type="dxa" w:w="5814"/>
          </w:tcPr>
          <w:p>
            <w:pPr>
              <w:pStyle w:val="null3"/>
            </w:pPr>
            <w:r>
              <w:rPr/>
              <w:t>2.2.5.4根菜类：萝卜、胡萝卜等。</w:t>
            </w:r>
          </w:p>
          <w:p>
            <w:pPr>
              <w:pStyle w:val="null3"/>
            </w:pPr>
            <w:r>
              <w:rPr/>
              <w:t>属同一品种规格，皮细光滑，大小均匀，肉质脆嫩致密新鲜，无腐烂、畸形、裂痕、糠心、异味，不带泥沙，不带茎叶和须根。</w:t>
            </w:r>
          </w:p>
        </w:tc>
      </w:tr>
      <w:tr>
        <w:tc>
          <w:tcPr>
            <w:tcW w:type="dxa" w:w="2076"/>
          </w:tcPr>
          <w:p/>
        </w:tc>
        <w:tc>
          <w:tcPr>
            <w:tcW w:type="dxa" w:w="415"/>
          </w:tcPr>
          <w:p>
            <w:pPr>
              <w:pStyle w:val="null3"/>
            </w:pPr>
            <w:r>
              <w:rPr/>
              <w:t>42</w:t>
            </w:r>
          </w:p>
        </w:tc>
        <w:tc>
          <w:tcPr>
            <w:tcW w:type="dxa" w:w="5814"/>
          </w:tcPr>
          <w:p>
            <w:pPr>
              <w:pStyle w:val="null3"/>
            </w:pPr>
            <w:r>
              <w:rPr/>
              <w:t>2.2.5.5薯芋类：马铃薯、芋、姜等。</w:t>
            </w:r>
          </w:p>
          <w:p>
            <w:pPr>
              <w:pStyle w:val="null3"/>
            </w:pPr>
            <w:r>
              <w:rPr/>
              <w:t>属同一品种规格，色泽一致，不带泥沙，不带须根、茎叶，不干瘪，无腐烂、畸形、异味、明显机械伤、病虫害斑，马铃薯无发芽，皮不变绿。</w:t>
            </w:r>
          </w:p>
        </w:tc>
      </w:tr>
      <w:tr>
        <w:tc>
          <w:tcPr>
            <w:tcW w:type="dxa" w:w="2076"/>
          </w:tcPr>
          <w:p/>
        </w:tc>
        <w:tc>
          <w:tcPr>
            <w:tcW w:type="dxa" w:w="415"/>
          </w:tcPr>
          <w:p>
            <w:pPr>
              <w:pStyle w:val="null3"/>
            </w:pPr>
            <w:r>
              <w:rPr/>
              <w:t>43</w:t>
            </w:r>
          </w:p>
        </w:tc>
        <w:tc>
          <w:tcPr>
            <w:tcW w:type="dxa" w:w="5814"/>
          </w:tcPr>
          <w:p>
            <w:pPr>
              <w:pStyle w:val="null3"/>
            </w:pPr>
            <w:r>
              <w:rPr/>
              <w:t>2.2.5.6葱蒜类：葱、蒜、韭菜、洋葱等。</w:t>
            </w:r>
          </w:p>
          <w:p>
            <w:pPr>
              <w:pStyle w:val="null3"/>
            </w:pPr>
            <w:r>
              <w:rPr/>
              <w:t>属同一品种规格，允许葱、青蒜类保留干净须根，葱、蒜、韭菜不带老叶，蒜头、洋葱去根去枯叶，可食部分新鲜幼嫩，无腐烂、畸形、异味。</w:t>
            </w:r>
          </w:p>
        </w:tc>
      </w:tr>
      <w:tr>
        <w:tc>
          <w:tcPr>
            <w:tcW w:type="dxa" w:w="2076"/>
          </w:tcPr>
          <w:p/>
        </w:tc>
        <w:tc>
          <w:tcPr>
            <w:tcW w:type="dxa" w:w="415"/>
          </w:tcPr>
          <w:p>
            <w:pPr>
              <w:pStyle w:val="null3"/>
            </w:pPr>
            <w:r>
              <w:rPr/>
              <w:t>44</w:t>
            </w:r>
          </w:p>
        </w:tc>
        <w:tc>
          <w:tcPr>
            <w:tcW w:type="dxa" w:w="5814"/>
          </w:tcPr>
          <w:p>
            <w:pPr>
              <w:pStyle w:val="null3"/>
            </w:pPr>
            <w:r>
              <w:rPr/>
              <w:t>2.2.5.7豆类：扁豆、豌豆、毛豆等。</w:t>
            </w:r>
          </w:p>
          <w:p>
            <w:pPr>
              <w:pStyle w:val="null3"/>
            </w:pPr>
            <w:r>
              <w:rPr/>
              <w:t>属同一品种规格，形态完整，成熟度适中，无腐烂、畸形、异味，豆荚类新鲜、幼嫩、均匀，豆仁类籽粒饱满，较均匀，无发芽，不带泥土杂质。</w:t>
            </w:r>
          </w:p>
        </w:tc>
      </w:tr>
      <w:tr>
        <w:tc>
          <w:tcPr>
            <w:tcW w:type="dxa" w:w="2076"/>
          </w:tcPr>
          <w:p/>
        </w:tc>
        <w:tc>
          <w:tcPr>
            <w:tcW w:type="dxa" w:w="415"/>
          </w:tcPr>
          <w:p>
            <w:pPr>
              <w:pStyle w:val="null3"/>
            </w:pPr>
            <w:r>
              <w:rPr/>
              <w:t>45</w:t>
            </w:r>
          </w:p>
        </w:tc>
        <w:tc>
          <w:tcPr>
            <w:tcW w:type="dxa" w:w="5814"/>
          </w:tcPr>
          <w:p>
            <w:pPr>
              <w:pStyle w:val="null3"/>
            </w:pPr>
            <w:r>
              <w:rPr/>
              <w:t>2.2.5.8水生菜类：藕、慈菇、茭白、马蹄、菱等。</w:t>
            </w:r>
          </w:p>
          <w:p>
            <w:pPr>
              <w:pStyle w:val="null3"/>
            </w:pPr>
            <w:r>
              <w:rPr/>
              <w:t>属同一品种规格，肉质嫩，成熟度适中，无腐烂、畸形、异味，无明显机械伤，不带泥土和杂质，不干瘪，茭白不黑心。</w:t>
            </w:r>
          </w:p>
        </w:tc>
      </w:tr>
      <w:tr>
        <w:tc>
          <w:tcPr>
            <w:tcW w:type="dxa" w:w="2076"/>
          </w:tcPr>
          <w:p/>
        </w:tc>
        <w:tc>
          <w:tcPr>
            <w:tcW w:type="dxa" w:w="415"/>
          </w:tcPr>
          <w:p>
            <w:pPr>
              <w:pStyle w:val="null3"/>
            </w:pPr>
            <w:r>
              <w:rPr/>
              <w:t>46</w:t>
            </w:r>
          </w:p>
        </w:tc>
        <w:tc>
          <w:tcPr>
            <w:tcW w:type="dxa" w:w="5814"/>
          </w:tcPr>
          <w:p>
            <w:pPr>
              <w:pStyle w:val="null3"/>
            </w:pPr>
            <w:r>
              <w:rPr/>
              <w:t>2.2.5.9食用菌类：蘑菇、草菇、香菇、木耳等。</w:t>
            </w:r>
          </w:p>
          <w:p>
            <w:pPr>
              <w:pStyle w:val="null3"/>
            </w:pPr>
            <w:r>
              <w:rPr/>
              <w:t>属同一品种规格，蘑菇、草菇菌盖圆整略展开，柄粗壮，菌膜紧，菇柄切削平整，不浸泡水（蘑菇允许浸盐水保鲜），新鲜，无杂质，无畸形菇，无腐烂、异味。</w:t>
            </w:r>
          </w:p>
        </w:tc>
      </w:tr>
      <w:tr>
        <w:tc>
          <w:tcPr>
            <w:tcW w:type="dxa" w:w="2076"/>
          </w:tcPr>
          <w:p/>
        </w:tc>
        <w:tc>
          <w:tcPr>
            <w:tcW w:type="dxa" w:w="415"/>
          </w:tcPr>
          <w:p>
            <w:pPr>
              <w:pStyle w:val="null3"/>
            </w:pPr>
            <w:r>
              <w:rPr/>
              <w:t>47</w:t>
            </w:r>
          </w:p>
        </w:tc>
        <w:tc>
          <w:tcPr>
            <w:tcW w:type="dxa" w:w="5814"/>
          </w:tcPr>
          <w:p>
            <w:pPr>
              <w:pStyle w:val="null3"/>
            </w:pPr>
            <w:r>
              <w:rPr/>
              <w:t>2.2.5.10芽苗类：绿豆芽、黄豆芽、香樁苗等。</w:t>
            </w:r>
          </w:p>
          <w:p>
            <w:pPr>
              <w:pStyle w:val="null3"/>
            </w:pPr>
            <w:r>
              <w:rPr/>
              <w:t>芽苗幼嫩，不带豆壳杂质，新鲜，不浸水，无腐烂、异味。</w:t>
            </w:r>
          </w:p>
        </w:tc>
      </w:tr>
      <w:tr>
        <w:tc>
          <w:tcPr>
            <w:tcW w:type="dxa" w:w="2076"/>
          </w:tcPr>
          <w:p/>
        </w:tc>
        <w:tc>
          <w:tcPr>
            <w:tcW w:type="dxa" w:w="415"/>
          </w:tcPr>
          <w:p>
            <w:pPr>
              <w:pStyle w:val="null3"/>
            </w:pPr>
            <w:r>
              <w:rPr/>
              <w:t>48</w:t>
            </w:r>
          </w:p>
        </w:tc>
        <w:tc>
          <w:tcPr>
            <w:tcW w:type="dxa" w:w="5814"/>
          </w:tcPr>
          <w:p>
            <w:pPr>
              <w:pStyle w:val="null3"/>
            </w:pPr>
            <w:r>
              <w:rPr/>
              <w:t>2.3 食品供应链要求：所有食品的来源必须清晰。蔬菜应当来源于受到地方政府部门监管的自有基地、商品菜基地或蔬菜专业流通市场，严禁收购散户农民的蔬菜供应。</w:t>
            </w:r>
          </w:p>
        </w:tc>
      </w:tr>
      <w:tr>
        <w:tc>
          <w:tcPr>
            <w:tcW w:type="dxa" w:w="2076"/>
          </w:tcPr>
          <w:p/>
        </w:tc>
        <w:tc>
          <w:tcPr>
            <w:tcW w:type="dxa" w:w="415"/>
          </w:tcPr>
          <w:p>
            <w:pPr>
              <w:pStyle w:val="null3"/>
            </w:pPr>
            <w:r>
              <w:rPr/>
              <w:t>49</w:t>
            </w:r>
          </w:p>
        </w:tc>
        <w:tc>
          <w:tcPr>
            <w:tcW w:type="dxa" w:w="5814"/>
          </w:tcPr>
          <w:p>
            <w:pPr>
              <w:pStyle w:val="null3"/>
            </w:pPr>
            <w:r>
              <w:rPr/>
              <w:t>3、粮油</w:t>
            </w:r>
          </w:p>
        </w:tc>
      </w:tr>
      <w:tr>
        <w:tc>
          <w:tcPr>
            <w:tcW w:type="dxa" w:w="2076"/>
          </w:tcPr>
          <w:p/>
        </w:tc>
        <w:tc>
          <w:tcPr>
            <w:tcW w:type="dxa" w:w="415"/>
          </w:tcPr>
          <w:p>
            <w:pPr>
              <w:pStyle w:val="null3"/>
            </w:pPr>
            <w:r>
              <w:rPr/>
              <w:t>50</w:t>
            </w:r>
          </w:p>
        </w:tc>
        <w:tc>
          <w:tcPr>
            <w:tcW w:type="dxa" w:w="5814"/>
          </w:tcPr>
          <w:p>
            <w:pPr>
              <w:pStyle w:val="null3"/>
            </w:pPr>
            <w:r>
              <w:rPr/>
              <w:t>3.1 供应产品的质量要求：</w:t>
            </w:r>
          </w:p>
        </w:tc>
      </w:tr>
      <w:tr>
        <w:tc>
          <w:tcPr>
            <w:tcW w:type="dxa" w:w="2076"/>
          </w:tcPr>
          <w:p/>
        </w:tc>
        <w:tc>
          <w:tcPr>
            <w:tcW w:type="dxa" w:w="415"/>
          </w:tcPr>
          <w:p>
            <w:pPr>
              <w:pStyle w:val="null3"/>
            </w:pPr>
            <w:r>
              <w:rPr/>
              <w:t>51</w:t>
            </w:r>
          </w:p>
        </w:tc>
        <w:tc>
          <w:tcPr>
            <w:tcW w:type="dxa" w:w="5814"/>
          </w:tcPr>
          <w:p>
            <w:pPr>
              <w:pStyle w:val="null3"/>
            </w:pPr>
            <w:r>
              <w:rPr/>
              <w:t>3.1.1 大米、油、面粉、豆类货物必须符合卫生，不得有腐烂、变质、油脂酸败、霉变、生虫、污秽不结、混有异物或者其他感官性状异常，并可能对人体健康有害的物质。</w:t>
            </w:r>
          </w:p>
        </w:tc>
      </w:tr>
      <w:tr>
        <w:tc>
          <w:tcPr>
            <w:tcW w:type="dxa" w:w="2076"/>
          </w:tcPr>
          <w:p/>
        </w:tc>
        <w:tc>
          <w:tcPr>
            <w:tcW w:type="dxa" w:w="415"/>
          </w:tcPr>
          <w:p>
            <w:pPr>
              <w:pStyle w:val="null3"/>
            </w:pPr>
            <w:r>
              <w:rPr/>
              <w:t>52</w:t>
            </w:r>
          </w:p>
        </w:tc>
        <w:tc>
          <w:tcPr>
            <w:tcW w:type="dxa" w:w="5814"/>
          </w:tcPr>
          <w:p>
            <w:pPr>
              <w:pStyle w:val="null3"/>
            </w:pPr>
            <w:r>
              <w:rPr/>
              <w:t>3.1.2 大米、油、面粉：要求必须提供市面常见品牌的粮油，如：中粮、中储粮、广粮、金龙鱼、鲁花等品牌。要提供SC认证、国家机关发出的产品检验合格证书。包装食品：包装箱完整，同时包装箱要印有注册商标、生产厂家名称、厂址、出厂日期、产品合格证、保质期限、产品成份、厂家电话号码。散装豆类：提供生产厂家营业执照、卫生许可证、国家机关发出的产品检验合格证书。投标人所提供产品质量必须要符合行业标准要求，不得有掺假、变质、变味、过期等现象出现，严禁伪劣、假冒、无证不合格物品进入仓库。</w:t>
            </w:r>
          </w:p>
        </w:tc>
      </w:tr>
      <w:tr>
        <w:tc>
          <w:tcPr>
            <w:tcW w:type="dxa" w:w="2076"/>
          </w:tcPr>
          <w:p/>
        </w:tc>
        <w:tc>
          <w:tcPr>
            <w:tcW w:type="dxa" w:w="415"/>
          </w:tcPr>
          <w:p>
            <w:pPr>
              <w:pStyle w:val="null3"/>
            </w:pPr>
            <w:r>
              <w:rPr/>
              <w:t>53</w:t>
            </w:r>
          </w:p>
        </w:tc>
        <w:tc>
          <w:tcPr>
            <w:tcW w:type="dxa" w:w="5814"/>
          </w:tcPr>
          <w:p>
            <w:pPr>
              <w:pStyle w:val="null3"/>
            </w:pPr>
            <w:r>
              <w:rPr/>
              <w:t>3.1.3 投标人在供应过程中，如果出现质量问题或造成食物中毒，如变质等情况，经查实后确属供方责任，投标人应承担全部责任，包括但不限于食物中毒人员医疗费、误工费、事故处理费等，直至追究刑事责任。</w:t>
            </w:r>
          </w:p>
        </w:tc>
      </w:tr>
      <w:tr>
        <w:tc>
          <w:tcPr>
            <w:tcW w:type="dxa" w:w="2076"/>
          </w:tcPr>
          <w:p/>
        </w:tc>
        <w:tc>
          <w:tcPr>
            <w:tcW w:type="dxa" w:w="415"/>
          </w:tcPr>
          <w:p>
            <w:pPr>
              <w:pStyle w:val="null3"/>
            </w:pPr>
            <w:r>
              <w:rPr/>
              <w:t>54</w:t>
            </w:r>
          </w:p>
        </w:tc>
        <w:tc>
          <w:tcPr>
            <w:tcW w:type="dxa" w:w="5814"/>
          </w:tcPr>
          <w:p>
            <w:pPr>
              <w:pStyle w:val="null3"/>
            </w:pPr>
            <w:r>
              <w:rPr/>
              <w:t>3.2 执行标准：</w:t>
            </w:r>
          </w:p>
        </w:tc>
      </w:tr>
      <w:tr>
        <w:tc>
          <w:tcPr>
            <w:tcW w:type="dxa" w:w="2076"/>
          </w:tcPr>
          <w:p/>
        </w:tc>
        <w:tc>
          <w:tcPr>
            <w:tcW w:type="dxa" w:w="415"/>
          </w:tcPr>
          <w:p>
            <w:pPr>
              <w:pStyle w:val="null3"/>
            </w:pPr>
            <w:r>
              <w:rPr/>
              <w:t>55</w:t>
            </w:r>
          </w:p>
        </w:tc>
        <w:tc>
          <w:tcPr>
            <w:tcW w:type="dxa" w:w="5814"/>
          </w:tcPr>
          <w:p>
            <w:pPr>
              <w:pStyle w:val="null3"/>
            </w:pPr>
            <w:r>
              <w:rPr/>
              <w:t>3.2.1 大米品种要求为标准一等米。</w:t>
            </w:r>
          </w:p>
        </w:tc>
      </w:tr>
      <w:tr>
        <w:tc>
          <w:tcPr>
            <w:tcW w:type="dxa" w:w="2076"/>
          </w:tcPr>
          <w:p/>
        </w:tc>
        <w:tc>
          <w:tcPr>
            <w:tcW w:type="dxa" w:w="415"/>
          </w:tcPr>
          <w:p>
            <w:pPr>
              <w:pStyle w:val="null3"/>
            </w:pPr>
            <w:r>
              <w:rPr/>
              <w:t>56</w:t>
            </w:r>
          </w:p>
        </w:tc>
        <w:tc>
          <w:tcPr>
            <w:tcW w:type="dxa" w:w="5814"/>
          </w:tcPr>
          <w:p>
            <w:pPr>
              <w:pStyle w:val="null3"/>
            </w:pPr>
            <w:r>
              <w:rPr/>
              <w:t>3.2.2 米类执行标准：GB/T 1354-2018《大米》、 GB 2715-2016《食品安全国家标准 粮食》 标准一等米 不含添加剂</w:t>
            </w:r>
          </w:p>
        </w:tc>
      </w:tr>
      <w:tr>
        <w:tc>
          <w:tcPr>
            <w:tcW w:type="dxa" w:w="2076"/>
          </w:tcPr>
          <w:p/>
        </w:tc>
        <w:tc>
          <w:tcPr>
            <w:tcW w:type="dxa" w:w="415"/>
          </w:tcPr>
          <w:p>
            <w:pPr>
              <w:pStyle w:val="null3"/>
            </w:pPr>
            <w:r>
              <w:rPr/>
              <w:t>57</w:t>
            </w:r>
          </w:p>
        </w:tc>
        <w:tc>
          <w:tcPr>
            <w:tcW w:type="dxa" w:w="5814"/>
          </w:tcPr>
          <w:p>
            <w:pPr>
              <w:pStyle w:val="null3"/>
            </w:pPr>
            <w:r>
              <w:rPr/>
              <w:t>3.2.3 大米的质量标准：除符合标准一等米外，要求： 碎米总量≤17% （国家标准：≤35%） 小碎米总量≤2% （国家标准：≤2.5%） 不完善粒≤3.5% （国家标准：≤4.0%） 黄米粒按国家标准执行。</w:t>
            </w:r>
          </w:p>
        </w:tc>
      </w:tr>
      <w:tr>
        <w:tc>
          <w:tcPr>
            <w:tcW w:type="dxa" w:w="2076"/>
          </w:tcPr>
          <w:p/>
        </w:tc>
        <w:tc>
          <w:tcPr>
            <w:tcW w:type="dxa" w:w="415"/>
          </w:tcPr>
          <w:p>
            <w:pPr>
              <w:pStyle w:val="null3"/>
            </w:pPr>
            <w:r>
              <w:rPr/>
              <w:t>58</w:t>
            </w:r>
          </w:p>
        </w:tc>
        <w:tc>
          <w:tcPr>
            <w:tcW w:type="dxa" w:w="5814"/>
          </w:tcPr>
          <w:p>
            <w:pPr>
              <w:pStyle w:val="null3"/>
            </w:pPr>
            <w:r>
              <w:rPr/>
              <w:t>3.2.4 油类执行标准： 色拉油：GB/T 1535-2017《大豆油》，且须是一级大豆色拉油 花生油：GB/T 1534-2017《花生油》 大豆油：GB/T 1535-2017《大豆油》 葵花籽油：GB/T 10464-2017《葵花籽油》 棉籽油：GB/T 1537-2019《棉籽油》 油茶籽油：GB/T 11765-2018 《油茶籽油》 玉米油：GB/T 19111-2017《玉米油》 米糠油：GB 19112-2003/XG1-2018《米糠油》</w:t>
            </w:r>
          </w:p>
        </w:tc>
      </w:tr>
      <w:tr>
        <w:tc>
          <w:tcPr>
            <w:tcW w:type="dxa" w:w="2076"/>
          </w:tcPr>
          <w:p/>
        </w:tc>
        <w:tc>
          <w:tcPr>
            <w:tcW w:type="dxa" w:w="415"/>
          </w:tcPr>
          <w:p>
            <w:pPr>
              <w:pStyle w:val="null3"/>
            </w:pPr>
            <w:r>
              <w:rPr/>
              <w:t>59</w:t>
            </w:r>
          </w:p>
        </w:tc>
        <w:tc>
          <w:tcPr>
            <w:tcW w:type="dxa" w:w="5814"/>
          </w:tcPr>
          <w:p>
            <w:pPr>
              <w:pStyle w:val="null3"/>
            </w:pPr>
            <w:r>
              <w:rPr/>
              <w:t>3.2.5 油类质量要求： 每个食用油品种必须色泽好，透明度高，无浑浊，无沉淀和悬浮物，粘度小，无分层现象，气味正常，无酸臭异味。 严格执行国家相关质量标准及卫生安全标准，色泽、气味、霉变、真菌毒素、重金属污染物、农药等严格控制在国家标准范围内（原粮及成品粮色泽、气味必须正常。霉变粒不得超过2%。 真菌毒素：黄曲霉毒素B1 （5μg/kg～20μg/kg）、脱氧雪腐镰刀菌烯醇（≤1000μg/kg）、玉米赤霉烯酮（≤60μg/kg）、赭曲霉毒素A（5μg/kg）。重金属污染物：铅（≤0.2mg/kg）、镉(0.1 mg/kg～0.2 mg/kg)、汞（0.02 mg/kg）、无机砷（0.1 mg/kg～0.2 mg/kg）。农药：对磷化物、马拉硫磷等140余种农药规定了最大残留限量），并根据采购人需求的食用油等级保质保量完成供货。 要求提供的食用油生产厂家信誉良好，有明确的商品标签，有生产日期、保质期、质量等级，并标明初制油的加工工艺(即用浸出法生产，还是用压榨法生产的)和是否用转基因油料生产，不许以次充好、以假充真，调和油中棕榈油成分比例不超过20%。如将毛油当一级或二级油进行销售，将低价位的植物油掺入高价位植物油中进行销售，牟取暴利，一经查处，投标人将承担全部责任。</w:t>
            </w:r>
          </w:p>
        </w:tc>
      </w:tr>
      <w:tr>
        <w:tc>
          <w:tcPr>
            <w:tcW w:type="dxa" w:w="2076"/>
          </w:tcPr>
          <w:p/>
        </w:tc>
        <w:tc>
          <w:tcPr>
            <w:tcW w:type="dxa" w:w="415"/>
          </w:tcPr>
          <w:p>
            <w:pPr>
              <w:pStyle w:val="null3"/>
            </w:pPr>
            <w:r>
              <w:rPr/>
              <w:t>60</w:t>
            </w:r>
          </w:p>
        </w:tc>
        <w:tc>
          <w:tcPr>
            <w:tcW w:type="dxa" w:w="5814"/>
          </w:tcPr>
          <w:p>
            <w:pPr>
              <w:pStyle w:val="null3"/>
            </w:pPr>
            <w:r>
              <w:rPr/>
              <w:t>4、其他肉类</w:t>
            </w:r>
          </w:p>
        </w:tc>
      </w:tr>
      <w:tr>
        <w:tc>
          <w:tcPr>
            <w:tcW w:type="dxa" w:w="2076"/>
          </w:tcPr>
          <w:p/>
        </w:tc>
        <w:tc>
          <w:tcPr>
            <w:tcW w:type="dxa" w:w="415"/>
          </w:tcPr>
          <w:p>
            <w:pPr>
              <w:pStyle w:val="null3"/>
            </w:pPr>
            <w:r>
              <w:rPr/>
              <w:t>61</w:t>
            </w:r>
          </w:p>
        </w:tc>
        <w:tc>
          <w:tcPr>
            <w:tcW w:type="dxa" w:w="5814"/>
          </w:tcPr>
          <w:p>
            <w:pPr>
              <w:pStyle w:val="null3"/>
            </w:pPr>
            <w:r>
              <w:rPr/>
              <w:t>4.1 所供产品应保持较好的外观和质量等级，符合国家食品部门的有关标准，保证无异味、无霉烂变质，肉类保证来源于正规肉联厂，供货时须提交肉联厂的验收单及当批次有效的动物检疫合格证复印件（分割的猪肉每次送货时要有广州市分割肉销售凭据），鲜肉确保每日新鲜，冷冻肉要求肉体冻实而坚硬，无化冻现象，肉质紧密而有弹性，色泽均匀，不粘手，交货时干净、新鲜、无异味，冷冻鱼类要求鱼眼睛清亮，角膜透明，鳞片上覆有冻结的透明黏液层，皮肤天然色泽明显。</w:t>
            </w:r>
          </w:p>
        </w:tc>
      </w:tr>
      <w:tr>
        <w:tc>
          <w:tcPr>
            <w:tcW w:type="dxa" w:w="2076"/>
          </w:tcPr>
          <w:p/>
        </w:tc>
        <w:tc>
          <w:tcPr>
            <w:tcW w:type="dxa" w:w="415"/>
          </w:tcPr>
          <w:p>
            <w:pPr>
              <w:pStyle w:val="null3"/>
            </w:pPr>
            <w:r>
              <w:rPr/>
              <w:t>62</w:t>
            </w:r>
          </w:p>
        </w:tc>
        <w:tc>
          <w:tcPr>
            <w:tcW w:type="dxa" w:w="5814"/>
          </w:tcPr>
          <w:p>
            <w:pPr>
              <w:pStyle w:val="null3"/>
            </w:pPr>
            <w:r>
              <w:rPr/>
              <w:t>4.2 所有产品规格符合采购人提交的日采购计划或月采购计划中明确的具体需求。</w:t>
            </w:r>
          </w:p>
        </w:tc>
      </w:tr>
      <w:tr>
        <w:tc>
          <w:tcPr>
            <w:tcW w:type="dxa" w:w="2076"/>
          </w:tcPr>
          <w:p/>
        </w:tc>
        <w:tc>
          <w:tcPr>
            <w:tcW w:type="dxa" w:w="415"/>
          </w:tcPr>
          <w:p>
            <w:pPr>
              <w:pStyle w:val="null3"/>
            </w:pPr>
            <w:r>
              <w:rPr/>
              <w:t>63</w:t>
            </w:r>
          </w:p>
        </w:tc>
        <w:tc>
          <w:tcPr>
            <w:tcW w:type="dxa" w:w="5814"/>
          </w:tcPr>
          <w:p>
            <w:pPr>
              <w:pStyle w:val="null3"/>
            </w:pPr>
            <w:r>
              <w:rPr/>
              <w:t>4.3 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tc>
      </w:tr>
      <w:tr>
        <w:tc>
          <w:tcPr>
            <w:tcW w:type="dxa" w:w="2076"/>
          </w:tcPr>
          <w:p/>
        </w:tc>
        <w:tc>
          <w:tcPr>
            <w:tcW w:type="dxa" w:w="415"/>
          </w:tcPr>
          <w:p>
            <w:pPr>
              <w:pStyle w:val="null3"/>
            </w:pPr>
            <w:r>
              <w:rPr/>
              <w:t>64</w:t>
            </w:r>
          </w:p>
        </w:tc>
        <w:tc>
          <w:tcPr>
            <w:tcW w:type="dxa" w:w="5814"/>
          </w:tcPr>
          <w:p>
            <w:pPr>
              <w:pStyle w:val="null3"/>
            </w:pPr>
            <w:r>
              <w:rPr/>
              <w:t>5、干货及腊味</w:t>
            </w:r>
          </w:p>
        </w:tc>
      </w:tr>
      <w:tr>
        <w:tc>
          <w:tcPr>
            <w:tcW w:type="dxa" w:w="2076"/>
          </w:tcPr>
          <w:p/>
        </w:tc>
        <w:tc>
          <w:tcPr>
            <w:tcW w:type="dxa" w:w="415"/>
          </w:tcPr>
          <w:p>
            <w:pPr>
              <w:pStyle w:val="null3"/>
            </w:pPr>
            <w:r>
              <w:rPr/>
              <w:t>65</w:t>
            </w:r>
          </w:p>
        </w:tc>
        <w:tc>
          <w:tcPr>
            <w:tcW w:type="dxa" w:w="5814"/>
          </w:tcPr>
          <w:p>
            <w:pPr>
              <w:pStyle w:val="null3"/>
            </w:pPr>
            <w:r>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tc>
      </w:tr>
      <w:tr>
        <w:tc>
          <w:tcPr>
            <w:tcW w:type="dxa" w:w="2076"/>
          </w:tcPr>
          <w:p/>
        </w:tc>
        <w:tc>
          <w:tcPr>
            <w:tcW w:type="dxa" w:w="415"/>
          </w:tcPr>
          <w:p>
            <w:pPr>
              <w:pStyle w:val="null3"/>
            </w:pPr>
            <w:r>
              <w:rPr/>
              <w:t>66</w:t>
            </w:r>
          </w:p>
        </w:tc>
        <w:tc>
          <w:tcPr>
            <w:tcW w:type="dxa" w:w="5814"/>
          </w:tcPr>
          <w:p>
            <w:pPr>
              <w:pStyle w:val="null3"/>
            </w:pPr>
            <w:r>
              <w:rPr/>
              <w:t>6、附表：需求清单</w:t>
            </w:r>
          </w:p>
        </w:tc>
      </w:tr>
      <w:tr>
        <w:tc>
          <w:tcPr>
            <w:tcW w:type="dxa" w:w="2076"/>
          </w:tcPr>
          <w:p/>
        </w:tc>
        <w:tc>
          <w:tcPr>
            <w:tcW w:type="dxa" w:w="415"/>
          </w:tcPr>
          <w:p>
            <w:pPr>
              <w:pStyle w:val="null3"/>
            </w:pPr>
            <w:r>
              <w:rPr/>
              <w:t>67</w:t>
            </w:r>
          </w:p>
        </w:tc>
        <w:tc>
          <w:tcPr>
            <w:tcW w:type="dxa" w:w="5814"/>
          </w:tcPr>
          <w:p>
            <w:pPr>
              <w:pStyle w:val="null3"/>
            </w:pPr>
            <w:r>
              <w:rPr/>
              <w:t>表中未列明的项目，如采购人需要，投标人必须无条件供给，金额按食材配送下浮率进行结算。</w:t>
            </w:r>
          </w:p>
        </w:tc>
      </w:tr>
      <w:tr>
        <w:tc>
          <w:tcPr>
            <w:tcW w:type="dxa" w:w="2076"/>
          </w:tcPr>
          <w:p/>
        </w:tc>
        <w:tc>
          <w:tcPr>
            <w:tcW w:type="dxa" w:w="415"/>
          </w:tcPr>
          <w:p>
            <w:pPr>
              <w:pStyle w:val="null3"/>
            </w:pPr>
            <w:r>
              <w:rPr/>
              <w:t>68</w:t>
            </w:r>
          </w:p>
        </w:tc>
        <w:tc>
          <w:tcPr>
            <w:tcW w:type="dxa" w:w="5814"/>
          </w:tcPr>
          <w:p>
            <w:pPr>
              <w:pStyle w:val="null3"/>
              <w:jc w:val="both"/>
            </w:pPr>
            <w:r>
              <w:rPr>
                <w:sz w:val="21"/>
              </w:rPr>
              <w:t xml:space="preserve">6.1 </w:t>
            </w:r>
            <w:r>
              <w:rPr>
                <w:sz w:val="21"/>
              </w:rPr>
              <w:t>粮油面粉类</w:t>
            </w:r>
          </w:p>
          <w:tbl>
            <w:tblPr>
              <w:tblBorders>
                <w:top w:val="none" w:color="000000" w:sz="4"/>
                <w:left w:val="none" w:color="000000" w:sz="4"/>
                <w:bottom w:val="none" w:color="000000" w:sz="4"/>
                <w:right w:val="none" w:color="000000" w:sz="4"/>
                <w:insideH w:val="none"/>
                <w:insideV w:val="none"/>
              </w:tblBorders>
            </w:tblPr>
            <w:tblGrid>
              <w:gridCol w:w="710"/>
              <w:gridCol w:w="1770"/>
              <w:gridCol w:w="1340"/>
              <w:gridCol w:w="1778"/>
            </w:tblGrid>
            <w:tr>
              <w:tc>
                <w:tcPr>
                  <w:tcW w:type="dxa" w:w="710"/>
                  <w:tcMar>
                    <w:top w:type="dxa" w:w="0"/>
                    <w:left w:type="dxa" w:w="105"/>
                    <w:bottom w:type="dxa" w:w="0"/>
                    <w:right w:type="dxa" w:w="105"/>
                  </w:tcMar>
                </w:tcPr>
                <w:p>
                  <w:pPr>
                    <w:pStyle w:val="null3"/>
                    <w:jc w:val="center"/>
                  </w:pPr>
                  <w:r>
                    <w:rPr>
                      <w:sz w:val="21"/>
                      <w:b/>
                    </w:rPr>
                    <w:t>序号</w:t>
                  </w:r>
                </w:p>
              </w:tc>
              <w:tc>
                <w:tcPr>
                  <w:tcW w:type="dxa" w:w="177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4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7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优质杂优米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调和油</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粳米</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花生油</w:t>
                  </w:r>
                </w:p>
              </w:tc>
            </w:tr>
            <w:tr>
              <w:tc>
                <w:tcPr>
                  <w:tcW w:type="dxa" w:w="710"/>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干面条</w:t>
                  </w:r>
                </w:p>
              </w:tc>
              <w:tc>
                <w:tcPr>
                  <w:tcW w:type="dxa" w:w="13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77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干米粉</w:t>
                  </w:r>
                </w:p>
              </w:tc>
            </w:tr>
            <w:tr>
              <w:tc>
                <w:tcPr>
                  <w:tcW w:type="dxa" w:w="710"/>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7</w:t>
                  </w:r>
                </w:p>
              </w:tc>
              <w:tc>
                <w:tcPr>
                  <w:tcW w:type="dxa" w:w="177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面粉</w:t>
                  </w:r>
                </w:p>
              </w:tc>
              <w:tc>
                <w:tcPr>
                  <w:tcW w:type="dxa" w:w="134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8</w:t>
                  </w:r>
                </w:p>
              </w:tc>
              <w:tc>
                <w:tcPr>
                  <w:tcW w:type="dxa" w:w="177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糯米</w:t>
                  </w:r>
                </w:p>
              </w:tc>
            </w:tr>
          </w:tbl>
          <w:p/>
        </w:tc>
      </w:tr>
      <w:tr>
        <w:tc>
          <w:tcPr>
            <w:tcW w:type="dxa" w:w="2076"/>
          </w:tcPr>
          <w:p/>
        </w:tc>
        <w:tc>
          <w:tcPr>
            <w:tcW w:type="dxa" w:w="415"/>
          </w:tcPr>
          <w:p>
            <w:pPr>
              <w:pStyle w:val="null3"/>
            </w:pPr>
            <w:r>
              <w:rPr/>
              <w:t>69</w:t>
            </w:r>
          </w:p>
        </w:tc>
        <w:tc>
          <w:tcPr>
            <w:tcW w:type="dxa" w:w="5814"/>
          </w:tcPr>
          <w:p>
            <w:pPr>
              <w:pStyle w:val="null3"/>
              <w:ind w:firstLine="482"/>
              <w:jc w:val="left"/>
            </w:pPr>
            <w:r>
              <w:rPr>
                <w:sz w:val="20"/>
                <w:b/>
              </w:rPr>
              <w:t xml:space="preserve">6.2 </w:t>
            </w:r>
            <w:r>
              <w:rPr>
                <w:sz w:val="20"/>
                <w:b/>
              </w:rPr>
              <w:t>蔬菜瓜果类</w:t>
            </w:r>
          </w:p>
          <w:tbl>
            <w:tblPr>
              <w:tblBorders>
                <w:top w:val="none" w:color="000000" w:sz="4"/>
                <w:left w:val="none" w:color="000000" w:sz="4"/>
                <w:bottom w:val="none" w:color="000000" w:sz="4"/>
                <w:right w:val="none" w:color="000000" w:sz="4"/>
                <w:insideH w:val="none"/>
                <w:insideV w:val="none"/>
              </w:tblBorders>
            </w:tblPr>
            <w:tblGrid>
              <w:gridCol w:w="717"/>
              <w:gridCol w:w="1233"/>
              <w:gridCol w:w="568"/>
              <w:gridCol w:w="1294"/>
              <w:gridCol w:w="656"/>
              <w:gridCol w:w="1128"/>
            </w:tblGrid>
            <w:tr>
              <w:tc>
                <w:tcPr>
                  <w:tcW w:type="dxa" w:w="717"/>
                  <w:tcMar>
                    <w:top w:type="dxa" w:w="0"/>
                    <w:left w:type="dxa" w:w="105"/>
                    <w:bottom w:type="dxa" w:w="0"/>
                    <w:right w:type="dxa" w:w="105"/>
                  </w:tcMar>
                </w:tcPr>
                <w:p>
                  <w:pPr>
                    <w:pStyle w:val="null3"/>
                    <w:ind w:left="45"/>
                    <w:jc w:val="center"/>
                  </w:pPr>
                  <w:r>
                    <w:rPr>
                      <w:sz w:val="20"/>
                      <w:b/>
                    </w:rPr>
                    <w:t>序号</w:t>
                  </w:r>
                </w:p>
              </w:tc>
              <w:tc>
                <w:tcPr>
                  <w:tcW w:type="dxa" w:w="1233"/>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56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294"/>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65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420"/>
                    <w:jc w:val="center"/>
                  </w:pPr>
                  <w:r>
                    <w:rPr>
                      <w:sz w:val="20"/>
                    </w:rPr>
                    <w:t xml:space="preserve">    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通心菜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土豆</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榨菜丝</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春菜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西红柿</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白豆角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小白菜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8.</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白萝卜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青豆角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小塘菜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285" w:firstLine="240"/>
                    <w:jc w:val="center"/>
                  </w:pPr>
                  <w:r>
                    <w:rPr>
                      <w:sz w:val="20"/>
                    </w:rPr>
                    <w:t>红萝卜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南瓜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菜心</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白瓜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云南小瓜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奶白菜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青瓜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浦瓜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19.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芥菜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20.</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茄瓜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生菜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22.</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油麦菜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23.</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椰菜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24.</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大白菜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25.</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京包菜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26.</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菜花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27.</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西芹</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28.</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绿豆芽</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29.</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生姜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30.</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蒜米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31.</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韭菜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32.</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黄豆芽</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榨菜/件</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34.</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冬瓜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35.</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苦瓜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淮山</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37.</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莴笋</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38.</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青椒</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39.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红椒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40.</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上海青</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41.</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芹菜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玉米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43.</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洋葱</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44.</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韭黄</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香菜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46.</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西瓜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47.</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火龙果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圣女果</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49.</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哈密瓜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50.</w:t>
                  </w:r>
                </w:p>
              </w:tc>
              <w:tc>
                <w:tcPr>
                  <w:tcW w:type="dxa" w:w="12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苹果</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315" w:firstLine="108"/>
                    <w:jc w:val="center"/>
                  </w:pPr>
                  <w:r>
                    <w:rPr>
                      <w:sz w:val="20"/>
                    </w:rPr>
                    <w:t>51.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rPr>
                    <w:t>香蕉</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ind w:left="315" w:firstLine="108"/>
                    <w:jc w:val="center"/>
                  </w:pPr>
                  <w:r>
                    <w:rPr>
                      <w:sz w:val="20"/>
                    </w:rPr>
                    <w:t>52.</w:t>
                  </w:r>
                </w:p>
              </w:tc>
              <w:tc>
                <w:tcPr>
                  <w:tcW w:type="dxa" w:w="1233"/>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梨</w:t>
                  </w:r>
                </w:p>
              </w:tc>
              <w:tc>
                <w:tcPr>
                  <w:tcW w:type="dxa" w:w="568"/>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ind w:left="315" w:firstLine="108"/>
                    <w:jc w:val="center"/>
                  </w:pPr>
                  <w:r>
                    <w:rPr>
                      <w:sz w:val="20"/>
                    </w:rPr>
                    <w:t>53.</w:t>
                  </w:r>
                </w:p>
              </w:tc>
              <w:tc>
                <w:tcPr>
                  <w:tcW w:type="dxa" w:w="1294"/>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橙子</w:t>
                  </w:r>
                </w:p>
              </w:tc>
              <w:tc>
                <w:tcPr>
                  <w:tcW w:type="dxa" w:w="65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ind w:left="420"/>
                    <w:jc w:val="center"/>
                  </w:pPr>
                  <w:r>
                    <w:rPr>
                      <w:sz w:val="20"/>
                    </w:rPr>
                    <w:t>54.</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0"/>
                    </w:rPr>
                    <w:t>柚子</w:t>
                  </w:r>
                </w:p>
              </w:tc>
            </w:tr>
          </w:tbl>
          <w:p/>
        </w:tc>
      </w:tr>
      <w:tr>
        <w:tc>
          <w:tcPr>
            <w:tcW w:type="dxa" w:w="2076"/>
          </w:tcPr>
          <w:p/>
        </w:tc>
        <w:tc>
          <w:tcPr>
            <w:tcW w:type="dxa" w:w="415"/>
          </w:tcPr>
          <w:p>
            <w:pPr>
              <w:pStyle w:val="null3"/>
            </w:pPr>
            <w:r>
              <w:rPr/>
              <w:t>70</w:t>
            </w:r>
          </w:p>
        </w:tc>
        <w:tc>
          <w:tcPr>
            <w:tcW w:type="dxa" w:w="5814"/>
          </w:tcPr>
          <w:p>
            <w:pPr>
              <w:pStyle w:val="null3"/>
              <w:ind w:firstLine="482"/>
              <w:jc w:val="left"/>
            </w:pPr>
            <w:r>
              <w:rPr>
                <w:sz w:val="20"/>
                <w:b/>
              </w:rPr>
              <w:t xml:space="preserve">6.3 </w:t>
            </w:r>
            <w:r>
              <w:rPr>
                <w:sz w:val="20"/>
                <w:b/>
              </w:rPr>
              <w:t>豆制品类</w:t>
            </w:r>
          </w:p>
          <w:tbl>
            <w:tblPr>
              <w:tblBorders>
                <w:top w:val="none" w:color="000000" w:sz="4"/>
                <w:left w:val="none" w:color="000000" w:sz="4"/>
                <w:bottom w:val="none" w:color="000000" w:sz="4"/>
                <w:right w:val="none" w:color="000000" w:sz="4"/>
                <w:insideH w:val="none"/>
                <w:insideV w:val="none"/>
              </w:tblBorders>
            </w:tblPr>
            <w:tblGrid>
              <w:gridCol w:w="708"/>
              <w:gridCol w:w="1767"/>
              <w:gridCol w:w="1365"/>
              <w:gridCol w:w="1758"/>
            </w:tblGrid>
            <w:tr>
              <w:tc>
                <w:tcPr>
                  <w:tcW w:type="dxa" w:w="708"/>
                  <w:tcMar>
                    <w:top w:type="dxa" w:w="0"/>
                    <w:left w:type="dxa" w:w="105"/>
                    <w:bottom w:type="dxa" w:w="0"/>
                    <w:right w:type="dxa" w:w="105"/>
                  </w:tcMar>
                </w:tcPr>
                <w:p>
                  <w:pPr>
                    <w:pStyle w:val="null3"/>
                    <w:jc w:val="center"/>
                  </w:pPr>
                  <w:r>
                    <w:rPr>
                      <w:sz w:val="20"/>
                      <w:b/>
                    </w:rPr>
                    <w:t>序号</w:t>
                  </w:r>
                </w:p>
              </w:tc>
              <w:tc>
                <w:tcPr>
                  <w:tcW w:type="dxa" w:w="176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名称</w:t>
                  </w:r>
                </w:p>
              </w:tc>
              <w:tc>
                <w:tcPr>
                  <w:tcW w:type="dxa" w:w="136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0"/>
                      <w:b/>
                    </w:rPr>
                    <w:t>名称</w:t>
                  </w:r>
                </w:p>
              </w:tc>
            </w:tr>
            <w:tr>
              <w:tc>
                <w:tcPr>
                  <w:tcW w:type="dxa" w:w="70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t>1.</w:t>
                  </w:r>
                </w:p>
              </w:tc>
              <w:tc>
                <w:tcPr>
                  <w:tcW w:type="dxa" w:w="176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豆腐/板</w:t>
                  </w:r>
                </w:p>
              </w:tc>
              <w:tc>
                <w:tcPr>
                  <w:tcW w:type="dxa" w:w="136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0"/>
                    </w:rPr>
                    <w:t>2.</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0"/>
                    </w:rPr>
                    <w:t>豆泡</w:t>
                  </w:r>
                </w:p>
              </w:tc>
            </w:tr>
          </w:tbl>
          <w:p/>
        </w:tc>
      </w:tr>
      <w:tr>
        <w:tc>
          <w:tcPr>
            <w:tcW w:type="dxa" w:w="2076"/>
          </w:tcPr>
          <w:p/>
        </w:tc>
        <w:tc>
          <w:tcPr>
            <w:tcW w:type="dxa" w:w="415"/>
          </w:tcPr>
          <w:p>
            <w:pPr>
              <w:pStyle w:val="null3"/>
            </w:pPr>
            <w:r>
              <w:rPr/>
              <w:t>71</w:t>
            </w:r>
          </w:p>
        </w:tc>
        <w:tc>
          <w:tcPr>
            <w:tcW w:type="dxa" w:w="5814"/>
          </w:tcPr>
          <w:p>
            <w:pPr>
              <w:pStyle w:val="null3"/>
              <w:ind w:firstLine="482"/>
              <w:jc w:val="left"/>
            </w:pPr>
            <w:r>
              <w:rPr>
                <w:sz w:val="20"/>
                <w:b/>
              </w:rPr>
              <w:t xml:space="preserve">6.4 </w:t>
            </w:r>
            <w:r>
              <w:rPr>
                <w:sz w:val="20"/>
                <w:b/>
              </w:rPr>
              <w:t>水产品类</w:t>
            </w:r>
          </w:p>
          <w:tbl>
            <w:tblPr>
              <w:tblBorders>
                <w:top w:val="none" w:color="000000" w:sz="4"/>
                <w:left w:val="none" w:color="000000" w:sz="4"/>
                <w:bottom w:val="none" w:color="000000" w:sz="4"/>
                <w:right w:val="none" w:color="000000" w:sz="4"/>
                <w:insideH w:val="none"/>
                <w:insideV w:val="none"/>
              </w:tblBorders>
            </w:tblPr>
            <w:tblGrid>
              <w:gridCol w:w="717"/>
              <w:gridCol w:w="1758"/>
              <w:gridCol w:w="1365"/>
              <w:gridCol w:w="1758"/>
            </w:tblGrid>
            <w:tr>
              <w:tc>
                <w:tcPr>
                  <w:tcW w:type="dxa" w:w="717"/>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6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大福寿鱼</w:t>
                  </w:r>
                  <w:r>
                    <w:rPr>
                      <w:sz w:val="21"/>
                    </w:rPr>
                    <w:t>/</w:t>
                  </w:r>
                  <w:r>
                    <w:rPr>
                      <w:sz w:val="21"/>
                    </w:rPr>
                    <w:t>活</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鲈鱼</w:t>
                  </w:r>
                  <w:r>
                    <w:rPr>
                      <w:sz w:val="21"/>
                    </w:rPr>
                    <w:t>/</w:t>
                  </w:r>
                  <w:r>
                    <w:rPr>
                      <w:sz w:val="21"/>
                    </w:rPr>
                    <w:t>活</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7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中虾</w:t>
                  </w:r>
                  <w:r>
                    <w:rPr>
                      <w:sz w:val="21"/>
                    </w:rPr>
                    <w:t>/</w:t>
                  </w:r>
                  <w:r>
                    <w:rPr>
                      <w:sz w:val="21"/>
                    </w:rPr>
                    <w:t>活</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石斑鱼</w:t>
                  </w:r>
                  <w:r>
                    <w:rPr>
                      <w:sz w:val="21"/>
                    </w:rPr>
                    <w:t>/</w:t>
                  </w:r>
                  <w:r>
                    <w:rPr>
                      <w:sz w:val="21"/>
                    </w:rPr>
                    <w:t>活</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5.</w:t>
                  </w:r>
                </w:p>
              </w:tc>
              <w:tc>
                <w:tcPr>
                  <w:tcW w:type="dxa" w:w="1758"/>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鲩鱼</w:t>
                  </w:r>
                  <w:r>
                    <w:rPr>
                      <w:sz w:val="21"/>
                    </w:rPr>
                    <w:t>/</w:t>
                  </w:r>
                  <w:r>
                    <w:rPr>
                      <w:sz w:val="21"/>
                    </w:rPr>
                    <w:t>活</w:t>
                  </w:r>
                </w:p>
              </w:tc>
              <w:tc>
                <w:tcPr>
                  <w:tcW w:type="dxa" w:w="136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6.</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白鲫</w:t>
                  </w:r>
                  <w:r>
                    <w:rPr>
                      <w:sz w:val="21"/>
                    </w:rPr>
                    <w:t>/</w:t>
                  </w:r>
                  <w:r>
                    <w:rPr>
                      <w:sz w:val="21"/>
                    </w:rPr>
                    <w:t>活</w:t>
                  </w:r>
                </w:p>
              </w:tc>
            </w:tr>
          </w:tbl>
          <w:p/>
        </w:tc>
      </w:tr>
      <w:tr>
        <w:tc>
          <w:tcPr>
            <w:tcW w:type="dxa" w:w="2076"/>
          </w:tcPr>
          <w:p/>
        </w:tc>
        <w:tc>
          <w:tcPr>
            <w:tcW w:type="dxa" w:w="415"/>
          </w:tcPr>
          <w:p>
            <w:pPr>
              <w:pStyle w:val="null3"/>
            </w:pPr>
            <w:r>
              <w:rPr/>
              <w:t>72</w:t>
            </w:r>
          </w:p>
        </w:tc>
        <w:tc>
          <w:tcPr>
            <w:tcW w:type="dxa" w:w="5814"/>
          </w:tcPr>
          <w:p>
            <w:pPr>
              <w:pStyle w:val="null3"/>
              <w:ind w:firstLine="482"/>
              <w:jc w:val="left"/>
            </w:pPr>
            <w:r>
              <w:rPr>
                <w:sz w:val="20"/>
                <w:b/>
              </w:rPr>
              <w:t xml:space="preserve">6.5 </w:t>
            </w:r>
            <w:r>
              <w:rPr>
                <w:sz w:val="20"/>
                <w:b/>
              </w:rPr>
              <w:t>冻品类</w:t>
            </w:r>
          </w:p>
          <w:tbl>
            <w:tblPr>
              <w:tblBorders>
                <w:top w:val="none" w:color="000000" w:sz="4"/>
                <w:left w:val="none" w:color="000000" w:sz="4"/>
                <w:bottom w:val="none" w:color="000000" w:sz="4"/>
                <w:right w:val="none" w:color="000000" w:sz="4"/>
                <w:insideH w:val="none"/>
                <w:insideV w:val="none"/>
              </w:tblBorders>
            </w:tblPr>
            <w:tblGrid>
              <w:gridCol w:w="717"/>
              <w:gridCol w:w="1242"/>
              <w:gridCol w:w="534"/>
              <w:gridCol w:w="1330"/>
              <w:gridCol w:w="647"/>
              <w:gridCol w:w="1128"/>
            </w:tblGrid>
            <w:tr>
              <w:tc>
                <w:tcPr>
                  <w:tcW w:type="dxa" w:w="717"/>
                  <w:tcMar>
                    <w:top w:type="dxa" w:w="0"/>
                    <w:left w:type="dxa" w:w="105"/>
                    <w:bottom w:type="dxa" w:w="0"/>
                    <w:right w:type="dxa" w:w="105"/>
                  </w:tcMar>
                </w:tcPr>
                <w:p>
                  <w:pPr>
                    <w:pStyle w:val="null3"/>
                    <w:jc w:val="center"/>
                  </w:pPr>
                  <w:r>
                    <w:rPr>
                      <w:sz w:val="21"/>
                      <w:b/>
                    </w:rPr>
                    <w:t>序号</w:t>
                  </w:r>
                </w:p>
              </w:tc>
              <w:tc>
                <w:tcPr>
                  <w:tcW w:type="dxa" w:w="124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34"/>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33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4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冻鸡胸肉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冻无皮花肉</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冻前排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鸡中亦</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鸡亦尖</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小鸡腿</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冻鸭胸肉</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冻青鱼</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冻带鱼</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冻鸡肾</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3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三文治方火腿</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蟹柳</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13.</w:t>
                  </w:r>
                </w:p>
              </w:tc>
              <w:tc>
                <w:tcPr>
                  <w:tcW w:type="dxa" w:w="1242"/>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骨肉相连</w:t>
                  </w:r>
                </w:p>
              </w:tc>
              <w:tc>
                <w:tcPr>
                  <w:tcW w:type="dxa" w:w="534"/>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14.</w:t>
                  </w:r>
                </w:p>
              </w:tc>
              <w:tc>
                <w:tcPr>
                  <w:tcW w:type="dxa" w:w="133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培根肉</w:t>
                  </w:r>
                </w:p>
              </w:tc>
              <w:tc>
                <w:tcPr>
                  <w:tcW w:type="dxa" w:w="64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冻虾仁</w:t>
                  </w:r>
                </w:p>
              </w:tc>
            </w:tr>
          </w:tbl>
          <w:p/>
        </w:tc>
      </w:tr>
      <w:tr>
        <w:tc>
          <w:tcPr>
            <w:tcW w:type="dxa" w:w="2076"/>
          </w:tcPr>
          <w:p/>
        </w:tc>
        <w:tc>
          <w:tcPr>
            <w:tcW w:type="dxa" w:w="415"/>
          </w:tcPr>
          <w:p>
            <w:pPr>
              <w:pStyle w:val="null3"/>
            </w:pPr>
            <w:r>
              <w:rPr/>
              <w:t>73</w:t>
            </w:r>
          </w:p>
        </w:tc>
        <w:tc>
          <w:tcPr>
            <w:tcW w:type="dxa" w:w="5814"/>
          </w:tcPr>
          <w:p>
            <w:pPr>
              <w:pStyle w:val="null3"/>
              <w:ind w:firstLine="482"/>
              <w:jc w:val="left"/>
            </w:pPr>
            <w:r>
              <w:rPr>
                <w:sz w:val="20"/>
                <w:b/>
              </w:rPr>
              <w:t xml:space="preserve">6.6 </w:t>
            </w:r>
            <w:r>
              <w:rPr>
                <w:sz w:val="20"/>
                <w:b/>
              </w:rPr>
              <w:t>肉类</w:t>
            </w:r>
          </w:p>
          <w:tbl>
            <w:tblPr>
              <w:tblBorders>
                <w:top w:val="none" w:color="000000" w:sz="4"/>
                <w:left w:val="none" w:color="000000" w:sz="4"/>
                <w:bottom w:val="none" w:color="000000" w:sz="4"/>
                <w:right w:val="none" w:color="000000" w:sz="4"/>
                <w:insideH w:val="none"/>
                <w:insideV w:val="none"/>
              </w:tblBorders>
            </w:tblPr>
            <w:tblGrid>
              <w:gridCol w:w="717"/>
              <w:gridCol w:w="1802"/>
              <w:gridCol w:w="1321"/>
              <w:gridCol w:w="1758"/>
            </w:tblGrid>
            <w:tr>
              <w:tc>
                <w:tcPr>
                  <w:tcW w:type="dxa" w:w="717"/>
                  <w:tcMar>
                    <w:top w:type="dxa" w:w="0"/>
                    <w:left w:type="dxa" w:w="105"/>
                    <w:bottom w:type="dxa" w:w="0"/>
                    <w:right w:type="dxa" w:w="105"/>
                  </w:tcMar>
                </w:tcPr>
                <w:p>
                  <w:pPr>
                    <w:pStyle w:val="null3"/>
                    <w:jc w:val="center"/>
                  </w:pPr>
                  <w:r>
                    <w:rPr>
                      <w:sz w:val="21"/>
                      <w:b/>
                    </w:rPr>
                    <w:t>序号</w:t>
                  </w:r>
                </w:p>
              </w:tc>
              <w:tc>
                <w:tcPr>
                  <w:tcW w:type="dxa" w:w="180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2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5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牛肉</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牛腩</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牛肉丸</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鱼丸</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猪肚</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猪舌</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猪耳朵</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活光鸡</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活光鸭</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排骨</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龙骨</w:t>
                  </w:r>
                </w:p>
              </w:tc>
              <w:tc>
                <w:tcPr>
                  <w:tcW w:type="dxa" w:w="13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75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五花肉</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13</w:t>
                  </w:r>
                </w:p>
              </w:tc>
              <w:tc>
                <w:tcPr>
                  <w:tcW w:type="dxa" w:w="1802"/>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瘦肉</w:t>
                  </w:r>
                </w:p>
              </w:tc>
              <w:tc>
                <w:tcPr>
                  <w:tcW w:type="dxa" w:w="132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14.</w:t>
                  </w:r>
                </w:p>
              </w:tc>
              <w:tc>
                <w:tcPr>
                  <w:tcW w:type="dxa" w:w="175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猪手</w:t>
                  </w:r>
                </w:p>
              </w:tc>
            </w:tr>
          </w:tbl>
          <w:p/>
        </w:tc>
      </w:tr>
      <w:tr>
        <w:tc>
          <w:tcPr>
            <w:tcW w:type="dxa" w:w="2076"/>
          </w:tcPr>
          <w:p/>
        </w:tc>
        <w:tc>
          <w:tcPr>
            <w:tcW w:type="dxa" w:w="415"/>
          </w:tcPr>
          <w:p>
            <w:pPr>
              <w:pStyle w:val="null3"/>
            </w:pPr>
            <w:r>
              <w:rPr/>
              <w:t>74</w:t>
            </w:r>
          </w:p>
        </w:tc>
        <w:tc>
          <w:tcPr>
            <w:tcW w:type="dxa" w:w="5814"/>
          </w:tcPr>
          <w:p>
            <w:pPr>
              <w:pStyle w:val="null3"/>
            </w:pPr>
            <w:r>
              <w:rPr/>
              <w:t>6.7 蛋类</w:t>
            </w:r>
          </w:p>
          <w:tbl>
            <w:tblPr>
              <w:tblBorders>
                <w:top w:val="none" w:color="000000" w:sz="4"/>
                <w:left w:val="none" w:color="000000" w:sz="4"/>
                <w:bottom w:val="none" w:color="000000" w:sz="4"/>
                <w:right w:val="none" w:color="000000" w:sz="4"/>
                <w:insideH w:val="none"/>
                <w:insideV w:val="none"/>
              </w:tblBorders>
            </w:tblPr>
            <w:tblGrid>
              <w:gridCol w:w="717"/>
              <w:gridCol w:w="1811"/>
              <w:gridCol w:w="1321"/>
              <w:gridCol w:w="1749"/>
            </w:tblGrid>
            <w:tr>
              <w:tc>
                <w:tcPr>
                  <w:tcW w:type="dxa" w:w="717"/>
                  <w:tcMar>
                    <w:top w:type="dxa" w:w="0"/>
                    <w:left w:type="dxa" w:w="105"/>
                    <w:bottom w:type="dxa" w:w="0"/>
                    <w:right w:type="dxa" w:w="105"/>
                  </w:tcMar>
                </w:tcPr>
                <w:p>
                  <w:pPr>
                    <w:pStyle w:val="null3"/>
                    <w:jc w:val="center"/>
                  </w:pPr>
                  <w:r>
                    <w:rPr>
                      <w:sz w:val="21"/>
                      <w:b/>
                    </w:rPr>
                    <w:t>序号</w:t>
                  </w:r>
                </w:p>
              </w:tc>
              <w:tc>
                <w:tcPr>
                  <w:tcW w:type="dxa" w:w="181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132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749"/>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1.</w:t>
                  </w:r>
                </w:p>
              </w:tc>
              <w:tc>
                <w:tcPr>
                  <w:tcW w:type="dxa" w:w="181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咸蛋</w:t>
                  </w:r>
                </w:p>
              </w:tc>
              <w:tc>
                <w:tcPr>
                  <w:tcW w:type="dxa" w:w="132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w:t>
                  </w:r>
                </w:p>
              </w:tc>
              <w:tc>
                <w:tcPr>
                  <w:tcW w:type="dxa" w:w="1749"/>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鸡蛋</w:t>
                  </w:r>
                </w:p>
              </w:tc>
            </w:tr>
          </w:tbl>
          <w:p/>
        </w:tc>
      </w:tr>
      <w:tr>
        <w:tc>
          <w:tcPr>
            <w:tcW w:type="dxa" w:w="2076"/>
          </w:tcPr>
          <w:p/>
        </w:tc>
        <w:tc>
          <w:tcPr>
            <w:tcW w:type="dxa" w:w="415"/>
          </w:tcPr>
          <w:p>
            <w:pPr>
              <w:pStyle w:val="null3"/>
            </w:pPr>
            <w:r>
              <w:rPr/>
              <w:t>75</w:t>
            </w:r>
          </w:p>
        </w:tc>
        <w:tc>
          <w:tcPr>
            <w:tcW w:type="dxa" w:w="5814"/>
          </w:tcPr>
          <w:p>
            <w:pPr>
              <w:pStyle w:val="null3"/>
            </w:pPr>
            <w:r>
              <w:rPr/>
              <w:t>6.8 干货、腊味类</w:t>
            </w:r>
          </w:p>
          <w:tbl>
            <w:tblPr>
              <w:tblBorders>
                <w:top w:val="none" w:color="000000" w:sz="4"/>
                <w:left w:val="none" w:color="000000" w:sz="4"/>
                <w:bottom w:val="none" w:color="000000" w:sz="4"/>
                <w:right w:val="none" w:color="000000" w:sz="4"/>
                <w:insideH w:val="none"/>
                <w:insideV w:val="none"/>
              </w:tblBorders>
            </w:tblPr>
            <w:tblGrid>
              <w:gridCol w:w="717"/>
              <w:gridCol w:w="1260"/>
              <w:gridCol w:w="560"/>
              <w:gridCol w:w="1286"/>
              <w:gridCol w:w="647"/>
              <w:gridCol w:w="1128"/>
            </w:tblGrid>
            <w:tr>
              <w:tc>
                <w:tcPr>
                  <w:tcW w:type="dxa" w:w="717"/>
                  <w:tcMar>
                    <w:top w:type="dxa" w:w="0"/>
                    <w:left w:type="dxa" w:w="105"/>
                    <w:bottom w:type="dxa" w:w="0"/>
                    <w:right w:type="dxa" w:w="105"/>
                  </w:tcMar>
                </w:tcPr>
                <w:p>
                  <w:pPr>
                    <w:pStyle w:val="null3"/>
                    <w:jc w:val="center"/>
                  </w:pPr>
                  <w:r>
                    <w:rPr>
                      <w:sz w:val="21"/>
                      <w:b/>
                    </w:rPr>
                    <w:t>序号</w:t>
                  </w:r>
                </w:p>
              </w:tc>
              <w:tc>
                <w:tcPr>
                  <w:tcW w:type="dxa" w:w="126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6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28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4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大花生米</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黑木耳</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绿豆</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胡椒粉</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干海带</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支竹</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陈皮</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干腐皮</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腊肉</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腊肠</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香菇</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黄豆</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眉豆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绿豆</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薏米</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茨实</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菜干</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干墨鱼</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黄花菜干</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虫草花</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八角</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草果</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香叶</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桂皮</w:t>
                  </w:r>
                </w:p>
              </w:tc>
            </w:tr>
            <w:tr>
              <w:tc>
                <w:tcPr>
                  <w:tcW w:type="dxa" w:w="717"/>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干辣椒段</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梅菜</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紫菜</w:t>
                  </w:r>
                </w:p>
              </w:tc>
            </w:tr>
            <w:tr>
              <w:tc>
                <w:tcPr>
                  <w:tcW w:type="dxa" w:w="717"/>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28.</w:t>
                  </w:r>
                </w:p>
              </w:tc>
              <w:tc>
                <w:tcPr>
                  <w:tcW w:type="dxa" w:w="126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干香菇</w:t>
                  </w:r>
                </w:p>
              </w:tc>
              <w:tc>
                <w:tcPr>
                  <w:tcW w:type="dxa" w:w="560"/>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29.</w:t>
                  </w:r>
                </w:p>
              </w:tc>
              <w:tc>
                <w:tcPr>
                  <w:tcW w:type="dxa" w:w="128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干茶树菇</w:t>
                  </w:r>
                </w:p>
              </w:tc>
              <w:tc>
                <w:tcPr>
                  <w:tcW w:type="dxa" w:w="64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20.</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银耳</w:t>
                  </w:r>
                </w:p>
              </w:tc>
            </w:tr>
          </w:tbl>
          <w:p/>
        </w:tc>
      </w:tr>
      <w:tr>
        <w:tc>
          <w:tcPr>
            <w:tcW w:type="dxa" w:w="2076"/>
          </w:tcPr>
          <w:p/>
        </w:tc>
        <w:tc>
          <w:tcPr>
            <w:tcW w:type="dxa" w:w="415"/>
          </w:tcPr>
          <w:p>
            <w:pPr>
              <w:pStyle w:val="null3"/>
            </w:pPr>
            <w:r>
              <w:rPr/>
              <w:t>76</w:t>
            </w:r>
          </w:p>
        </w:tc>
        <w:tc>
          <w:tcPr>
            <w:tcW w:type="dxa" w:w="5814"/>
          </w:tcPr>
          <w:p>
            <w:pPr>
              <w:pStyle w:val="null3"/>
            </w:pPr>
            <w:r>
              <w:rPr/>
              <w:t>6.9 调味品、配料类</w:t>
            </w:r>
          </w:p>
          <w:tbl>
            <w:tblPr>
              <w:tblBorders>
                <w:top w:val="none" w:color="000000" w:sz="4"/>
                <w:left w:val="none" w:color="000000" w:sz="4"/>
                <w:bottom w:val="none" w:color="000000" w:sz="4"/>
                <w:right w:val="none" w:color="000000" w:sz="4"/>
                <w:insideH w:val="none"/>
                <w:insideV w:val="none"/>
              </w:tblBorders>
            </w:tblPr>
            <w:tblGrid>
              <w:gridCol w:w="708"/>
              <w:gridCol w:w="1277"/>
              <w:gridCol w:w="551"/>
              <w:gridCol w:w="1285"/>
              <w:gridCol w:w="656"/>
              <w:gridCol w:w="1128"/>
            </w:tblGrid>
            <w:tr>
              <w:tc>
                <w:tcPr>
                  <w:tcW w:type="dxa" w:w="708"/>
                  <w:tcMar>
                    <w:top w:type="dxa" w:w="0"/>
                    <w:left w:type="dxa" w:w="105"/>
                    <w:bottom w:type="dxa" w:w="0"/>
                    <w:right w:type="dxa" w:w="105"/>
                  </w:tcMar>
                </w:tcPr>
                <w:p>
                  <w:pPr>
                    <w:pStyle w:val="null3"/>
                    <w:jc w:val="center"/>
                  </w:pPr>
                  <w:r>
                    <w:rPr>
                      <w:sz w:val="21"/>
                      <w:b/>
                    </w:rPr>
                    <w:t>序号</w:t>
                  </w:r>
                </w:p>
              </w:tc>
              <w:tc>
                <w:tcPr>
                  <w:tcW w:type="dxa" w:w="1277"/>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551"/>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285"/>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名称</w:t>
                  </w:r>
                </w:p>
              </w:tc>
              <w:tc>
                <w:tcPr>
                  <w:tcW w:type="dxa" w:w="656"/>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1128"/>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b/>
                    </w:rPr>
                    <w:t>名称</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生抽</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柱候酱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碘盐</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老抽</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白糖</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味精</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蚝油</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陈醋</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白醋</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腐乳</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辣椒酱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酸梅酱</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头曲</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盐局鸡配料</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鸡精</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麻油</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料酒</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番茄酱</w:t>
                  </w:r>
                </w:p>
              </w:tc>
            </w:tr>
            <w:tr>
              <w:tc>
                <w:tcPr>
                  <w:tcW w:type="dxa" w:w="708"/>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番茄沙司</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12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豆瓣酱</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1128"/>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1"/>
                    </w:rPr>
                    <w:t>孜然粉</w:t>
                  </w:r>
                </w:p>
              </w:tc>
            </w:tr>
            <w:tr>
              <w:tc>
                <w:tcPr>
                  <w:tcW w:type="dxa" w:w="708"/>
                  <w:tcBorders>
                    <w:top w:val="none" w:color="000000" w:sz="4"/>
                    <w:left w:val="single" w:color="000000" w:sz="8"/>
                    <w:bottom w:val="single" w:color="000000" w:sz="8"/>
                    <w:right w:val="single" w:color="000000" w:sz="4"/>
                  </w:tcBorders>
                  <w:tcMar>
                    <w:top w:type="dxa" w:w="0"/>
                    <w:left w:type="dxa" w:w="105"/>
                    <w:bottom w:type="dxa" w:w="0"/>
                    <w:right w:type="dxa" w:w="105"/>
                  </w:tcMar>
                </w:tcPr>
                <w:p>
                  <w:pPr>
                    <w:pStyle w:val="null3"/>
                    <w:jc w:val="center"/>
                  </w:pPr>
                  <w:r>
                    <w:rPr>
                      <w:sz w:val="21"/>
                    </w:rPr>
                    <w:t>22.</w:t>
                  </w:r>
                </w:p>
              </w:tc>
              <w:tc>
                <w:tcPr>
                  <w:tcW w:type="dxa" w:w="1277"/>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腐乳</w:t>
                  </w:r>
                </w:p>
              </w:tc>
              <w:tc>
                <w:tcPr>
                  <w:tcW w:type="dxa" w:w="551"/>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23.</w:t>
                  </w:r>
                </w:p>
              </w:tc>
              <w:tc>
                <w:tcPr>
                  <w:tcW w:type="dxa" w:w="1285"/>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蒸鱼豉油</w:t>
                  </w:r>
                </w:p>
              </w:tc>
              <w:tc>
                <w:tcPr>
                  <w:tcW w:type="dxa" w:w="656"/>
                  <w:tcBorders>
                    <w:top w:val="none" w:color="000000" w:sz="4"/>
                    <w:left w:val="none" w:color="000000" w:sz="4"/>
                    <w:bottom w:val="single" w:color="000000" w:sz="8"/>
                    <w:right w:val="single" w:color="000000" w:sz="4"/>
                  </w:tcBorders>
                  <w:tcMar>
                    <w:top w:type="dxa" w:w="0"/>
                    <w:left w:type="dxa" w:w="105"/>
                    <w:bottom w:type="dxa" w:w="0"/>
                    <w:right w:type="dxa" w:w="105"/>
                  </w:tcMar>
                </w:tcPr>
                <w:p>
                  <w:pPr>
                    <w:pStyle w:val="null3"/>
                    <w:jc w:val="center"/>
                  </w:pPr>
                  <w:r>
                    <w:rPr>
                      <w:sz w:val="21"/>
                    </w:rPr>
                    <w:t>24.</w:t>
                  </w:r>
                </w:p>
              </w:tc>
              <w:tc>
                <w:tcPr>
                  <w:tcW w:type="dxa" w:w="1128"/>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jc w:val="center"/>
                  </w:pPr>
                  <w:r>
                    <w:rPr>
                      <w:sz w:val="21"/>
                    </w:rPr>
                    <w:t>十三香</w:t>
                  </w:r>
                </w:p>
              </w:tc>
            </w:tr>
          </w:tbl>
          <w:p/>
        </w:tc>
      </w:tr>
      <w:tr>
        <w:tc>
          <w:tcPr>
            <w:tcW w:type="dxa" w:w="2076"/>
          </w:tcPr>
          <w:p/>
        </w:tc>
        <w:tc>
          <w:tcPr>
            <w:tcW w:type="dxa" w:w="415"/>
          </w:tcPr>
          <w:p>
            <w:pPr>
              <w:pStyle w:val="null3"/>
            </w:pPr>
            <w:r>
              <w:rPr/>
              <w:t>77</w:t>
            </w:r>
          </w:p>
        </w:tc>
        <w:tc>
          <w:tcPr>
            <w:tcW w:type="dxa" w:w="5814"/>
          </w:tcPr>
          <w:p>
            <w:pPr>
              <w:pStyle w:val="null3"/>
            </w:pPr>
            <w:r>
              <w:rPr/>
              <w:t>二）产品配送要求</w:t>
            </w:r>
          </w:p>
        </w:tc>
      </w:tr>
      <w:tr>
        <w:tc>
          <w:tcPr>
            <w:tcW w:type="dxa" w:w="2076"/>
          </w:tcPr>
          <w:p/>
        </w:tc>
        <w:tc>
          <w:tcPr>
            <w:tcW w:type="dxa" w:w="415"/>
          </w:tcPr>
          <w:p>
            <w:pPr>
              <w:pStyle w:val="null3"/>
            </w:pPr>
            <w:r>
              <w:rPr/>
              <w:t>78</w:t>
            </w:r>
          </w:p>
        </w:tc>
        <w:tc>
          <w:tcPr>
            <w:tcW w:type="dxa" w:w="5814"/>
          </w:tcPr>
          <w:p>
            <w:pPr>
              <w:pStyle w:val="null3"/>
            </w:pPr>
            <w:r>
              <w:rPr/>
              <w:t>1、送货方式：每次根据采购人的电话或其它方式通知订购品种、数量后，按时运送物品到指定地点，投标人随货提供注明货物名称、单位、数量、售价及总金额的商品送货清单，作为采购人入库验收之凭证。</w:t>
            </w:r>
          </w:p>
        </w:tc>
      </w:tr>
      <w:tr>
        <w:tc>
          <w:tcPr>
            <w:tcW w:type="dxa" w:w="2076"/>
          </w:tcPr>
          <w:p/>
        </w:tc>
        <w:tc>
          <w:tcPr>
            <w:tcW w:type="dxa" w:w="415"/>
          </w:tcPr>
          <w:p>
            <w:pPr>
              <w:pStyle w:val="null3"/>
            </w:pPr>
            <w:r>
              <w:rPr/>
              <w:t>79</w:t>
            </w:r>
          </w:p>
        </w:tc>
        <w:tc>
          <w:tcPr>
            <w:tcW w:type="dxa" w:w="5814"/>
          </w:tcPr>
          <w:p>
            <w:pPr>
              <w:pStyle w:val="null3"/>
            </w:pPr>
            <w:r>
              <w:rPr/>
              <w:t>2、包装要求：包装与标志要求：包装：容器(框、箱、袋)要求清洁、干燥、牢固、透气，无污染、无异味、无霉变现象。标志：每件包装必须按《农产品包装和标识管理办法》贴标签，并标明产地、品种、净含量、生产单位及地址和采收日期。</w:t>
            </w:r>
          </w:p>
        </w:tc>
      </w:tr>
      <w:tr>
        <w:tc>
          <w:tcPr>
            <w:tcW w:type="dxa" w:w="2076"/>
          </w:tcPr>
          <w:p/>
        </w:tc>
        <w:tc>
          <w:tcPr>
            <w:tcW w:type="dxa" w:w="415"/>
          </w:tcPr>
          <w:p>
            <w:pPr>
              <w:pStyle w:val="null3"/>
            </w:pPr>
            <w:r>
              <w:rPr/>
              <w:t>80</w:t>
            </w:r>
          </w:p>
        </w:tc>
        <w:tc>
          <w:tcPr>
            <w:tcW w:type="dxa" w:w="5814"/>
          </w:tcPr>
          <w:p>
            <w:pPr>
              <w:pStyle w:val="null3"/>
            </w:pPr>
            <w:r>
              <w:rPr/>
              <w:t>3、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tc>
      </w:tr>
      <w:tr>
        <w:tc>
          <w:tcPr>
            <w:tcW w:type="dxa" w:w="2076"/>
          </w:tcPr>
          <w:p/>
        </w:tc>
        <w:tc>
          <w:tcPr>
            <w:tcW w:type="dxa" w:w="415"/>
          </w:tcPr>
          <w:p>
            <w:pPr>
              <w:pStyle w:val="null3"/>
            </w:pPr>
            <w:r>
              <w:rPr/>
              <w:t>81</w:t>
            </w:r>
          </w:p>
        </w:tc>
        <w:tc>
          <w:tcPr>
            <w:tcW w:type="dxa" w:w="5814"/>
          </w:tcPr>
          <w:p>
            <w:pPr>
              <w:pStyle w:val="null3"/>
            </w:pPr>
            <w:r>
              <w:rPr/>
              <w:t>4、数量方面要求：保证配送品种斤两的准确性，以采购人的验货数量为准，投标人每次随货送上一式两份的送货清单，供双方验货后签字确认，双方各持一份，作为送、收货的凭证。</w:t>
            </w:r>
          </w:p>
        </w:tc>
      </w:tr>
      <w:tr>
        <w:tc>
          <w:tcPr>
            <w:tcW w:type="dxa" w:w="2076"/>
          </w:tcPr>
          <w:p/>
        </w:tc>
        <w:tc>
          <w:tcPr>
            <w:tcW w:type="dxa" w:w="415"/>
          </w:tcPr>
          <w:p>
            <w:pPr>
              <w:pStyle w:val="null3"/>
            </w:pPr>
            <w:r>
              <w:rPr/>
              <w:t>82</w:t>
            </w:r>
          </w:p>
        </w:tc>
        <w:tc>
          <w:tcPr>
            <w:tcW w:type="dxa" w:w="5814"/>
          </w:tcPr>
          <w:p>
            <w:pPr>
              <w:pStyle w:val="null3"/>
            </w:pPr>
            <w:r>
              <w:rPr/>
              <w:t>5、每次根据采购人的通知订购品种和数量后，24小时内送货，具体送货时间由采购人通知时约定，由采购人指定负责人验收过秤记录。对于不符合质量的品种采购人可退货或换货（由于产品质量而造成师生发生安全事故时，投标人须承担全部责任）。</w:t>
            </w:r>
          </w:p>
        </w:tc>
      </w:tr>
      <w:tr>
        <w:tc>
          <w:tcPr>
            <w:tcW w:type="dxa" w:w="2076"/>
          </w:tcPr>
          <w:p/>
        </w:tc>
        <w:tc>
          <w:tcPr>
            <w:tcW w:type="dxa" w:w="415"/>
          </w:tcPr>
          <w:p>
            <w:pPr>
              <w:pStyle w:val="null3"/>
            </w:pPr>
            <w:r>
              <w:rPr/>
              <w:t>83</w:t>
            </w:r>
          </w:p>
        </w:tc>
        <w:tc>
          <w:tcPr>
            <w:tcW w:type="dxa" w:w="5814"/>
          </w:tcPr>
          <w:p>
            <w:pPr>
              <w:pStyle w:val="null3"/>
            </w:pPr>
            <w:r>
              <w:rPr/>
              <w:t>6、对采购人临时的供货要求，需随订随送，至少在1个小时内响应。</w:t>
            </w:r>
          </w:p>
        </w:tc>
      </w:tr>
      <w:tr>
        <w:tc>
          <w:tcPr>
            <w:tcW w:type="dxa" w:w="2076"/>
          </w:tcPr>
          <w:p/>
        </w:tc>
        <w:tc>
          <w:tcPr>
            <w:tcW w:type="dxa" w:w="415"/>
          </w:tcPr>
          <w:p>
            <w:pPr>
              <w:pStyle w:val="null3"/>
            </w:pPr>
            <w:r>
              <w:rPr/>
              <w:t>84</w:t>
            </w:r>
          </w:p>
        </w:tc>
        <w:tc>
          <w:tcPr>
            <w:tcW w:type="dxa" w:w="5814"/>
          </w:tcPr>
          <w:p>
            <w:pPr>
              <w:pStyle w:val="null3"/>
            </w:pPr>
            <w:r>
              <w:rPr/>
              <w:t>7、米、油、盐要保证有3日以上的存货量。</w:t>
            </w:r>
          </w:p>
        </w:tc>
      </w:tr>
      <w:tr>
        <w:tc>
          <w:tcPr>
            <w:tcW w:type="dxa" w:w="2076"/>
          </w:tcPr>
          <w:p/>
        </w:tc>
        <w:tc>
          <w:tcPr>
            <w:tcW w:type="dxa" w:w="415"/>
          </w:tcPr>
          <w:p>
            <w:pPr>
              <w:pStyle w:val="null3"/>
            </w:pPr>
            <w:r>
              <w:rPr/>
              <w:t>85</w:t>
            </w:r>
          </w:p>
        </w:tc>
        <w:tc>
          <w:tcPr>
            <w:tcW w:type="dxa" w:w="5814"/>
          </w:tcPr>
          <w:p>
            <w:pPr>
              <w:pStyle w:val="null3"/>
            </w:pPr>
            <w:r>
              <w:rPr/>
              <w:t>三）供货时间及数量要求</w:t>
            </w:r>
          </w:p>
        </w:tc>
      </w:tr>
      <w:tr>
        <w:tc>
          <w:tcPr>
            <w:tcW w:type="dxa" w:w="2076"/>
          </w:tcPr>
          <w:p/>
        </w:tc>
        <w:tc>
          <w:tcPr>
            <w:tcW w:type="dxa" w:w="415"/>
          </w:tcPr>
          <w:p>
            <w:pPr>
              <w:pStyle w:val="null3"/>
            </w:pPr>
            <w:r>
              <w:rPr/>
              <w:t>86</w:t>
            </w:r>
          </w:p>
        </w:tc>
        <w:tc>
          <w:tcPr>
            <w:tcW w:type="dxa" w:w="5814"/>
          </w:tcPr>
          <w:p>
            <w:pPr>
              <w:pStyle w:val="null3"/>
            </w:pPr>
            <w:r>
              <w:rPr/>
              <w:t>1、食品材料具体需求量应以每日的就餐人数为准，中标人按采购人下达的采购清单执行且须保证每日供应的数量基本满足当日的供应量，不得浪费。保证配送品种斤两的准确性，以招标人的验货数量为准，中标人每次随货送上一式两份的送货清单，供双方验货后签字确认，双方各持一份，作为送、收货的凭证。</w:t>
            </w:r>
          </w:p>
        </w:tc>
      </w:tr>
      <w:tr>
        <w:tc>
          <w:tcPr>
            <w:tcW w:type="dxa" w:w="2076"/>
          </w:tcPr>
          <w:p/>
        </w:tc>
        <w:tc>
          <w:tcPr>
            <w:tcW w:type="dxa" w:w="415"/>
          </w:tcPr>
          <w:p>
            <w:pPr>
              <w:pStyle w:val="null3"/>
            </w:pPr>
            <w:r>
              <w:rPr/>
              <w:t>87</w:t>
            </w:r>
          </w:p>
        </w:tc>
        <w:tc>
          <w:tcPr>
            <w:tcW w:type="dxa" w:w="5814"/>
          </w:tcPr>
          <w:p>
            <w:pPr>
              <w:pStyle w:val="null3"/>
            </w:pPr>
            <w:r>
              <w:rPr/>
              <w:t>2、每次根据采购人的通知订购品种和数量后，24小时内送货，具体送货时间由招标人通知时约定，中标人须保证配送物品的称重准确性，每次供货时，采购人根据订购品种和数量，指定专门的负责人进行验收过秤，并作记录，对于不符合质量的品种采购人有权退货或换货（由于原材料产品质量而造成学生或教职员工发生安全事故时，投标人须承担全部责任）。</w:t>
            </w:r>
          </w:p>
        </w:tc>
      </w:tr>
      <w:tr>
        <w:tc>
          <w:tcPr>
            <w:tcW w:type="dxa" w:w="2076"/>
          </w:tcPr>
          <w:p/>
        </w:tc>
        <w:tc>
          <w:tcPr>
            <w:tcW w:type="dxa" w:w="415"/>
          </w:tcPr>
          <w:p>
            <w:pPr>
              <w:pStyle w:val="null3"/>
            </w:pPr>
            <w:r>
              <w:rPr/>
              <w:t>88</w:t>
            </w:r>
          </w:p>
        </w:tc>
        <w:tc>
          <w:tcPr>
            <w:tcW w:type="dxa" w:w="5814"/>
          </w:tcPr>
          <w:p>
            <w:pPr>
              <w:pStyle w:val="null3"/>
            </w:pPr>
            <w:r>
              <w:rPr/>
              <w:t>3、对采购人临时的供货要求，需随订随送，中标人应在1小时内响应。</w:t>
            </w:r>
          </w:p>
        </w:tc>
      </w:tr>
      <w:tr>
        <w:tc>
          <w:tcPr>
            <w:tcW w:type="dxa" w:w="2076"/>
          </w:tcPr>
          <w:p/>
        </w:tc>
        <w:tc>
          <w:tcPr>
            <w:tcW w:type="dxa" w:w="415"/>
          </w:tcPr>
          <w:p>
            <w:pPr>
              <w:pStyle w:val="null3"/>
            </w:pPr>
            <w:r>
              <w:rPr/>
              <w:t>89</w:t>
            </w:r>
          </w:p>
        </w:tc>
        <w:tc>
          <w:tcPr>
            <w:tcW w:type="dxa" w:w="5814"/>
          </w:tcPr>
          <w:p>
            <w:pPr>
              <w:pStyle w:val="null3"/>
            </w:pPr>
            <w:r>
              <w:rPr/>
              <w:t>四）物资验收</w:t>
            </w:r>
          </w:p>
        </w:tc>
      </w:tr>
      <w:tr>
        <w:tc>
          <w:tcPr>
            <w:tcW w:type="dxa" w:w="2076"/>
          </w:tcPr>
          <w:p/>
        </w:tc>
        <w:tc>
          <w:tcPr>
            <w:tcW w:type="dxa" w:w="415"/>
          </w:tcPr>
          <w:p>
            <w:pPr>
              <w:pStyle w:val="null3"/>
            </w:pPr>
            <w:r>
              <w:rPr/>
              <w:t>90</w:t>
            </w:r>
          </w:p>
        </w:tc>
        <w:tc>
          <w:tcPr>
            <w:tcW w:type="dxa" w:w="5814"/>
          </w:tcPr>
          <w:p>
            <w:pPr>
              <w:pStyle w:val="null3"/>
            </w:pPr>
            <w:r>
              <w:rPr/>
              <w:t>1、采购人按本采购需求书中的技术要求对所供物品进行验收，若双方对产品质量存在歧义时，采购人可要求货物进行送检，若送检结果货物符合质量技术标准的，鉴定费由采购人承担；否则鉴定费由中标人承担。</w:t>
            </w:r>
          </w:p>
        </w:tc>
      </w:tr>
      <w:tr>
        <w:tc>
          <w:tcPr>
            <w:tcW w:type="dxa" w:w="2076"/>
          </w:tcPr>
          <w:p/>
        </w:tc>
        <w:tc>
          <w:tcPr>
            <w:tcW w:type="dxa" w:w="415"/>
          </w:tcPr>
          <w:p>
            <w:pPr>
              <w:pStyle w:val="null3"/>
            </w:pPr>
            <w:r>
              <w:rPr/>
              <w:t>91</w:t>
            </w:r>
          </w:p>
        </w:tc>
        <w:tc>
          <w:tcPr>
            <w:tcW w:type="dxa" w:w="5814"/>
          </w:tcPr>
          <w:p>
            <w:pPr>
              <w:pStyle w:val="null3"/>
            </w:pPr>
            <w:r>
              <w:rPr/>
              <w:t>2、采购人按本采购需求书中的技术要求对所供物品进行验收，对不符合要求的产品，中标人必须无条件接受退货；中标人未能履行招标文件和合同所定事项，供应不合格的、过期产品、假冒伪劣、以次充好的产品，采购人退货后将记录在案，并对中标人予以处罚，中标人除要承担因此产生的一切损失和费用外。</w:t>
            </w:r>
          </w:p>
        </w:tc>
      </w:tr>
      <w:tr>
        <w:tc>
          <w:tcPr>
            <w:tcW w:type="dxa" w:w="2076"/>
          </w:tcPr>
          <w:p/>
        </w:tc>
        <w:tc>
          <w:tcPr>
            <w:tcW w:type="dxa" w:w="415"/>
          </w:tcPr>
          <w:p>
            <w:pPr>
              <w:pStyle w:val="null3"/>
            </w:pPr>
            <w:r>
              <w:rPr/>
              <w:t>92</w:t>
            </w:r>
          </w:p>
        </w:tc>
        <w:tc>
          <w:tcPr>
            <w:tcW w:type="dxa" w:w="5814"/>
          </w:tcPr>
          <w:p>
            <w:pPr>
              <w:pStyle w:val="null3"/>
            </w:pPr>
            <w:r>
              <w:rPr/>
              <w:t>五）责任界定</w:t>
            </w:r>
          </w:p>
        </w:tc>
      </w:tr>
      <w:tr>
        <w:tc>
          <w:tcPr>
            <w:tcW w:type="dxa" w:w="2076"/>
          </w:tcPr>
          <w:p/>
        </w:tc>
        <w:tc>
          <w:tcPr>
            <w:tcW w:type="dxa" w:w="415"/>
          </w:tcPr>
          <w:p>
            <w:pPr>
              <w:pStyle w:val="null3"/>
            </w:pPr>
            <w:r>
              <w:rPr/>
              <w:t>93</w:t>
            </w:r>
          </w:p>
        </w:tc>
        <w:tc>
          <w:tcPr>
            <w:tcW w:type="dxa" w:w="5814"/>
          </w:tcPr>
          <w:p>
            <w:pPr>
              <w:pStyle w:val="null3"/>
            </w:pPr>
            <w:r>
              <w:rPr/>
              <w:t>1、中标人所供食材必须符合国家有关部门规定的食品安全标准，如果因中标人所供食品造成采购单位就餐人员食物中毒的，经卫生防疫部门鉴定，属中标人责任的，中标人须承担全部法律责任并作出全部的经济赔偿。</w:t>
            </w:r>
          </w:p>
        </w:tc>
      </w:tr>
      <w:tr>
        <w:tc>
          <w:tcPr>
            <w:tcW w:type="dxa" w:w="2076"/>
          </w:tcPr>
          <w:p/>
        </w:tc>
        <w:tc>
          <w:tcPr>
            <w:tcW w:type="dxa" w:w="415"/>
          </w:tcPr>
          <w:p>
            <w:pPr>
              <w:pStyle w:val="null3"/>
            </w:pPr>
            <w:r>
              <w:rPr/>
              <w:t>94</w:t>
            </w:r>
          </w:p>
        </w:tc>
        <w:tc>
          <w:tcPr>
            <w:tcW w:type="dxa" w:w="5814"/>
          </w:tcPr>
          <w:p>
            <w:pPr>
              <w:pStyle w:val="null3"/>
            </w:pPr>
            <w:r>
              <w:rPr/>
              <w:t>2、中标人确保员工思想素质过硬，积极熟悉并正面宣传学校工作，若出现中标单位员工言行导致各类矛盾纠纷、责任事故及损坏学校利益，由中标单位负责。</w:t>
            </w:r>
          </w:p>
        </w:tc>
      </w:tr>
      <w:tr>
        <w:tc>
          <w:tcPr>
            <w:tcW w:type="dxa" w:w="2076"/>
          </w:tcPr>
          <w:p/>
        </w:tc>
        <w:tc>
          <w:tcPr>
            <w:tcW w:type="dxa" w:w="415"/>
          </w:tcPr>
          <w:p>
            <w:pPr>
              <w:pStyle w:val="null3"/>
            </w:pPr>
            <w:r>
              <w:rPr/>
              <w:t>95</w:t>
            </w:r>
          </w:p>
        </w:tc>
        <w:tc>
          <w:tcPr>
            <w:tcW w:type="dxa" w:w="5814"/>
          </w:tcPr>
          <w:p>
            <w:pPr>
              <w:pStyle w:val="null3"/>
            </w:pPr>
            <w:r>
              <w:rPr/>
              <w:t>六）应急处理要求</w:t>
            </w:r>
          </w:p>
        </w:tc>
      </w:tr>
      <w:tr>
        <w:tc>
          <w:tcPr>
            <w:tcW w:type="dxa" w:w="2076"/>
          </w:tcPr>
          <w:p/>
        </w:tc>
        <w:tc>
          <w:tcPr>
            <w:tcW w:type="dxa" w:w="415"/>
          </w:tcPr>
          <w:p>
            <w:pPr>
              <w:pStyle w:val="null3"/>
            </w:pPr>
            <w:r>
              <w:rPr/>
              <w:t>96</w:t>
            </w:r>
          </w:p>
        </w:tc>
        <w:tc>
          <w:tcPr>
            <w:tcW w:type="dxa" w:w="5814"/>
          </w:tcPr>
          <w:p>
            <w:pPr>
              <w:pStyle w:val="null3"/>
            </w:pPr>
            <w:r>
              <w:rPr/>
              <w:t>1、投标人应具有处理紧急、突发事件的能力，包括日常应急预警措施、人员调配措施及事后保障措施等</w:t>
            </w:r>
          </w:p>
        </w:tc>
      </w:tr>
      <w:tr>
        <w:tc>
          <w:tcPr>
            <w:tcW w:type="dxa" w:w="2076"/>
          </w:tcPr>
          <w:p/>
        </w:tc>
        <w:tc>
          <w:tcPr>
            <w:tcW w:type="dxa" w:w="415"/>
          </w:tcPr>
          <w:p>
            <w:pPr>
              <w:pStyle w:val="null3"/>
            </w:pPr>
            <w:r>
              <w:rPr/>
              <w:t>97</w:t>
            </w:r>
          </w:p>
        </w:tc>
        <w:tc>
          <w:tcPr>
            <w:tcW w:type="dxa" w:w="5814"/>
          </w:tcPr>
          <w:p>
            <w:pPr>
              <w:pStyle w:val="null3"/>
            </w:pPr>
            <w:r>
              <w:rPr/>
              <w:t>2、临时应急加急配送的（包含但不限于节假日、活动及突发事件加餐等），中标人须为采购人增加配送服务的次数，以及随订随送的服务。中标人的专职联系人在收到采购单位（食堂负责人）的临时应急加急供货通知后，中标人须在1小时内完成供货服务。</w:t>
            </w:r>
          </w:p>
        </w:tc>
      </w:tr>
      <w:tr>
        <w:tc>
          <w:tcPr>
            <w:tcW w:type="dxa" w:w="2076"/>
          </w:tcPr>
          <w:p/>
        </w:tc>
        <w:tc>
          <w:tcPr>
            <w:tcW w:type="dxa" w:w="415"/>
          </w:tcPr>
          <w:p>
            <w:pPr>
              <w:pStyle w:val="null3"/>
            </w:pPr>
            <w:r>
              <w:rPr/>
              <w:t>98</w:t>
            </w:r>
          </w:p>
        </w:tc>
        <w:tc>
          <w:tcPr>
            <w:tcW w:type="dxa" w:w="5814"/>
          </w:tcPr>
          <w:p>
            <w:pPr>
              <w:pStyle w:val="null3"/>
            </w:pPr>
            <w:r>
              <w:rPr/>
              <w:t>3.突发事件应急响应机制：含自然灾害、食物中毒和突发公共卫生事件等需要临时增加人员协助处理各类突发事件。对项目实施期间可能出现突发的、不可预见的情况，投标人应成立专门的项目应急小组。在接到采购人通知或发现突发情况5分钟内响应，并派主管或以上级别人员与采购人对接，应急小组需在30分钟内到达突发情况现场。</w:t>
            </w:r>
          </w:p>
        </w:tc>
      </w:tr>
      <w:tr>
        <w:tc>
          <w:tcPr>
            <w:tcW w:type="dxa" w:w="2076"/>
          </w:tcPr>
          <w:p/>
        </w:tc>
        <w:tc>
          <w:tcPr>
            <w:tcW w:type="dxa" w:w="415"/>
          </w:tcPr>
          <w:p>
            <w:pPr>
              <w:pStyle w:val="null3"/>
            </w:pPr>
            <w:r>
              <w:rPr/>
              <w:t>99</w:t>
            </w:r>
          </w:p>
        </w:tc>
        <w:tc>
          <w:tcPr>
            <w:tcW w:type="dxa" w:w="5814"/>
          </w:tcPr>
          <w:p>
            <w:pPr>
              <w:pStyle w:val="null3"/>
            </w:pPr>
            <w:r>
              <w:rPr/>
              <w:t>4.投标人应制定应急预案，内容包括但不限于自然灾害、食物中毒和突发公共卫生事件等需要临时增加人员的情况。</w:t>
            </w:r>
          </w:p>
        </w:tc>
      </w:tr>
      <w:tr>
        <w:tc>
          <w:tcPr>
            <w:tcW w:type="dxa" w:w="2076"/>
          </w:tcPr>
          <w:p/>
        </w:tc>
        <w:tc>
          <w:tcPr>
            <w:tcW w:type="dxa" w:w="415"/>
          </w:tcPr>
          <w:p>
            <w:pPr>
              <w:pStyle w:val="null3"/>
            </w:pPr>
            <w:r>
              <w:rPr/>
              <w:t>100</w:t>
            </w:r>
          </w:p>
        </w:tc>
        <w:tc>
          <w:tcPr>
            <w:tcW w:type="dxa" w:w="5814"/>
          </w:tcPr>
          <w:p>
            <w:pPr>
              <w:pStyle w:val="null3"/>
            </w:pPr>
            <w:r>
              <w:rPr/>
              <w:t>5.预案需包括应急人员组织架构、人员职责、各种紧急情况的响应时间、联系方式、各种紧急情况的详细处理流程及紧急情况的预防措施。</w:t>
            </w:r>
          </w:p>
        </w:tc>
      </w:tr>
      <w:tr>
        <w:tc>
          <w:tcPr>
            <w:tcW w:type="dxa" w:w="2076"/>
          </w:tcPr>
          <w:p/>
        </w:tc>
        <w:tc>
          <w:tcPr>
            <w:tcW w:type="dxa" w:w="415"/>
          </w:tcPr>
          <w:p>
            <w:pPr>
              <w:pStyle w:val="null3"/>
            </w:pPr>
            <w:r>
              <w:rPr/>
              <w:t>101</w:t>
            </w:r>
          </w:p>
        </w:tc>
        <w:tc>
          <w:tcPr>
            <w:tcW w:type="dxa" w:w="5814"/>
          </w:tcPr>
          <w:p>
            <w:pPr>
              <w:pStyle w:val="null3"/>
            </w:pPr>
            <w:r>
              <w:rPr/>
              <w:t>七）售后服务</w:t>
            </w:r>
          </w:p>
        </w:tc>
      </w:tr>
      <w:tr>
        <w:tc>
          <w:tcPr>
            <w:tcW w:type="dxa" w:w="2076"/>
          </w:tcPr>
          <w:p/>
        </w:tc>
        <w:tc>
          <w:tcPr>
            <w:tcW w:type="dxa" w:w="415"/>
          </w:tcPr>
          <w:p>
            <w:pPr>
              <w:pStyle w:val="null3"/>
            </w:pPr>
            <w:r>
              <w:rPr/>
              <w:t>102</w:t>
            </w:r>
          </w:p>
        </w:tc>
        <w:tc>
          <w:tcPr>
            <w:tcW w:type="dxa" w:w="5814"/>
          </w:tcPr>
          <w:p>
            <w:pPr>
              <w:pStyle w:val="null3"/>
            </w:pPr>
            <w:r>
              <w:rPr/>
              <w:t>1、中标人须成立专门的服务团队，设置专人、专线及时跟进本项目的订单、送货、沟通事宜；若因非采购人的人为原因而出现产品质量，由中标人负责包换或包退，对不符合质量要求或保质期过期的货品中标人须进行退换，并于1小时内送到，并承担因此而产生的一切费用；对于漏送、迟送及紧急供货要求，中标人需在采购人指定时间内送达。</w:t>
            </w:r>
          </w:p>
        </w:tc>
      </w:tr>
      <w:tr>
        <w:tc>
          <w:tcPr>
            <w:tcW w:type="dxa" w:w="2076"/>
          </w:tcPr>
          <w:p/>
        </w:tc>
        <w:tc>
          <w:tcPr>
            <w:tcW w:type="dxa" w:w="415"/>
          </w:tcPr>
          <w:p>
            <w:pPr>
              <w:pStyle w:val="null3"/>
            </w:pPr>
            <w:r>
              <w:rPr/>
              <w:t>103</w:t>
            </w:r>
          </w:p>
        </w:tc>
        <w:tc>
          <w:tcPr>
            <w:tcW w:type="dxa" w:w="5814"/>
          </w:tcPr>
          <w:p>
            <w:pPr>
              <w:pStyle w:val="null3"/>
            </w:pPr>
            <w:r>
              <w:rPr/>
              <w:t>2、质保期内，非采购人人为原因而出现的产品质量问题，由中标人负责包退或包换，并承担因此产生的一切费用。肉类、家禽类、冰鲜类、鱼类、蔬菜类、熟食类、蛋类等生鲜类产品的质保期为采购当天；粮油类、干货类、副食品类等定型包装类产品的剩余质保期应不少于产品标示质保期的三分之二的使用时间。中标人如提供不符合质保期要求的产品，采购人有权拒收，中标人应负责退换处理。如需换货的，中标人需及时更换符合质保期要求的产品。</w:t>
            </w:r>
          </w:p>
        </w:tc>
      </w:tr>
      <w:tr>
        <w:tc>
          <w:tcPr>
            <w:tcW w:type="dxa" w:w="2076"/>
          </w:tcPr>
          <w:p/>
        </w:tc>
        <w:tc>
          <w:tcPr>
            <w:tcW w:type="dxa" w:w="415"/>
          </w:tcPr>
          <w:p>
            <w:pPr>
              <w:pStyle w:val="null3"/>
            </w:pPr>
            <w:r>
              <w:rPr/>
              <w:t>104</w:t>
            </w:r>
          </w:p>
        </w:tc>
        <w:tc>
          <w:tcPr>
            <w:tcW w:type="dxa" w:w="5814"/>
          </w:tcPr>
          <w:p>
            <w:pPr>
              <w:pStyle w:val="null3"/>
            </w:pPr>
            <w:r>
              <w:rPr/>
              <w:t>八）其他要求</w:t>
            </w:r>
          </w:p>
        </w:tc>
      </w:tr>
      <w:tr>
        <w:tc>
          <w:tcPr>
            <w:tcW w:type="dxa" w:w="2076"/>
          </w:tcPr>
          <w:p/>
        </w:tc>
        <w:tc>
          <w:tcPr>
            <w:tcW w:type="dxa" w:w="415"/>
          </w:tcPr>
          <w:p>
            <w:pPr>
              <w:pStyle w:val="null3"/>
            </w:pPr>
            <w:r>
              <w:rPr/>
              <w:t>105</w:t>
            </w:r>
          </w:p>
        </w:tc>
        <w:tc>
          <w:tcPr>
            <w:tcW w:type="dxa" w:w="5814"/>
          </w:tcPr>
          <w:p>
            <w:pPr>
              <w:pStyle w:val="null3"/>
            </w:pPr>
            <w:r>
              <w:rPr/>
              <w:t>投标人需提供自2025年1月1日以来，蔬菜、水产、鲜肉、冻品、蛋类等具有CMA认证资质的第三方检测机构出具的检测合格报告。检测合格的项目包括但不限于：①蔬菜类检测项目包括但不限于：“硫环磷、苯醚甲环唑、吡虫啉”，②水产类检测项目包括但不限于：“甲基汞、甲砜霉素、甲硝唑”，③鲜肉类检测项目包括但不限于：“氯丙嗪、噻虫嗪、噻虫胺”，④冻品类检测项目包括但不限于：“水分、苯甲酸、替米考星”，⑤蛋品类检测项目包括但不限于：“地美硝唑，甲砜霉素，氟虫腈”。</w:t>
            </w:r>
          </w:p>
        </w:tc>
      </w:tr>
      <w:tr>
        <w:tc>
          <w:tcPr>
            <w:tcW w:type="dxa" w:w="2076"/>
          </w:tcPr>
          <w:p/>
        </w:tc>
        <w:tc>
          <w:tcPr>
            <w:tcW w:type="dxa" w:w="415"/>
          </w:tcPr>
          <w:p>
            <w:pPr>
              <w:pStyle w:val="null3"/>
            </w:pPr>
            <w:r>
              <w:rPr/>
              <w:t>106</w:t>
            </w:r>
          </w:p>
        </w:tc>
        <w:tc>
          <w:tcPr>
            <w:tcW w:type="dxa" w:w="5814"/>
          </w:tcPr>
          <w:p>
            <w:pPr>
              <w:pStyle w:val="null3"/>
            </w:pPr>
            <w:r>
              <w:rPr/>
              <w:t>三、定价方式及报价要求</w:t>
            </w:r>
          </w:p>
        </w:tc>
      </w:tr>
      <w:tr>
        <w:tc>
          <w:tcPr>
            <w:tcW w:type="dxa" w:w="2076"/>
          </w:tcPr>
          <w:p/>
        </w:tc>
        <w:tc>
          <w:tcPr>
            <w:tcW w:type="dxa" w:w="415"/>
          </w:tcPr>
          <w:p>
            <w:pPr>
              <w:pStyle w:val="null3"/>
            </w:pPr>
            <w:r>
              <w:rPr/>
              <w:t>107</w:t>
            </w:r>
          </w:p>
        </w:tc>
        <w:tc>
          <w:tcPr>
            <w:tcW w:type="dxa" w:w="5814"/>
          </w:tcPr>
          <w:p>
            <w:pPr>
              <w:pStyle w:val="null3"/>
            </w:pPr>
            <w:r>
              <w:rPr/>
              <w:t>（一）定价方式</w:t>
            </w:r>
          </w:p>
        </w:tc>
      </w:tr>
      <w:tr>
        <w:tc>
          <w:tcPr>
            <w:tcW w:type="dxa" w:w="2076"/>
          </w:tcPr>
          <w:p/>
        </w:tc>
        <w:tc>
          <w:tcPr>
            <w:tcW w:type="dxa" w:w="415"/>
          </w:tcPr>
          <w:p>
            <w:pPr>
              <w:pStyle w:val="null3"/>
            </w:pPr>
            <w:r>
              <w:rPr/>
              <w:t>108</w:t>
            </w:r>
          </w:p>
        </w:tc>
        <w:tc>
          <w:tcPr>
            <w:tcW w:type="dxa" w:w="5814"/>
          </w:tcPr>
          <w:p>
            <w:pPr>
              <w:pStyle w:val="null3"/>
            </w:pPr>
            <w:r>
              <w:rPr/>
              <w:t>1、定价时间：以1个月为一期，每月25日为定价日，以定价日当天公布的广州菜篮子价格全市菜篮子平均零售价为基准价。定价日当天没有公布价格的，将日期推前至有公布价格的日期，以该日期公布的价格参照作基准价。</w:t>
            </w:r>
          </w:p>
        </w:tc>
      </w:tr>
      <w:tr>
        <w:tc>
          <w:tcPr>
            <w:tcW w:type="dxa" w:w="2076"/>
          </w:tcPr>
          <w:p/>
        </w:tc>
        <w:tc>
          <w:tcPr>
            <w:tcW w:type="dxa" w:w="415"/>
          </w:tcPr>
          <w:p>
            <w:pPr>
              <w:pStyle w:val="null3"/>
            </w:pPr>
            <w:r>
              <w:rPr/>
              <w:t>109</w:t>
            </w:r>
          </w:p>
        </w:tc>
        <w:tc>
          <w:tcPr>
            <w:tcW w:type="dxa" w:w="5814"/>
          </w:tcPr>
          <w:p>
            <w:pPr>
              <w:pStyle w:val="null3"/>
            </w:pPr>
            <w:r>
              <w:rPr/>
              <w:t>2、广州菜篮子价格全市菜篮子平均零售价未公布的品种，则参照同类及相近品种产品。若无法参照同类及相近品种产品的，由采购人及中标人共同调研的价格作基准价。</w:t>
            </w:r>
          </w:p>
        </w:tc>
      </w:tr>
      <w:tr>
        <w:tc>
          <w:tcPr>
            <w:tcW w:type="dxa" w:w="2076"/>
          </w:tcPr>
          <w:p/>
        </w:tc>
        <w:tc>
          <w:tcPr>
            <w:tcW w:type="dxa" w:w="415"/>
          </w:tcPr>
          <w:p>
            <w:pPr>
              <w:pStyle w:val="null3"/>
            </w:pPr>
            <w:r>
              <w:rPr/>
              <w:t>110</w:t>
            </w:r>
          </w:p>
        </w:tc>
        <w:tc>
          <w:tcPr>
            <w:tcW w:type="dxa" w:w="5814"/>
          </w:tcPr>
          <w:p>
            <w:pPr>
              <w:pStyle w:val="null3"/>
            </w:pPr>
            <w:r>
              <w:rPr/>
              <w:t>3、结算价格＝公布的广州菜篮子价格全市菜篮子平均零售价（30天为周期）×（1-中标下浮率）×实际供货量，或，结算价格＝共同调研的价格（30天为周期）×（1-中标下浮率）×实际供货量。</w:t>
            </w:r>
          </w:p>
        </w:tc>
      </w:tr>
      <w:tr>
        <w:tc>
          <w:tcPr>
            <w:tcW w:type="dxa" w:w="2076"/>
          </w:tcPr>
          <w:p/>
        </w:tc>
        <w:tc>
          <w:tcPr>
            <w:tcW w:type="dxa" w:w="415"/>
          </w:tcPr>
          <w:p>
            <w:pPr>
              <w:pStyle w:val="null3"/>
            </w:pPr>
            <w:r>
              <w:rPr/>
              <w:t>111</w:t>
            </w:r>
          </w:p>
        </w:tc>
        <w:tc>
          <w:tcPr>
            <w:tcW w:type="dxa" w:w="5814"/>
          </w:tcPr>
          <w:p>
            <w:pPr>
              <w:pStyle w:val="null3"/>
            </w:pPr>
            <w:r>
              <w:rPr/>
              <w:t>（二）报价要求</w:t>
            </w:r>
          </w:p>
        </w:tc>
      </w:tr>
      <w:tr>
        <w:tc>
          <w:tcPr>
            <w:tcW w:type="dxa" w:w="2076"/>
          </w:tcPr>
          <w:p/>
        </w:tc>
        <w:tc>
          <w:tcPr>
            <w:tcW w:type="dxa" w:w="415"/>
          </w:tcPr>
          <w:p>
            <w:pPr>
              <w:pStyle w:val="null3"/>
            </w:pPr>
            <w:r>
              <w:rPr/>
              <w:t>112</w:t>
            </w:r>
          </w:p>
        </w:tc>
        <w:tc>
          <w:tcPr>
            <w:tcW w:type="dxa" w:w="5814"/>
          </w:tcPr>
          <w:p>
            <w:pPr>
              <w:pStyle w:val="null3"/>
            </w:pPr>
            <w:r>
              <w:rPr/>
              <w:t>1、本项目以下浮率进行报价，以百分比表示，不能为负数。凡超出（0%＜下浮率≤100%）的投标，一律视为无效报价。下浮率单位为“%”，由投标人自行填报，报价（下浮率）如为整数（如80%）的可不显示小数点及其后数值，报价（下浮率）带有小数（如80.50%）的需准确到小数点后两位数，四舍五入。下浮率有效报价范围：0.00%﹤下浮率≤100.00%，且必须为固定值（例如85.50%），否则被视为无效投标处理，不接受区间值（例如80.00%-85.50%）。</w:t>
            </w:r>
          </w:p>
        </w:tc>
      </w:tr>
      <w:tr>
        <w:tc>
          <w:tcPr>
            <w:tcW w:type="dxa" w:w="2076"/>
          </w:tcPr>
          <w:p/>
        </w:tc>
        <w:tc>
          <w:tcPr>
            <w:tcW w:type="dxa" w:w="415"/>
          </w:tcPr>
          <w:p>
            <w:pPr>
              <w:pStyle w:val="null3"/>
            </w:pPr>
            <w:r>
              <w:rPr/>
              <w:t>113</w:t>
            </w:r>
          </w:p>
        </w:tc>
        <w:tc>
          <w:tcPr>
            <w:tcW w:type="dxa" w:w="5814"/>
          </w:tcPr>
          <w:p>
            <w:pPr>
              <w:pStyle w:val="null3"/>
            </w:pPr>
            <w:r>
              <w:rPr/>
              <w:t>2、合同执行期内，不论中标供应商供应货物的来源何地均按中标下浮率结算，中标下浮率合同期内不作调整。</w:t>
            </w:r>
          </w:p>
        </w:tc>
      </w:tr>
      <w:tr>
        <w:tc>
          <w:tcPr>
            <w:tcW w:type="dxa" w:w="2076"/>
          </w:tcPr>
          <w:p/>
        </w:tc>
        <w:tc>
          <w:tcPr>
            <w:tcW w:type="dxa" w:w="415"/>
          </w:tcPr>
          <w:p>
            <w:pPr>
              <w:pStyle w:val="null3"/>
            </w:pPr>
            <w:r>
              <w:rPr/>
              <w:t>114</w:t>
            </w:r>
          </w:p>
        </w:tc>
        <w:tc>
          <w:tcPr>
            <w:tcW w:type="dxa" w:w="5814"/>
          </w:tcPr>
          <w:p>
            <w:pPr>
              <w:pStyle w:val="null3"/>
            </w:pPr>
            <w:r>
              <w:rPr/>
              <w:t>3、供应价格应包含货物的税费、加工、运输、检验、包装、仓储、送货、装卸、质保期保障等一切费用，采购人不再承担其他任何费用。</w:t>
            </w:r>
          </w:p>
        </w:tc>
      </w:tr>
      <w:tr>
        <w:tc>
          <w:tcPr>
            <w:tcW w:type="dxa" w:w="2076"/>
          </w:tcPr>
          <w:p>
            <w:pPr>
              <w:pStyle w:val="null3"/>
            </w:pPr>
            <w:r>
              <w:rPr/>
              <w:t>★</w:t>
            </w:r>
          </w:p>
        </w:tc>
        <w:tc>
          <w:tcPr>
            <w:tcW w:type="dxa" w:w="415"/>
          </w:tcPr>
          <w:p>
            <w:pPr>
              <w:pStyle w:val="null3"/>
            </w:pPr>
            <w:r>
              <w:rPr/>
              <w:t>115</w:t>
            </w:r>
          </w:p>
        </w:tc>
        <w:tc>
          <w:tcPr>
            <w:tcW w:type="dxa" w:w="5814"/>
          </w:tcPr>
          <w:p>
            <w:pPr>
              <w:pStyle w:val="null3"/>
            </w:pPr>
            <w:r>
              <w:rPr/>
              <w:t>★4、采购人有权在采购预算中预留上级部门规定年度预算份额，用于通过“政府采购贫困地区农副产品网络销售平台”（即“国家832扶贫平台”）采购农副产品，投标人必须承诺无条件配合采购人保留年度预算份额，具体金额原则上以广州市财政局等相关单位下发通知要求为准。具体采购产品类别、数量、预算、采购时间及结算方式等由采购人自行决定，合同期间如政策调整按最新的政策执行。“国家832扶贫平台”采购农副产品不计入价格竞争，无需投标人报价。“国家832扶贫平台”采购农副产品，结算按照“国家832扶贫平台”上公示的价格进行，结算金额=国家832扶贫平台公示单价×实际供货量。当采购人提出需要在“国家832扶贫平台”采购的要求时，中标人不得无理由拒绝，否则视为存在供货质量问题处理。</w:t>
            </w:r>
            <w:r>
              <w:rPr/>
              <w:t>（需提供承诺函，格式自拟，加盖投标人公章）。</w:t>
            </w:r>
          </w:p>
        </w:tc>
      </w:tr>
      <w:tr>
        <w:tc>
          <w:tcPr>
            <w:tcW w:type="dxa" w:w="2076"/>
          </w:tcPr>
          <w:p/>
        </w:tc>
        <w:tc>
          <w:tcPr>
            <w:tcW w:type="dxa" w:w="415"/>
          </w:tcPr>
          <w:p>
            <w:pPr>
              <w:pStyle w:val="null3"/>
            </w:pPr>
            <w:r>
              <w:rPr/>
              <w:t>116</w:t>
            </w:r>
          </w:p>
        </w:tc>
        <w:tc>
          <w:tcPr>
            <w:tcW w:type="dxa" w:w="5814"/>
          </w:tcPr>
          <w:p>
            <w:pPr>
              <w:pStyle w:val="null3"/>
            </w:pPr>
            <w:r>
              <w:rPr/>
              <w:t>四、履约保证金</w:t>
            </w:r>
          </w:p>
        </w:tc>
      </w:tr>
      <w:tr>
        <w:tc>
          <w:tcPr>
            <w:tcW w:type="dxa" w:w="2076"/>
          </w:tcPr>
          <w:p/>
        </w:tc>
        <w:tc>
          <w:tcPr>
            <w:tcW w:type="dxa" w:w="415"/>
          </w:tcPr>
          <w:p>
            <w:pPr>
              <w:pStyle w:val="null3"/>
            </w:pPr>
            <w:r>
              <w:rPr/>
              <w:t>117</w:t>
            </w:r>
          </w:p>
        </w:tc>
        <w:tc>
          <w:tcPr>
            <w:tcW w:type="dxa" w:w="5814"/>
          </w:tcPr>
          <w:p>
            <w:pPr>
              <w:pStyle w:val="null3"/>
            </w:pPr>
            <w:r>
              <w:rPr/>
              <w:t>1.中标人与采购人签订合同后15个工作日内，按本采购包预算金额的5%以银行保函的非现金形式向采购人提交履约保证金，在合同有效期满后15个工作日内失效。不计利息。</w:t>
            </w:r>
          </w:p>
        </w:tc>
      </w:tr>
      <w:tr>
        <w:tc>
          <w:tcPr>
            <w:tcW w:type="dxa" w:w="2076"/>
          </w:tcPr>
          <w:p/>
        </w:tc>
        <w:tc>
          <w:tcPr>
            <w:tcW w:type="dxa" w:w="415"/>
          </w:tcPr>
          <w:p>
            <w:pPr>
              <w:pStyle w:val="null3"/>
            </w:pPr>
            <w:r>
              <w:rPr/>
              <w:t>118</w:t>
            </w:r>
          </w:p>
        </w:tc>
        <w:tc>
          <w:tcPr>
            <w:tcW w:type="dxa" w:w="5814"/>
          </w:tcPr>
          <w:p>
            <w:pPr>
              <w:pStyle w:val="null3"/>
            </w:pPr>
            <w:r>
              <w:rPr/>
              <w:t>2.下列任何一种情况发生时，采购人有权不予退还履约保证金：（1）有明显证据证明中标人未履行本合同约定的；（2）中标人有明显过错致采购人造成损失的；（3）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tc>
      </w:tr>
      <w:tr>
        <w:tc>
          <w:tcPr>
            <w:tcW w:type="dxa" w:w="2076"/>
          </w:tcPr>
          <w:p/>
        </w:tc>
        <w:tc>
          <w:tcPr>
            <w:tcW w:type="dxa" w:w="415"/>
          </w:tcPr>
          <w:p>
            <w:pPr>
              <w:pStyle w:val="null3"/>
            </w:pPr>
            <w:r>
              <w:rPr/>
              <w:t>119</w:t>
            </w:r>
          </w:p>
        </w:tc>
        <w:tc>
          <w:tcPr>
            <w:tcW w:type="dxa" w:w="5814"/>
          </w:tcPr>
          <w:p>
            <w:pPr>
              <w:pStyle w:val="null3"/>
            </w:pPr>
            <w:r>
              <w:rPr/>
              <w:t>五、付款方式</w:t>
            </w:r>
          </w:p>
        </w:tc>
      </w:tr>
      <w:tr>
        <w:tc>
          <w:tcPr>
            <w:tcW w:type="dxa" w:w="2076"/>
          </w:tcPr>
          <w:p/>
        </w:tc>
        <w:tc>
          <w:tcPr>
            <w:tcW w:type="dxa" w:w="415"/>
          </w:tcPr>
          <w:p>
            <w:pPr>
              <w:pStyle w:val="null3"/>
            </w:pPr>
            <w:r>
              <w:rPr/>
              <w:t>120</w:t>
            </w:r>
          </w:p>
        </w:tc>
        <w:tc>
          <w:tcPr>
            <w:tcW w:type="dxa" w:w="5814"/>
          </w:tcPr>
          <w:p>
            <w:pPr>
              <w:pStyle w:val="null3"/>
            </w:pPr>
            <w:r>
              <w:rPr/>
              <w:t>（一）采购人与中标人来往款项支付均以转账形式或人民币支票支付；</w:t>
            </w:r>
          </w:p>
        </w:tc>
      </w:tr>
      <w:tr>
        <w:tc>
          <w:tcPr>
            <w:tcW w:type="dxa" w:w="2076"/>
          </w:tcPr>
          <w:p/>
        </w:tc>
        <w:tc>
          <w:tcPr>
            <w:tcW w:type="dxa" w:w="415"/>
          </w:tcPr>
          <w:p>
            <w:pPr>
              <w:pStyle w:val="null3"/>
            </w:pPr>
            <w:r>
              <w:rPr/>
              <w:t>121</w:t>
            </w:r>
          </w:p>
        </w:tc>
        <w:tc>
          <w:tcPr>
            <w:tcW w:type="dxa" w:w="5814"/>
          </w:tcPr>
          <w:p>
            <w:pPr>
              <w:pStyle w:val="null3"/>
            </w:pPr>
            <w:r>
              <w:rPr/>
              <w:t>（二）</w:t>
            </w:r>
            <w:r>
              <w:rPr/>
              <w:t>食材配送费每个月结算一次，中标人在每月3日前与采购人核对上个月账目，并向采购人提供配送对象签收货物凭证作为结算材料，经采购人确认上个月实际发生的货款金额后，开具上个月食材配送费发票及费用申请书报给采购人，采购人在收到发票及费用申请书后5个工作日内支付上个月的食材配送费。</w:t>
            </w:r>
          </w:p>
        </w:tc>
      </w:tr>
      <w:tr>
        <w:tc>
          <w:tcPr>
            <w:tcW w:type="dxa" w:w="2076"/>
          </w:tcPr>
          <w:p/>
        </w:tc>
        <w:tc>
          <w:tcPr>
            <w:tcW w:type="dxa" w:w="415"/>
          </w:tcPr>
          <w:p>
            <w:pPr>
              <w:pStyle w:val="null3"/>
            </w:pPr>
            <w:r>
              <w:rPr/>
              <w:t>122</w:t>
            </w:r>
          </w:p>
        </w:tc>
        <w:tc>
          <w:tcPr>
            <w:tcW w:type="dxa" w:w="5814"/>
          </w:tcPr>
          <w:p>
            <w:pPr>
              <w:pStyle w:val="null3"/>
            </w:pPr>
            <w:r>
              <w:rPr/>
              <w:t>六、考核及处理办法</w:t>
            </w:r>
          </w:p>
        </w:tc>
      </w:tr>
      <w:tr>
        <w:tc>
          <w:tcPr>
            <w:tcW w:type="dxa" w:w="2076"/>
          </w:tcPr>
          <w:p/>
        </w:tc>
        <w:tc>
          <w:tcPr>
            <w:tcW w:type="dxa" w:w="415"/>
          </w:tcPr>
          <w:p>
            <w:pPr>
              <w:pStyle w:val="null3"/>
            </w:pPr>
            <w:r>
              <w:rPr/>
              <w:t>123</w:t>
            </w:r>
          </w:p>
        </w:tc>
        <w:tc>
          <w:tcPr>
            <w:tcW w:type="dxa" w:w="5814"/>
          </w:tcPr>
          <w:p>
            <w:pPr>
              <w:pStyle w:val="null3"/>
            </w:pPr>
            <w:r>
              <w:rPr/>
              <w:t>1、考核办法：采购人每月对中标人进行考核，考核实行扣分制，即基础分100分，在此基础上出现各种违规行为（详见考核表）扣减一定的分值。</w:t>
            </w:r>
          </w:p>
        </w:tc>
      </w:tr>
      <w:tr>
        <w:tc>
          <w:tcPr>
            <w:tcW w:type="dxa" w:w="2076"/>
          </w:tcPr>
          <w:p/>
        </w:tc>
        <w:tc>
          <w:tcPr>
            <w:tcW w:type="dxa" w:w="415"/>
          </w:tcPr>
          <w:p>
            <w:pPr>
              <w:pStyle w:val="null3"/>
            </w:pPr>
            <w:r>
              <w:rPr/>
              <w:t>124</w:t>
            </w:r>
          </w:p>
        </w:tc>
        <w:tc>
          <w:tcPr>
            <w:tcW w:type="dxa" w:w="5814"/>
          </w:tcPr>
          <w:p>
            <w:pPr>
              <w:pStyle w:val="null3"/>
            </w:pPr>
            <w:r>
              <w:rPr/>
              <w:t>2、考核指标：详见附件《食材供货及配送服务月度考核表》。</w:t>
            </w:r>
          </w:p>
        </w:tc>
      </w:tr>
      <w:tr>
        <w:tc>
          <w:tcPr>
            <w:tcW w:type="dxa" w:w="2076"/>
          </w:tcPr>
          <w:p/>
        </w:tc>
        <w:tc>
          <w:tcPr>
            <w:tcW w:type="dxa" w:w="415"/>
          </w:tcPr>
          <w:p>
            <w:pPr>
              <w:pStyle w:val="null3"/>
            </w:pPr>
            <w:r>
              <w:rPr/>
              <w:t>125</w:t>
            </w:r>
          </w:p>
        </w:tc>
        <w:tc>
          <w:tcPr>
            <w:tcW w:type="dxa" w:w="5814"/>
          </w:tcPr>
          <w:p>
            <w:pPr>
              <w:pStyle w:val="null3"/>
            </w:pPr>
            <w:r>
              <w:rPr/>
              <w:t>3、处理办法：连续两个月低于60分或一年累计三个月低于60分的，视为中标人严重违约，采购人有权单方解除合同，且如中标人的前述违约行为给采购人造成损失，采购人有权另行追究中标人的赔偿责任。</w:t>
            </w:r>
          </w:p>
        </w:tc>
      </w:tr>
      <w:tr>
        <w:tc>
          <w:tcPr>
            <w:tcW w:type="dxa" w:w="2076"/>
          </w:tcPr>
          <w:p/>
        </w:tc>
        <w:tc>
          <w:tcPr>
            <w:tcW w:type="dxa" w:w="415"/>
          </w:tcPr>
          <w:p>
            <w:pPr>
              <w:pStyle w:val="null3"/>
            </w:pPr>
            <w:r>
              <w:rPr/>
              <w:t>126</w:t>
            </w:r>
          </w:p>
        </w:tc>
        <w:tc>
          <w:tcPr>
            <w:tcW w:type="dxa" w:w="5814"/>
          </w:tcPr>
          <w:p>
            <w:pPr>
              <w:pStyle w:val="null3"/>
            </w:pPr>
            <w:r>
              <w:rPr/>
              <w:t>《食材供货及配送服务月度考核表》</w:t>
            </w:r>
          </w:p>
          <w:tbl>
            <w:tblGrid>
              <w:gridCol w:w="606"/>
              <w:gridCol w:w="323"/>
              <w:gridCol w:w="1789"/>
              <w:gridCol w:w="728"/>
              <w:gridCol w:w="596"/>
              <w:gridCol w:w="738"/>
              <w:gridCol w:w="818"/>
            </w:tblGrid>
            <w:tr>
              <w:tc>
                <w:tcPr>
                  <w:tcW w:type="dxa" w:w="60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考核指标</w:t>
                  </w:r>
                </w:p>
              </w:tc>
              <w:tc>
                <w:tcPr>
                  <w:tcW w:type="dxa" w:w="3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分值</w:t>
                  </w:r>
                </w:p>
              </w:tc>
              <w:tc>
                <w:tcPr>
                  <w:tcW w:type="dxa" w:w="17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考核要素和评估内容及其标准</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优秀</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良好</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不合格</w:t>
                  </w:r>
                </w:p>
              </w:tc>
              <w:tc>
                <w:tcPr>
                  <w:tcW w:type="dxa" w:w="8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扣分情况</w:t>
                  </w:r>
                </w:p>
              </w:tc>
            </w:tr>
            <w:tr>
              <w:tc>
                <w:tcPr>
                  <w:tcW w:type="dxa" w:w="606"/>
                  <w:vMerge/>
                  <w:tcBorders>
                    <w:top w:val="single" w:color="000000" w:sz="4"/>
                    <w:left w:val="singl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c>
                <w:tcPr>
                  <w:tcW w:type="dxa" w:w="1789"/>
                  <w:vMerge/>
                  <w:tcBorders>
                    <w:top w:val="single" w:color="000000" w:sz="4"/>
                    <w:left w:val="none" w:color="000000" w:sz="4"/>
                    <w:bottom w:val="single" w:color="000000" w:sz="4"/>
                    <w:right w:val="single" w:color="000000" w:sz="4"/>
                  </w:tcBorders>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10-8</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7-5</w:t>
                  </w: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5</w:t>
                  </w:r>
                  <w:r>
                    <w:rPr>
                      <w:sz w:val="20"/>
                      <w:b/>
                    </w:rPr>
                    <w:t>分以下</w:t>
                  </w:r>
                </w:p>
              </w:tc>
              <w:tc>
                <w:tcPr>
                  <w:tcW w:type="dxa" w:w="818"/>
                  <w:vMerge/>
                  <w:tcBorders>
                    <w:top w:val="single" w:color="000000" w:sz="4"/>
                    <w:left w:val="none" w:color="000000" w:sz="4"/>
                    <w:bottom w:val="single" w:color="000000" w:sz="4"/>
                    <w:right w:val="single" w:color="000000" w:sz="4"/>
                  </w:tcBorders>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一、送货时间</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非不可抗拒情况下，按采购人要求的送货时间：准时得8分以上；偶有不准时但能与食堂方及时沟通得7－5分，不沟通或沟通不及时得5分以下。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二、服务态度</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工作人员工作认真，服务热情周到，运送搬装文明得8分以上；有时发现因搬装等原因造成食物污染、破损得7－5分；经常发生以上情况5分以下。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三、差错情况</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送货无差错得8分以上；较少有差错但能及时补救得7－5分；经常出错且补救不及时5分以下。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四、足斤足两</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送货无短斤缺两现象得8分以上；每月出现短斤缺两的次数不超过3次，且能及时更正得7－5分；上述情况每月发生次数超过3次，且不能及时更正5分以下。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五、安全清洁</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运输工具、贮物筐箱、包装材料等保持清洁卫生得8分以上。偶尔发现不符合要求的7－5分，发现5次/月以上得5分以下。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六、质量服务</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所供商品经过挑选后利用率达到95%得8分以上，偶尔发现商品利用率在95%-90%，7－5分；经常发现未经挑选并有腐烂等现影响质量的商品5分以下。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七、食材种类</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按食堂所需的品种采购，无擅自更换商品品种现象8分以上；偶尔发现7－5分，发现2次/月以上得5分以下。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八、联系制度</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更换品牌前，事先与食堂联系并谈妥商品规格、价格等事项，然后发货8分以上；偶尔单方定价7－5分；多次单方定价5分以下。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九、跟踪随访</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供应商能主动到食堂随访，倾听食堂意见，并妥善处理问题10-8分，偶尔能与食堂及时联系并处理问题，根据处理情况7-5分，极少到食堂随访，也无法妥善处理问题5分以下。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十、检测资料</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一次不漏地向采购人提供有关商品的检测资料得10-8分；偶尔遗漏，及时补交的7－5分，遗漏2次/季度的5分以下。</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8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总分</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127</w:t>
            </w:r>
          </w:p>
        </w:tc>
        <w:tc>
          <w:tcPr>
            <w:tcW w:type="dxa" w:w="5814"/>
          </w:tcPr>
          <w:p>
            <w:pPr>
              <w:pStyle w:val="null3"/>
            </w:pPr>
            <w:r>
              <w:rPr/>
              <w:t>七、退出机制</w:t>
            </w:r>
          </w:p>
        </w:tc>
      </w:tr>
      <w:tr>
        <w:tc>
          <w:tcPr>
            <w:tcW w:type="dxa" w:w="2076"/>
          </w:tcPr>
          <w:p/>
        </w:tc>
        <w:tc>
          <w:tcPr>
            <w:tcW w:type="dxa" w:w="415"/>
          </w:tcPr>
          <w:p>
            <w:pPr>
              <w:pStyle w:val="null3"/>
            </w:pPr>
            <w:r>
              <w:rPr/>
              <w:t>128</w:t>
            </w:r>
          </w:p>
        </w:tc>
        <w:tc>
          <w:tcPr>
            <w:tcW w:type="dxa" w:w="5814"/>
          </w:tcPr>
          <w:p>
            <w:pPr>
              <w:pStyle w:val="null3"/>
            </w:pPr>
            <w:r>
              <w:rPr/>
              <w:t>中标人如出现以下违约行为，采购人有权立即终止合同，全额不退还所有履约保证金，由此造成的经济损失及相关责任由中标人承担。</w:t>
            </w:r>
          </w:p>
        </w:tc>
      </w:tr>
      <w:tr>
        <w:tc>
          <w:tcPr>
            <w:tcW w:type="dxa" w:w="2076"/>
          </w:tcPr>
          <w:p/>
        </w:tc>
        <w:tc>
          <w:tcPr>
            <w:tcW w:type="dxa" w:w="415"/>
          </w:tcPr>
          <w:p>
            <w:pPr>
              <w:pStyle w:val="null3"/>
            </w:pPr>
            <w:r>
              <w:rPr/>
              <w:t>129</w:t>
            </w:r>
          </w:p>
        </w:tc>
        <w:tc>
          <w:tcPr>
            <w:tcW w:type="dxa" w:w="5814"/>
          </w:tcPr>
          <w:p>
            <w:pPr>
              <w:pStyle w:val="null3"/>
            </w:pPr>
            <w:r>
              <w:rPr/>
              <w:t>1、因中标人供货的食品及食品原料造成食品安全事故的；</w:t>
            </w:r>
          </w:p>
        </w:tc>
      </w:tr>
      <w:tr>
        <w:tc>
          <w:tcPr>
            <w:tcW w:type="dxa" w:w="2076"/>
          </w:tcPr>
          <w:p/>
        </w:tc>
        <w:tc>
          <w:tcPr>
            <w:tcW w:type="dxa" w:w="415"/>
          </w:tcPr>
          <w:p>
            <w:pPr>
              <w:pStyle w:val="null3"/>
            </w:pPr>
            <w:r>
              <w:rPr/>
              <w:t>130</w:t>
            </w:r>
          </w:p>
        </w:tc>
        <w:tc>
          <w:tcPr>
            <w:tcW w:type="dxa" w:w="5814"/>
          </w:tcPr>
          <w:p>
            <w:pPr>
              <w:pStyle w:val="null3"/>
            </w:pPr>
            <w:r>
              <w:rPr/>
              <w:t>2、因食品安全问题引发较大或以上食品安全事件的；</w:t>
            </w:r>
          </w:p>
        </w:tc>
      </w:tr>
      <w:tr>
        <w:tc>
          <w:tcPr>
            <w:tcW w:type="dxa" w:w="2076"/>
          </w:tcPr>
          <w:p/>
        </w:tc>
        <w:tc>
          <w:tcPr>
            <w:tcW w:type="dxa" w:w="415"/>
          </w:tcPr>
          <w:p>
            <w:pPr>
              <w:pStyle w:val="null3"/>
            </w:pPr>
            <w:r>
              <w:rPr/>
              <w:t>131</w:t>
            </w:r>
          </w:p>
        </w:tc>
        <w:tc>
          <w:tcPr>
            <w:tcW w:type="dxa" w:w="5814"/>
          </w:tcPr>
          <w:p>
            <w:pPr>
              <w:pStyle w:val="null3"/>
            </w:pPr>
            <w:r>
              <w:rPr/>
              <w:t>3、因中标人违反相关法律法规，一年内累计受到2次或以上行政处罚的；</w:t>
            </w:r>
          </w:p>
        </w:tc>
      </w:tr>
      <w:tr>
        <w:tc>
          <w:tcPr>
            <w:tcW w:type="dxa" w:w="2076"/>
          </w:tcPr>
          <w:p/>
        </w:tc>
        <w:tc>
          <w:tcPr>
            <w:tcW w:type="dxa" w:w="415"/>
          </w:tcPr>
          <w:p>
            <w:pPr>
              <w:pStyle w:val="null3"/>
            </w:pPr>
            <w:r>
              <w:rPr/>
              <w:t>132</w:t>
            </w:r>
          </w:p>
        </w:tc>
        <w:tc>
          <w:tcPr>
            <w:tcW w:type="dxa" w:w="5814"/>
          </w:tcPr>
          <w:p>
            <w:pPr>
              <w:pStyle w:val="null3"/>
            </w:pPr>
            <w:r>
              <w:rPr/>
              <w:t>4、因存在重大食品安全隐患受到市场监管部门教育行政部门通报的；</w:t>
            </w:r>
          </w:p>
        </w:tc>
      </w:tr>
      <w:tr>
        <w:tc>
          <w:tcPr>
            <w:tcW w:type="dxa" w:w="2076"/>
          </w:tcPr>
          <w:p/>
        </w:tc>
        <w:tc>
          <w:tcPr>
            <w:tcW w:type="dxa" w:w="415"/>
          </w:tcPr>
          <w:p>
            <w:pPr>
              <w:pStyle w:val="null3"/>
            </w:pPr>
            <w:r>
              <w:rPr/>
              <w:t>133</w:t>
            </w:r>
          </w:p>
        </w:tc>
        <w:tc>
          <w:tcPr>
            <w:tcW w:type="dxa" w:w="5814"/>
          </w:tcPr>
          <w:p>
            <w:pPr>
              <w:pStyle w:val="null3"/>
            </w:pPr>
            <w:r>
              <w:rPr/>
              <w:t>5、中标人拒绝接受学校及上级部门组织的监督检查或向学校或检查部门提供虚假材料的；</w:t>
            </w:r>
          </w:p>
        </w:tc>
      </w:tr>
      <w:tr>
        <w:tc>
          <w:tcPr>
            <w:tcW w:type="dxa" w:w="2076"/>
          </w:tcPr>
          <w:p/>
        </w:tc>
        <w:tc>
          <w:tcPr>
            <w:tcW w:type="dxa" w:w="415"/>
          </w:tcPr>
          <w:p>
            <w:pPr>
              <w:pStyle w:val="null3"/>
            </w:pPr>
            <w:r>
              <w:rPr/>
              <w:t>134</w:t>
            </w:r>
          </w:p>
        </w:tc>
        <w:tc>
          <w:tcPr>
            <w:tcW w:type="dxa" w:w="5814"/>
          </w:tcPr>
          <w:p>
            <w:pPr>
              <w:pStyle w:val="null3"/>
            </w:pPr>
            <w:r>
              <w:rPr/>
              <w:t>6、连续两个月低于60分或一年累计三个月低于60分的。</w:t>
            </w:r>
          </w:p>
        </w:tc>
      </w:tr>
      <w:tr>
        <w:tc>
          <w:tcPr>
            <w:tcW w:type="dxa" w:w="2076"/>
          </w:tcPr>
          <w:p/>
        </w:tc>
        <w:tc>
          <w:tcPr>
            <w:tcW w:type="dxa" w:w="415"/>
          </w:tcPr>
          <w:p>
            <w:pPr>
              <w:pStyle w:val="null3"/>
            </w:pPr>
            <w:r>
              <w:rPr/>
              <w:t>135</w:t>
            </w:r>
          </w:p>
        </w:tc>
        <w:tc>
          <w:tcPr>
            <w:tcW w:type="dxa" w:w="5814"/>
          </w:tcPr>
          <w:p>
            <w:pPr>
              <w:pStyle w:val="null3"/>
            </w:pPr>
            <w:r>
              <w:rPr/>
              <w:t>7、中标人对满意度及服务质量调查中发现的问题拒绝整改或限期内整改不到位的。</w:t>
            </w:r>
          </w:p>
        </w:tc>
      </w:tr>
      <w:tr>
        <w:tc>
          <w:tcPr>
            <w:tcW w:type="dxa" w:w="2076"/>
          </w:tcPr>
          <w:p/>
        </w:tc>
        <w:tc>
          <w:tcPr>
            <w:tcW w:type="dxa" w:w="415"/>
          </w:tcPr>
          <w:p>
            <w:pPr>
              <w:pStyle w:val="null3"/>
            </w:pPr>
            <w:r>
              <w:rPr/>
              <w:t>136</w:t>
            </w:r>
          </w:p>
        </w:tc>
        <w:tc>
          <w:tcPr>
            <w:tcW w:type="dxa" w:w="5814"/>
          </w:tcPr>
          <w:p>
            <w:pPr>
              <w:pStyle w:val="null3"/>
            </w:pPr>
            <w:r>
              <w:rPr/>
              <w:t>8.食品经营许可超过有效期的。</w:t>
            </w:r>
          </w:p>
        </w:tc>
      </w:tr>
      <w:tr>
        <w:tc>
          <w:tcPr>
            <w:tcW w:type="dxa" w:w="2076"/>
          </w:tcPr>
          <w:p/>
        </w:tc>
        <w:tc>
          <w:tcPr>
            <w:tcW w:type="dxa" w:w="415"/>
          </w:tcPr>
          <w:p>
            <w:pPr>
              <w:pStyle w:val="null3"/>
            </w:pPr>
            <w:r>
              <w:rPr/>
              <w:t>137</w:t>
            </w:r>
          </w:p>
        </w:tc>
        <w:tc>
          <w:tcPr>
            <w:tcW w:type="dxa" w:w="5814"/>
          </w:tcPr>
          <w:p>
            <w:pPr>
              <w:pStyle w:val="null3"/>
            </w:pPr>
            <w:r>
              <w:rPr/>
              <w:t>9.发生转包、分包行为，或擅自更新履约人等其他法律法规或者服务合同行为的。</w:t>
            </w:r>
          </w:p>
        </w:tc>
      </w:tr>
      <w:tr>
        <w:tc>
          <w:tcPr>
            <w:tcW w:type="dxa" w:w="2076"/>
          </w:tcPr>
          <w:p/>
        </w:tc>
        <w:tc>
          <w:tcPr>
            <w:tcW w:type="dxa" w:w="415"/>
          </w:tcPr>
          <w:p>
            <w:pPr>
              <w:pStyle w:val="null3"/>
            </w:pPr>
            <w:r>
              <w:rPr/>
              <w:t>138</w:t>
            </w:r>
          </w:p>
        </w:tc>
        <w:tc>
          <w:tcPr>
            <w:tcW w:type="dxa" w:w="5814"/>
          </w:tcPr>
          <w:p>
            <w:pPr>
              <w:pStyle w:val="null3"/>
            </w:pPr>
            <w:r>
              <w:rPr/>
              <w:t>10.出现未按服务合同约定建立相关制度或执行制度不力，经营管理混乱、降低餐食质量标准等情况，经约谈后拒不整改的。</w:t>
            </w:r>
          </w:p>
        </w:tc>
      </w:tr>
      <w:tr>
        <w:tc>
          <w:tcPr>
            <w:tcW w:type="dxa" w:w="2076"/>
          </w:tcPr>
          <w:p/>
        </w:tc>
        <w:tc>
          <w:tcPr>
            <w:tcW w:type="dxa" w:w="415"/>
          </w:tcPr>
          <w:p>
            <w:pPr>
              <w:pStyle w:val="null3"/>
            </w:pPr>
            <w:r>
              <w:rPr/>
              <w:t>139</w:t>
            </w:r>
          </w:p>
        </w:tc>
        <w:tc>
          <w:tcPr>
            <w:tcW w:type="dxa" w:w="5814"/>
          </w:tcPr>
          <w:p>
            <w:pPr>
              <w:pStyle w:val="null3"/>
            </w:pPr>
            <w:r>
              <w:rPr/>
              <w:t>11.服务单位与学校有商业贿赂等不正当经营行为的。</w:t>
            </w:r>
          </w:p>
        </w:tc>
      </w:tr>
      <w:tr>
        <w:tc>
          <w:tcPr>
            <w:tcW w:type="dxa" w:w="2076"/>
          </w:tcPr>
          <w:p/>
        </w:tc>
        <w:tc>
          <w:tcPr>
            <w:tcW w:type="dxa" w:w="415"/>
          </w:tcPr>
          <w:p>
            <w:pPr>
              <w:pStyle w:val="null3"/>
            </w:pPr>
            <w:r>
              <w:rPr/>
              <w:t>140</w:t>
            </w:r>
          </w:p>
        </w:tc>
        <w:tc>
          <w:tcPr>
            <w:tcW w:type="dxa" w:w="5814"/>
          </w:tcPr>
          <w:p>
            <w:pPr>
              <w:pStyle w:val="null3"/>
            </w:pPr>
            <w:r>
              <w:rPr/>
              <w:t>12.存在其他违法、违规、违约行为，影响恶劣的。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采购包2（广州市增城区卫生职业技术学校食堂运营管理服务）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期限12个月，自2026年2月-2027年1月，食堂运营费用2月跟8月均按半个月计算。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1期：支付比例100%,（一）采购人与中标人来往款项支付均以转账形式或人民币支票支付； （二）运营管理费用每个月结算一次，中标人在每个月的第3天前与采购人对账，向采购人提供上个月到岗人数情况，经采购人确认后，按到岗人数*岗位工资+管理费用确定该月运营管理费用，并开具相应金额的发票报给采购人，采购人在收到发票及费用申请书后5个工作日内支付该月的运营管理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1、中标人完成技术服务工作的形式：提交采购需求规定的项目成果。 2、技术服务工作成果的验收标准：符合采购需求中工作内容的要求，且通过采购人组织的验收 。 3、技术服务工作成果的验收方法：采购人组织验收，包括每项进度款是组织内部验收程序，项目最终验收是组织专家评审验收会。 4、验收的时间和地点：由采购人确定。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说明：按本采购包预算金额的5%银行履约保函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综合信用，综合信用评价打分，本项目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 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3.0”进行核实,未能在网站查询到供应商信用评价分的，以信用评价基准分(93.4 分)计算)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广州市增城区卫生职业技术学校食堂运营管理服务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1,290,000.00</w:t>
            </w:r>
          </w:p>
        </w:tc>
        <w:tc>
          <w:tcPr>
            <w:tcW w:type="dxa" w:w="933"/>
          </w:tcPr>
          <w:p>
            <w:pPr>
              <w:pStyle w:val="null3"/>
              <w:jc w:val="right"/>
            </w:pPr>
            <w:r>
              <w:rPr/>
              <w:t>1,290,000.00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广州市增城区卫生职业技术学校食堂运营管理服务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、项目基本情况</w:t>
            </w:r>
          </w:p>
        </w:tc>
      </w:tr>
      <w:tr>
        <w:tc>
          <w:tcPr>
            <w:tcW w:type="dxa" w:w="2076"/>
          </w:tcPr>
          <w:p/>
        </w:tc>
        <w:tc>
          <w:tcPr>
            <w:tcW w:type="dxa" w:w="415"/>
          </w:tcPr>
          <w:p>
            <w:pPr>
              <w:pStyle w:val="null3"/>
            </w:pPr>
            <w:r>
              <w:rPr/>
              <w:t>2</w:t>
            </w:r>
          </w:p>
        </w:tc>
        <w:tc>
          <w:tcPr>
            <w:tcW w:type="dxa" w:w="5814"/>
          </w:tcPr>
          <w:p>
            <w:pPr>
              <w:pStyle w:val="null3"/>
            </w:pPr>
            <w:r>
              <w:rPr/>
              <w:t>（一）本项目采用学校食堂自营的经营模式，项目经营主体是广州市增城区卫生职业技术学校，由学校从食堂经营收入中向服务商支出服务费。中标人负责招标文件中对中标人要求的一切事宜及责任。中标单位的工作人员的工资福利、工伤赔偿等由中标人负责，与采购人无关。中标人依法自主聘用、管理所属工作人员，工作期间有感冒、患有传染病、患有化脓性或渗出性皮肤病的人员不得从事食品生产经营活动。</w:t>
            </w:r>
          </w:p>
        </w:tc>
      </w:tr>
      <w:tr>
        <w:tc>
          <w:tcPr>
            <w:tcW w:type="dxa" w:w="2076"/>
          </w:tcPr>
          <w:p/>
        </w:tc>
        <w:tc>
          <w:tcPr>
            <w:tcW w:type="dxa" w:w="415"/>
          </w:tcPr>
          <w:p>
            <w:pPr>
              <w:pStyle w:val="null3"/>
            </w:pPr>
            <w:r>
              <w:rPr/>
              <w:t>3</w:t>
            </w:r>
          </w:p>
        </w:tc>
        <w:tc>
          <w:tcPr>
            <w:tcW w:type="dxa" w:w="5814"/>
          </w:tcPr>
          <w:p>
            <w:pPr>
              <w:pStyle w:val="null3"/>
            </w:pPr>
            <w:r>
              <w:rPr/>
              <w:t>（二）中标人需为学校食堂提供营养配餐等服务人员及负责人员的管理、设备维护保养等。采购人提供现有的厨房场地、厨房设备、餐具、水电设备、煤气设施、收费系统、消防设施设备给中标人使用，并签订交接书。</w:t>
            </w:r>
          </w:p>
        </w:tc>
      </w:tr>
      <w:tr>
        <w:tc>
          <w:tcPr>
            <w:tcW w:type="dxa" w:w="2076"/>
          </w:tcPr>
          <w:p/>
        </w:tc>
        <w:tc>
          <w:tcPr>
            <w:tcW w:type="dxa" w:w="415"/>
          </w:tcPr>
          <w:p>
            <w:pPr>
              <w:pStyle w:val="null3"/>
            </w:pPr>
            <w:r>
              <w:rPr/>
              <w:t>4</w:t>
            </w:r>
          </w:p>
        </w:tc>
        <w:tc>
          <w:tcPr>
            <w:tcW w:type="dxa" w:w="5814"/>
          </w:tcPr>
          <w:p>
            <w:pPr>
              <w:pStyle w:val="null3"/>
            </w:pPr>
            <w:r>
              <w:rPr/>
              <w:t>（三）供应商如获中标资格，与采购人双方签订外包服务合同后，须在规定时间内与采购人原有服务单位完成所有交接工作。中标人进场前双方需签订固定资产交接书；合同期满后中标人应将固定资产(包括采购人所提供的固定资产及中标人在服务外包期间采购人购入的固定资产) 交给采购人，交接书由中标人拟定，并交由采购人审核同意后进行固定资产交接手续，最后签订交接书。采购人审核交接书时发现任何缺漏项，应告知中标人，中标人应及时补充，若因中标人原因造成的缺漏无法移交采购人的，中标人应赔偿相应损失。（除经采购人同意正常报备报废设施设备外）。</w:t>
            </w:r>
          </w:p>
        </w:tc>
      </w:tr>
      <w:tr>
        <w:tc>
          <w:tcPr>
            <w:tcW w:type="dxa" w:w="2076"/>
          </w:tcPr>
          <w:p/>
        </w:tc>
        <w:tc>
          <w:tcPr>
            <w:tcW w:type="dxa" w:w="415"/>
          </w:tcPr>
          <w:p>
            <w:pPr>
              <w:pStyle w:val="null3"/>
            </w:pPr>
            <w:r>
              <w:rPr/>
              <w:t>5</w:t>
            </w:r>
          </w:p>
        </w:tc>
        <w:tc>
          <w:tcPr>
            <w:tcW w:type="dxa" w:w="5814"/>
          </w:tcPr>
          <w:p>
            <w:pPr>
              <w:pStyle w:val="null3"/>
            </w:pPr>
            <w:r>
              <w:rPr/>
              <w:t>（四）采购规模背景情况及说明：</w:t>
            </w:r>
          </w:p>
        </w:tc>
      </w:tr>
      <w:tr>
        <w:tc>
          <w:tcPr>
            <w:tcW w:type="dxa" w:w="2076"/>
          </w:tcPr>
          <w:p/>
        </w:tc>
        <w:tc>
          <w:tcPr>
            <w:tcW w:type="dxa" w:w="415"/>
          </w:tcPr>
          <w:p>
            <w:pPr>
              <w:pStyle w:val="null3"/>
            </w:pPr>
            <w:r>
              <w:rPr/>
              <w:t>6</w:t>
            </w:r>
          </w:p>
        </w:tc>
        <w:tc>
          <w:tcPr>
            <w:tcW w:type="dxa" w:w="5814"/>
          </w:tcPr>
          <w:p>
            <w:pPr>
              <w:pStyle w:val="null3"/>
            </w:pPr>
            <w:r>
              <w:rPr/>
              <w:t>1.根据采购人历年来的实际采购情况，并结合本项目实际情况，预计本次采购的食堂运营管理服务人员总采购预算金额为人民币约129万元。</w:t>
            </w:r>
          </w:p>
        </w:tc>
      </w:tr>
      <w:tr>
        <w:tc>
          <w:tcPr>
            <w:tcW w:type="dxa" w:w="2076"/>
          </w:tcPr>
          <w:p/>
        </w:tc>
        <w:tc>
          <w:tcPr>
            <w:tcW w:type="dxa" w:w="415"/>
          </w:tcPr>
          <w:p>
            <w:pPr>
              <w:pStyle w:val="null3"/>
            </w:pPr>
            <w:r>
              <w:rPr/>
              <w:t>7</w:t>
            </w:r>
          </w:p>
        </w:tc>
        <w:tc>
          <w:tcPr>
            <w:tcW w:type="dxa" w:w="5814"/>
          </w:tcPr>
          <w:p>
            <w:pPr>
              <w:pStyle w:val="null3"/>
            </w:pPr>
            <w:r>
              <w:rPr/>
              <w:t>2.说明：以上食堂运营管理服务人员预算金额均是采购人根据历年来的采购情况（数据）并结合本项目服务期内可能产生的数据而作出的预估汇总内容，同时也为让各投标人能更清晰了解本采购项目内容。</w:t>
            </w:r>
          </w:p>
        </w:tc>
      </w:tr>
      <w:tr>
        <w:tc>
          <w:tcPr>
            <w:tcW w:type="dxa" w:w="2076"/>
          </w:tcPr>
          <w:p/>
        </w:tc>
        <w:tc>
          <w:tcPr>
            <w:tcW w:type="dxa" w:w="415"/>
          </w:tcPr>
          <w:p>
            <w:pPr>
              <w:pStyle w:val="null3"/>
            </w:pPr>
            <w:r>
              <w:rPr/>
              <w:t>8</w:t>
            </w:r>
          </w:p>
        </w:tc>
        <w:tc>
          <w:tcPr>
            <w:tcW w:type="dxa" w:w="5814"/>
          </w:tcPr>
          <w:p>
            <w:pPr>
              <w:pStyle w:val="null3"/>
            </w:pPr>
            <w:r>
              <w:rPr/>
              <w:t>二、项目总体要求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★（一）投标人在近三年未因食品安全问题被市场监督管理部门处罚</w:t>
            </w:r>
            <w:r>
              <w:rPr>
                <w:b/>
              </w:rPr>
              <w:t>（须在投标文件中提供承诺函并加盖公章）</w:t>
            </w:r>
            <w:r>
              <w:rPr/>
              <w:t>。</w:t>
            </w:r>
          </w:p>
        </w:tc>
      </w:tr>
      <w:tr>
        <w:tc>
          <w:tcPr>
            <w:tcW w:type="dxa" w:w="2076"/>
          </w:tcPr>
          <w:p/>
        </w:tc>
        <w:tc>
          <w:tcPr>
            <w:tcW w:type="dxa" w:w="415"/>
          </w:tcPr>
          <w:p>
            <w:pPr>
              <w:pStyle w:val="null3"/>
            </w:pPr>
            <w:r>
              <w:rPr/>
              <w:t>10</w:t>
            </w:r>
          </w:p>
        </w:tc>
        <w:tc>
          <w:tcPr>
            <w:tcW w:type="dxa" w:w="5814"/>
          </w:tcPr>
          <w:p>
            <w:pPr>
              <w:pStyle w:val="null3"/>
            </w:pPr>
            <w:r>
              <w:rPr/>
              <w:t>（二）投标人须承诺在中标后为本项目购买食品安全责任保险，保额不少于人民币1000万元/年，每次赔付不得少于人民币200万元，每人最高赔付不得少于人民币20万元的食品安全责任保险</w:t>
            </w:r>
            <w:r>
              <w:rPr/>
              <w:t>（须在投标文件中提供承诺函并加盖公章）</w:t>
            </w:r>
            <w:r>
              <w:rPr/>
              <w:t>。保证本项目合同期在该保险期限内，并将该保险合同复印件作为签署项目合同的附件装订，否则采购人有权上报监管部门处理，由此引发的所有损失由中标人负责。</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★（三）投标人承诺，可不定期接受教育、市场监督管理等行政部门的实地检查，并配合提供相关资料</w:t>
            </w:r>
            <w:r>
              <w:rPr/>
              <w:t>（须在投标文件中提供承诺函并加盖公章）</w:t>
            </w:r>
          </w:p>
        </w:tc>
      </w:tr>
      <w:tr>
        <w:tc>
          <w:tcPr>
            <w:tcW w:type="dxa" w:w="2076"/>
          </w:tcPr>
          <w:p/>
        </w:tc>
        <w:tc>
          <w:tcPr>
            <w:tcW w:type="dxa" w:w="415"/>
          </w:tcPr>
          <w:p>
            <w:pPr>
              <w:pStyle w:val="null3"/>
            </w:pPr>
            <w:r>
              <w:rPr/>
              <w:t>12</w:t>
            </w:r>
          </w:p>
        </w:tc>
        <w:tc>
          <w:tcPr>
            <w:tcW w:type="dxa" w:w="5814"/>
          </w:tcPr>
          <w:p>
            <w:pPr>
              <w:pStyle w:val="null3"/>
            </w:pPr>
            <w:r>
              <w:rPr/>
              <w:t>（四）投标人的经营规模和食品安全风险防控能力应于拟提供餐饮服务的学校食堂经营面积、经营项目、供餐人数等相匹配。</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★（五）投标人的拟投入本项目的服务人员具备有效的健康证</w:t>
            </w:r>
            <w:r>
              <w:rPr>
                <w:b/>
              </w:rPr>
              <w:t>（须在投标文件中提供承诺函并加盖公章）</w:t>
            </w:r>
            <w:r>
              <w:rPr/>
              <w:t>；</w:t>
            </w:r>
          </w:p>
        </w:tc>
      </w:tr>
      <w:tr>
        <w:tc>
          <w:tcPr>
            <w:tcW w:type="dxa" w:w="2076"/>
          </w:tcPr>
          <w:p/>
        </w:tc>
        <w:tc>
          <w:tcPr>
            <w:tcW w:type="dxa" w:w="415"/>
          </w:tcPr>
          <w:p>
            <w:pPr>
              <w:pStyle w:val="null3"/>
            </w:pPr>
            <w:r>
              <w:rPr/>
              <w:t>14</w:t>
            </w:r>
          </w:p>
        </w:tc>
        <w:tc>
          <w:tcPr>
            <w:tcW w:type="dxa" w:w="5814"/>
          </w:tcPr>
          <w:p>
            <w:pPr>
              <w:pStyle w:val="null3"/>
            </w:pPr>
            <w:r>
              <w:rPr/>
              <w:t>（六）中标人必须符合《餐饮服务食品安全操作规范》规定的各类餐饮食品行业技术参数和操作流程的要求</w:t>
            </w:r>
          </w:p>
        </w:tc>
      </w:tr>
      <w:tr>
        <w:tc>
          <w:tcPr>
            <w:tcW w:type="dxa" w:w="2076"/>
          </w:tcPr>
          <w:p/>
        </w:tc>
        <w:tc>
          <w:tcPr>
            <w:tcW w:type="dxa" w:w="415"/>
          </w:tcPr>
          <w:p>
            <w:pPr>
              <w:pStyle w:val="null3"/>
            </w:pPr>
            <w:r>
              <w:rPr/>
              <w:t>15</w:t>
            </w:r>
          </w:p>
        </w:tc>
        <w:tc>
          <w:tcPr>
            <w:tcW w:type="dxa" w:w="5814"/>
          </w:tcPr>
          <w:p>
            <w:pPr>
              <w:pStyle w:val="null3"/>
            </w:pPr>
            <w:r>
              <w:rPr/>
              <w:t>（七）中标人的从业人员，要定期每周一次参加食品安全培训考核，掌握食品安全法律法规要求，掌握餐饮具清洗消毒有关规定，知晓生熟食品分开存放及各类食品保存条件和期限的要求，并长期保存学习考核记录；</w:t>
            </w:r>
          </w:p>
        </w:tc>
      </w:tr>
      <w:tr>
        <w:tc>
          <w:tcPr>
            <w:tcW w:type="dxa" w:w="2076"/>
          </w:tcPr>
          <w:p/>
        </w:tc>
        <w:tc>
          <w:tcPr>
            <w:tcW w:type="dxa" w:w="415"/>
          </w:tcPr>
          <w:p>
            <w:pPr>
              <w:pStyle w:val="null3"/>
            </w:pPr>
            <w:r>
              <w:rPr/>
              <w:t>16</w:t>
            </w:r>
          </w:p>
        </w:tc>
        <w:tc>
          <w:tcPr>
            <w:tcW w:type="dxa" w:w="5814"/>
          </w:tcPr>
          <w:p>
            <w:pPr>
              <w:pStyle w:val="null3"/>
            </w:pPr>
            <w:r>
              <w:rPr/>
              <w:t>（八）中标人有完善的食品安全管理组织架构，按照规定为每个提供餐饮服务的学校食堂配备相应数量的食品安全总监、食品安全管理员。</w:t>
            </w:r>
          </w:p>
        </w:tc>
      </w:tr>
      <w:tr>
        <w:tc>
          <w:tcPr>
            <w:tcW w:type="dxa" w:w="2076"/>
          </w:tcPr>
          <w:p/>
        </w:tc>
        <w:tc>
          <w:tcPr>
            <w:tcW w:type="dxa" w:w="415"/>
          </w:tcPr>
          <w:p>
            <w:pPr>
              <w:pStyle w:val="null3"/>
            </w:pPr>
            <w:r>
              <w:rPr/>
              <w:t>17</w:t>
            </w:r>
          </w:p>
        </w:tc>
        <w:tc>
          <w:tcPr>
            <w:tcW w:type="dxa" w:w="5814"/>
          </w:tcPr>
          <w:p>
            <w:pPr>
              <w:pStyle w:val="null3"/>
            </w:pPr>
            <w:r>
              <w:rPr/>
              <w:t>（九）在服务期内，中标人必须积极配合学校不断加强食堂管理，改善和提高饭菜和服务质量，以实现保证学生吃饱吃好的总体任务目标。</w:t>
            </w:r>
          </w:p>
        </w:tc>
      </w:tr>
      <w:tr>
        <w:tc>
          <w:tcPr>
            <w:tcW w:type="dxa" w:w="2076"/>
          </w:tcPr>
          <w:p/>
        </w:tc>
        <w:tc>
          <w:tcPr>
            <w:tcW w:type="dxa" w:w="415"/>
          </w:tcPr>
          <w:p>
            <w:pPr>
              <w:pStyle w:val="null3"/>
            </w:pPr>
            <w:r>
              <w:rPr/>
              <w:t>18</w:t>
            </w:r>
          </w:p>
        </w:tc>
        <w:tc>
          <w:tcPr>
            <w:tcW w:type="dxa" w:w="5814"/>
          </w:tcPr>
          <w:p>
            <w:pPr>
              <w:pStyle w:val="null3"/>
            </w:pPr>
            <w:r>
              <w:rPr/>
              <w:t>（十）在服务期内，采购人将在食堂饭菜质量、价格、安全、卫生等方面进行全面监督、检查和管理。并充分利用现有食品安全视频监控系统进行加强食堂食品安全管理工作。</w:t>
            </w:r>
          </w:p>
        </w:tc>
      </w:tr>
      <w:tr>
        <w:tc>
          <w:tcPr>
            <w:tcW w:type="dxa" w:w="2076"/>
          </w:tcPr>
          <w:p/>
        </w:tc>
        <w:tc>
          <w:tcPr>
            <w:tcW w:type="dxa" w:w="415"/>
          </w:tcPr>
          <w:p>
            <w:pPr>
              <w:pStyle w:val="null3"/>
            </w:pPr>
            <w:r>
              <w:rPr/>
              <w:t>19</w:t>
            </w:r>
          </w:p>
        </w:tc>
        <w:tc>
          <w:tcPr>
            <w:tcW w:type="dxa" w:w="5814"/>
          </w:tcPr>
          <w:p>
            <w:pPr>
              <w:pStyle w:val="null3"/>
            </w:pPr>
            <w:r>
              <w:rPr/>
              <w:t>三、服务要求</w:t>
            </w:r>
          </w:p>
        </w:tc>
      </w:tr>
      <w:tr>
        <w:tc>
          <w:tcPr>
            <w:tcW w:type="dxa" w:w="2076"/>
          </w:tcPr>
          <w:p/>
        </w:tc>
        <w:tc>
          <w:tcPr>
            <w:tcW w:type="dxa" w:w="415"/>
          </w:tcPr>
          <w:p>
            <w:pPr>
              <w:pStyle w:val="null3"/>
            </w:pPr>
            <w:r>
              <w:rPr/>
              <w:t>20</w:t>
            </w:r>
          </w:p>
        </w:tc>
        <w:tc>
          <w:tcPr>
            <w:tcW w:type="dxa" w:w="5814"/>
          </w:tcPr>
          <w:p>
            <w:pPr>
              <w:pStyle w:val="null3"/>
            </w:pPr>
            <w:r>
              <w:rPr/>
              <w:t>（一）投标人提供食堂运营管理服务团队，在采购人直接领导下做好食堂早餐、午餐、晚餐、宵夜及就餐后的饭堂清洁工作（含水、电、燃气的安全管理）；</w:t>
            </w:r>
          </w:p>
        </w:tc>
      </w:tr>
      <w:tr>
        <w:tc>
          <w:tcPr>
            <w:tcW w:type="dxa" w:w="2076"/>
          </w:tcPr>
          <w:p/>
        </w:tc>
        <w:tc>
          <w:tcPr>
            <w:tcW w:type="dxa" w:w="415"/>
          </w:tcPr>
          <w:p>
            <w:pPr>
              <w:pStyle w:val="null3"/>
            </w:pPr>
            <w:r>
              <w:rPr/>
              <w:t>21</w:t>
            </w:r>
          </w:p>
        </w:tc>
        <w:tc>
          <w:tcPr>
            <w:tcW w:type="dxa" w:w="5814"/>
          </w:tcPr>
          <w:p>
            <w:pPr>
              <w:pStyle w:val="null3"/>
            </w:pPr>
            <w:r>
              <w:rPr/>
              <w:t>（二）合同签订后，投标人须配合学校做好食堂规划方案供采购人审核，保证采购人食堂经营收支平衡（包含人工，水电，食材及日常维护开支等）投标人在正常经营管理中要确保做到收支平衡；</w:t>
            </w:r>
          </w:p>
        </w:tc>
      </w:tr>
      <w:tr>
        <w:tc>
          <w:tcPr>
            <w:tcW w:type="dxa" w:w="2076"/>
          </w:tcPr>
          <w:p/>
        </w:tc>
        <w:tc>
          <w:tcPr>
            <w:tcW w:type="dxa" w:w="415"/>
          </w:tcPr>
          <w:p>
            <w:pPr>
              <w:pStyle w:val="null3"/>
            </w:pPr>
            <w:r>
              <w:rPr/>
              <w:t>22</w:t>
            </w:r>
          </w:p>
        </w:tc>
        <w:tc>
          <w:tcPr>
            <w:tcW w:type="dxa" w:w="5814"/>
          </w:tcPr>
          <w:p>
            <w:pPr>
              <w:pStyle w:val="null3"/>
            </w:pPr>
            <w:r>
              <w:rPr/>
              <w:t>（三）投标人需每月配合采购人做好食堂食材进出仓管理并及时提交相关单据；</w:t>
            </w:r>
          </w:p>
        </w:tc>
      </w:tr>
      <w:tr>
        <w:tc>
          <w:tcPr>
            <w:tcW w:type="dxa" w:w="2076"/>
          </w:tcPr>
          <w:p/>
        </w:tc>
        <w:tc>
          <w:tcPr>
            <w:tcW w:type="dxa" w:w="415"/>
          </w:tcPr>
          <w:p>
            <w:pPr>
              <w:pStyle w:val="null3"/>
            </w:pPr>
            <w:r>
              <w:rPr/>
              <w:t>23</w:t>
            </w:r>
          </w:p>
        </w:tc>
        <w:tc>
          <w:tcPr>
            <w:tcW w:type="dxa" w:w="5814"/>
          </w:tcPr>
          <w:p>
            <w:pPr>
              <w:pStyle w:val="null3"/>
            </w:pPr>
            <w:r>
              <w:rPr/>
              <w:t>（四）投标人须服从采购人的管理，采购人对岗位人员设置具有决定权，投标人必须保证服务人员的稳定性。同时，采购人有权提出更换不符合使用要求或损害采购人利益的服务人员。采购人提出更换要求并与投标人协商，协商完成后投标人需在2个工作日内予以更换。</w:t>
            </w:r>
          </w:p>
        </w:tc>
      </w:tr>
      <w:tr>
        <w:tc>
          <w:tcPr>
            <w:tcW w:type="dxa" w:w="2076"/>
          </w:tcPr>
          <w:p/>
        </w:tc>
        <w:tc>
          <w:tcPr>
            <w:tcW w:type="dxa" w:w="415"/>
          </w:tcPr>
          <w:p>
            <w:pPr>
              <w:pStyle w:val="null3"/>
            </w:pPr>
            <w:r>
              <w:rPr/>
              <w:t>24</w:t>
            </w:r>
          </w:p>
        </w:tc>
        <w:tc>
          <w:tcPr>
            <w:tcW w:type="dxa" w:w="5814"/>
          </w:tcPr>
          <w:p>
            <w:pPr>
              <w:pStyle w:val="null3"/>
            </w:pPr>
            <w:r>
              <w:rPr/>
              <w:t>（五）投标人不得以任何方式转包或分包，如有，则采购人有权立即终止合同。</w:t>
            </w:r>
          </w:p>
        </w:tc>
      </w:tr>
      <w:tr>
        <w:tc>
          <w:tcPr>
            <w:tcW w:type="dxa" w:w="2076"/>
          </w:tcPr>
          <w:p/>
        </w:tc>
        <w:tc>
          <w:tcPr>
            <w:tcW w:type="dxa" w:w="415"/>
          </w:tcPr>
          <w:p>
            <w:pPr>
              <w:pStyle w:val="null3"/>
            </w:pPr>
            <w:r>
              <w:rPr/>
              <w:t>25</w:t>
            </w:r>
          </w:p>
        </w:tc>
        <w:tc>
          <w:tcPr>
            <w:tcW w:type="dxa" w:w="5814"/>
          </w:tcPr>
          <w:p>
            <w:pPr>
              <w:pStyle w:val="null3"/>
            </w:pPr>
            <w:r>
              <w:rPr/>
              <w:t>（六）投标人每学年接受两次师生满意度调查，如满意度＜60%的，采购人有权立即终止合同。如60%≤满意度＜80%，采购人将进行约谈，并要求投标人立即整改，如投标人不按要求整改或经整改仍不达标的，采购人可对投标人作出处罚或提前终止合同，重新招标。</w:t>
            </w:r>
          </w:p>
        </w:tc>
      </w:tr>
      <w:tr>
        <w:tc>
          <w:tcPr>
            <w:tcW w:type="dxa" w:w="2076"/>
          </w:tcPr>
          <w:p/>
        </w:tc>
        <w:tc>
          <w:tcPr>
            <w:tcW w:type="dxa" w:w="415"/>
          </w:tcPr>
          <w:p>
            <w:pPr>
              <w:pStyle w:val="null3"/>
            </w:pPr>
            <w:r>
              <w:rPr/>
              <w:t>26</w:t>
            </w:r>
          </w:p>
        </w:tc>
        <w:tc>
          <w:tcPr>
            <w:tcW w:type="dxa" w:w="5814"/>
          </w:tcPr>
          <w:p>
            <w:pPr>
              <w:pStyle w:val="null3"/>
            </w:pPr>
            <w:r>
              <w:rPr/>
              <w:t>四、投入人员要求</w:t>
            </w:r>
          </w:p>
        </w:tc>
      </w:tr>
      <w:tr>
        <w:tc>
          <w:tcPr>
            <w:tcW w:type="dxa" w:w="2076"/>
          </w:tcPr>
          <w:p/>
        </w:tc>
        <w:tc>
          <w:tcPr>
            <w:tcW w:type="dxa" w:w="415"/>
          </w:tcPr>
          <w:p>
            <w:pPr>
              <w:pStyle w:val="null3"/>
            </w:pPr>
            <w:r>
              <w:rPr/>
              <w:t>27</w:t>
            </w:r>
          </w:p>
        </w:tc>
        <w:tc>
          <w:tcPr>
            <w:tcW w:type="dxa" w:w="5814"/>
          </w:tcPr>
          <w:p>
            <w:pPr>
              <w:pStyle w:val="null3"/>
            </w:pPr>
            <w:r>
              <w:rPr/>
              <w:t>1.本项目内的岗位采用定人定岗制。项目团队成员需身体健康，没有精神病史或抑郁症等之类心理病症，中标人派驻人员进场前五日应提供当年体检健康合格证、身份证（以上均为复印件加盖中标人公章）交采购人备案，未提供上述资料不得上岗。中标人因特殊原因人员需要调整时，需提前办理书面手续通知采购人，经采购人同意后方可调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★2.所聘请人员由中标人统一管理并承担所有用工责任。所聘请人员需在采购人背景审核合格后方可上岗。</w:t>
            </w:r>
          </w:p>
        </w:tc>
      </w:tr>
      <w:tr>
        <w:tc>
          <w:tcPr>
            <w:tcW w:type="dxa" w:w="2076"/>
          </w:tcPr>
          <w:p/>
        </w:tc>
        <w:tc>
          <w:tcPr>
            <w:tcW w:type="dxa" w:w="415"/>
          </w:tcPr>
          <w:p>
            <w:pPr>
              <w:pStyle w:val="null3"/>
            </w:pPr>
            <w:r>
              <w:rPr/>
              <w:t>29</w:t>
            </w:r>
          </w:p>
        </w:tc>
        <w:tc>
          <w:tcPr>
            <w:tcW w:type="dxa" w:w="5814"/>
          </w:tcPr>
          <w:p>
            <w:pPr>
              <w:pStyle w:val="null3"/>
            </w:pPr>
            <w:r>
              <w:rPr/>
              <w:t>3.中标人拟派本项目的厨房服务人员均应具有一定的工作经验，要求每位员工身体健康，具备良好的身体素质和思想道德。项目服务团队中需至少配备一名食品质检员（根据学校饭堂A级别提供相应资格证书）。</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4.中标人需委派一名项目经理，该经理人员需持有高级以上“食品安全管理员”证。负责对日常综合服务工作进行计划、安排、检查等日常管理工作，负责与采购人管理人员沟通联系，及时解决工作中出现的问题。且项目经理不得随意更换，确因客观原因导致需进行更换的，中标人必须至少提前1个月以书面形式向采购人提出更换的原因和理由，同时拟新担任的食堂专职负责人总体水平不得低于原标准，否则采购人有权予以拒绝，中标人必须无条件接受。</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5.中标人必须建立完整的管理机构，遵守国家劳动法规，与所拟派员工签订书面劳动合同，负责拟派本项目所有服务人员的工资、福利和社会养老、医疗、工伤、失业等费用。承诺所有服务人员的基本工资（不包含伙食、住宿、劳保用品、加班补贴、节假日补贴、高温补贴、五险一金等）不得低于广州市最低工资标准（如遇广州市政府调整最低工资标准的，中标供应商须对拟投入本项目的服务人员的工资进行相应调整，因此产生的费用由中标供应商自行解决）。同时中标人需按广州市人社部门要求为拟派员工缴纳社保。服务期限内寒暑假期间中标人仍需为拟派员工支付工资及缴纳社保。上述服务人员与采购人不存在任何劳动关系，所有用工管理义务和责任均由中标人承担，若发生劳动争议均由中标人自己解决，采购人不承担任何连带关系和责任；如发生违反计划生育规定的，由中标人自行解决并承担所有责任，采购人不承担任何连带关系和责任。</w:t>
            </w:r>
          </w:p>
        </w:tc>
      </w:tr>
      <w:tr>
        <w:tc>
          <w:tcPr>
            <w:tcW w:type="dxa" w:w="2076"/>
          </w:tcPr>
          <w:p/>
        </w:tc>
        <w:tc>
          <w:tcPr>
            <w:tcW w:type="dxa" w:w="415"/>
          </w:tcPr>
          <w:p>
            <w:pPr>
              <w:pStyle w:val="null3"/>
            </w:pPr>
            <w:r>
              <w:rPr/>
              <w:t>32</w:t>
            </w:r>
          </w:p>
        </w:tc>
        <w:tc>
          <w:tcPr>
            <w:tcW w:type="dxa" w:w="5814"/>
          </w:tcPr>
          <w:p>
            <w:pPr>
              <w:pStyle w:val="null3"/>
            </w:pPr>
            <w:r>
              <w:rPr/>
              <w:t>6.对应提供相应的劳保用品（水鞋、工衣等）。</w:t>
            </w:r>
          </w:p>
        </w:tc>
      </w:tr>
      <w:tr>
        <w:tc>
          <w:tcPr>
            <w:tcW w:type="dxa" w:w="2076"/>
          </w:tcPr>
          <w:p/>
        </w:tc>
        <w:tc>
          <w:tcPr>
            <w:tcW w:type="dxa" w:w="415"/>
          </w:tcPr>
          <w:p>
            <w:pPr>
              <w:pStyle w:val="null3"/>
            </w:pPr>
            <w:r>
              <w:rPr/>
              <w:t>33</w:t>
            </w:r>
          </w:p>
        </w:tc>
        <w:tc>
          <w:tcPr>
            <w:tcW w:type="dxa" w:w="5814"/>
          </w:tcPr>
          <w:p>
            <w:pPr>
              <w:pStyle w:val="null3"/>
            </w:pPr>
            <w:r>
              <w:rPr/>
              <w:t>7.中标人需结合本项目服务内容实际情况安排有关企业管理人员和技术人员（数量、职位和等级）并承担所拟派服务人员的食宿及安全问题，如需采购人提供住宿，需向采购人提出申请，由采购人协商同意后确定。</w:t>
            </w:r>
          </w:p>
        </w:tc>
      </w:tr>
      <w:tr>
        <w:tc>
          <w:tcPr>
            <w:tcW w:type="dxa" w:w="2076"/>
          </w:tcPr>
          <w:p/>
        </w:tc>
        <w:tc>
          <w:tcPr>
            <w:tcW w:type="dxa" w:w="415"/>
          </w:tcPr>
          <w:p>
            <w:pPr>
              <w:pStyle w:val="null3"/>
            </w:pPr>
            <w:r>
              <w:rPr/>
              <w:t>34</w:t>
            </w:r>
          </w:p>
        </w:tc>
        <w:tc>
          <w:tcPr>
            <w:tcW w:type="dxa" w:w="5814"/>
          </w:tcPr>
          <w:p>
            <w:pPr>
              <w:pStyle w:val="null3"/>
            </w:pPr>
            <w:r>
              <w:rPr/>
              <w:t>8.中标人应当建立和健全财务管理、人事管理、用工培训、工作规范、安全防患、卫生保障、民主管理、文明服务、物流管理、质量监督和价格管理等制度。</w:t>
            </w:r>
          </w:p>
        </w:tc>
      </w:tr>
      <w:tr>
        <w:tc>
          <w:tcPr>
            <w:tcW w:type="dxa" w:w="2076"/>
          </w:tcPr>
          <w:p/>
        </w:tc>
        <w:tc>
          <w:tcPr>
            <w:tcW w:type="dxa" w:w="415"/>
          </w:tcPr>
          <w:p>
            <w:pPr>
              <w:pStyle w:val="null3"/>
            </w:pPr>
            <w:r>
              <w:rPr/>
              <w:t>35</w:t>
            </w:r>
          </w:p>
        </w:tc>
        <w:tc>
          <w:tcPr>
            <w:tcW w:type="dxa" w:w="5814"/>
          </w:tcPr>
          <w:p>
            <w:pPr>
              <w:pStyle w:val="null3"/>
            </w:pPr>
            <w:r>
              <w:rPr/>
              <w:t>9.中标人需对每天来料、食用油品、调料、干货等各项食材做好台账及各项检测记录，在采购人要求稽核时用。</w:t>
            </w:r>
          </w:p>
        </w:tc>
      </w:tr>
      <w:tr>
        <w:tc>
          <w:tcPr>
            <w:tcW w:type="dxa" w:w="2076"/>
          </w:tcPr>
          <w:p/>
        </w:tc>
        <w:tc>
          <w:tcPr>
            <w:tcW w:type="dxa" w:w="415"/>
          </w:tcPr>
          <w:p>
            <w:pPr>
              <w:pStyle w:val="null3"/>
            </w:pPr>
            <w:r>
              <w:rPr/>
              <w:t>36</w:t>
            </w:r>
          </w:p>
        </w:tc>
        <w:tc>
          <w:tcPr>
            <w:tcW w:type="dxa" w:w="5814"/>
          </w:tcPr>
          <w:p>
            <w:pPr>
              <w:pStyle w:val="null3"/>
            </w:pPr>
            <w:r>
              <w:rPr/>
              <w:t>10.中标人应建立食堂工作人员卫生档案。</w:t>
            </w:r>
          </w:p>
        </w:tc>
      </w:tr>
      <w:tr>
        <w:tc>
          <w:tcPr>
            <w:tcW w:type="dxa" w:w="2076"/>
          </w:tcPr>
          <w:p/>
        </w:tc>
        <w:tc>
          <w:tcPr>
            <w:tcW w:type="dxa" w:w="415"/>
          </w:tcPr>
          <w:p>
            <w:pPr>
              <w:pStyle w:val="null3"/>
            </w:pPr>
            <w:r>
              <w:rPr/>
              <w:t>37</w:t>
            </w:r>
          </w:p>
        </w:tc>
        <w:tc>
          <w:tcPr>
            <w:tcW w:type="dxa" w:w="5814"/>
          </w:tcPr>
          <w:p>
            <w:pPr>
              <w:pStyle w:val="null3"/>
            </w:pPr>
            <w:r>
              <w:rPr/>
              <w:t>11.工作人员要做好个人卫生，工作期间着统一制式工作衣帽，并保持整洁干净，不得留长胡须、长头发（女员工须盘头）、长指甲等。</w:t>
            </w:r>
          </w:p>
        </w:tc>
      </w:tr>
      <w:tr>
        <w:tc>
          <w:tcPr>
            <w:tcW w:type="dxa" w:w="2076"/>
          </w:tcPr>
          <w:p/>
        </w:tc>
        <w:tc>
          <w:tcPr>
            <w:tcW w:type="dxa" w:w="415"/>
          </w:tcPr>
          <w:p>
            <w:pPr>
              <w:pStyle w:val="null3"/>
            </w:pPr>
            <w:r>
              <w:rPr/>
              <w:t>38</w:t>
            </w:r>
          </w:p>
        </w:tc>
        <w:tc>
          <w:tcPr>
            <w:tcW w:type="dxa" w:w="5814"/>
          </w:tcPr>
          <w:p>
            <w:pPr>
              <w:pStyle w:val="null3"/>
            </w:pPr>
            <w:r>
              <w:rPr/>
              <w:t>12.患有流行、传染性疾病时应立即报告，暂停接触食物的工作，直到疾病痊愈为止。</w:t>
            </w:r>
          </w:p>
        </w:tc>
      </w:tr>
      <w:tr>
        <w:tc>
          <w:tcPr>
            <w:tcW w:type="dxa" w:w="2076"/>
          </w:tcPr>
          <w:p/>
        </w:tc>
        <w:tc>
          <w:tcPr>
            <w:tcW w:type="dxa" w:w="415"/>
          </w:tcPr>
          <w:p>
            <w:pPr>
              <w:pStyle w:val="null3"/>
            </w:pPr>
            <w:r>
              <w:rPr/>
              <w:t>39</w:t>
            </w:r>
          </w:p>
        </w:tc>
        <w:tc>
          <w:tcPr>
            <w:tcW w:type="dxa" w:w="5814"/>
          </w:tcPr>
          <w:p>
            <w:pPr>
              <w:pStyle w:val="null3"/>
            </w:pPr>
            <w:r>
              <w:rPr/>
              <w:t>13.中标人须服从采购方的管理，采购人对岗位人员设置具有决定权，中标人必须保证服务人员的稳定性。同时，采购人有权提出更换不符合使用要求或损害采购人利益的服务人员。采购人提出更换要求并与中标人协商，协商完成后中标人需在2个工作日内予以更换。</w:t>
            </w:r>
          </w:p>
        </w:tc>
      </w:tr>
      <w:tr>
        <w:tc>
          <w:tcPr>
            <w:tcW w:type="dxa" w:w="2076"/>
          </w:tcPr>
          <w:p/>
        </w:tc>
        <w:tc>
          <w:tcPr>
            <w:tcW w:type="dxa" w:w="415"/>
          </w:tcPr>
          <w:p>
            <w:pPr>
              <w:pStyle w:val="null3"/>
            </w:pPr>
            <w:r>
              <w:rPr/>
              <w:t>40</w:t>
            </w:r>
          </w:p>
        </w:tc>
        <w:tc>
          <w:tcPr>
            <w:tcW w:type="dxa" w:w="5814"/>
          </w:tcPr>
          <w:p>
            <w:pPr>
              <w:pStyle w:val="null3"/>
            </w:pPr>
            <w:r>
              <w:rPr/>
              <w:t>14.除国家规定的正常工作日外，还需保证法定节假日的餐饮供应及服务保障工作（包括师生病号餐和特殊订餐的送餐以及就餐后的回收工作）。</w:t>
            </w:r>
          </w:p>
        </w:tc>
      </w:tr>
      <w:tr>
        <w:tc>
          <w:tcPr>
            <w:tcW w:type="dxa" w:w="2076"/>
          </w:tcPr>
          <w:p/>
        </w:tc>
        <w:tc>
          <w:tcPr>
            <w:tcW w:type="dxa" w:w="415"/>
          </w:tcPr>
          <w:p>
            <w:pPr>
              <w:pStyle w:val="null3"/>
            </w:pPr>
            <w:r>
              <w:rPr/>
              <w:t>41</w:t>
            </w:r>
          </w:p>
        </w:tc>
        <w:tc>
          <w:tcPr>
            <w:tcW w:type="dxa" w:w="5814"/>
          </w:tcPr>
          <w:p>
            <w:pPr>
              <w:pStyle w:val="null3"/>
            </w:pPr>
            <w:r>
              <w:rPr/>
              <w:t>15.在法定节假日，保障正常供餐的情况下，中标人可安排服务人员轮休。</w:t>
            </w:r>
          </w:p>
        </w:tc>
      </w:tr>
      <w:tr>
        <w:tc>
          <w:tcPr>
            <w:tcW w:type="dxa" w:w="2076"/>
          </w:tcPr>
          <w:p/>
        </w:tc>
        <w:tc>
          <w:tcPr>
            <w:tcW w:type="dxa" w:w="415"/>
          </w:tcPr>
          <w:p>
            <w:pPr>
              <w:pStyle w:val="null3"/>
            </w:pPr>
            <w:r>
              <w:rPr/>
              <w:t>42</w:t>
            </w:r>
          </w:p>
        </w:tc>
        <w:tc>
          <w:tcPr>
            <w:tcW w:type="dxa" w:w="5814"/>
          </w:tcPr>
          <w:p>
            <w:pPr>
              <w:pStyle w:val="null3"/>
            </w:pPr>
            <w:r>
              <w:rPr/>
              <w:t>16.人员配备表：</w:t>
            </w:r>
          </w:p>
          <w:p>
            <w:pPr>
              <w:pStyle w:val="null3"/>
            </w:pPr>
            <w:r>
              <w:rPr>
                <w:sz w:val="22"/>
              </w:rPr>
              <w:t>采购单位： 广州市增城区卫生职业技术学校</w:t>
            </w:r>
          </w:p>
          <w:p>
            <w:pPr>
              <w:pStyle w:val="null3"/>
            </w:pPr>
            <w:r>
              <w:rPr>
                <w:sz w:val="22"/>
              </w:rPr>
              <w:t>食堂运营管理服务采购项目期限：期限12个月，自2026年2月-2027年1月。</w:t>
            </w:r>
          </w:p>
          <w:tbl>
            <w:tblPr>
              <w:tblInd w:type="dxa" w:w="135"/>
              <w:tblBorders>
                <w:top w:val="none" w:color="000000" w:sz="4"/>
                <w:left w:val="none" w:color="000000" w:sz="4"/>
                <w:bottom w:val="none" w:color="000000" w:sz="4"/>
                <w:right w:val="none" w:color="000000" w:sz="4"/>
                <w:insideH w:val="none"/>
                <w:insideV w:val="none"/>
              </w:tblBorders>
            </w:tblPr>
            <w:tblGrid>
              <w:gridCol w:w="428"/>
              <w:gridCol w:w="528"/>
              <w:gridCol w:w="1303"/>
              <w:gridCol w:w="820"/>
              <w:gridCol w:w="638"/>
              <w:gridCol w:w="1048"/>
              <w:gridCol w:w="829"/>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序号</w:t>
                  </w:r>
                </w:p>
              </w:tc>
              <w:tc>
                <w:tcPr>
                  <w:tcW w:type="dxa" w:w="5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产品名称</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采购内容</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数量</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月数</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单价（元/月）</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合计（元）</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自营食堂运营管理服务</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项目总负责人(兼项目经理)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厨师长</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厨师</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切配员</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食品质检员</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528"/>
                  <w:vMerge/>
                  <w:tcBorders>
                    <w:top w:val="none" w:color="000000" w:sz="4"/>
                    <w:left w:val="none" w:color="000000" w:sz="4"/>
                    <w:bottom w:val="single" w:color="000000" w:sz="4"/>
                    <w:right w:val="single" w:color="000000" w:sz="4"/>
                  </w:tcBorders>
                </w:tcP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厨工（兼保洁）</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765"/>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b/>
                    </w:rPr>
                    <w:t>合计金额：</w:t>
                  </w:r>
                  <w:r>
                    <w:rPr>
                      <w:sz w:val="21"/>
                    </w:rPr>
                    <w:t xml:space="preserve">  </w:t>
                  </w:r>
                  <w:r>
                    <w:rPr>
                      <w:sz w:val="22"/>
                      <w:b/>
                    </w:rPr>
                    <w:t>元</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43</w:t>
            </w:r>
          </w:p>
        </w:tc>
        <w:tc>
          <w:tcPr>
            <w:tcW w:type="dxa" w:w="5814"/>
          </w:tcPr>
          <w:p>
            <w:pPr>
              <w:pStyle w:val="null3"/>
            </w:pPr>
            <w:r>
              <w:rPr/>
              <w:t>16.1. 项目团队成员需身体健康，工作认真负责、具有相关工作经验、无犯罪记录、无吸毒史、无精神病史或抑郁症等之类心理病症；</w:t>
            </w:r>
          </w:p>
        </w:tc>
      </w:tr>
      <w:tr>
        <w:tc>
          <w:tcPr>
            <w:tcW w:type="dxa" w:w="2076"/>
          </w:tcPr>
          <w:p/>
        </w:tc>
        <w:tc>
          <w:tcPr>
            <w:tcW w:type="dxa" w:w="415"/>
          </w:tcPr>
          <w:p>
            <w:pPr>
              <w:pStyle w:val="null3"/>
            </w:pPr>
            <w:r>
              <w:rPr/>
              <w:t>44</w:t>
            </w:r>
          </w:p>
        </w:tc>
        <w:tc>
          <w:tcPr>
            <w:tcW w:type="dxa" w:w="5814"/>
          </w:tcPr>
          <w:p>
            <w:pPr>
              <w:pStyle w:val="null3"/>
            </w:pPr>
            <w:r>
              <w:rPr/>
              <w:t>16.2. 团队所有成员为专职专岗，上班时间如有缺勤则按考勤制度扣减当月工资。</w:t>
            </w:r>
          </w:p>
        </w:tc>
      </w:tr>
      <w:tr>
        <w:tc>
          <w:tcPr>
            <w:tcW w:type="dxa" w:w="2076"/>
          </w:tcPr>
          <w:p/>
        </w:tc>
        <w:tc>
          <w:tcPr>
            <w:tcW w:type="dxa" w:w="415"/>
          </w:tcPr>
          <w:p>
            <w:pPr>
              <w:pStyle w:val="null3"/>
            </w:pPr>
            <w:r>
              <w:rPr/>
              <w:t>45</w:t>
            </w:r>
          </w:p>
        </w:tc>
        <w:tc>
          <w:tcPr>
            <w:tcW w:type="dxa" w:w="5814"/>
          </w:tcPr>
          <w:p>
            <w:pPr>
              <w:pStyle w:val="null3"/>
            </w:pPr>
            <w:r>
              <w:rPr/>
              <w:t>16.4. 团队所有成员应服从学校工作安排，包括但不限于日常工作任务。</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★16.5.中标单位必须为投入人员购买社保，如未按要求购买社保的，一经发现，立即终止合同。</w:t>
            </w:r>
          </w:p>
        </w:tc>
      </w:tr>
      <w:tr>
        <w:tc>
          <w:tcPr>
            <w:tcW w:type="dxa" w:w="2076"/>
          </w:tcPr>
          <w:p/>
        </w:tc>
        <w:tc>
          <w:tcPr>
            <w:tcW w:type="dxa" w:w="415"/>
          </w:tcPr>
          <w:p>
            <w:pPr>
              <w:pStyle w:val="null3"/>
            </w:pPr>
            <w:r>
              <w:rPr/>
              <w:t>47</w:t>
            </w:r>
          </w:p>
        </w:tc>
        <w:tc>
          <w:tcPr>
            <w:tcW w:type="dxa" w:w="5814"/>
          </w:tcPr>
          <w:p>
            <w:pPr>
              <w:pStyle w:val="null3"/>
            </w:pPr>
            <w:r>
              <w:rPr/>
              <w:t>五、工作要求</w:t>
            </w:r>
          </w:p>
        </w:tc>
      </w:tr>
      <w:tr>
        <w:tc>
          <w:tcPr>
            <w:tcW w:type="dxa" w:w="2076"/>
          </w:tcPr>
          <w:p/>
        </w:tc>
        <w:tc>
          <w:tcPr>
            <w:tcW w:type="dxa" w:w="415"/>
          </w:tcPr>
          <w:p>
            <w:pPr>
              <w:pStyle w:val="null3"/>
            </w:pPr>
            <w:r>
              <w:rPr/>
              <w:t>48</w:t>
            </w:r>
          </w:p>
        </w:tc>
        <w:tc>
          <w:tcPr>
            <w:tcW w:type="dxa" w:w="5814"/>
          </w:tcPr>
          <w:p>
            <w:pPr>
              <w:pStyle w:val="null3"/>
            </w:pPr>
            <w:r>
              <w:rPr/>
              <w:t>（一）安全责任要求</w:t>
            </w:r>
          </w:p>
        </w:tc>
      </w:tr>
      <w:tr>
        <w:tc>
          <w:tcPr>
            <w:tcW w:type="dxa" w:w="2076"/>
          </w:tcPr>
          <w:p/>
        </w:tc>
        <w:tc>
          <w:tcPr>
            <w:tcW w:type="dxa" w:w="415"/>
          </w:tcPr>
          <w:p>
            <w:pPr>
              <w:pStyle w:val="null3"/>
            </w:pPr>
            <w:r>
              <w:rPr/>
              <w:t>49</w:t>
            </w:r>
          </w:p>
        </w:tc>
        <w:tc>
          <w:tcPr>
            <w:tcW w:type="dxa" w:w="5814"/>
          </w:tcPr>
          <w:p>
            <w:pPr>
              <w:pStyle w:val="null3"/>
            </w:pPr>
            <w:r>
              <w:rPr/>
              <w:t>1、投标人在服务期内，不按餐饮业相关法律法规要求，规范操作，所发生的食品安全责任事故、人生意外伤害事故及受相关职能部门处罚等，所造成的一切民事和法律责任概由投标人全部负责。</w:t>
            </w:r>
          </w:p>
        </w:tc>
      </w:tr>
      <w:tr>
        <w:tc>
          <w:tcPr>
            <w:tcW w:type="dxa" w:w="2076"/>
          </w:tcPr>
          <w:p/>
        </w:tc>
        <w:tc>
          <w:tcPr>
            <w:tcW w:type="dxa" w:w="415"/>
          </w:tcPr>
          <w:p>
            <w:pPr>
              <w:pStyle w:val="null3"/>
            </w:pPr>
            <w:r>
              <w:rPr/>
              <w:t>50</w:t>
            </w:r>
          </w:p>
        </w:tc>
        <w:tc>
          <w:tcPr>
            <w:tcW w:type="dxa" w:w="5814"/>
          </w:tcPr>
          <w:p>
            <w:pPr>
              <w:pStyle w:val="null3"/>
            </w:pPr>
            <w:r>
              <w:rPr/>
              <w:t>2、投标人确保员工思想素质过硬，积极熟悉并正面宣传学校工作，若出现投标人员工言行导致各类矛盾纠纷、责任事故及损坏学校利益，由投标人负责。</w:t>
            </w:r>
          </w:p>
        </w:tc>
      </w:tr>
      <w:tr>
        <w:tc>
          <w:tcPr>
            <w:tcW w:type="dxa" w:w="2076"/>
          </w:tcPr>
          <w:p/>
        </w:tc>
        <w:tc>
          <w:tcPr>
            <w:tcW w:type="dxa" w:w="415"/>
          </w:tcPr>
          <w:p>
            <w:pPr>
              <w:pStyle w:val="null3"/>
            </w:pPr>
            <w:r>
              <w:rPr/>
              <w:t>51</w:t>
            </w:r>
          </w:p>
        </w:tc>
        <w:tc>
          <w:tcPr>
            <w:tcW w:type="dxa" w:w="5814"/>
          </w:tcPr>
          <w:p>
            <w:pPr>
              <w:pStyle w:val="null3"/>
            </w:pPr>
            <w:r>
              <w:rPr/>
              <w:t>（二）管理服务具体要求</w:t>
            </w:r>
          </w:p>
        </w:tc>
      </w:tr>
      <w:tr>
        <w:tc>
          <w:tcPr>
            <w:tcW w:type="dxa" w:w="2076"/>
          </w:tcPr>
          <w:p/>
        </w:tc>
        <w:tc>
          <w:tcPr>
            <w:tcW w:type="dxa" w:w="415"/>
          </w:tcPr>
          <w:p>
            <w:pPr>
              <w:pStyle w:val="null3"/>
            </w:pPr>
            <w:r>
              <w:rPr/>
              <w:t>52</w:t>
            </w:r>
          </w:p>
        </w:tc>
        <w:tc>
          <w:tcPr>
            <w:tcW w:type="dxa" w:w="5814"/>
          </w:tcPr>
          <w:p>
            <w:pPr>
              <w:pStyle w:val="null3"/>
            </w:pPr>
            <w:r>
              <w:rPr/>
              <w:t>1、食堂服务要求</w:t>
            </w:r>
          </w:p>
        </w:tc>
      </w:tr>
      <w:tr>
        <w:tc>
          <w:tcPr>
            <w:tcW w:type="dxa" w:w="2076"/>
          </w:tcPr>
          <w:p/>
        </w:tc>
        <w:tc>
          <w:tcPr>
            <w:tcW w:type="dxa" w:w="415"/>
          </w:tcPr>
          <w:p>
            <w:pPr>
              <w:pStyle w:val="null3"/>
            </w:pPr>
            <w:r>
              <w:rPr/>
              <w:t>53</w:t>
            </w:r>
          </w:p>
        </w:tc>
        <w:tc>
          <w:tcPr>
            <w:tcW w:type="dxa" w:w="5814"/>
          </w:tcPr>
          <w:p>
            <w:pPr>
              <w:pStyle w:val="null3"/>
            </w:pPr>
            <w:r>
              <w:rPr/>
              <w:t>（1）配合学校做好师生线上消费服务；做好食品原料的验收、入库、储存保管工作，保证食品储存安全。</w:t>
            </w:r>
          </w:p>
        </w:tc>
      </w:tr>
      <w:tr>
        <w:tc>
          <w:tcPr>
            <w:tcW w:type="dxa" w:w="2076"/>
          </w:tcPr>
          <w:p/>
        </w:tc>
        <w:tc>
          <w:tcPr>
            <w:tcW w:type="dxa" w:w="415"/>
          </w:tcPr>
          <w:p>
            <w:pPr>
              <w:pStyle w:val="null3"/>
            </w:pPr>
            <w:r>
              <w:rPr/>
              <w:t>54</w:t>
            </w:r>
          </w:p>
        </w:tc>
        <w:tc>
          <w:tcPr>
            <w:tcW w:type="dxa" w:w="5814"/>
          </w:tcPr>
          <w:p>
            <w:pPr>
              <w:pStyle w:val="null3"/>
            </w:pPr>
            <w:r>
              <w:rPr/>
              <w:t>（2）负责编制每周食品安排，提供每天食谱，并组织实施。要求：每天有至少10个菜品，每周至少有25个菜品，每月按一定比例调整菜品品种，按照学校作息时间供餐。投标人须每周四前向学校提交下周菜谱计划，供采购人审定后方可供应。食堂各区域及各售卖窗口设置标识牌，标明各区域名称、菜名、售价等信息。</w:t>
            </w:r>
          </w:p>
        </w:tc>
      </w:tr>
      <w:tr>
        <w:tc>
          <w:tcPr>
            <w:tcW w:type="dxa" w:w="2076"/>
          </w:tcPr>
          <w:p/>
        </w:tc>
        <w:tc>
          <w:tcPr>
            <w:tcW w:type="dxa" w:w="415"/>
          </w:tcPr>
          <w:p>
            <w:pPr>
              <w:pStyle w:val="null3"/>
            </w:pPr>
            <w:r>
              <w:rPr/>
              <w:t>55</w:t>
            </w:r>
          </w:p>
        </w:tc>
        <w:tc>
          <w:tcPr>
            <w:tcW w:type="dxa" w:w="5814"/>
          </w:tcPr>
          <w:p>
            <w:pPr>
              <w:pStyle w:val="null3"/>
            </w:pPr>
            <w:r>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tc>
      </w:tr>
      <w:tr>
        <w:tc>
          <w:tcPr>
            <w:tcW w:type="dxa" w:w="2076"/>
          </w:tcPr>
          <w:p/>
        </w:tc>
        <w:tc>
          <w:tcPr>
            <w:tcW w:type="dxa" w:w="415"/>
          </w:tcPr>
          <w:p>
            <w:pPr>
              <w:pStyle w:val="null3"/>
            </w:pPr>
            <w:r>
              <w:rPr/>
              <w:t>56</w:t>
            </w:r>
          </w:p>
        </w:tc>
        <w:tc>
          <w:tcPr>
            <w:tcW w:type="dxa" w:w="5814"/>
          </w:tcPr>
          <w:p>
            <w:pPr>
              <w:pStyle w:val="null3"/>
            </w:pPr>
            <w:r>
              <w:rPr/>
              <w:t>（4）要求配足人员，供餐时（特别是中餐）确保每个窗口都有配餐人员。</w:t>
            </w:r>
          </w:p>
        </w:tc>
      </w:tr>
      <w:tr>
        <w:tc>
          <w:tcPr>
            <w:tcW w:type="dxa" w:w="2076"/>
          </w:tcPr>
          <w:p/>
        </w:tc>
        <w:tc>
          <w:tcPr>
            <w:tcW w:type="dxa" w:w="415"/>
          </w:tcPr>
          <w:p>
            <w:pPr>
              <w:pStyle w:val="null3"/>
            </w:pPr>
            <w:r>
              <w:rPr/>
              <w:t>57</w:t>
            </w:r>
          </w:p>
        </w:tc>
        <w:tc>
          <w:tcPr>
            <w:tcW w:type="dxa" w:w="5814"/>
          </w:tcPr>
          <w:p>
            <w:pPr>
              <w:pStyle w:val="null3"/>
            </w:pPr>
            <w:r>
              <w:rPr/>
              <w:t>（5）保管和使用好学校食堂的设施设备，若人为损坏或操作不当造成损失，照价赔偿。</w:t>
            </w:r>
          </w:p>
        </w:tc>
      </w:tr>
      <w:tr>
        <w:tc>
          <w:tcPr>
            <w:tcW w:type="dxa" w:w="2076"/>
          </w:tcPr>
          <w:p/>
        </w:tc>
        <w:tc>
          <w:tcPr>
            <w:tcW w:type="dxa" w:w="415"/>
          </w:tcPr>
          <w:p>
            <w:pPr>
              <w:pStyle w:val="null3"/>
            </w:pPr>
            <w:r>
              <w:rPr/>
              <w:t>58</w:t>
            </w:r>
          </w:p>
        </w:tc>
        <w:tc>
          <w:tcPr>
            <w:tcW w:type="dxa" w:w="5814"/>
          </w:tcPr>
          <w:p>
            <w:pPr>
              <w:pStyle w:val="null3"/>
            </w:pPr>
            <w:r>
              <w:rPr/>
              <w:t>（6）按照上级主管部门和学校的要求负责食堂的环境卫生，做好器具的消毒，同时做好台帐。</w:t>
            </w:r>
          </w:p>
        </w:tc>
      </w:tr>
      <w:tr>
        <w:tc>
          <w:tcPr>
            <w:tcW w:type="dxa" w:w="2076"/>
          </w:tcPr>
          <w:p/>
        </w:tc>
        <w:tc>
          <w:tcPr>
            <w:tcW w:type="dxa" w:w="415"/>
          </w:tcPr>
          <w:p>
            <w:pPr>
              <w:pStyle w:val="null3"/>
            </w:pPr>
            <w:r>
              <w:rPr/>
              <w:t>59</w:t>
            </w:r>
          </w:p>
        </w:tc>
        <w:tc>
          <w:tcPr>
            <w:tcW w:type="dxa" w:w="5814"/>
          </w:tcPr>
          <w:p>
            <w:pPr>
              <w:pStyle w:val="null3"/>
            </w:pPr>
            <w:r>
              <w:rPr/>
              <w:t>2、食堂管理要求</w:t>
            </w:r>
          </w:p>
        </w:tc>
      </w:tr>
      <w:tr>
        <w:tc>
          <w:tcPr>
            <w:tcW w:type="dxa" w:w="2076"/>
          </w:tcPr>
          <w:p/>
        </w:tc>
        <w:tc>
          <w:tcPr>
            <w:tcW w:type="dxa" w:w="415"/>
          </w:tcPr>
          <w:p>
            <w:pPr>
              <w:pStyle w:val="null3"/>
            </w:pPr>
            <w:r>
              <w:rPr/>
              <w:t>60</w:t>
            </w:r>
          </w:p>
        </w:tc>
        <w:tc>
          <w:tcPr>
            <w:tcW w:type="dxa" w:w="5814"/>
          </w:tcPr>
          <w:p>
            <w:pPr>
              <w:pStyle w:val="null3"/>
            </w:pPr>
            <w:r>
              <w:rPr/>
              <w:t>（1）卫生管理</w:t>
            </w:r>
          </w:p>
        </w:tc>
      </w:tr>
      <w:tr>
        <w:tc>
          <w:tcPr>
            <w:tcW w:type="dxa" w:w="2076"/>
          </w:tcPr>
          <w:p/>
        </w:tc>
        <w:tc>
          <w:tcPr>
            <w:tcW w:type="dxa" w:w="415"/>
          </w:tcPr>
          <w:p>
            <w:pPr>
              <w:pStyle w:val="null3"/>
            </w:pPr>
            <w:r>
              <w:rPr/>
              <w:t>61</w:t>
            </w:r>
          </w:p>
        </w:tc>
        <w:tc>
          <w:tcPr>
            <w:tcW w:type="dxa" w:w="5814"/>
          </w:tcPr>
          <w:p>
            <w:pPr>
              <w:pStyle w:val="null3"/>
            </w:pPr>
            <w:r>
              <w:rPr/>
              <w:t>①坚持从业人员持证上岗制度（从业人员健康体检及健康合格证书办理由投标人负责。对体检不合格者，由投标人负责更换）。</w:t>
            </w:r>
          </w:p>
        </w:tc>
      </w:tr>
      <w:tr>
        <w:tc>
          <w:tcPr>
            <w:tcW w:type="dxa" w:w="2076"/>
          </w:tcPr>
          <w:p/>
        </w:tc>
        <w:tc>
          <w:tcPr>
            <w:tcW w:type="dxa" w:w="415"/>
          </w:tcPr>
          <w:p>
            <w:pPr>
              <w:pStyle w:val="null3"/>
            </w:pPr>
            <w:r>
              <w:rPr/>
              <w:t>62</w:t>
            </w:r>
          </w:p>
        </w:tc>
        <w:tc>
          <w:tcPr>
            <w:tcW w:type="dxa" w:w="5814"/>
          </w:tcPr>
          <w:p>
            <w:pPr>
              <w:pStyle w:val="null3"/>
            </w:pPr>
            <w:r>
              <w:rPr/>
              <w:t>②学校食堂经营许可等相关证照，由投标人协助采购人办理。</w:t>
            </w:r>
          </w:p>
        </w:tc>
      </w:tr>
      <w:tr>
        <w:tc>
          <w:tcPr>
            <w:tcW w:type="dxa" w:w="2076"/>
          </w:tcPr>
          <w:p/>
        </w:tc>
        <w:tc>
          <w:tcPr>
            <w:tcW w:type="dxa" w:w="415"/>
          </w:tcPr>
          <w:p>
            <w:pPr>
              <w:pStyle w:val="null3"/>
            </w:pPr>
            <w:r>
              <w:rPr/>
              <w:t>63</w:t>
            </w:r>
          </w:p>
        </w:tc>
        <w:tc>
          <w:tcPr>
            <w:tcW w:type="dxa" w:w="5814"/>
          </w:tcPr>
          <w:p>
            <w:pPr>
              <w:pStyle w:val="null3"/>
            </w:pPr>
            <w:r>
              <w:rPr/>
              <w:t>③坚持从业人员晨检制度并如实做好相关记录。</w:t>
            </w:r>
          </w:p>
        </w:tc>
      </w:tr>
      <w:tr>
        <w:tc>
          <w:tcPr>
            <w:tcW w:type="dxa" w:w="2076"/>
          </w:tcPr>
          <w:p/>
        </w:tc>
        <w:tc>
          <w:tcPr>
            <w:tcW w:type="dxa" w:w="415"/>
          </w:tcPr>
          <w:p>
            <w:pPr>
              <w:pStyle w:val="null3"/>
            </w:pPr>
            <w:r>
              <w:rPr/>
              <w:t>64</w:t>
            </w:r>
          </w:p>
        </w:tc>
        <w:tc>
          <w:tcPr>
            <w:tcW w:type="dxa" w:w="5814"/>
          </w:tcPr>
          <w:p>
            <w:pPr>
              <w:pStyle w:val="null3"/>
            </w:pPr>
            <w:r>
              <w:rPr/>
              <w:t>④时时保持食堂内及周边环境卫生，坚持消毒制度和环境卫生检查制度。</w:t>
            </w:r>
          </w:p>
        </w:tc>
      </w:tr>
      <w:tr>
        <w:tc>
          <w:tcPr>
            <w:tcW w:type="dxa" w:w="2076"/>
          </w:tcPr>
          <w:p/>
        </w:tc>
        <w:tc>
          <w:tcPr>
            <w:tcW w:type="dxa" w:w="415"/>
          </w:tcPr>
          <w:p>
            <w:pPr>
              <w:pStyle w:val="null3"/>
            </w:pPr>
            <w:r>
              <w:rPr/>
              <w:t>65</w:t>
            </w:r>
          </w:p>
        </w:tc>
        <w:tc>
          <w:tcPr>
            <w:tcW w:type="dxa" w:w="5814"/>
          </w:tcPr>
          <w:p>
            <w:pPr>
              <w:pStyle w:val="null3"/>
            </w:pPr>
            <w:r>
              <w:rPr/>
              <w:t>（2）食品安全管理</w:t>
            </w:r>
          </w:p>
        </w:tc>
      </w:tr>
      <w:tr>
        <w:tc>
          <w:tcPr>
            <w:tcW w:type="dxa" w:w="2076"/>
          </w:tcPr>
          <w:p/>
        </w:tc>
        <w:tc>
          <w:tcPr>
            <w:tcW w:type="dxa" w:w="415"/>
          </w:tcPr>
          <w:p>
            <w:pPr>
              <w:pStyle w:val="null3"/>
            </w:pPr>
            <w:r>
              <w:rPr/>
              <w:t>66</w:t>
            </w:r>
          </w:p>
        </w:tc>
        <w:tc>
          <w:tcPr>
            <w:tcW w:type="dxa" w:w="5814"/>
          </w:tcPr>
          <w:p>
            <w:pPr>
              <w:pStyle w:val="null3"/>
            </w:pPr>
            <w:r>
              <w:rPr/>
              <w:t>①坚持按照食品安全法律法规要求，严把“五关”，确保食品安全。即：一是：协助采购人严把采购关，从源头确保安全，凡食堂物资采购，要遵循区政府、区教委、区市场监管局等相关上级部门的政策。所购物品必须具备质量检测报告、卫生许可证等有效证件，并同供货方签订“购销物品质量安全协议书”，从而从源头保安全。二是：严把验收关，从质量保安全。凡购进的物品，都必须经学校及投标人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24小时巡查制度，从而做到防意外保安全。五是：把销售关，防入口保安全。坚持食品试尝、留样制度，对当餐供应的所有食品，试尝员必须提前半小时按量试尝，在确保食品绝对安全的前提下，才能供应。留样员在售前对当餐的食品取样保鲜不少于125G留存48小时，试尝员和留样员都务必对当餐试尝情况和留样食品作详细记录，从而做到从入口保安全。</w:t>
            </w:r>
          </w:p>
        </w:tc>
      </w:tr>
      <w:tr>
        <w:tc>
          <w:tcPr>
            <w:tcW w:type="dxa" w:w="2076"/>
          </w:tcPr>
          <w:p/>
        </w:tc>
        <w:tc>
          <w:tcPr>
            <w:tcW w:type="dxa" w:w="415"/>
          </w:tcPr>
          <w:p>
            <w:pPr>
              <w:pStyle w:val="null3"/>
            </w:pPr>
            <w:r>
              <w:rPr/>
              <w:t>67</w:t>
            </w:r>
          </w:p>
        </w:tc>
        <w:tc>
          <w:tcPr>
            <w:tcW w:type="dxa" w:w="5814"/>
          </w:tcPr>
          <w:p>
            <w:pPr>
              <w:pStyle w:val="null3"/>
            </w:pPr>
            <w:r>
              <w:rPr/>
              <w:t>②严格按照相关规定，控制使用食品添加剂，并做好相关记录。</w:t>
            </w:r>
          </w:p>
        </w:tc>
      </w:tr>
      <w:tr>
        <w:tc>
          <w:tcPr>
            <w:tcW w:type="dxa" w:w="2076"/>
          </w:tcPr>
          <w:p/>
        </w:tc>
        <w:tc>
          <w:tcPr>
            <w:tcW w:type="dxa" w:w="415"/>
          </w:tcPr>
          <w:p>
            <w:pPr>
              <w:pStyle w:val="null3"/>
            </w:pPr>
            <w:r>
              <w:rPr/>
              <w:t>68</w:t>
            </w:r>
          </w:p>
        </w:tc>
        <w:tc>
          <w:tcPr>
            <w:tcW w:type="dxa" w:w="5814"/>
          </w:tcPr>
          <w:p>
            <w:pPr>
              <w:pStyle w:val="null3"/>
            </w:pPr>
            <w:r>
              <w:rPr/>
              <w:t>③坚持从业人员持证上岗制度，强化员工安全培训。</w:t>
            </w:r>
          </w:p>
        </w:tc>
      </w:tr>
      <w:tr>
        <w:tc>
          <w:tcPr>
            <w:tcW w:type="dxa" w:w="2076"/>
          </w:tcPr>
          <w:p/>
        </w:tc>
        <w:tc>
          <w:tcPr>
            <w:tcW w:type="dxa" w:w="415"/>
          </w:tcPr>
          <w:p>
            <w:pPr>
              <w:pStyle w:val="null3"/>
            </w:pPr>
            <w:r>
              <w:rPr/>
              <w:t>69</w:t>
            </w:r>
          </w:p>
        </w:tc>
        <w:tc>
          <w:tcPr>
            <w:tcW w:type="dxa" w:w="5814"/>
          </w:tcPr>
          <w:p>
            <w:pPr>
              <w:pStyle w:val="null3"/>
            </w:pPr>
            <w:r>
              <w:rPr/>
              <w:t>（3）食物加工制作要求</w:t>
            </w:r>
          </w:p>
        </w:tc>
      </w:tr>
      <w:tr>
        <w:tc>
          <w:tcPr>
            <w:tcW w:type="dxa" w:w="2076"/>
          </w:tcPr>
          <w:p/>
        </w:tc>
        <w:tc>
          <w:tcPr>
            <w:tcW w:type="dxa" w:w="415"/>
          </w:tcPr>
          <w:p>
            <w:pPr>
              <w:pStyle w:val="null3"/>
            </w:pPr>
            <w:r>
              <w:rPr/>
              <w:t>70</w:t>
            </w:r>
          </w:p>
        </w:tc>
        <w:tc>
          <w:tcPr>
            <w:tcW w:type="dxa" w:w="5814"/>
          </w:tcPr>
          <w:p>
            <w:pPr>
              <w:pStyle w:val="null3"/>
            </w:pPr>
            <w:r>
              <w:rPr/>
              <w:t>①必须认真检查待加工的食品及其食品原料，发现有腐败变质或其他感官性状异常的，不得加工或使用。</w:t>
            </w:r>
          </w:p>
        </w:tc>
      </w:tr>
      <w:tr>
        <w:tc>
          <w:tcPr>
            <w:tcW w:type="dxa" w:w="2076"/>
          </w:tcPr>
          <w:p/>
        </w:tc>
        <w:tc>
          <w:tcPr>
            <w:tcW w:type="dxa" w:w="415"/>
          </w:tcPr>
          <w:p>
            <w:pPr>
              <w:pStyle w:val="null3"/>
            </w:pPr>
            <w:r>
              <w:rPr/>
              <w:t>71</w:t>
            </w:r>
          </w:p>
        </w:tc>
        <w:tc>
          <w:tcPr>
            <w:tcW w:type="dxa" w:w="5814"/>
          </w:tcPr>
          <w:p>
            <w:pPr>
              <w:pStyle w:val="null3"/>
            </w:pPr>
            <w:r>
              <w:rPr/>
              <w:t>②各种食品原料在使用前必须洗净，蔬菜应当与肉类、水产品类分池清洗，禽蛋在使用前应当对外壳进行清洗，必要时进行消毒处理。</w:t>
            </w:r>
          </w:p>
        </w:tc>
      </w:tr>
      <w:tr>
        <w:tc>
          <w:tcPr>
            <w:tcW w:type="dxa" w:w="2076"/>
          </w:tcPr>
          <w:p/>
        </w:tc>
        <w:tc>
          <w:tcPr>
            <w:tcW w:type="dxa" w:w="415"/>
          </w:tcPr>
          <w:p>
            <w:pPr>
              <w:pStyle w:val="null3"/>
            </w:pPr>
            <w:r>
              <w:rPr/>
              <w:t>72</w:t>
            </w:r>
          </w:p>
        </w:tc>
        <w:tc>
          <w:tcPr>
            <w:tcW w:type="dxa" w:w="5814"/>
          </w:tcPr>
          <w:p>
            <w:pPr>
              <w:pStyle w:val="null3"/>
            </w:pPr>
            <w:r>
              <w:rPr/>
              <w:t>③用于原料、半成品、成品加工的刀、墩、板、桶、盆、筐、抹布以及其他工具、容器必须标志明显，并做到分开使用，定位存放，用后洗净，保持清洁卫生。</w:t>
            </w:r>
          </w:p>
        </w:tc>
      </w:tr>
      <w:tr>
        <w:tc>
          <w:tcPr>
            <w:tcW w:type="dxa" w:w="2076"/>
          </w:tcPr>
          <w:p/>
        </w:tc>
        <w:tc>
          <w:tcPr>
            <w:tcW w:type="dxa" w:w="415"/>
          </w:tcPr>
          <w:p>
            <w:pPr>
              <w:pStyle w:val="null3"/>
            </w:pPr>
            <w:r>
              <w:rPr/>
              <w:t>73</w:t>
            </w:r>
          </w:p>
        </w:tc>
        <w:tc>
          <w:tcPr>
            <w:tcW w:type="dxa" w:w="5814"/>
          </w:tcPr>
          <w:p>
            <w:pPr>
              <w:pStyle w:val="null3"/>
            </w:pPr>
            <w:r>
              <w:rPr/>
              <w:t>④加工设备、工具、容器、场地等在使用前后均应彻底清洗、消毒。</w:t>
            </w:r>
          </w:p>
        </w:tc>
      </w:tr>
      <w:tr>
        <w:tc>
          <w:tcPr>
            <w:tcW w:type="dxa" w:w="2076"/>
          </w:tcPr>
          <w:p/>
        </w:tc>
        <w:tc>
          <w:tcPr>
            <w:tcW w:type="dxa" w:w="415"/>
          </w:tcPr>
          <w:p>
            <w:pPr>
              <w:pStyle w:val="null3"/>
            </w:pPr>
            <w:r>
              <w:rPr/>
              <w:t>74</w:t>
            </w:r>
          </w:p>
        </w:tc>
        <w:tc>
          <w:tcPr>
            <w:tcW w:type="dxa" w:w="5814"/>
          </w:tcPr>
          <w:p>
            <w:pPr>
              <w:pStyle w:val="null3"/>
            </w:pPr>
            <w:r>
              <w:rPr/>
              <w:t>⑤需要熟制加工的食品应当烧熟煮透。加工后的熟制品应当与食品原料或半成品分开存放，半成品应当与食品原料分开存放。如因食品加工、存放不当的原因，导致食物安全事故发生的，由此带来的一切后果和责任由投标人承担。</w:t>
            </w:r>
          </w:p>
        </w:tc>
      </w:tr>
      <w:tr>
        <w:tc>
          <w:tcPr>
            <w:tcW w:type="dxa" w:w="2076"/>
          </w:tcPr>
          <w:p/>
        </w:tc>
        <w:tc>
          <w:tcPr>
            <w:tcW w:type="dxa" w:w="415"/>
          </w:tcPr>
          <w:p>
            <w:pPr>
              <w:pStyle w:val="null3"/>
            </w:pPr>
            <w:r>
              <w:rPr/>
              <w:t>75</w:t>
            </w:r>
          </w:p>
        </w:tc>
        <w:tc>
          <w:tcPr>
            <w:tcW w:type="dxa" w:w="5814"/>
          </w:tcPr>
          <w:p>
            <w:pPr>
              <w:pStyle w:val="null3"/>
            </w:pPr>
            <w:r>
              <w:rPr/>
              <w:t>⑥在烹饪后至食用前需要较长时间存放的食品，应当在高于60℃或低于10℃的条件下存放。需要冷藏的熟制品，应当在放凉后再冷藏。</w:t>
            </w:r>
          </w:p>
        </w:tc>
      </w:tr>
      <w:tr>
        <w:tc>
          <w:tcPr>
            <w:tcW w:type="dxa" w:w="2076"/>
          </w:tcPr>
          <w:p/>
        </w:tc>
        <w:tc>
          <w:tcPr>
            <w:tcW w:type="dxa" w:w="415"/>
          </w:tcPr>
          <w:p>
            <w:pPr>
              <w:pStyle w:val="null3"/>
            </w:pPr>
            <w:r>
              <w:rPr/>
              <w:t>76</w:t>
            </w:r>
          </w:p>
        </w:tc>
        <w:tc>
          <w:tcPr>
            <w:tcW w:type="dxa" w:w="5814"/>
          </w:tcPr>
          <w:p>
            <w:pPr>
              <w:pStyle w:val="null3"/>
            </w:pPr>
            <w:r>
              <w:rPr/>
              <w:t>⑦加工凉菜的工具、容器必须专用，用前必须消毒，用后必须洗净并保持清洁。</w:t>
            </w:r>
          </w:p>
        </w:tc>
      </w:tr>
      <w:tr>
        <w:tc>
          <w:tcPr>
            <w:tcW w:type="dxa" w:w="2076"/>
          </w:tcPr>
          <w:p/>
        </w:tc>
        <w:tc>
          <w:tcPr>
            <w:tcW w:type="dxa" w:w="415"/>
          </w:tcPr>
          <w:p>
            <w:pPr>
              <w:pStyle w:val="null3"/>
            </w:pPr>
            <w:r>
              <w:rPr/>
              <w:t>77</w:t>
            </w:r>
          </w:p>
        </w:tc>
        <w:tc>
          <w:tcPr>
            <w:tcW w:type="dxa" w:w="5814"/>
          </w:tcPr>
          <w:p>
            <w:pPr>
              <w:pStyle w:val="null3"/>
            </w:pPr>
            <w:r>
              <w:rPr/>
              <w:t>⑧供加工凉菜用的蔬菜、水果等食品原料，必须洗净消毒，未经清洗处理的，不得带入凉菜间。</w:t>
            </w:r>
          </w:p>
        </w:tc>
      </w:tr>
      <w:tr>
        <w:tc>
          <w:tcPr>
            <w:tcW w:type="dxa" w:w="2076"/>
          </w:tcPr>
          <w:p/>
        </w:tc>
        <w:tc>
          <w:tcPr>
            <w:tcW w:type="dxa" w:w="415"/>
          </w:tcPr>
          <w:p>
            <w:pPr>
              <w:pStyle w:val="null3"/>
            </w:pPr>
            <w:r>
              <w:rPr/>
              <w:t>78</w:t>
            </w:r>
          </w:p>
        </w:tc>
        <w:tc>
          <w:tcPr>
            <w:tcW w:type="dxa" w:w="5814"/>
          </w:tcPr>
          <w:p>
            <w:pPr>
              <w:pStyle w:val="null3"/>
            </w:pPr>
            <w:r>
              <w:rPr/>
              <w:t>⑨制作肉类、水产品类凉菜拼盘的原料，应尽量当餐用完，剩余尚需使用的必须存放于专用冰箱内冷藏或冷冻。</w:t>
            </w:r>
          </w:p>
        </w:tc>
      </w:tr>
      <w:tr>
        <w:tc>
          <w:tcPr>
            <w:tcW w:type="dxa" w:w="2076"/>
          </w:tcPr>
          <w:p/>
        </w:tc>
        <w:tc>
          <w:tcPr>
            <w:tcW w:type="dxa" w:w="415"/>
          </w:tcPr>
          <w:p>
            <w:pPr>
              <w:pStyle w:val="null3"/>
            </w:pPr>
            <w:r>
              <w:rPr/>
              <w:t>79</w:t>
            </w:r>
          </w:p>
        </w:tc>
        <w:tc>
          <w:tcPr>
            <w:tcW w:type="dxa" w:w="5814"/>
          </w:tcPr>
          <w:p>
            <w:pPr>
              <w:pStyle w:val="null3"/>
            </w:pPr>
            <w:r>
              <w:rPr/>
              <w:t>⑩凡隔餐或隔夜的熟制品必须经充分再加热后方可食用。</w:t>
            </w:r>
          </w:p>
        </w:tc>
      </w:tr>
      <w:tr>
        <w:tc>
          <w:tcPr>
            <w:tcW w:type="dxa" w:w="2076"/>
          </w:tcPr>
          <w:p/>
        </w:tc>
        <w:tc>
          <w:tcPr>
            <w:tcW w:type="dxa" w:w="415"/>
          </w:tcPr>
          <w:p>
            <w:pPr>
              <w:pStyle w:val="null3"/>
            </w:pPr>
            <w:r>
              <w:rPr/>
              <w:t>80</w:t>
            </w:r>
          </w:p>
        </w:tc>
        <w:tc>
          <w:tcPr>
            <w:tcW w:type="dxa" w:w="5814"/>
          </w:tcPr>
          <w:p>
            <w:pPr>
              <w:pStyle w:val="null3"/>
            </w:pPr>
            <w:r>
              <w:rPr/>
              <w:t>⑪合理有效利用采购人提供的各类原料，不允许发生铺张浪费或“粗手大脚”的情况发生，杜绝水、电、油等原材料的浪费。</w:t>
            </w:r>
          </w:p>
        </w:tc>
      </w:tr>
      <w:tr>
        <w:tc>
          <w:tcPr>
            <w:tcW w:type="dxa" w:w="2076"/>
          </w:tcPr>
          <w:p/>
        </w:tc>
        <w:tc>
          <w:tcPr>
            <w:tcW w:type="dxa" w:w="415"/>
          </w:tcPr>
          <w:p>
            <w:pPr>
              <w:pStyle w:val="null3"/>
            </w:pPr>
            <w:r>
              <w:rPr/>
              <w:t>81</w:t>
            </w:r>
          </w:p>
        </w:tc>
        <w:tc>
          <w:tcPr>
            <w:tcW w:type="dxa" w:w="5814"/>
          </w:tcPr>
          <w:p>
            <w:pPr>
              <w:pStyle w:val="null3"/>
            </w:pPr>
            <w:r>
              <w:rPr/>
              <w:t>（4）食品容器卫生要求</w:t>
            </w:r>
          </w:p>
        </w:tc>
      </w:tr>
      <w:tr>
        <w:tc>
          <w:tcPr>
            <w:tcW w:type="dxa" w:w="2076"/>
          </w:tcPr>
          <w:p/>
        </w:tc>
        <w:tc>
          <w:tcPr>
            <w:tcW w:type="dxa" w:w="415"/>
          </w:tcPr>
          <w:p>
            <w:pPr>
              <w:pStyle w:val="null3"/>
            </w:pPr>
            <w:r>
              <w:rPr/>
              <w:t>82</w:t>
            </w:r>
          </w:p>
        </w:tc>
        <w:tc>
          <w:tcPr>
            <w:tcW w:type="dxa" w:w="5814"/>
          </w:tcPr>
          <w:p>
            <w:pPr>
              <w:pStyle w:val="null3"/>
            </w:pPr>
            <w:r>
              <w:rPr/>
              <w:t>①食品容器和餐具使用前必须洗净、消毒，符合国家有关卫生标准。未经消毒的餐饮具不得使用。</w:t>
            </w:r>
          </w:p>
        </w:tc>
      </w:tr>
      <w:tr>
        <w:tc>
          <w:tcPr>
            <w:tcW w:type="dxa" w:w="2076"/>
          </w:tcPr>
          <w:p/>
        </w:tc>
        <w:tc>
          <w:tcPr>
            <w:tcW w:type="dxa" w:w="415"/>
          </w:tcPr>
          <w:p>
            <w:pPr>
              <w:pStyle w:val="null3"/>
            </w:pPr>
            <w:r>
              <w:rPr/>
              <w:t>83</w:t>
            </w:r>
          </w:p>
        </w:tc>
        <w:tc>
          <w:tcPr>
            <w:tcW w:type="dxa" w:w="5814"/>
          </w:tcPr>
          <w:p>
            <w:pPr>
              <w:pStyle w:val="null3"/>
            </w:pPr>
            <w:r>
              <w:rPr/>
              <w:t>②食品容器和餐具必须有专用水池或水盘，不得与清洗蔬菜、肉类等其他水池混用。</w:t>
            </w:r>
          </w:p>
        </w:tc>
      </w:tr>
      <w:tr>
        <w:tc>
          <w:tcPr>
            <w:tcW w:type="dxa" w:w="2076"/>
          </w:tcPr>
          <w:p/>
        </w:tc>
        <w:tc>
          <w:tcPr>
            <w:tcW w:type="dxa" w:w="415"/>
          </w:tcPr>
          <w:p>
            <w:pPr>
              <w:pStyle w:val="null3"/>
            </w:pPr>
            <w:r>
              <w:rPr/>
              <w:t>84</w:t>
            </w:r>
          </w:p>
        </w:tc>
        <w:tc>
          <w:tcPr>
            <w:tcW w:type="dxa" w:w="5814"/>
          </w:tcPr>
          <w:p>
            <w:pPr>
              <w:pStyle w:val="null3"/>
            </w:pPr>
            <w:r>
              <w:rPr/>
              <w:t>③加工时使用的熟食容器和半成品容器、原料容器应区分使用，并应做好标记。</w:t>
            </w:r>
          </w:p>
        </w:tc>
      </w:tr>
      <w:tr>
        <w:tc>
          <w:tcPr>
            <w:tcW w:type="dxa" w:w="2076"/>
          </w:tcPr>
          <w:p/>
        </w:tc>
        <w:tc>
          <w:tcPr>
            <w:tcW w:type="dxa" w:w="415"/>
          </w:tcPr>
          <w:p>
            <w:pPr>
              <w:pStyle w:val="null3"/>
            </w:pPr>
            <w:r>
              <w:rPr/>
              <w:t>85</w:t>
            </w:r>
          </w:p>
        </w:tc>
        <w:tc>
          <w:tcPr>
            <w:tcW w:type="dxa" w:w="5814"/>
          </w:tcPr>
          <w:p>
            <w:pPr>
              <w:pStyle w:val="null3"/>
            </w:pPr>
            <w:r>
              <w:rPr/>
              <w:t>④消毒后的食品容器必须贮存在专用保洁柜内备用。已消毒和未消毒的食品容器和餐具应分开存放，并在储存柜上有明显标记。</w:t>
            </w:r>
          </w:p>
        </w:tc>
      </w:tr>
      <w:tr>
        <w:tc>
          <w:tcPr>
            <w:tcW w:type="dxa" w:w="2076"/>
          </w:tcPr>
          <w:p/>
        </w:tc>
        <w:tc>
          <w:tcPr>
            <w:tcW w:type="dxa" w:w="415"/>
          </w:tcPr>
          <w:p>
            <w:pPr>
              <w:pStyle w:val="null3"/>
            </w:pPr>
            <w:r>
              <w:rPr/>
              <w:t>86</w:t>
            </w:r>
          </w:p>
        </w:tc>
        <w:tc>
          <w:tcPr>
            <w:tcW w:type="dxa" w:w="5814"/>
          </w:tcPr>
          <w:p>
            <w:pPr>
              <w:pStyle w:val="null3"/>
            </w:pPr>
            <w:r>
              <w:rPr/>
              <w:t>⑤保洁柜应当定期清洗、保持洁净。</w:t>
            </w:r>
          </w:p>
        </w:tc>
      </w:tr>
      <w:tr>
        <w:tc>
          <w:tcPr>
            <w:tcW w:type="dxa" w:w="2076"/>
          </w:tcPr>
          <w:p/>
        </w:tc>
        <w:tc>
          <w:tcPr>
            <w:tcW w:type="dxa" w:w="415"/>
          </w:tcPr>
          <w:p>
            <w:pPr>
              <w:pStyle w:val="null3"/>
            </w:pPr>
            <w:r>
              <w:rPr/>
              <w:t>87</w:t>
            </w:r>
          </w:p>
        </w:tc>
        <w:tc>
          <w:tcPr>
            <w:tcW w:type="dxa" w:w="5814"/>
          </w:tcPr>
          <w:p>
            <w:pPr>
              <w:pStyle w:val="null3"/>
            </w:pPr>
            <w:r>
              <w:rPr/>
              <w:t>（5）加工场所保洁要求</w:t>
            </w:r>
          </w:p>
        </w:tc>
      </w:tr>
      <w:tr>
        <w:tc>
          <w:tcPr>
            <w:tcW w:type="dxa" w:w="2076"/>
          </w:tcPr>
          <w:p/>
        </w:tc>
        <w:tc>
          <w:tcPr>
            <w:tcW w:type="dxa" w:w="415"/>
          </w:tcPr>
          <w:p>
            <w:pPr>
              <w:pStyle w:val="null3"/>
            </w:pPr>
            <w:r>
              <w:rPr/>
              <w:t>88</w:t>
            </w:r>
          </w:p>
        </w:tc>
        <w:tc>
          <w:tcPr>
            <w:tcW w:type="dxa" w:w="5814"/>
          </w:tcPr>
          <w:p>
            <w:pPr>
              <w:pStyle w:val="null3"/>
            </w:pPr>
            <w:r>
              <w:rPr/>
              <w:t>①加工场所周围环境应在每次使用前和使用后打扫干净。</w:t>
            </w:r>
          </w:p>
        </w:tc>
      </w:tr>
      <w:tr>
        <w:tc>
          <w:tcPr>
            <w:tcW w:type="dxa" w:w="2076"/>
          </w:tcPr>
          <w:p/>
        </w:tc>
        <w:tc>
          <w:tcPr>
            <w:tcW w:type="dxa" w:w="415"/>
          </w:tcPr>
          <w:p>
            <w:pPr>
              <w:pStyle w:val="null3"/>
            </w:pPr>
            <w:r>
              <w:rPr/>
              <w:t>89</w:t>
            </w:r>
          </w:p>
        </w:tc>
        <w:tc>
          <w:tcPr>
            <w:tcW w:type="dxa" w:w="5814"/>
          </w:tcPr>
          <w:p>
            <w:pPr>
              <w:pStyle w:val="null3"/>
            </w:pPr>
            <w:r>
              <w:rPr/>
              <w:t>②排水沟要常疏通，防止堵塞出现积水或发臭的情况。</w:t>
            </w:r>
          </w:p>
        </w:tc>
      </w:tr>
      <w:tr>
        <w:tc>
          <w:tcPr>
            <w:tcW w:type="dxa" w:w="2076"/>
          </w:tcPr>
          <w:p/>
        </w:tc>
        <w:tc>
          <w:tcPr>
            <w:tcW w:type="dxa" w:w="415"/>
          </w:tcPr>
          <w:p>
            <w:pPr>
              <w:pStyle w:val="null3"/>
            </w:pPr>
            <w:r>
              <w:rPr/>
              <w:t>90</w:t>
            </w:r>
          </w:p>
        </w:tc>
        <w:tc>
          <w:tcPr>
            <w:tcW w:type="dxa" w:w="5814"/>
          </w:tcPr>
          <w:p>
            <w:pPr>
              <w:pStyle w:val="null3"/>
            </w:pPr>
            <w:r>
              <w:rPr/>
              <w:t>③泔水桶要加盖，废物袋要扎口，同时应存放在远离加工场地的地方,且不得位于加工场地的上风向。</w:t>
            </w:r>
          </w:p>
        </w:tc>
      </w:tr>
      <w:tr>
        <w:tc>
          <w:tcPr>
            <w:tcW w:type="dxa" w:w="2076"/>
          </w:tcPr>
          <w:p/>
        </w:tc>
        <w:tc>
          <w:tcPr>
            <w:tcW w:type="dxa" w:w="415"/>
          </w:tcPr>
          <w:p>
            <w:pPr>
              <w:pStyle w:val="null3"/>
            </w:pPr>
            <w:r>
              <w:rPr/>
              <w:t>91</w:t>
            </w:r>
          </w:p>
        </w:tc>
        <w:tc>
          <w:tcPr>
            <w:tcW w:type="dxa" w:w="5814"/>
          </w:tcPr>
          <w:p>
            <w:pPr>
              <w:pStyle w:val="null3"/>
            </w:pPr>
            <w:r>
              <w:rPr/>
              <w:t>④积极做好消灭苍蝇、蚊子、老鼠、蟑螂等害虫的工作，防止“四害”孳生。</w:t>
            </w:r>
          </w:p>
        </w:tc>
      </w:tr>
      <w:tr>
        <w:tc>
          <w:tcPr>
            <w:tcW w:type="dxa" w:w="2076"/>
          </w:tcPr>
          <w:p/>
        </w:tc>
        <w:tc>
          <w:tcPr>
            <w:tcW w:type="dxa" w:w="415"/>
          </w:tcPr>
          <w:p>
            <w:pPr>
              <w:pStyle w:val="null3"/>
            </w:pPr>
            <w:r>
              <w:rPr/>
              <w:t>92</w:t>
            </w:r>
          </w:p>
        </w:tc>
        <w:tc>
          <w:tcPr>
            <w:tcW w:type="dxa" w:w="5814"/>
          </w:tcPr>
          <w:p>
            <w:pPr>
              <w:pStyle w:val="null3"/>
            </w:pPr>
            <w:r>
              <w:rPr/>
              <w:t>⑤加工场地和各操作位的地面应保持干净，四壁无尘，窗明地净。</w:t>
            </w:r>
          </w:p>
        </w:tc>
      </w:tr>
      <w:tr>
        <w:tc>
          <w:tcPr>
            <w:tcW w:type="dxa" w:w="2076"/>
          </w:tcPr>
          <w:p/>
        </w:tc>
        <w:tc>
          <w:tcPr>
            <w:tcW w:type="dxa" w:w="415"/>
          </w:tcPr>
          <w:p>
            <w:pPr>
              <w:pStyle w:val="null3"/>
            </w:pPr>
            <w:r>
              <w:rPr/>
              <w:t>93</w:t>
            </w:r>
          </w:p>
        </w:tc>
        <w:tc>
          <w:tcPr>
            <w:tcW w:type="dxa" w:w="5814"/>
          </w:tcPr>
          <w:p>
            <w:pPr>
              <w:pStyle w:val="null3"/>
            </w:pPr>
            <w:r>
              <w:rPr/>
              <w:t>⑥不乱倒垃圾和倒污水。</w:t>
            </w:r>
          </w:p>
        </w:tc>
      </w:tr>
      <w:tr>
        <w:tc>
          <w:tcPr>
            <w:tcW w:type="dxa" w:w="2076"/>
          </w:tcPr>
          <w:p/>
        </w:tc>
        <w:tc>
          <w:tcPr>
            <w:tcW w:type="dxa" w:w="415"/>
          </w:tcPr>
          <w:p>
            <w:pPr>
              <w:pStyle w:val="null3"/>
            </w:pPr>
            <w:r>
              <w:rPr/>
              <w:t>94</w:t>
            </w:r>
          </w:p>
        </w:tc>
        <w:tc>
          <w:tcPr>
            <w:tcW w:type="dxa" w:w="5814"/>
          </w:tcPr>
          <w:p>
            <w:pPr>
              <w:pStyle w:val="null3"/>
            </w:pPr>
            <w:r>
              <w:rPr/>
              <w:t>⑦经常保持通风。</w:t>
            </w:r>
          </w:p>
        </w:tc>
      </w:tr>
      <w:tr>
        <w:tc>
          <w:tcPr>
            <w:tcW w:type="dxa" w:w="2076"/>
          </w:tcPr>
          <w:p/>
        </w:tc>
        <w:tc>
          <w:tcPr>
            <w:tcW w:type="dxa" w:w="415"/>
          </w:tcPr>
          <w:p>
            <w:pPr>
              <w:pStyle w:val="null3"/>
            </w:pPr>
            <w:r>
              <w:rPr/>
              <w:t>95</w:t>
            </w:r>
          </w:p>
        </w:tc>
        <w:tc>
          <w:tcPr>
            <w:tcW w:type="dxa" w:w="5814"/>
          </w:tcPr>
          <w:p>
            <w:pPr>
              <w:pStyle w:val="null3"/>
            </w:pPr>
            <w:r>
              <w:rPr/>
              <w:t>⑧做好防蝇设施（如有）维护工作。</w:t>
            </w:r>
          </w:p>
        </w:tc>
      </w:tr>
      <w:tr>
        <w:tc>
          <w:tcPr>
            <w:tcW w:type="dxa" w:w="2076"/>
          </w:tcPr>
          <w:p/>
        </w:tc>
        <w:tc>
          <w:tcPr>
            <w:tcW w:type="dxa" w:w="415"/>
          </w:tcPr>
          <w:p>
            <w:pPr>
              <w:pStyle w:val="null3"/>
            </w:pPr>
            <w:r>
              <w:rPr/>
              <w:t>96</w:t>
            </w:r>
          </w:p>
        </w:tc>
        <w:tc>
          <w:tcPr>
            <w:tcW w:type="dxa" w:w="5814"/>
          </w:tcPr>
          <w:p>
            <w:pPr>
              <w:pStyle w:val="null3"/>
            </w:pPr>
            <w:r>
              <w:rPr/>
              <w:t>（6）原材料物料储存要求</w:t>
            </w:r>
          </w:p>
        </w:tc>
      </w:tr>
      <w:tr>
        <w:tc>
          <w:tcPr>
            <w:tcW w:type="dxa" w:w="2076"/>
          </w:tcPr>
          <w:p/>
        </w:tc>
        <w:tc>
          <w:tcPr>
            <w:tcW w:type="dxa" w:w="415"/>
          </w:tcPr>
          <w:p>
            <w:pPr>
              <w:pStyle w:val="null3"/>
            </w:pPr>
            <w:r>
              <w:rPr/>
              <w:t>97</w:t>
            </w:r>
          </w:p>
        </w:tc>
        <w:tc>
          <w:tcPr>
            <w:tcW w:type="dxa" w:w="5814"/>
          </w:tcPr>
          <w:p>
            <w:pPr>
              <w:pStyle w:val="null3"/>
            </w:pPr>
            <w:r>
              <w:rPr/>
              <w:t>对于从采购人处领入而在当天没使用完的原料在存放时应符合以下要求：</w:t>
            </w:r>
          </w:p>
        </w:tc>
      </w:tr>
      <w:tr>
        <w:tc>
          <w:tcPr>
            <w:tcW w:type="dxa" w:w="2076"/>
          </w:tcPr>
          <w:p/>
        </w:tc>
        <w:tc>
          <w:tcPr>
            <w:tcW w:type="dxa" w:w="415"/>
          </w:tcPr>
          <w:p>
            <w:pPr>
              <w:pStyle w:val="null3"/>
            </w:pPr>
            <w:r>
              <w:rPr/>
              <w:t>98</w:t>
            </w:r>
          </w:p>
        </w:tc>
        <w:tc>
          <w:tcPr>
            <w:tcW w:type="dxa" w:w="5814"/>
          </w:tcPr>
          <w:p>
            <w:pPr>
              <w:pStyle w:val="null3"/>
            </w:pPr>
            <w:r>
              <w:rPr/>
              <w:t>①新鲜果、蔬原料应储存于无积水、遮阳、通风良好的场地。对于腐败、霉烂原料应及时剔出,并将其集中到指定地点处理，防止污染食品和其他原料；</w:t>
            </w:r>
          </w:p>
        </w:tc>
      </w:tr>
      <w:tr>
        <w:tc>
          <w:tcPr>
            <w:tcW w:type="dxa" w:w="2076"/>
          </w:tcPr>
          <w:p/>
        </w:tc>
        <w:tc>
          <w:tcPr>
            <w:tcW w:type="dxa" w:w="415"/>
          </w:tcPr>
          <w:p>
            <w:pPr>
              <w:pStyle w:val="null3"/>
            </w:pPr>
            <w:r>
              <w:rPr/>
              <w:t>99</w:t>
            </w:r>
          </w:p>
        </w:tc>
        <w:tc>
          <w:tcPr>
            <w:tcW w:type="dxa" w:w="5814"/>
          </w:tcPr>
          <w:p>
            <w:pPr>
              <w:pStyle w:val="null3"/>
            </w:pPr>
            <w:r>
              <w:rPr/>
              <w:t>②其他干货应存放在便于通风换气、干燥的场地,并应做好有防鼠、防虫措施，同时应安排人员经常检查储存状况；</w:t>
            </w:r>
          </w:p>
        </w:tc>
      </w:tr>
      <w:tr>
        <w:tc>
          <w:tcPr>
            <w:tcW w:type="dxa" w:w="2076"/>
          </w:tcPr>
          <w:p/>
        </w:tc>
        <w:tc>
          <w:tcPr>
            <w:tcW w:type="dxa" w:w="415"/>
          </w:tcPr>
          <w:p>
            <w:pPr>
              <w:pStyle w:val="null3"/>
            </w:pPr>
            <w:r>
              <w:rPr/>
              <w:t>100</w:t>
            </w:r>
          </w:p>
        </w:tc>
        <w:tc>
          <w:tcPr>
            <w:tcW w:type="dxa" w:w="5814"/>
          </w:tcPr>
          <w:p>
            <w:pPr>
              <w:pStyle w:val="null3"/>
            </w:pPr>
            <w:r>
              <w:rPr/>
              <w:t>③各种肉类制品（产品）应保存在冷柜中，防止变质；</w:t>
            </w:r>
          </w:p>
        </w:tc>
      </w:tr>
      <w:tr>
        <w:tc>
          <w:tcPr>
            <w:tcW w:type="dxa" w:w="2076"/>
          </w:tcPr>
          <w:p/>
        </w:tc>
        <w:tc>
          <w:tcPr>
            <w:tcW w:type="dxa" w:w="415"/>
          </w:tcPr>
          <w:p>
            <w:pPr>
              <w:pStyle w:val="null3"/>
            </w:pPr>
            <w:r>
              <w:rPr/>
              <w:t>101</w:t>
            </w:r>
          </w:p>
        </w:tc>
        <w:tc>
          <w:tcPr>
            <w:tcW w:type="dxa" w:w="5814"/>
          </w:tcPr>
          <w:p>
            <w:pPr>
              <w:pStyle w:val="null3"/>
            </w:pPr>
            <w:r>
              <w:rPr/>
              <w:t>④各种原材料应按品种分类分批储存，每批原材料均有明显标志，同位置不得储存相互影响风味的原材料；</w:t>
            </w:r>
          </w:p>
        </w:tc>
      </w:tr>
      <w:tr>
        <w:tc>
          <w:tcPr>
            <w:tcW w:type="dxa" w:w="2076"/>
          </w:tcPr>
          <w:p/>
        </w:tc>
        <w:tc>
          <w:tcPr>
            <w:tcW w:type="dxa" w:w="415"/>
          </w:tcPr>
          <w:p>
            <w:pPr>
              <w:pStyle w:val="null3"/>
            </w:pPr>
            <w:r>
              <w:rPr/>
              <w:t>102</w:t>
            </w:r>
          </w:p>
        </w:tc>
        <w:tc>
          <w:tcPr>
            <w:tcW w:type="dxa" w:w="5814"/>
          </w:tcPr>
          <w:p>
            <w:pPr>
              <w:pStyle w:val="null3"/>
            </w:pPr>
            <w:r>
              <w:rPr/>
              <w:t>⑤实行先进先出原则，及时剔出不符合质量和卫生标准的原料，防止污染。</w:t>
            </w:r>
          </w:p>
        </w:tc>
      </w:tr>
      <w:tr>
        <w:tc>
          <w:tcPr>
            <w:tcW w:type="dxa" w:w="2076"/>
          </w:tcPr>
          <w:p/>
        </w:tc>
        <w:tc>
          <w:tcPr>
            <w:tcW w:type="dxa" w:w="415"/>
          </w:tcPr>
          <w:p>
            <w:pPr>
              <w:pStyle w:val="null3"/>
            </w:pPr>
            <w:r>
              <w:rPr/>
              <w:t>103</w:t>
            </w:r>
          </w:p>
        </w:tc>
        <w:tc>
          <w:tcPr>
            <w:tcW w:type="dxa" w:w="5814"/>
          </w:tcPr>
          <w:p>
            <w:pPr>
              <w:pStyle w:val="null3"/>
            </w:pPr>
            <w:r>
              <w:rPr/>
              <w:t>3、其他管理要求</w:t>
            </w:r>
          </w:p>
        </w:tc>
      </w:tr>
      <w:tr>
        <w:tc>
          <w:tcPr>
            <w:tcW w:type="dxa" w:w="2076"/>
          </w:tcPr>
          <w:p/>
        </w:tc>
        <w:tc>
          <w:tcPr>
            <w:tcW w:type="dxa" w:w="415"/>
          </w:tcPr>
          <w:p>
            <w:pPr>
              <w:pStyle w:val="null3"/>
            </w:pPr>
            <w:r>
              <w:rPr/>
              <w:t>104</w:t>
            </w:r>
          </w:p>
        </w:tc>
        <w:tc>
          <w:tcPr>
            <w:tcW w:type="dxa" w:w="5814"/>
          </w:tcPr>
          <w:p>
            <w:pPr>
              <w:pStyle w:val="null3"/>
            </w:pPr>
            <w:r>
              <w:rPr/>
              <w:t>（1）经营成本管理</w:t>
            </w:r>
          </w:p>
        </w:tc>
      </w:tr>
      <w:tr>
        <w:tc>
          <w:tcPr>
            <w:tcW w:type="dxa" w:w="2076"/>
          </w:tcPr>
          <w:p/>
        </w:tc>
        <w:tc>
          <w:tcPr>
            <w:tcW w:type="dxa" w:w="415"/>
          </w:tcPr>
          <w:p>
            <w:pPr>
              <w:pStyle w:val="null3"/>
            </w:pPr>
            <w:r>
              <w:rPr/>
              <w:t>105</w:t>
            </w:r>
          </w:p>
        </w:tc>
        <w:tc>
          <w:tcPr>
            <w:tcW w:type="dxa" w:w="5814"/>
          </w:tcPr>
          <w:p>
            <w:pPr>
              <w:pStyle w:val="null3"/>
            </w:pPr>
            <w:r>
              <w:rPr/>
              <w:t>①投标人配合采购人全面加强饭堂经营成本管理。</w:t>
            </w:r>
          </w:p>
        </w:tc>
      </w:tr>
      <w:tr>
        <w:tc>
          <w:tcPr>
            <w:tcW w:type="dxa" w:w="2076"/>
          </w:tcPr>
          <w:p/>
        </w:tc>
        <w:tc>
          <w:tcPr>
            <w:tcW w:type="dxa" w:w="415"/>
          </w:tcPr>
          <w:p>
            <w:pPr>
              <w:pStyle w:val="null3"/>
            </w:pPr>
            <w:r>
              <w:rPr/>
              <w:t>106</w:t>
            </w:r>
          </w:p>
        </w:tc>
        <w:tc>
          <w:tcPr>
            <w:tcW w:type="dxa" w:w="5814"/>
          </w:tcPr>
          <w:p>
            <w:pPr>
              <w:pStyle w:val="null3"/>
            </w:pPr>
            <w:r>
              <w:rPr/>
              <w:t>②学校食堂坚持打卡销售，校园内，严禁使用现金交易。</w:t>
            </w:r>
          </w:p>
        </w:tc>
      </w:tr>
      <w:tr>
        <w:tc>
          <w:tcPr>
            <w:tcW w:type="dxa" w:w="2076"/>
          </w:tcPr>
          <w:p/>
        </w:tc>
        <w:tc>
          <w:tcPr>
            <w:tcW w:type="dxa" w:w="415"/>
          </w:tcPr>
          <w:p>
            <w:pPr>
              <w:pStyle w:val="null3"/>
            </w:pPr>
            <w:r>
              <w:rPr/>
              <w:t>107</w:t>
            </w:r>
          </w:p>
        </w:tc>
        <w:tc>
          <w:tcPr>
            <w:tcW w:type="dxa" w:w="5814"/>
          </w:tcPr>
          <w:p>
            <w:pPr>
              <w:pStyle w:val="null3"/>
            </w:pPr>
            <w:r>
              <w:rPr/>
              <w:t>③严禁食堂人员子女亲戚不刷卡用餐，禁止学生进入操作间，特别是食堂人员子女进入操作间用餐搞特殊化。如有发现要及时进行教育，对屡教不改者要对投标人进行处罚。</w:t>
            </w:r>
          </w:p>
        </w:tc>
      </w:tr>
      <w:tr>
        <w:tc>
          <w:tcPr>
            <w:tcW w:type="dxa" w:w="2076"/>
          </w:tcPr>
          <w:p/>
        </w:tc>
        <w:tc>
          <w:tcPr>
            <w:tcW w:type="dxa" w:w="415"/>
          </w:tcPr>
          <w:p>
            <w:pPr>
              <w:pStyle w:val="null3"/>
            </w:pPr>
            <w:r>
              <w:rPr/>
              <w:t>108</w:t>
            </w:r>
          </w:p>
        </w:tc>
        <w:tc>
          <w:tcPr>
            <w:tcW w:type="dxa" w:w="5814"/>
          </w:tcPr>
          <w:p>
            <w:pPr>
              <w:pStyle w:val="null3"/>
            </w:pPr>
            <w:r>
              <w:rPr/>
              <w:t>④严禁食堂人员私自从食堂带走任何物品，否则，将对投标人进行处罚。</w:t>
            </w:r>
          </w:p>
        </w:tc>
      </w:tr>
      <w:tr>
        <w:tc>
          <w:tcPr>
            <w:tcW w:type="dxa" w:w="2076"/>
          </w:tcPr>
          <w:p/>
        </w:tc>
        <w:tc>
          <w:tcPr>
            <w:tcW w:type="dxa" w:w="415"/>
          </w:tcPr>
          <w:p>
            <w:pPr>
              <w:pStyle w:val="null3"/>
            </w:pPr>
            <w:r>
              <w:rPr/>
              <w:t>109</w:t>
            </w:r>
          </w:p>
        </w:tc>
        <w:tc>
          <w:tcPr>
            <w:tcW w:type="dxa" w:w="5814"/>
          </w:tcPr>
          <w:p>
            <w:pPr>
              <w:pStyle w:val="null3"/>
            </w:pPr>
            <w:r>
              <w:rPr/>
              <w:t>⑤投标人应配合学校，定期对学校食堂经营成本进行核算，饭菜质量、数量及价格由采购人按照相关程序研究制定，投标人必须严格执行，不得随意克扣质量、数量标准或涨跌价格。</w:t>
            </w:r>
          </w:p>
        </w:tc>
      </w:tr>
      <w:tr>
        <w:tc>
          <w:tcPr>
            <w:tcW w:type="dxa" w:w="2076"/>
          </w:tcPr>
          <w:p/>
        </w:tc>
        <w:tc>
          <w:tcPr>
            <w:tcW w:type="dxa" w:w="415"/>
          </w:tcPr>
          <w:p>
            <w:pPr>
              <w:pStyle w:val="null3"/>
            </w:pPr>
            <w:r>
              <w:rPr/>
              <w:t>110</w:t>
            </w:r>
          </w:p>
        </w:tc>
        <w:tc>
          <w:tcPr>
            <w:tcW w:type="dxa" w:w="5814"/>
          </w:tcPr>
          <w:p>
            <w:pPr>
              <w:pStyle w:val="null3"/>
            </w:pPr>
            <w:r>
              <w:rPr/>
              <w:t>⑥学校食堂必须厉行节约，对水、电、气及食品原料必须厉行节约，对食堂设施设备必须认真加以爱护，否则，将进行处罚。</w:t>
            </w:r>
          </w:p>
        </w:tc>
      </w:tr>
      <w:tr>
        <w:tc>
          <w:tcPr>
            <w:tcW w:type="dxa" w:w="2076"/>
          </w:tcPr>
          <w:p/>
        </w:tc>
        <w:tc>
          <w:tcPr>
            <w:tcW w:type="dxa" w:w="415"/>
          </w:tcPr>
          <w:p>
            <w:pPr>
              <w:pStyle w:val="null3"/>
            </w:pPr>
            <w:r>
              <w:rPr/>
              <w:t>111</w:t>
            </w:r>
          </w:p>
        </w:tc>
        <w:tc>
          <w:tcPr>
            <w:tcW w:type="dxa" w:w="5814"/>
          </w:tcPr>
          <w:p>
            <w:pPr>
              <w:pStyle w:val="null3"/>
            </w:pPr>
            <w:r>
              <w:rPr/>
              <w:t>⑦饭堂用餐环境改善和食堂设施设备的更新维护纳入经营成本管理。投标人必须配合采购人逐年改善师生用餐环境，及时更换食堂设施设备，让学生吃得安心、舒心、放心。</w:t>
            </w:r>
          </w:p>
        </w:tc>
      </w:tr>
      <w:tr>
        <w:tc>
          <w:tcPr>
            <w:tcW w:type="dxa" w:w="2076"/>
          </w:tcPr>
          <w:p/>
        </w:tc>
        <w:tc>
          <w:tcPr>
            <w:tcW w:type="dxa" w:w="415"/>
          </w:tcPr>
          <w:p>
            <w:pPr>
              <w:pStyle w:val="null3"/>
            </w:pPr>
            <w:r>
              <w:rPr/>
              <w:t>112</w:t>
            </w:r>
          </w:p>
        </w:tc>
        <w:tc>
          <w:tcPr>
            <w:tcW w:type="dxa" w:w="5814"/>
          </w:tcPr>
          <w:p>
            <w:pPr>
              <w:pStyle w:val="null3"/>
            </w:pPr>
            <w:r>
              <w:rPr/>
              <w:t>（2）从业人员管理</w:t>
            </w:r>
          </w:p>
        </w:tc>
      </w:tr>
      <w:tr>
        <w:tc>
          <w:tcPr>
            <w:tcW w:type="dxa" w:w="2076"/>
          </w:tcPr>
          <w:p/>
        </w:tc>
        <w:tc>
          <w:tcPr>
            <w:tcW w:type="dxa" w:w="415"/>
          </w:tcPr>
          <w:p>
            <w:pPr>
              <w:pStyle w:val="null3"/>
            </w:pPr>
            <w:r>
              <w:rPr/>
              <w:t>113</w:t>
            </w:r>
          </w:p>
        </w:tc>
        <w:tc>
          <w:tcPr>
            <w:tcW w:type="dxa" w:w="5814"/>
          </w:tcPr>
          <w:p>
            <w:pPr>
              <w:pStyle w:val="null3"/>
            </w:pPr>
            <w:r>
              <w:rPr/>
              <w:t>①投标人进入学校进行食堂经营管理服务活动，就是学校管理工作的一部分，投标人必须服从学校统一管理。食堂从业人员由投标人具体管理，学校监督管理。从业人员必须遵守学校规章制度，并严格按照食品加工管理条例和食品安全法律法规要求，认真履行好岗位职责。</w:t>
            </w:r>
          </w:p>
        </w:tc>
      </w:tr>
      <w:tr>
        <w:tc>
          <w:tcPr>
            <w:tcW w:type="dxa" w:w="2076"/>
          </w:tcPr>
          <w:p/>
        </w:tc>
        <w:tc>
          <w:tcPr>
            <w:tcW w:type="dxa" w:w="415"/>
          </w:tcPr>
          <w:p>
            <w:pPr>
              <w:pStyle w:val="null3"/>
            </w:pPr>
            <w:r>
              <w:rPr/>
              <w:t>114</w:t>
            </w:r>
          </w:p>
        </w:tc>
        <w:tc>
          <w:tcPr>
            <w:tcW w:type="dxa" w:w="5814"/>
          </w:tcPr>
          <w:p>
            <w:pPr>
              <w:pStyle w:val="null3"/>
            </w:pPr>
            <w:r>
              <w:rPr/>
              <w:t>②投标人必须保证所提供的人员健康合格，能适应各岗位的工作。如经营过程中需增加或减少岗位及人员，或中途需要换人，由投标人负责，并由投标人报采购人同意后实施。</w:t>
            </w:r>
          </w:p>
        </w:tc>
      </w:tr>
      <w:tr>
        <w:tc>
          <w:tcPr>
            <w:tcW w:type="dxa" w:w="2076"/>
          </w:tcPr>
          <w:p/>
        </w:tc>
        <w:tc>
          <w:tcPr>
            <w:tcW w:type="dxa" w:w="415"/>
          </w:tcPr>
          <w:p>
            <w:pPr>
              <w:pStyle w:val="null3"/>
            </w:pPr>
            <w:r>
              <w:rPr/>
              <w:t>115</w:t>
            </w:r>
          </w:p>
        </w:tc>
        <w:tc>
          <w:tcPr>
            <w:tcW w:type="dxa" w:w="5814"/>
          </w:tcPr>
          <w:p>
            <w:pPr>
              <w:pStyle w:val="null3"/>
            </w:pPr>
            <w:r>
              <w:rPr/>
              <w:t>③投标人必须对引进的每位员工确岗明责，加强岗位培训，时时检查。</w:t>
            </w:r>
          </w:p>
        </w:tc>
      </w:tr>
      <w:tr>
        <w:tc>
          <w:tcPr>
            <w:tcW w:type="dxa" w:w="2076"/>
          </w:tcPr>
          <w:p/>
        </w:tc>
        <w:tc>
          <w:tcPr>
            <w:tcW w:type="dxa" w:w="415"/>
          </w:tcPr>
          <w:p>
            <w:pPr>
              <w:pStyle w:val="null3"/>
            </w:pPr>
            <w:r>
              <w:rPr/>
              <w:t>116</w:t>
            </w:r>
          </w:p>
        </w:tc>
        <w:tc>
          <w:tcPr>
            <w:tcW w:type="dxa" w:w="5814"/>
          </w:tcPr>
          <w:p>
            <w:pPr>
              <w:pStyle w:val="null3"/>
            </w:pPr>
            <w:r>
              <w:rPr/>
              <w:t>④投标人需加强食堂从业人员培训，做好岗前培训工作。坚持每天晨会，每月一培训，每季度一检测。</w:t>
            </w:r>
          </w:p>
        </w:tc>
      </w:tr>
      <w:tr>
        <w:tc>
          <w:tcPr>
            <w:tcW w:type="dxa" w:w="2076"/>
          </w:tcPr>
          <w:p/>
        </w:tc>
        <w:tc>
          <w:tcPr>
            <w:tcW w:type="dxa" w:w="415"/>
          </w:tcPr>
          <w:p>
            <w:pPr>
              <w:pStyle w:val="null3"/>
            </w:pPr>
            <w:r>
              <w:rPr/>
              <w:t>117</w:t>
            </w:r>
          </w:p>
        </w:tc>
        <w:tc>
          <w:tcPr>
            <w:tcW w:type="dxa" w:w="5814"/>
          </w:tcPr>
          <w:p>
            <w:pPr>
              <w:pStyle w:val="null3"/>
            </w:pPr>
            <w:r>
              <w:rPr/>
              <w:t>⑤食堂从业人员工作期间，必须统一着装，统一服装由投标人负责统一制作。</w:t>
            </w:r>
          </w:p>
        </w:tc>
      </w:tr>
      <w:tr>
        <w:tc>
          <w:tcPr>
            <w:tcW w:type="dxa" w:w="2076"/>
          </w:tcPr>
          <w:p/>
        </w:tc>
        <w:tc>
          <w:tcPr>
            <w:tcW w:type="dxa" w:w="415"/>
          </w:tcPr>
          <w:p>
            <w:pPr>
              <w:pStyle w:val="null3"/>
            </w:pPr>
            <w:r>
              <w:rPr/>
              <w:t>118</w:t>
            </w:r>
          </w:p>
        </w:tc>
        <w:tc>
          <w:tcPr>
            <w:tcW w:type="dxa" w:w="5814"/>
          </w:tcPr>
          <w:p>
            <w:pPr>
              <w:pStyle w:val="null3"/>
            </w:pPr>
            <w:r>
              <w:rPr/>
              <w:t>⑥食堂从业人员的福利待遇(含“五险一金”)均由投标人负责。</w:t>
            </w:r>
          </w:p>
        </w:tc>
      </w:tr>
      <w:tr>
        <w:tc>
          <w:tcPr>
            <w:tcW w:type="dxa" w:w="2076"/>
          </w:tcPr>
          <w:p/>
        </w:tc>
        <w:tc>
          <w:tcPr>
            <w:tcW w:type="dxa" w:w="415"/>
          </w:tcPr>
          <w:p>
            <w:pPr>
              <w:pStyle w:val="null3"/>
            </w:pPr>
            <w:r>
              <w:rPr/>
              <w:t>119</w:t>
            </w:r>
          </w:p>
        </w:tc>
        <w:tc>
          <w:tcPr>
            <w:tcW w:type="dxa" w:w="5814"/>
          </w:tcPr>
          <w:p>
            <w:pPr>
              <w:pStyle w:val="null3"/>
            </w:pPr>
            <w:r>
              <w:rPr/>
              <w:t>（3）中标人提供的食堂运营管理系统软件：</w:t>
            </w:r>
          </w:p>
        </w:tc>
      </w:tr>
      <w:tr>
        <w:tc>
          <w:tcPr>
            <w:tcW w:type="dxa" w:w="2076"/>
          </w:tcPr>
          <w:p/>
        </w:tc>
        <w:tc>
          <w:tcPr>
            <w:tcW w:type="dxa" w:w="415"/>
          </w:tcPr>
          <w:p>
            <w:pPr>
              <w:pStyle w:val="null3"/>
            </w:pPr>
            <w:r>
              <w:rPr/>
              <w:t>120</w:t>
            </w:r>
          </w:p>
        </w:tc>
        <w:tc>
          <w:tcPr>
            <w:tcW w:type="dxa" w:w="5814"/>
          </w:tcPr>
          <w:p>
            <w:pPr>
              <w:pStyle w:val="null3"/>
            </w:pPr>
            <w:r>
              <w:rPr/>
              <w:t>①需要实现以下功能：对餐厅餐饮业操作规范预警，对食品安全质量进行检测，食堂营养餐统计进行反馈管理。</w:t>
            </w:r>
          </w:p>
        </w:tc>
      </w:tr>
      <w:tr>
        <w:tc>
          <w:tcPr>
            <w:tcW w:type="dxa" w:w="2076"/>
          </w:tcPr>
          <w:p/>
        </w:tc>
        <w:tc>
          <w:tcPr>
            <w:tcW w:type="dxa" w:w="415"/>
          </w:tcPr>
          <w:p>
            <w:pPr>
              <w:pStyle w:val="null3"/>
            </w:pPr>
            <w:r>
              <w:rPr/>
              <w:t>121</w:t>
            </w:r>
          </w:p>
        </w:tc>
        <w:tc>
          <w:tcPr>
            <w:tcW w:type="dxa" w:w="5814"/>
          </w:tcPr>
          <w:p>
            <w:pPr>
              <w:pStyle w:val="null3"/>
            </w:pPr>
            <w:r>
              <w:rPr/>
              <w:t>②系统安全要求：保证数据的高可靠性和高可用性，保证数据高安全性和可恢复性；要求系统具备高安全防入侵能力、防病毒能力以及数据安全可靠性；要求系统运行稳定性、可靠性，有完备且可实现的应急防范机制。</w:t>
            </w:r>
          </w:p>
        </w:tc>
      </w:tr>
      <w:tr>
        <w:tc>
          <w:tcPr>
            <w:tcW w:type="dxa" w:w="2076"/>
          </w:tcPr>
          <w:p/>
        </w:tc>
        <w:tc>
          <w:tcPr>
            <w:tcW w:type="dxa" w:w="415"/>
          </w:tcPr>
          <w:p>
            <w:pPr>
              <w:pStyle w:val="null3"/>
            </w:pPr>
            <w:r>
              <w:rPr/>
              <w:t>122</w:t>
            </w:r>
          </w:p>
        </w:tc>
        <w:tc>
          <w:tcPr>
            <w:tcW w:type="dxa" w:w="5814"/>
          </w:tcPr>
          <w:p>
            <w:pPr>
              <w:pStyle w:val="null3"/>
            </w:pPr>
            <w:r>
              <w:rPr/>
              <w:t>六、服务质量考察及考核标准</w:t>
            </w:r>
          </w:p>
        </w:tc>
      </w:tr>
      <w:tr>
        <w:tc>
          <w:tcPr>
            <w:tcW w:type="dxa" w:w="2076"/>
          </w:tcPr>
          <w:p/>
        </w:tc>
        <w:tc>
          <w:tcPr>
            <w:tcW w:type="dxa" w:w="415"/>
          </w:tcPr>
          <w:p>
            <w:pPr>
              <w:pStyle w:val="null3"/>
            </w:pPr>
            <w:r>
              <w:rPr/>
              <w:t>123</w:t>
            </w:r>
          </w:p>
        </w:tc>
        <w:tc>
          <w:tcPr>
            <w:tcW w:type="dxa" w:w="5814"/>
          </w:tcPr>
          <w:p>
            <w:pPr>
              <w:pStyle w:val="null3"/>
            </w:pPr>
            <w:r>
              <w:rPr/>
              <w:t>1、服务质量考察</w:t>
            </w:r>
          </w:p>
        </w:tc>
      </w:tr>
      <w:tr>
        <w:tc>
          <w:tcPr>
            <w:tcW w:type="dxa" w:w="2076"/>
          </w:tcPr>
          <w:p/>
        </w:tc>
        <w:tc>
          <w:tcPr>
            <w:tcW w:type="dxa" w:w="415"/>
          </w:tcPr>
          <w:p>
            <w:pPr>
              <w:pStyle w:val="null3"/>
            </w:pPr>
            <w:r>
              <w:rPr/>
              <w:t>124</w:t>
            </w:r>
          </w:p>
        </w:tc>
        <w:tc>
          <w:tcPr>
            <w:tcW w:type="dxa" w:w="5814"/>
          </w:tcPr>
          <w:p>
            <w:pPr>
              <w:pStyle w:val="null3"/>
            </w:pPr>
            <w:r>
              <w:rPr/>
              <w:t>采购人每学年对投标人进行两次服务质量考察验收，根据服务质量考核表，采用满意度调查方式进行调查。每次满意度调查应≥80％。如满意度＜60%的，采购人有权立即终止合同。如60%≤满意度＜80%，采购人将进行约谈，并要求投标人立即整改，如投标人不按要求整改或经整改仍不达标的，采购人可对投标人作出处罚或提前终止合同，重新招标。</w:t>
            </w:r>
          </w:p>
        </w:tc>
      </w:tr>
      <w:tr>
        <w:tc>
          <w:tcPr>
            <w:tcW w:type="dxa" w:w="2076"/>
          </w:tcPr>
          <w:p/>
        </w:tc>
        <w:tc>
          <w:tcPr>
            <w:tcW w:type="dxa" w:w="415"/>
          </w:tcPr>
          <w:p>
            <w:pPr>
              <w:pStyle w:val="null3"/>
            </w:pPr>
            <w:r>
              <w:rPr/>
              <w:t>125</w:t>
            </w:r>
          </w:p>
        </w:tc>
        <w:tc>
          <w:tcPr>
            <w:tcW w:type="dxa" w:w="5814"/>
          </w:tcPr>
          <w:p>
            <w:pPr>
              <w:pStyle w:val="null3"/>
            </w:pPr>
            <w:r>
              <w:rPr/>
              <w:t>2、服务质量考核表</w:t>
            </w:r>
          </w:p>
          <w:tbl>
            <w:tblPr>
              <w:tblBorders>
                <w:top w:val="none" w:color="000000" w:sz="4"/>
                <w:left w:val="none" w:color="000000" w:sz="4"/>
                <w:bottom w:val="none" w:color="000000" w:sz="4"/>
                <w:right w:val="none" w:color="000000" w:sz="4"/>
                <w:insideH w:val="none"/>
                <w:insideV w:val="none"/>
              </w:tblBorders>
            </w:tblPr>
            <w:tblGrid>
              <w:gridCol w:w="754"/>
              <w:gridCol w:w="978"/>
              <w:gridCol w:w="2054"/>
              <w:gridCol w:w="700"/>
              <w:gridCol w:w="449"/>
              <w:gridCol w:w="664"/>
            </w:tblGrid>
            <w:tr>
              <w:tc>
                <w:tcPr>
                  <w:tcW w:type="dxa" w:w="754"/>
                  <w:tcMar>
                    <w:top w:type="dxa" w:w="0"/>
                    <w:left w:type="dxa" w:w="105"/>
                    <w:bottom w:type="dxa" w:w="0"/>
                    <w:right w:type="dxa" w:w="105"/>
                  </w:tcMar>
                </w:tcPr>
                <w:p>
                  <w:pPr>
                    <w:pStyle w:val="null3"/>
                    <w:jc w:val="center"/>
                  </w:pPr>
                  <w:r>
                    <w:rPr>
                      <w:sz w:val="22"/>
                      <w:b/>
                      <w:color w:val="000000"/>
                    </w:rPr>
                    <w:t>项目</w:t>
                  </w:r>
                </w:p>
              </w:tc>
              <w:tc>
                <w:tcPr>
                  <w:tcW w:type="dxa" w:w="3032"/>
                  <w:gridSpan w:val="2"/>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内容与标准</w:t>
                  </w:r>
                </w:p>
              </w:tc>
              <w:tc>
                <w:tcPr>
                  <w:tcW w:type="dxa" w:w="700"/>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扣分方法</w:t>
                  </w:r>
                </w:p>
              </w:tc>
              <w:tc>
                <w:tcPr>
                  <w:tcW w:type="dxa" w:w="449"/>
                  <w:tcBorders>
                    <w:top w:val="sing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b/>
                      <w:color w:val="000000"/>
                    </w:rPr>
                    <w:t>满分</w:t>
                  </w:r>
                </w:p>
              </w:tc>
              <w:tc>
                <w:tcPr>
                  <w:tcW w:type="dxa" w:w="664"/>
                  <w:tcBorders>
                    <w:top w:val="single" w:color="000000" w:sz="8"/>
                    <w:left w:val="none" w:color="000000" w:sz="4"/>
                    <w:bottom w:val="single" w:color="000000" w:sz="4"/>
                    <w:right w:val="single" w:color="000000" w:sz="8"/>
                  </w:tcBorders>
                  <w:tcMar>
                    <w:top w:type="dxa" w:w="0"/>
                    <w:left w:type="dxa" w:w="105"/>
                    <w:bottom w:type="dxa" w:w="0"/>
                    <w:right w:type="dxa" w:w="105"/>
                  </w:tcMar>
                </w:tcPr>
                <w:p>
                  <w:pPr>
                    <w:pStyle w:val="null3"/>
                    <w:jc w:val="center"/>
                  </w:pPr>
                  <w:r>
                    <w:rPr>
                      <w:sz w:val="22"/>
                      <w:b/>
                      <w:color w:val="000000"/>
                    </w:rPr>
                    <w:t>检查得分</w:t>
                  </w: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制度健全</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食堂卫生管理制度。</w:t>
                  </w:r>
                </w:p>
                <w:p>
                  <w:pPr>
                    <w:pStyle w:val="null3"/>
                    <w:numPr>
                      <w:ilvl w:val="0"/>
                      <w:numId w:val="1"/>
                    </w:numPr>
                    <w:jc w:val="left"/>
                  </w:pPr>
                  <w:r>
                    <w:rPr>
                      <w:sz w:val="22"/>
                    </w:rPr>
                    <w:t>各岗位职责。</w:t>
                  </w:r>
                </w:p>
                <w:p>
                  <w:pPr>
                    <w:pStyle w:val="null3"/>
                    <w:numPr>
                      <w:ilvl w:val="0"/>
                      <w:numId w:val="1"/>
                    </w:numPr>
                    <w:jc w:val="left"/>
                  </w:pPr>
                  <w:r>
                    <w:rPr>
                      <w:sz w:val="22"/>
                    </w:rPr>
                    <w:t>仓储保管制度。</w:t>
                  </w:r>
                </w:p>
                <w:p>
                  <w:pPr>
                    <w:pStyle w:val="null3"/>
                    <w:numPr>
                      <w:ilvl w:val="0"/>
                      <w:numId w:val="1"/>
                    </w:numPr>
                    <w:jc w:val="left"/>
                  </w:pPr>
                  <w:r>
                    <w:rPr>
                      <w:sz w:val="22"/>
                    </w:rPr>
                    <w:t>卫生责任划分制度。</w:t>
                  </w:r>
                </w:p>
                <w:p>
                  <w:pPr>
                    <w:pStyle w:val="null3"/>
                    <w:numPr>
                      <w:ilvl w:val="0"/>
                      <w:numId w:val="1"/>
                    </w:numPr>
                    <w:jc w:val="left"/>
                  </w:pPr>
                  <w:r>
                    <w:rPr>
                      <w:sz w:val="22"/>
                    </w:rPr>
                    <w:t>粗加工管理制度。</w:t>
                  </w:r>
                </w:p>
                <w:p>
                  <w:pPr>
                    <w:pStyle w:val="null3"/>
                    <w:numPr>
                      <w:ilvl w:val="0"/>
                      <w:numId w:val="1"/>
                    </w:numPr>
                    <w:jc w:val="left"/>
                  </w:pPr>
                  <w:r>
                    <w:rPr>
                      <w:sz w:val="22"/>
                    </w:rPr>
                    <w:t>清洁消毒制度。</w:t>
                  </w:r>
                </w:p>
                <w:p>
                  <w:pPr>
                    <w:pStyle w:val="null3"/>
                    <w:numPr>
                      <w:ilvl w:val="0"/>
                      <w:numId w:val="1"/>
                    </w:numPr>
                    <w:jc w:val="left"/>
                  </w:pPr>
                  <w:r>
                    <w:rPr>
                      <w:sz w:val="22"/>
                    </w:rPr>
                    <w:t>烹调加工管理制度。</w:t>
                  </w:r>
                </w:p>
                <w:p>
                  <w:pPr>
                    <w:pStyle w:val="null3"/>
                    <w:numPr>
                      <w:ilvl w:val="0"/>
                      <w:numId w:val="1"/>
                    </w:numPr>
                    <w:jc w:val="left"/>
                  </w:pPr>
                  <w:r>
                    <w:rPr>
                      <w:sz w:val="22"/>
                    </w:rPr>
                    <w:t>面点操作管理制度。</w:t>
                  </w:r>
                </w:p>
                <w:p>
                  <w:pPr>
                    <w:pStyle w:val="null3"/>
                    <w:numPr>
                      <w:ilvl w:val="0"/>
                      <w:numId w:val="1"/>
                    </w:numPr>
                    <w:jc w:val="left"/>
                  </w:pPr>
                  <w:r>
                    <w:rPr>
                      <w:sz w:val="22"/>
                    </w:rPr>
                    <w:t>安全防范制度与措施。</w:t>
                  </w:r>
                </w:p>
                <w:p>
                  <w:pPr>
                    <w:pStyle w:val="null3"/>
                    <w:numPr>
                      <w:ilvl w:val="0"/>
                      <w:numId w:val="1"/>
                    </w:numPr>
                    <w:jc w:val="left"/>
                  </w:pPr>
                  <w:r>
                    <w:rPr>
                      <w:sz w:val="22"/>
                    </w:rPr>
                    <w:t>食堂人员个人卫生制度。</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管理制度上墙公布，每缺少一项扣1分，未按制度执行扣1分∕项次。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品质保障</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不得有霉烂、变质、老化的蔬菜食品入库。</w:t>
                  </w:r>
                </w:p>
                <w:p>
                  <w:pPr>
                    <w:pStyle w:val="null3"/>
                    <w:numPr>
                      <w:ilvl w:val="0"/>
                      <w:numId w:val="1"/>
                    </w:numPr>
                    <w:jc w:val="left"/>
                  </w:pPr>
                  <w:r>
                    <w:rPr>
                      <w:sz w:val="22"/>
                    </w:rPr>
                    <w:t>拣菜人员必须将不合格的菜品分出来。</w:t>
                  </w:r>
                </w:p>
                <w:p>
                  <w:pPr>
                    <w:pStyle w:val="null3"/>
                    <w:numPr>
                      <w:ilvl w:val="0"/>
                      <w:numId w:val="1"/>
                    </w:numPr>
                    <w:jc w:val="left"/>
                  </w:pPr>
                  <w:r>
                    <w:rPr>
                      <w:sz w:val="22"/>
                    </w:rPr>
                    <w:t>成品、半成品、调料必须有厂商、生产日期、合格证。</w:t>
                  </w:r>
                </w:p>
                <w:p>
                  <w:pPr>
                    <w:pStyle w:val="null3"/>
                    <w:numPr>
                      <w:ilvl w:val="0"/>
                      <w:numId w:val="1"/>
                    </w:numPr>
                    <w:jc w:val="left"/>
                  </w:pPr>
                  <w:r>
                    <w:rPr>
                      <w:sz w:val="22"/>
                    </w:rPr>
                    <w:t>烹饪加工品质控制有指定的专业责任人。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现场随机抽查，违反一项扣5分。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品质口味</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是否每两天对荤菜品种变化调整。</w:t>
                  </w:r>
                </w:p>
                <w:p>
                  <w:pPr>
                    <w:pStyle w:val="null3"/>
                    <w:numPr>
                      <w:ilvl w:val="0"/>
                      <w:numId w:val="1"/>
                    </w:numPr>
                    <w:jc w:val="left"/>
                  </w:pPr>
                  <w:r>
                    <w:rPr>
                      <w:sz w:val="22"/>
                    </w:rPr>
                    <w:t>是否每三天对蔬菜品种搭配变化调整。</w:t>
                  </w:r>
                </w:p>
                <w:p>
                  <w:pPr>
                    <w:pStyle w:val="null3"/>
                    <w:numPr>
                      <w:ilvl w:val="0"/>
                      <w:numId w:val="1"/>
                    </w:numPr>
                    <w:jc w:val="left"/>
                  </w:pPr>
                  <w:r>
                    <w:rPr>
                      <w:sz w:val="22"/>
                    </w:rPr>
                    <w:t>是否每周对点菜、汤品进行变化翻新。</w:t>
                  </w:r>
                </w:p>
                <w:p>
                  <w:pPr>
                    <w:pStyle w:val="null3"/>
                    <w:numPr>
                      <w:ilvl w:val="0"/>
                      <w:numId w:val="1"/>
                    </w:numPr>
                    <w:jc w:val="left"/>
                  </w:pPr>
                  <w:r>
                    <w:rPr>
                      <w:sz w:val="22"/>
                    </w:rPr>
                    <w:t>每餐有无约定品种供应。</w:t>
                  </w:r>
                </w:p>
                <w:p>
                  <w:pPr>
                    <w:pStyle w:val="null3"/>
                    <w:numPr>
                      <w:ilvl w:val="0"/>
                      <w:numId w:val="1"/>
                    </w:numPr>
                    <w:jc w:val="left"/>
                  </w:pPr>
                  <w:r>
                    <w:rPr>
                      <w:sz w:val="22"/>
                    </w:rPr>
                    <w:t>每周是否有克重和配比的菜单公布。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现场抽查，违反一项扣4分。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清洁卫生</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熟食品、面点、酱菜等有防蚊蝇措施。</w:t>
                  </w:r>
                </w:p>
                <w:p>
                  <w:pPr>
                    <w:pStyle w:val="null3"/>
                    <w:numPr>
                      <w:ilvl w:val="0"/>
                      <w:numId w:val="1"/>
                    </w:numPr>
                    <w:jc w:val="left"/>
                  </w:pPr>
                  <w:r>
                    <w:rPr>
                      <w:sz w:val="22"/>
                    </w:rPr>
                    <w:t>操作间地板、墙壁无油污、水渍，厨具、设备清洁，定位整齐。</w:t>
                  </w:r>
                </w:p>
                <w:p>
                  <w:pPr>
                    <w:pStyle w:val="null3"/>
                    <w:numPr>
                      <w:ilvl w:val="0"/>
                      <w:numId w:val="1"/>
                    </w:numPr>
                    <w:jc w:val="left"/>
                  </w:pPr>
                  <w:r>
                    <w:rPr>
                      <w:sz w:val="22"/>
                    </w:rPr>
                    <w:t>就餐大厅地面、门窗清洁，无积尘、蛛网，铺设整齐。</w:t>
                  </w:r>
                </w:p>
                <w:p>
                  <w:pPr>
                    <w:pStyle w:val="null3"/>
                    <w:numPr>
                      <w:ilvl w:val="0"/>
                      <w:numId w:val="1"/>
                    </w:numPr>
                    <w:jc w:val="left"/>
                  </w:pPr>
                  <w:r>
                    <w:rPr>
                      <w:sz w:val="22"/>
                    </w:rPr>
                    <w:t>厨具、餐具按规定消毒，摆放于固定位置，无污物、无水渍。</w:t>
                  </w:r>
                </w:p>
                <w:p>
                  <w:pPr>
                    <w:pStyle w:val="null3"/>
                    <w:numPr>
                      <w:ilvl w:val="0"/>
                      <w:numId w:val="1"/>
                    </w:numPr>
                    <w:jc w:val="left"/>
                  </w:pPr>
                  <w:r>
                    <w:rPr>
                      <w:sz w:val="22"/>
                    </w:rPr>
                    <w:t>食堂人员个人服装整洁，正确穿戴工作衣帽，无长指甲，无不良卫生习惯，且每年提供健康证。</w:t>
                  </w:r>
                </w:p>
                <w:p>
                  <w:pPr>
                    <w:pStyle w:val="null3"/>
                    <w:numPr>
                      <w:ilvl w:val="0"/>
                      <w:numId w:val="1"/>
                    </w:numPr>
                    <w:jc w:val="left"/>
                  </w:pPr>
                  <w:r>
                    <w:rPr>
                      <w:sz w:val="22"/>
                    </w:rPr>
                    <w:t>生熟分开存放于固定位置、标识明确。</w:t>
                  </w:r>
                </w:p>
                <w:p>
                  <w:pPr>
                    <w:pStyle w:val="null3"/>
                    <w:numPr>
                      <w:ilvl w:val="0"/>
                      <w:numId w:val="1"/>
                    </w:numPr>
                    <w:jc w:val="left"/>
                  </w:pPr>
                  <w:r>
                    <w:rPr>
                      <w:sz w:val="22"/>
                    </w:rPr>
                    <w:t>定期疏通排水沟和管网，确保畅通。</w:t>
                  </w:r>
                </w:p>
                <w:p>
                  <w:pPr>
                    <w:pStyle w:val="null3"/>
                    <w:numPr>
                      <w:ilvl w:val="0"/>
                      <w:numId w:val="1"/>
                    </w:numPr>
                    <w:jc w:val="left"/>
                  </w:pPr>
                  <w:r>
                    <w:rPr>
                      <w:sz w:val="22"/>
                    </w:rPr>
                    <w:t>无闲杂人员在烹饪间内。</w:t>
                  </w:r>
                </w:p>
                <w:p>
                  <w:pPr>
                    <w:pStyle w:val="null3"/>
                    <w:numPr>
                      <w:ilvl w:val="0"/>
                      <w:numId w:val="1"/>
                    </w:numPr>
                    <w:jc w:val="left"/>
                  </w:pPr>
                  <w:r>
                    <w:rPr>
                      <w:sz w:val="22"/>
                    </w:rPr>
                    <w:t>每周用洗涤剂擦洗餐桌、椅；</w:t>
                  </w:r>
                </w:p>
                <w:p>
                  <w:pPr>
                    <w:pStyle w:val="null3"/>
                    <w:numPr>
                      <w:ilvl w:val="0"/>
                      <w:numId w:val="1"/>
                    </w:numPr>
                    <w:jc w:val="left"/>
                  </w:pPr>
                  <w:r>
                    <w:rPr>
                      <w:sz w:val="22"/>
                    </w:rPr>
                    <w:t>每周用洗涤剂擦洗大厅地面和地毯。</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现场抽查，违反一项扣1.5分。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窗口服务</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窗口服务态度是否热情，发生与员工争吵每次扣2分。</w:t>
                  </w:r>
                </w:p>
                <w:p>
                  <w:pPr>
                    <w:pStyle w:val="null3"/>
                    <w:numPr>
                      <w:ilvl w:val="0"/>
                      <w:numId w:val="1"/>
                    </w:numPr>
                    <w:jc w:val="left"/>
                  </w:pPr>
                  <w:r>
                    <w:rPr>
                      <w:sz w:val="22"/>
                    </w:rPr>
                    <w:t>发生有效投诉每次扣2分。</w:t>
                  </w:r>
                </w:p>
                <w:p>
                  <w:pPr>
                    <w:pStyle w:val="null3"/>
                    <w:numPr>
                      <w:ilvl w:val="0"/>
                      <w:numId w:val="1"/>
                    </w:numPr>
                    <w:jc w:val="left"/>
                  </w:pPr>
                  <w:r>
                    <w:rPr>
                      <w:sz w:val="22"/>
                    </w:rPr>
                    <w:t>食堂工作人员衣服整洁，按规定戴帽子、口罩、手套等。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现场抽查和员工投诉</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安全防范</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2"/>
                    </w:rPr>
                    <w:t>食品、储藏室专人管理、钥匙专管。</w:t>
                  </w:r>
                </w:p>
                <w:p>
                  <w:pPr>
                    <w:pStyle w:val="null3"/>
                    <w:numPr>
                      <w:ilvl w:val="0"/>
                      <w:numId w:val="1"/>
                    </w:numPr>
                    <w:jc w:val="left"/>
                  </w:pPr>
                  <w:r>
                    <w:rPr>
                      <w:sz w:val="22"/>
                    </w:rPr>
                    <w:t>餐具消毒清洗有流程、方法和责任人。</w:t>
                  </w:r>
                </w:p>
                <w:p>
                  <w:pPr>
                    <w:pStyle w:val="null3"/>
                    <w:numPr>
                      <w:ilvl w:val="0"/>
                      <w:numId w:val="1"/>
                    </w:numPr>
                    <w:jc w:val="left"/>
                  </w:pPr>
                  <w:r>
                    <w:rPr>
                      <w:sz w:val="22"/>
                    </w:rPr>
                    <w:t>食堂人员会使用灭火器，有预防措施和安全责任人。</w:t>
                  </w:r>
                </w:p>
                <w:p>
                  <w:pPr>
                    <w:pStyle w:val="null3"/>
                    <w:numPr>
                      <w:ilvl w:val="0"/>
                      <w:numId w:val="1"/>
                    </w:numPr>
                    <w:jc w:val="left"/>
                  </w:pPr>
                  <w:r>
                    <w:rPr>
                      <w:sz w:val="22"/>
                    </w:rPr>
                    <w:t>餐样留存48小时，有食物中毒预案。</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现场抽查，违反一项扣2分。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754"/>
                  <w:tcBorders>
                    <w:top w:val="none" w:color="000000" w:sz="4"/>
                    <w:left w:val="single" w:color="000000" w:sz="8"/>
                    <w:bottom w:val="single" w:color="000000" w:sz="4"/>
                    <w:right w:val="single" w:color="000000" w:sz="4"/>
                  </w:tcBorders>
                  <w:tcMar>
                    <w:top w:type="dxa" w:w="0"/>
                    <w:left w:type="dxa" w:w="105"/>
                    <w:bottom w:type="dxa" w:w="0"/>
                    <w:right w:type="dxa" w:w="105"/>
                  </w:tcMar>
                </w:tcPr>
                <w:p>
                  <w:pPr>
                    <w:pStyle w:val="null3"/>
                    <w:jc w:val="center"/>
                  </w:pPr>
                  <w:r>
                    <w:rPr>
                      <w:sz w:val="22"/>
                    </w:rPr>
                    <w:t>民意调查</w:t>
                  </w:r>
                </w:p>
              </w:tc>
              <w:tc>
                <w:tcPr>
                  <w:tcW w:type="dxa" w:w="30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每季度进行一次民意调查，80分为合格，低于80分每5分扣1分，高于80分每5分加1分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每季度调查一次</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tcPr>
                <w:p>
                  <w:pPr>
                    <w:pStyle w:val="null3"/>
                    <w:jc w:val="center"/>
                  </w:pPr>
                </w:p>
              </w:tc>
            </w:tr>
            <w:tr>
              <w:tc>
                <w:tcPr>
                  <w:tcW w:type="dxa" w:w="4486"/>
                  <w:gridSpan w:val="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right"/>
                  </w:pPr>
                  <w:r>
                    <w:rPr>
                      <w:sz w:val="22"/>
                    </w:rPr>
                    <w:t>合计得分：</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664"/>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1732"/>
                  <w:gridSpan w:val="2"/>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2"/>
                    </w:rPr>
                    <w:t>检查人：</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被检查人：</w:t>
                  </w:r>
                </w:p>
              </w:tc>
              <w:tc>
                <w:tcPr>
                  <w:tcW w:type="dxa" w:w="1813"/>
                  <w:gridSpan w:val="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检查日期：</w:t>
                  </w:r>
                </w:p>
              </w:tc>
            </w:tr>
            <w:tr>
              <w:tc>
                <w:tcPr>
                  <w:tcW w:type="dxa" w:w="754"/>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整改意见</w:t>
                  </w:r>
                </w:p>
              </w:tc>
              <w:tc>
                <w:tcPr>
                  <w:tcW w:type="dxa" w:w="4845"/>
                  <w:gridSpan w:val="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126</w:t>
            </w:r>
          </w:p>
        </w:tc>
        <w:tc>
          <w:tcPr>
            <w:tcW w:type="dxa" w:w="5814"/>
          </w:tcPr>
          <w:p>
            <w:pPr>
              <w:pStyle w:val="null3"/>
            </w:pPr>
            <w:r>
              <w:rPr/>
              <w:t>七、退出机制</w:t>
            </w:r>
          </w:p>
        </w:tc>
      </w:tr>
      <w:tr>
        <w:tc>
          <w:tcPr>
            <w:tcW w:type="dxa" w:w="2076"/>
          </w:tcPr>
          <w:p/>
        </w:tc>
        <w:tc>
          <w:tcPr>
            <w:tcW w:type="dxa" w:w="415"/>
          </w:tcPr>
          <w:p>
            <w:pPr>
              <w:pStyle w:val="null3"/>
            </w:pPr>
            <w:r>
              <w:rPr/>
              <w:t>127</w:t>
            </w:r>
          </w:p>
        </w:tc>
        <w:tc>
          <w:tcPr>
            <w:tcW w:type="dxa" w:w="5814"/>
          </w:tcPr>
          <w:p>
            <w:pPr>
              <w:pStyle w:val="null3"/>
            </w:pPr>
            <w:r>
              <w:rPr/>
              <w:t>中标人如出现以下违约行为，采购人有权立即终止合同，全额不退还所有履约保证金，由此造成的经济损失及相关责任由中标人承担。</w:t>
            </w:r>
          </w:p>
        </w:tc>
      </w:tr>
      <w:tr>
        <w:tc>
          <w:tcPr>
            <w:tcW w:type="dxa" w:w="2076"/>
          </w:tcPr>
          <w:p/>
        </w:tc>
        <w:tc>
          <w:tcPr>
            <w:tcW w:type="dxa" w:w="415"/>
          </w:tcPr>
          <w:p>
            <w:pPr>
              <w:pStyle w:val="null3"/>
            </w:pPr>
            <w:r>
              <w:rPr/>
              <w:t>128</w:t>
            </w:r>
          </w:p>
        </w:tc>
        <w:tc>
          <w:tcPr>
            <w:tcW w:type="dxa" w:w="5814"/>
          </w:tcPr>
          <w:p>
            <w:pPr>
              <w:pStyle w:val="null3"/>
            </w:pPr>
            <w:r>
              <w:rPr/>
              <w:t>（1）招投标时以弄虚作假等欺诈手段获得中标的，或经营情况发生变化不符合经营要求的。</w:t>
            </w:r>
          </w:p>
        </w:tc>
      </w:tr>
      <w:tr>
        <w:tc>
          <w:tcPr>
            <w:tcW w:type="dxa" w:w="2076"/>
          </w:tcPr>
          <w:p/>
        </w:tc>
        <w:tc>
          <w:tcPr>
            <w:tcW w:type="dxa" w:w="415"/>
          </w:tcPr>
          <w:p>
            <w:pPr>
              <w:pStyle w:val="null3"/>
            </w:pPr>
            <w:r>
              <w:rPr/>
              <w:t>129</w:t>
            </w:r>
          </w:p>
        </w:tc>
        <w:tc>
          <w:tcPr>
            <w:tcW w:type="dxa" w:w="5814"/>
          </w:tcPr>
          <w:p>
            <w:pPr>
              <w:pStyle w:val="null3"/>
            </w:pPr>
            <w:r>
              <w:rPr/>
              <w:t>（2）擅自中途停止营业或不正常营业，造成不良影响。</w:t>
            </w:r>
          </w:p>
        </w:tc>
      </w:tr>
      <w:tr>
        <w:tc>
          <w:tcPr>
            <w:tcW w:type="dxa" w:w="2076"/>
          </w:tcPr>
          <w:p/>
        </w:tc>
        <w:tc>
          <w:tcPr>
            <w:tcW w:type="dxa" w:w="415"/>
          </w:tcPr>
          <w:p>
            <w:pPr>
              <w:pStyle w:val="null3"/>
            </w:pPr>
            <w:r>
              <w:rPr/>
              <w:t>130</w:t>
            </w:r>
          </w:p>
        </w:tc>
        <w:tc>
          <w:tcPr>
            <w:tcW w:type="dxa" w:w="5814"/>
          </w:tcPr>
          <w:p>
            <w:pPr>
              <w:pStyle w:val="null3"/>
            </w:pPr>
            <w:r>
              <w:rPr/>
              <w:t>（3）采购人每个学期根据服务质量考核表采用满意度调查方式进行调查，发生1次服务质量考核结果评分低于60分的。</w:t>
            </w:r>
          </w:p>
        </w:tc>
      </w:tr>
      <w:tr>
        <w:tc>
          <w:tcPr>
            <w:tcW w:type="dxa" w:w="2076"/>
          </w:tcPr>
          <w:p/>
        </w:tc>
        <w:tc>
          <w:tcPr>
            <w:tcW w:type="dxa" w:w="415"/>
          </w:tcPr>
          <w:p>
            <w:pPr>
              <w:pStyle w:val="null3"/>
            </w:pPr>
            <w:r>
              <w:rPr/>
              <w:t>131</w:t>
            </w:r>
          </w:p>
        </w:tc>
        <w:tc>
          <w:tcPr>
            <w:tcW w:type="dxa" w:w="5814"/>
          </w:tcPr>
          <w:p>
            <w:pPr>
              <w:pStyle w:val="null3"/>
            </w:pPr>
            <w:r>
              <w:rPr/>
              <w:t>（4）中标人每天提供菜品少于10种或每周提供菜品少于25种。</w:t>
            </w:r>
          </w:p>
        </w:tc>
      </w:tr>
      <w:tr>
        <w:tc>
          <w:tcPr>
            <w:tcW w:type="dxa" w:w="2076"/>
          </w:tcPr>
          <w:p/>
        </w:tc>
        <w:tc>
          <w:tcPr>
            <w:tcW w:type="dxa" w:w="415"/>
          </w:tcPr>
          <w:p>
            <w:pPr>
              <w:pStyle w:val="null3"/>
            </w:pPr>
            <w:r>
              <w:rPr/>
              <w:t>132</w:t>
            </w:r>
          </w:p>
        </w:tc>
        <w:tc>
          <w:tcPr>
            <w:tcW w:type="dxa" w:w="5814"/>
          </w:tcPr>
          <w:p>
            <w:pPr>
              <w:pStyle w:val="null3"/>
            </w:pPr>
            <w:r>
              <w:rPr/>
              <w:t>（5）中标人拒绝接受学校及上级部门组织的监督检查或向学校或检查部门提供虚假材料的；</w:t>
            </w:r>
          </w:p>
        </w:tc>
      </w:tr>
      <w:tr>
        <w:tc>
          <w:tcPr>
            <w:tcW w:type="dxa" w:w="2076"/>
          </w:tcPr>
          <w:p/>
        </w:tc>
        <w:tc>
          <w:tcPr>
            <w:tcW w:type="dxa" w:w="415"/>
          </w:tcPr>
          <w:p>
            <w:pPr>
              <w:pStyle w:val="null3"/>
            </w:pPr>
            <w:r>
              <w:rPr/>
              <w:t>133</w:t>
            </w:r>
          </w:p>
        </w:tc>
        <w:tc>
          <w:tcPr>
            <w:tcW w:type="dxa" w:w="5814"/>
          </w:tcPr>
          <w:p>
            <w:pPr>
              <w:pStyle w:val="null3"/>
            </w:pPr>
            <w:r>
              <w:rPr/>
              <w:t>（6）中标人对满意度及服务质量调查中发现的问题拒绝整改或限期内整改不到位的。</w:t>
            </w:r>
          </w:p>
        </w:tc>
      </w:tr>
      <w:tr>
        <w:tc>
          <w:tcPr>
            <w:tcW w:type="dxa" w:w="2076"/>
          </w:tcPr>
          <w:p/>
        </w:tc>
        <w:tc>
          <w:tcPr>
            <w:tcW w:type="dxa" w:w="415"/>
          </w:tcPr>
          <w:p>
            <w:pPr>
              <w:pStyle w:val="null3"/>
            </w:pPr>
            <w:r>
              <w:rPr/>
              <w:t>134</w:t>
            </w:r>
          </w:p>
        </w:tc>
        <w:tc>
          <w:tcPr>
            <w:tcW w:type="dxa" w:w="5814"/>
          </w:tcPr>
          <w:p>
            <w:pPr>
              <w:pStyle w:val="null3"/>
            </w:pPr>
            <w:r>
              <w:rPr/>
              <w:t>（7）食品经营许可超过有效期的;</w:t>
            </w:r>
          </w:p>
        </w:tc>
      </w:tr>
      <w:tr>
        <w:tc>
          <w:tcPr>
            <w:tcW w:type="dxa" w:w="2076"/>
          </w:tcPr>
          <w:p/>
        </w:tc>
        <w:tc>
          <w:tcPr>
            <w:tcW w:type="dxa" w:w="415"/>
          </w:tcPr>
          <w:p>
            <w:pPr>
              <w:pStyle w:val="null3"/>
            </w:pPr>
            <w:r>
              <w:rPr/>
              <w:t>135</w:t>
            </w:r>
          </w:p>
        </w:tc>
        <w:tc>
          <w:tcPr>
            <w:tcW w:type="dxa" w:w="5814"/>
          </w:tcPr>
          <w:p>
            <w:pPr>
              <w:pStyle w:val="null3"/>
            </w:pPr>
            <w:r>
              <w:rPr/>
              <w:t>（8）发生较大或以上食品安全事故的;</w:t>
            </w:r>
          </w:p>
        </w:tc>
      </w:tr>
      <w:tr>
        <w:tc>
          <w:tcPr>
            <w:tcW w:type="dxa" w:w="2076"/>
          </w:tcPr>
          <w:p/>
        </w:tc>
        <w:tc>
          <w:tcPr>
            <w:tcW w:type="dxa" w:w="415"/>
          </w:tcPr>
          <w:p>
            <w:pPr>
              <w:pStyle w:val="null3"/>
            </w:pPr>
            <w:r>
              <w:rPr/>
              <w:t>136</w:t>
            </w:r>
          </w:p>
        </w:tc>
        <w:tc>
          <w:tcPr>
            <w:tcW w:type="dxa" w:w="5814"/>
          </w:tcPr>
          <w:p>
            <w:pPr>
              <w:pStyle w:val="null3"/>
            </w:pPr>
            <w:r>
              <w:rPr/>
              <w:t>（9）因食品安全问题引发较大或以上食品安全事件的;</w:t>
            </w:r>
          </w:p>
        </w:tc>
      </w:tr>
      <w:tr>
        <w:tc>
          <w:tcPr>
            <w:tcW w:type="dxa" w:w="2076"/>
          </w:tcPr>
          <w:p/>
        </w:tc>
        <w:tc>
          <w:tcPr>
            <w:tcW w:type="dxa" w:w="415"/>
          </w:tcPr>
          <w:p>
            <w:pPr>
              <w:pStyle w:val="null3"/>
            </w:pPr>
            <w:r>
              <w:rPr/>
              <w:t>137</w:t>
            </w:r>
          </w:p>
        </w:tc>
        <w:tc>
          <w:tcPr>
            <w:tcW w:type="dxa" w:w="5814"/>
          </w:tcPr>
          <w:p>
            <w:pPr>
              <w:pStyle w:val="null3"/>
            </w:pPr>
            <w:r>
              <w:rPr/>
              <w:t>（10）因违反《中华人民共和国食品安全法》及其实施条例、《学校食品安全与营养健康管理规定》等法律法规，一年内累计受到2次或以上行政处罚的;</w:t>
            </w:r>
          </w:p>
        </w:tc>
      </w:tr>
      <w:tr>
        <w:tc>
          <w:tcPr>
            <w:tcW w:type="dxa" w:w="2076"/>
          </w:tcPr>
          <w:p/>
        </w:tc>
        <w:tc>
          <w:tcPr>
            <w:tcW w:type="dxa" w:w="415"/>
          </w:tcPr>
          <w:p>
            <w:pPr>
              <w:pStyle w:val="null3"/>
            </w:pPr>
            <w:r>
              <w:rPr/>
              <w:t>138</w:t>
            </w:r>
          </w:p>
        </w:tc>
        <w:tc>
          <w:tcPr>
            <w:tcW w:type="dxa" w:w="5814"/>
          </w:tcPr>
          <w:p>
            <w:pPr>
              <w:pStyle w:val="null3"/>
            </w:pPr>
            <w:r>
              <w:rPr/>
              <w:t>（11）因存在重大食品安全隐患受到市场监管部门或教育部门(人力资源社会保障)通报的;</w:t>
            </w:r>
          </w:p>
        </w:tc>
      </w:tr>
      <w:tr>
        <w:tc>
          <w:tcPr>
            <w:tcW w:type="dxa" w:w="2076"/>
          </w:tcPr>
          <w:p/>
        </w:tc>
        <w:tc>
          <w:tcPr>
            <w:tcW w:type="dxa" w:w="415"/>
          </w:tcPr>
          <w:p>
            <w:pPr>
              <w:pStyle w:val="null3"/>
            </w:pPr>
            <w:r>
              <w:rPr/>
              <w:t>139</w:t>
            </w:r>
          </w:p>
        </w:tc>
        <w:tc>
          <w:tcPr>
            <w:tcW w:type="dxa" w:w="5814"/>
          </w:tcPr>
          <w:p>
            <w:pPr>
              <w:pStyle w:val="null3"/>
            </w:pPr>
            <w:r>
              <w:rPr/>
              <w:t>（12）发生转包、分包行为，或擅自更换履约人等其他违反法律法规或服务合同行为的;</w:t>
            </w:r>
          </w:p>
        </w:tc>
      </w:tr>
      <w:tr>
        <w:tc>
          <w:tcPr>
            <w:tcW w:type="dxa" w:w="2076"/>
          </w:tcPr>
          <w:p/>
        </w:tc>
        <w:tc>
          <w:tcPr>
            <w:tcW w:type="dxa" w:w="415"/>
          </w:tcPr>
          <w:p>
            <w:pPr>
              <w:pStyle w:val="null3"/>
            </w:pPr>
            <w:r>
              <w:rPr/>
              <w:t>140</w:t>
            </w:r>
          </w:p>
        </w:tc>
        <w:tc>
          <w:tcPr>
            <w:tcW w:type="dxa" w:w="5814"/>
          </w:tcPr>
          <w:p>
            <w:pPr>
              <w:pStyle w:val="null3"/>
            </w:pPr>
            <w:r>
              <w:rPr/>
              <w:t>（13）出现未按服务合同约定建立相关制度或执行制度不力、经营管理混乱、降低餐食质量标准、随意变更食谱等情况，经约谈后拒不整改的;</w:t>
            </w:r>
          </w:p>
        </w:tc>
      </w:tr>
      <w:tr>
        <w:tc>
          <w:tcPr>
            <w:tcW w:type="dxa" w:w="2076"/>
          </w:tcPr>
          <w:p/>
        </w:tc>
        <w:tc>
          <w:tcPr>
            <w:tcW w:type="dxa" w:w="415"/>
          </w:tcPr>
          <w:p>
            <w:pPr>
              <w:pStyle w:val="null3"/>
            </w:pPr>
            <w:r>
              <w:rPr/>
              <w:t>141</w:t>
            </w:r>
          </w:p>
        </w:tc>
        <w:tc>
          <w:tcPr>
            <w:tcW w:type="dxa" w:w="5814"/>
          </w:tcPr>
          <w:p>
            <w:pPr>
              <w:pStyle w:val="null3"/>
            </w:pPr>
            <w:r>
              <w:rPr/>
              <w:t>（14）服务单位与学校间有商业贿赂等不正当经营行为的;</w:t>
            </w:r>
          </w:p>
        </w:tc>
      </w:tr>
      <w:tr>
        <w:tc>
          <w:tcPr>
            <w:tcW w:type="dxa" w:w="2076"/>
          </w:tcPr>
          <w:p/>
        </w:tc>
        <w:tc>
          <w:tcPr>
            <w:tcW w:type="dxa" w:w="415"/>
          </w:tcPr>
          <w:p>
            <w:pPr>
              <w:pStyle w:val="null3"/>
            </w:pPr>
            <w:r>
              <w:rPr/>
              <w:t>142</w:t>
            </w:r>
          </w:p>
        </w:tc>
        <w:tc>
          <w:tcPr>
            <w:tcW w:type="dxa" w:w="5814"/>
          </w:tcPr>
          <w:p>
            <w:pPr>
              <w:pStyle w:val="null3"/>
            </w:pPr>
            <w:r>
              <w:rPr/>
              <w:t>（15）存在其他违法、违规、违约行为，影响恶劣的。</w:t>
            </w:r>
          </w:p>
        </w:tc>
      </w:tr>
      <w:tr>
        <w:tc>
          <w:tcPr>
            <w:tcW w:type="dxa" w:w="2076"/>
          </w:tcPr>
          <w:p/>
        </w:tc>
        <w:tc>
          <w:tcPr>
            <w:tcW w:type="dxa" w:w="415"/>
          </w:tcPr>
          <w:p>
            <w:pPr>
              <w:pStyle w:val="null3"/>
            </w:pPr>
            <w:r>
              <w:rPr/>
              <w:t>143</w:t>
            </w:r>
          </w:p>
        </w:tc>
        <w:tc>
          <w:tcPr>
            <w:tcW w:type="dxa" w:w="5814"/>
          </w:tcPr>
          <w:p>
            <w:pPr>
              <w:pStyle w:val="null3"/>
            </w:pPr>
            <w:r>
              <w:rPr/>
              <w:t>八、履约保证金</w:t>
            </w:r>
          </w:p>
        </w:tc>
      </w:tr>
      <w:tr>
        <w:tc>
          <w:tcPr>
            <w:tcW w:type="dxa" w:w="2076"/>
          </w:tcPr>
          <w:p/>
        </w:tc>
        <w:tc>
          <w:tcPr>
            <w:tcW w:type="dxa" w:w="415"/>
          </w:tcPr>
          <w:p>
            <w:pPr>
              <w:pStyle w:val="null3"/>
            </w:pPr>
            <w:r>
              <w:rPr/>
              <w:t>144</w:t>
            </w:r>
          </w:p>
        </w:tc>
        <w:tc>
          <w:tcPr>
            <w:tcW w:type="dxa" w:w="5814"/>
          </w:tcPr>
          <w:p>
            <w:pPr>
              <w:pStyle w:val="null3"/>
            </w:pPr>
            <w:r>
              <w:rPr/>
              <w:t>1.中标人与采购人签订合同后15个工作日内，按本采购包预算金额的5%以银行保函的非现金形式向采购人提交履约保证金，在合同有效期满后15个工作日内失效。不计利息。</w:t>
            </w:r>
          </w:p>
        </w:tc>
      </w:tr>
      <w:tr>
        <w:tc>
          <w:tcPr>
            <w:tcW w:type="dxa" w:w="2076"/>
          </w:tcPr>
          <w:p/>
        </w:tc>
        <w:tc>
          <w:tcPr>
            <w:tcW w:type="dxa" w:w="415"/>
          </w:tcPr>
          <w:p>
            <w:pPr>
              <w:pStyle w:val="null3"/>
            </w:pPr>
            <w:r>
              <w:rPr/>
              <w:t>145</w:t>
            </w:r>
          </w:p>
        </w:tc>
        <w:tc>
          <w:tcPr>
            <w:tcW w:type="dxa" w:w="5814"/>
          </w:tcPr>
          <w:p>
            <w:pPr>
              <w:pStyle w:val="null3"/>
            </w:pPr>
            <w:r>
              <w:rPr/>
              <w:t>2.下列任何一种情况发生时，采购人有权不予退还履约保证金：（1）有明显证据证明中标人未履行本合同约定的；（2）中标人有明显过错致采购人造成损失的；（3）若中标人发生违约行为，采购人有权凭履约保函向银行扣除用于修复中标人损坏采购人的设备、设施、场地或因中标人违约而导致损失的金额和违约金，且中标人应在接到扣除金额通知后一周内补足扣除差额，保证项目执行期间履约保函总金额的完整。</w:t>
            </w:r>
          </w:p>
        </w:tc>
      </w:tr>
      <w:tr>
        <w:tc>
          <w:tcPr>
            <w:tcW w:type="dxa" w:w="2076"/>
          </w:tcPr>
          <w:p/>
        </w:tc>
        <w:tc>
          <w:tcPr>
            <w:tcW w:type="dxa" w:w="415"/>
          </w:tcPr>
          <w:p>
            <w:pPr>
              <w:pStyle w:val="null3"/>
            </w:pPr>
            <w:r>
              <w:rPr/>
              <w:t>146</w:t>
            </w:r>
          </w:p>
        </w:tc>
        <w:tc>
          <w:tcPr>
            <w:tcW w:type="dxa" w:w="5814"/>
          </w:tcPr>
          <w:p>
            <w:pPr>
              <w:pStyle w:val="null3"/>
            </w:pPr>
            <w:r>
              <w:rPr/>
              <w:t>九、报价要求</w:t>
            </w:r>
          </w:p>
        </w:tc>
      </w:tr>
      <w:tr>
        <w:tc>
          <w:tcPr>
            <w:tcW w:type="dxa" w:w="2076"/>
          </w:tcPr>
          <w:p/>
        </w:tc>
        <w:tc>
          <w:tcPr>
            <w:tcW w:type="dxa" w:w="415"/>
          </w:tcPr>
          <w:p>
            <w:pPr>
              <w:pStyle w:val="null3"/>
            </w:pPr>
            <w:r>
              <w:rPr/>
              <w:t>147</w:t>
            </w:r>
          </w:p>
        </w:tc>
        <w:tc>
          <w:tcPr>
            <w:tcW w:type="dxa" w:w="5814"/>
          </w:tcPr>
          <w:p>
            <w:pPr>
              <w:pStyle w:val="null3"/>
            </w:pPr>
            <w:r>
              <w:rPr/>
              <w:t>投标人根据上述“人员配备表”中的人员数量要求及管理费用要求，报出投标总价。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广州市增城区卫生职业技术学校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包1-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服务类项目的有关规定执行（本采购包计算基准价按照采购包预算金额：人民币3,528,000.00元进行计算） 包2-采购机构代理服务收费标准：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服务类项目的有关规定执行（本采购包计算基准价按照中标供应商的中标金额进行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增城区卫生职业技术学校食堂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广州市增城区卫生职业技术学校食堂运营管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投标人须具备有效的《食品经营许可证》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采购包1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本项目不接受联合投标体投标；投标人不得转包、分包或挂靠。(提供书面承诺函)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投标人须具备有效的《食品经营许可证》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采购包2所属行业类别为：餐饮业；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tc>
      </w:tr>
    </w:tbl>
    <w:p>
      <w:pPr>
        <w:pStyle w:val="null3"/>
        <w:ind w:firstLine="480"/>
      </w:pPr>
      <w:r>
        <w:rPr/>
        <w:t>表二符合性审查表：</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1）对本项目所投包号的全部招标内容进行报价2）投标报价是唯一确定的。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采购包1(广州市增城区卫生职业技术学校食堂食材配送服务):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食品冷藏库容积情况 (4.0分)</w:t>
            </w:r>
          </w:p>
        </w:tc>
        <w:tc>
          <w:tcPr>
            <w:tcW w:type="dxa" w:w="5076"/>
          </w:tcPr>
          <w:p>
            <w:pPr>
              <w:pStyle w:val="null3"/>
              <w:jc w:val="left"/>
            </w:pPr>
            <w:r>
              <w:rPr/>
              <w:t>投标人具有冷藏库或者承诺中标后设置冷藏库的，得4分， 无冷藏库或者无承诺的得0分。 【①冷藏库为自有的须提供购买或建造合同复印件，冷藏库为租赁的须提供租赁合同复印件；复印件需加盖投标人公章，否则不得分 ②暂未有冷藏库的，提供承诺函，承诺中标后设置（格式自拟）加盖投标人公章。】</w:t>
            </w:r>
          </w:p>
        </w:tc>
      </w:tr>
      <w:tr>
        <w:tc>
          <w:tcPr>
            <w:tcW w:type="dxa" w:w="922"/>
            <w:gridSpan w:val="2"/>
            <w:vMerge/>
          </w:tcPr>
          <w:p/>
        </w:tc>
        <w:tc>
          <w:tcPr>
            <w:tcW w:type="dxa" w:w="2307"/>
          </w:tcPr>
          <w:p>
            <w:pPr>
              <w:pStyle w:val="null3"/>
              <w:jc w:val="left"/>
            </w:pPr>
            <w:r>
              <w:rPr/>
              <w:t>配送中心情况 (3.0分)</w:t>
            </w:r>
          </w:p>
        </w:tc>
        <w:tc>
          <w:tcPr>
            <w:tcW w:type="dxa" w:w="5076"/>
          </w:tcPr>
          <w:p>
            <w:pPr>
              <w:pStyle w:val="null3"/>
              <w:jc w:val="left"/>
            </w:pPr>
            <w:r>
              <w:rPr/>
              <w:t>投标人已设置有配送中心或者承诺中标后设置配送中心的得3分，无配送中心或者无承诺的得0分。 【注：①已设置有配送中心，提供自有产权证明复印件或租赁证明复印件或场地可使用证明（例如：场地由法定代表人或企业免费提供的，提供场地租赁合同（或产权证明）复印件及场地可供使用声明文件）等文件； ②暂未有配送中心的，提供承诺函，承诺中标后设置（格式自拟）加盖投标人公章。】</w:t>
            </w:r>
          </w:p>
        </w:tc>
      </w:tr>
      <w:tr>
        <w:tc>
          <w:tcPr>
            <w:tcW w:type="dxa" w:w="922"/>
            <w:gridSpan w:val="2"/>
            <w:vMerge/>
          </w:tcPr>
          <w:p/>
        </w:tc>
        <w:tc>
          <w:tcPr>
            <w:tcW w:type="dxa" w:w="2307"/>
          </w:tcPr>
          <w:p>
            <w:pPr>
              <w:pStyle w:val="null3"/>
              <w:jc w:val="left"/>
            </w:pPr>
            <w:r>
              <w:rPr/>
              <w:t>食品管理制度 (5.0分)</w:t>
            </w:r>
          </w:p>
        </w:tc>
        <w:tc>
          <w:tcPr>
            <w:tcW w:type="dxa" w:w="5076"/>
          </w:tcPr>
          <w:p>
            <w:pPr>
              <w:pStyle w:val="null3"/>
              <w:jc w:val="left"/>
            </w:pPr>
            <w:r>
              <w:rPr/>
              <w:t>根据投标人的管理制度情况(包括为维护招标人监管安全所制定的制度和要求，如：各项管理制度，工作人员管理规定，各种岗位职责，投诉管理制度)，进行评分。 1、管理制度各项安排条理清晰严谨，并且优于用户需求得5分；2、管理制度各项安排相对合理，并且基本满足用户需求得3分；3、管理制度条理不清晰，并且一般满足用户需求的得1分；其他情况或不响应，得0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根据供应商提供的针对本项目的整体配送方案进行综合评审： 1、投标人针对本项目提供配送方案的得1分；若没有提供完整的措施内容或不提供措施，本小项及以下评分项均不得分。 2、投标人提供的措施内容的整体内容优于项目需求得7分；投标人提供的措施内容整体满足项目需求的得4分；措施的整体内容有部分内容满足项目的得1分；其他情况或不响应，得0分。</w:t>
            </w:r>
          </w:p>
        </w:tc>
      </w:tr>
      <w:tr>
        <w:tc>
          <w:tcPr>
            <w:tcW w:type="dxa" w:w="922"/>
            <w:gridSpan w:val="2"/>
            <w:vMerge/>
          </w:tcPr>
          <w:p/>
        </w:tc>
        <w:tc>
          <w:tcPr>
            <w:tcW w:type="dxa" w:w="2307"/>
          </w:tcPr>
          <w:p>
            <w:pPr>
              <w:pStyle w:val="null3"/>
              <w:jc w:val="left"/>
            </w:pPr>
            <w:r>
              <w:rPr/>
              <w:t>货物质量及安全保障 (8.0分)</w:t>
            </w:r>
          </w:p>
        </w:tc>
        <w:tc>
          <w:tcPr>
            <w:tcW w:type="dxa" w:w="5076"/>
          </w:tcPr>
          <w:p>
            <w:pPr>
              <w:pStyle w:val="null3"/>
              <w:jc w:val="left"/>
            </w:pPr>
            <w:r>
              <w:rPr/>
              <w:t>检测中心：根据投标人建立的检测中心，投标人拥有食品安全检测设备（内容包括：农残检测仪、重金属检测仪、瘦肉精检测仪、肉类水份检测仪、食品添加剂检测仪、微生物检测仪、细菌检测仪、可见光光度计、糖度计、兽药残留检测仪） 1、同时具备以上所有仪器，得6分； 2、5种（含）至9种（含），得4分； 3、4种及以下的，得3分； 4、承诺中标后购买或租赁，得1分。 备注：提供以投标人名义购置的食品检测设备发票复印件、中标后购买或租赁的承诺函</w:t>
            </w:r>
          </w:p>
        </w:tc>
      </w:tr>
      <w:tr>
        <w:tc>
          <w:tcPr>
            <w:tcW w:type="dxa" w:w="922"/>
            <w:gridSpan w:val="2"/>
            <w:vMerge/>
          </w:tcPr>
          <w:p/>
        </w:tc>
        <w:tc>
          <w:tcPr>
            <w:tcW w:type="dxa" w:w="2307"/>
          </w:tcPr>
          <w:p>
            <w:pPr>
              <w:pStyle w:val="null3"/>
              <w:jc w:val="left"/>
            </w:pPr>
            <w:r>
              <w:rPr/>
              <w:t>应急处理方案 (6.0分)</w:t>
            </w:r>
          </w:p>
        </w:tc>
        <w:tc>
          <w:tcPr>
            <w:tcW w:type="dxa" w:w="5076"/>
          </w:tcPr>
          <w:p>
            <w:pPr>
              <w:pStyle w:val="null3"/>
              <w:jc w:val="left"/>
            </w:pPr>
            <w:r>
              <w:rPr/>
              <w:t>投标人根据本项目采购需求提供突发事件处理和应急预案（包括但不限于①食物中毒的应急处理；②原材料无法及时到达的应急处理；③临时增加就餐人员的应急处理） 1、投标人针对本项目提供应急处理方案，内容完整且包括以上全部内容的得1分；若没有提供完整的措施内容或不提供措施，本小项及以下评分项均不得分。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投标人根据本项目采购需求提供售后服务方案（包括但不限于①破损产品退换②临近有效期产品退换） 1、投标人针对本项目提供售后服务方案，内容完整且包括以上全部内容的得1分；若没有提供完整的措施内容或不提供措施，本小项及以下评分项均不得分。 2、投标人提供的措施内容的整体内容优于项目需求得5分；投标人提供的措施内容整体满足项目需求的得3分；措施的整体内容有部分内容满足项目的得1分；其他情况或不响应，得0分。</w:t>
            </w:r>
          </w:p>
        </w:tc>
      </w:tr>
      <w:tr>
        <w:tc>
          <w:tcPr>
            <w:tcW w:type="dxa" w:w="922"/>
            <w:gridSpan w:val="2"/>
            <w:vMerge/>
          </w:tcPr>
          <w:p/>
        </w:tc>
        <w:tc>
          <w:tcPr>
            <w:tcW w:type="dxa" w:w="2307"/>
          </w:tcPr>
          <w:p>
            <w:pPr>
              <w:pStyle w:val="null3"/>
              <w:jc w:val="left"/>
            </w:pPr>
            <w:r>
              <w:rPr/>
              <w:t>食材质量管控能力 (7.0分)</w:t>
            </w:r>
          </w:p>
        </w:tc>
        <w:tc>
          <w:tcPr>
            <w:tcW w:type="dxa" w:w="5076"/>
          </w:tcPr>
          <w:p>
            <w:pPr>
              <w:pStyle w:val="null3"/>
              <w:jc w:val="left"/>
            </w:pPr>
            <w:r>
              <w:rPr/>
              <w:t>1、投标人具有生鲜食品质量安全追溯系统，客户服务管理系统，车辆智能调度管理系统，冷链储运管理系统，每提供1个上述系统的计算机软件著作权登记相关证书的得1分，满分得4分。 备注：提供上述证明文件复印件加盖投标人公章，未提供或提供不清晰导致无法判断的不得分。 2、食品安全责任险：根据投标人投保食品安全责任险情况评分，投保金额排名第一的得3分，依次递减1分。 评审依据：投标人需提供有效的食品安全责任险保单及发票复印件加盖公章，未提供或不清晰的不得分。</w:t>
            </w:r>
          </w:p>
        </w:tc>
      </w:tr>
      <w:tr>
        <w:tc>
          <w:tcPr>
            <w:tcW w:type="dxa" w:w="922"/>
            <w:gridSpan w:val="2"/>
            <w:vMerge/>
          </w:tcPr>
          <w:p/>
        </w:tc>
        <w:tc>
          <w:tcPr>
            <w:tcW w:type="dxa" w:w="2307"/>
          </w:tcPr>
          <w:p>
            <w:pPr>
              <w:pStyle w:val="null3"/>
              <w:jc w:val="left"/>
            </w:pPr>
            <w:r>
              <w:rPr/>
              <w:t>食品安全质量情况 (8.0分)</w:t>
            </w:r>
          </w:p>
        </w:tc>
        <w:tc>
          <w:tcPr>
            <w:tcW w:type="dxa" w:w="5076"/>
          </w:tcPr>
          <w:p>
            <w:pPr>
              <w:pStyle w:val="null3"/>
              <w:jc w:val="left"/>
            </w:pPr>
            <w:r>
              <w:rPr/>
              <w:t>2025年以投标人名义送检的肉类、家禽类、鱼类、蔬菜类、水果类、调味品类、粮粙类、干货类第三方合法检测机构出具的检测报告（检测报告封面须含有中国合格评定国家认可委员会（CNAS）或中国计量认证（CMA）标识）。每提供一份产品的检测合格的报告得1分，最高得8分。 备注：提供上述证明文件扫描件或复印件，检测日期不得晚于本次招标公告日期，未提供或提供不清晰导致专家无法判断的不得分。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认证管理体系情况 (5.0分)</w:t>
            </w:r>
          </w:p>
        </w:tc>
        <w:tc>
          <w:tcPr>
            <w:tcW w:type="dxa" w:w="5076"/>
          </w:tcPr>
          <w:p>
            <w:pPr>
              <w:pStyle w:val="null3"/>
              <w:jc w:val="left"/>
            </w:pPr>
            <w:r>
              <w:rPr/>
              <w:t>投标人具有以下证书：（1）质量管理体系认证；（2）环境管理体系认证；（3）职业健康安全管理体系认证； （4）食品安全管理体系认证；（5）危害分析与关键点控制（HACCP）体系认证；每个体系得1分，最高5分，无或其他不得分。 【注：提供上述在有效期内的证书复印件，每一项证书需提供（http://www.cnca.gov.cn）全国认证认可信息公共服务平台上查询到的在有效期内的官网信息打印件，已失效或撤销的或暂停的，不提供不得分。公开信息中无法查询或与公开信息不一致的，投标人必须提供发证机构出具的证明函。未提供或提供资料不完整、不清晰的，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同类项目业绩 (7.0分)</w:t>
            </w:r>
          </w:p>
        </w:tc>
        <w:tc>
          <w:tcPr>
            <w:tcW w:type="dxa" w:w="5076"/>
          </w:tcPr>
          <w:p>
            <w:pPr>
              <w:pStyle w:val="null3"/>
              <w:jc w:val="left"/>
            </w:pPr>
            <w:r>
              <w:rPr/>
              <w:t>投标人提供（2022年1月1日至今，以合同签订日期为准）同类食材配送业绩，每提供一个得1分，最高得7分。【投标人同时提供合同及2张不同月份的发票复印件作为业绩证明材料，证明资料复印件加盖投标人公章，业绩时间以合同签订时间为准，无或未按要求提供证明材料的或提供资料不齐全的或无法认定的不得分。】</w:t>
            </w:r>
          </w:p>
        </w:tc>
      </w:tr>
      <w:tr>
        <w:tc>
          <w:tcPr>
            <w:tcW w:type="dxa" w:w="922"/>
            <w:gridSpan w:val="2"/>
            <w:vMerge/>
          </w:tcPr>
          <w:p/>
        </w:tc>
        <w:tc>
          <w:tcPr>
            <w:tcW w:type="dxa" w:w="2307"/>
          </w:tcPr>
          <w:p>
            <w:pPr>
              <w:pStyle w:val="null3"/>
              <w:jc w:val="left"/>
            </w:pPr>
            <w:r>
              <w:rPr/>
              <w:t>拟派服务本项目经理人员情况 (4.0分)</w:t>
            </w:r>
          </w:p>
        </w:tc>
        <w:tc>
          <w:tcPr>
            <w:tcW w:type="dxa" w:w="5076"/>
          </w:tcPr>
          <w:p>
            <w:pPr>
              <w:pStyle w:val="null3"/>
              <w:jc w:val="left"/>
            </w:pPr>
            <w:r>
              <w:rPr/>
              <w:t>拟派服务本项目经理综合素质具备以下要求； 1、国家市场监督管理总局版发的食品安全总监证书，得2分，本项最高得2分。 2、市场监督管理总局的高级食品安全管理员证书，得2分，本项最高得2分。 注：需提供该人员相关证书及投标人为其缴纳的开标前6个月任意一个月的社保证明材料，复印件加盖投标人公章，无提供不得分。</w:t>
            </w:r>
          </w:p>
        </w:tc>
      </w:tr>
      <w:tr>
        <w:tc>
          <w:tcPr>
            <w:tcW w:type="dxa" w:w="922"/>
            <w:gridSpan w:val="2"/>
            <w:vMerge/>
          </w:tcPr>
          <w:p/>
        </w:tc>
        <w:tc>
          <w:tcPr>
            <w:tcW w:type="dxa" w:w="2307"/>
          </w:tcPr>
          <w:p>
            <w:pPr>
              <w:pStyle w:val="null3"/>
              <w:jc w:val="left"/>
            </w:pPr>
            <w:r>
              <w:rPr/>
              <w:t>拟投入本项目服务人员情况 (6.0分)</w:t>
            </w:r>
          </w:p>
        </w:tc>
        <w:tc>
          <w:tcPr>
            <w:tcW w:type="dxa" w:w="5076"/>
          </w:tcPr>
          <w:p>
            <w:pPr>
              <w:pStyle w:val="null3"/>
              <w:jc w:val="left"/>
            </w:pPr>
            <w:r>
              <w:rPr/>
              <w:t>拟派其他技术服务人员（不含项目经理）中具有食品安全管理员证书(或食品安全管理员培训考核合格证)的，提供一名得1分，最高得6分；无或其他不得分。 注：1、以上人员多个证书不重复得分。 2、需提供该人员相关证书及投标人为其缴纳的开标前6个月任意一个月的社保证明材料，复印件加盖投标人公章，无提供不得分。</w:t>
            </w:r>
          </w:p>
        </w:tc>
      </w:tr>
      <w:tr>
        <w:tc>
          <w:tcPr>
            <w:tcW w:type="dxa" w:w="922"/>
            <w:gridSpan w:val="2"/>
            <w:vMerge/>
          </w:tcPr>
          <w:p/>
        </w:tc>
        <w:tc>
          <w:tcPr>
            <w:tcW w:type="dxa" w:w="2307"/>
          </w:tcPr>
          <w:p>
            <w:pPr>
              <w:pStyle w:val="null3"/>
              <w:jc w:val="left"/>
            </w:pPr>
            <w:r>
              <w:rPr/>
              <w:t>投入配送车辆情况 (8.0分)</w:t>
            </w:r>
          </w:p>
        </w:tc>
        <w:tc>
          <w:tcPr>
            <w:tcW w:type="dxa" w:w="5076"/>
          </w:tcPr>
          <w:p>
            <w:pPr>
              <w:pStyle w:val="null3"/>
              <w:jc w:val="left"/>
            </w:pPr>
            <w:r>
              <w:rPr/>
              <w:t>投标人自有或租赁专业配送车辆数量的综合情况评价 配送车辆≥10辆的，得8分； 配送车辆9辆的，得4分； 配送车辆8辆的，得3分； 配送车辆小于或等于7辆的，得1分； 无，得0分。 备注： 1.自有车辆提供有效《机动车行驶证》复印件、购置发票或车辆登记证复印件。 2.租赁车辆提供有效《机动车行驶证》复印件、开标截止日前三个月的租车发票复印件。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综合信用分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采购包2(广州市增城区卫生职业技术学校食堂运营管理服务):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项目管理服务方案 1 (6.0分)</w:t>
            </w:r>
          </w:p>
        </w:tc>
        <w:tc>
          <w:tcPr>
            <w:tcW w:type="dxa" w:w="5076"/>
          </w:tcPr>
          <w:p>
            <w:pPr>
              <w:pStyle w:val="null3"/>
              <w:jc w:val="left"/>
            </w:pPr>
            <w:r>
              <w:rPr/>
              <w:t>投标人在投标文件中提供对本项目管理服务方案响应情况进行评审，包括： 1．食材采购-配送-存储方案 2．物资供应保障方案 3．食堂总体运营管理方案 4．膳食出品供应方案 5．食堂卫生管理方案 6．食堂文化升级方案 每提供一个项目管理服务方案的得1分，本项最高得6分。如未提供相应子项目管理服务方案的，以下各子项目管理服务方案2不得分。</w:t>
            </w:r>
          </w:p>
        </w:tc>
      </w:tr>
      <w:tr>
        <w:tc>
          <w:tcPr>
            <w:tcW w:type="dxa" w:w="922"/>
            <w:gridSpan w:val="2"/>
            <w:vMerge/>
          </w:tcPr>
          <w:p/>
        </w:tc>
        <w:tc>
          <w:tcPr>
            <w:tcW w:type="dxa" w:w="2307"/>
          </w:tcPr>
          <w:p>
            <w:pPr>
              <w:pStyle w:val="null3"/>
              <w:jc w:val="left"/>
            </w:pPr>
            <w:r>
              <w:rPr/>
              <w:t>项目管理服务方案2 (14.0分)</w:t>
            </w:r>
          </w:p>
        </w:tc>
        <w:tc>
          <w:tcPr>
            <w:tcW w:type="dxa" w:w="5076"/>
          </w:tcPr>
          <w:p>
            <w:pPr>
              <w:pStyle w:val="null3"/>
              <w:jc w:val="left"/>
            </w:pPr>
            <w:r>
              <w:rPr/>
              <w:t>根据项目管理服务方案1（包括：食材采购-配送-存储方案、物资供应保障方案、食堂总体运营管理方案、膳食出品供应方案、食堂卫生管理方案、食堂文化升级方案）的描述进行评审： 1.提供的方案具体、详细、针对性强、操作性强，契合学校办学特点，得14分； 2.提供的方案较具体、较详细、针对性强、操作性强，较契合学校办学特点，得9分； 3.提供的方案缺项，不完整、针对性一般、操作性一般，基本契合学校办学特点，得4分； 4.提供的方案不具体、不详细、针对性弱、操作性弱，不契合学校办学特点，得0分。</w:t>
            </w:r>
          </w:p>
        </w:tc>
      </w:tr>
      <w:tr>
        <w:tc>
          <w:tcPr>
            <w:tcW w:type="dxa" w:w="922"/>
            <w:gridSpan w:val="2"/>
            <w:vMerge/>
          </w:tcPr>
          <w:p/>
        </w:tc>
        <w:tc>
          <w:tcPr>
            <w:tcW w:type="dxa" w:w="2307"/>
          </w:tcPr>
          <w:p>
            <w:pPr>
              <w:pStyle w:val="null3"/>
              <w:jc w:val="left"/>
            </w:pPr>
            <w:r>
              <w:rPr/>
              <w:t>项目人员派驻计划 (2.0分)</w:t>
            </w:r>
          </w:p>
        </w:tc>
        <w:tc>
          <w:tcPr>
            <w:tcW w:type="dxa" w:w="5076"/>
          </w:tcPr>
          <w:p>
            <w:pPr>
              <w:pStyle w:val="null3"/>
              <w:jc w:val="left"/>
            </w:pPr>
            <w:r>
              <w:rPr/>
              <w:t>投标人提供项目人员派驻计划，完全满足采购需求（按照不低于1：55的标准配置食堂服务团队）的，且派驻人员结构比例合理得2分，部分满足采购需求的，得1分，不满足采购需求的或其他的，得0分。</w:t>
            </w:r>
          </w:p>
        </w:tc>
      </w:tr>
      <w:tr>
        <w:tc>
          <w:tcPr>
            <w:tcW w:type="dxa" w:w="922"/>
            <w:gridSpan w:val="2"/>
            <w:vMerge/>
          </w:tcPr>
          <w:p/>
        </w:tc>
        <w:tc>
          <w:tcPr>
            <w:tcW w:type="dxa" w:w="2307"/>
          </w:tcPr>
          <w:p>
            <w:pPr>
              <w:pStyle w:val="null3"/>
              <w:jc w:val="left"/>
            </w:pPr>
            <w:r>
              <w:rPr/>
              <w:t>项目人员福利待遇合理性1 (3.0分)</w:t>
            </w:r>
          </w:p>
        </w:tc>
        <w:tc>
          <w:tcPr>
            <w:tcW w:type="dxa" w:w="5076"/>
          </w:tcPr>
          <w:p>
            <w:pPr>
              <w:pStyle w:val="null3"/>
              <w:jc w:val="left"/>
            </w:pPr>
            <w:r>
              <w:rPr/>
              <w:t>投标人在投标文件中提供对项目的项目人员工资福利待遇合理性响应情况（包括：薪酬制度方案、员工稳定性保障措施、激励和绩效考评机制）进行评审： 投标人提供的项目人员管理计划中同时涵盖：薪酬制度方案、员工稳定性保障措施、激励和绩效考评机制，得3分，其他或未提交或不能同时涵盖的，不得分。</w:t>
            </w:r>
          </w:p>
        </w:tc>
      </w:tr>
      <w:tr>
        <w:tc>
          <w:tcPr>
            <w:tcW w:type="dxa" w:w="922"/>
            <w:gridSpan w:val="2"/>
            <w:vMerge/>
          </w:tcPr>
          <w:p/>
        </w:tc>
        <w:tc>
          <w:tcPr>
            <w:tcW w:type="dxa" w:w="2307"/>
          </w:tcPr>
          <w:p>
            <w:pPr>
              <w:pStyle w:val="null3"/>
              <w:jc w:val="left"/>
            </w:pPr>
            <w:r>
              <w:rPr/>
              <w:t>项目人员福利待遇合理性2 (8.0分)</w:t>
            </w:r>
          </w:p>
        </w:tc>
        <w:tc>
          <w:tcPr>
            <w:tcW w:type="dxa" w:w="5076"/>
          </w:tcPr>
          <w:p>
            <w:pPr>
              <w:pStyle w:val="null3"/>
              <w:jc w:val="left"/>
            </w:pPr>
            <w:r>
              <w:rPr/>
              <w:t>根据项目人员福利待遇合理性1（包括：薪酬制度方案、员工稳定性保障措施、激励和绩效考评机制）的描述进行评审： 1.薪酬制度方案完善、合理；员工稳定性保障措施强，激励和绩效考评机制有效，得8分； 2.薪酬制度方案较完善、较合理；员工稳定性保障措施较强，激励和绩效考评机制较有效，得5分； 3.薪酬制度方案基本完善、基本合理；员工稳定性保障措施弱，激励和绩效考评机制基本有效，得1分； 4.薪酬制度方案不完善、基本不合理；员工稳定性保障措施较弱，激励和绩效考评机制无效，得0分。 【注：提供薪酬制度实施方案、员工稳定性保障措施、激励和绩效考评机制，未提供不得分。】</w:t>
            </w:r>
          </w:p>
        </w:tc>
      </w:tr>
      <w:tr>
        <w:tc>
          <w:tcPr>
            <w:tcW w:type="dxa" w:w="922"/>
            <w:gridSpan w:val="2"/>
            <w:vMerge/>
          </w:tcPr>
          <w:p/>
        </w:tc>
        <w:tc>
          <w:tcPr>
            <w:tcW w:type="dxa" w:w="2307"/>
          </w:tcPr>
          <w:p>
            <w:pPr>
              <w:pStyle w:val="null3"/>
              <w:jc w:val="left"/>
            </w:pPr>
            <w:r>
              <w:rPr/>
              <w:t>原材料供应安全 (6.0分)</w:t>
            </w:r>
          </w:p>
        </w:tc>
        <w:tc>
          <w:tcPr>
            <w:tcW w:type="dxa" w:w="5076"/>
          </w:tcPr>
          <w:p>
            <w:pPr>
              <w:pStyle w:val="null3"/>
              <w:jc w:val="left"/>
            </w:pPr>
            <w:r>
              <w:rPr/>
              <w:t>投标人能提供2023年1月1日至今，以投标人名义送检的经第三方(需有CMA或 CNAS标识)的检测机构出具合格的检测报告：瓜果蔬果类、水果类、鲜肉类、水产类、禽蛋类、米面类、食用油类、家禽类、调味品类、豆制品类。上述种类每提供一份检测报告得0.6分，最高得6分。 【注：1.须提供第三方检测机构出具的具有CMA或 CNAS标识的检测报告（委托单位为投标人）。2.同一类提供多份检测报告只计一次分值。】</w:t>
            </w:r>
          </w:p>
        </w:tc>
      </w:tr>
      <w:tr>
        <w:tc>
          <w:tcPr>
            <w:tcW w:type="dxa" w:w="922"/>
            <w:gridSpan w:val="2"/>
            <w:vMerge/>
          </w:tcPr>
          <w:p/>
        </w:tc>
        <w:tc>
          <w:tcPr>
            <w:tcW w:type="dxa" w:w="2307"/>
          </w:tcPr>
          <w:p>
            <w:pPr>
              <w:pStyle w:val="null3"/>
              <w:jc w:val="left"/>
            </w:pPr>
            <w:r>
              <w:rPr/>
              <w:t>应急保障方案 (8.0分)</w:t>
            </w:r>
          </w:p>
        </w:tc>
        <w:tc>
          <w:tcPr>
            <w:tcW w:type="dxa" w:w="5076"/>
          </w:tcPr>
          <w:p>
            <w:pPr>
              <w:pStyle w:val="null3"/>
              <w:jc w:val="left"/>
            </w:pPr>
            <w:r>
              <w:rPr/>
              <w:t>根据各投标人对本项目提供的应急保障方案（包括但不限于食物中毒、燃气泄露、停水停电停燃气、设备故障、学校举行大型活动、遇到突发事件时到达时间是否速度等）进行评审： 1.方案全面、详细，遇到突发事件反应及时，售后服务配套人员情况、解决突发事件方案及应急保证方案科学、思路清晰、措施到位，针对性强，可行性高，得8分； 2.方案较全面、详细，遇到突发事件反应较及时，售后服务配套人员情况、解决突发事件方案及应急保证方案较科学、思路较清晰、措施较到位，针对性较强，可行性较高，得5分； 3.方案不够全面，遇到突发事件时反应一般，售后服务配套人员情况、解决突发事件方案、应急保证方案较一般、思路基本清晰、措施基本到位，针对性一般，可行性一般，得1分； 4.其他情况或未提供的不得分。</w:t>
            </w:r>
          </w:p>
        </w:tc>
      </w:tr>
      <w:tr>
        <w:tc>
          <w:tcPr>
            <w:tcW w:type="dxa" w:w="922"/>
            <w:gridSpan w:val="2"/>
            <w:vMerge/>
          </w:tcPr>
          <w:p/>
        </w:tc>
        <w:tc>
          <w:tcPr>
            <w:tcW w:type="dxa" w:w="2307"/>
          </w:tcPr>
          <w:p>
            <w:pPr>
              <w:pStyle w:val="null3"/>
              <w:jc w:val="left"/>
            </w:pPr>
            <w:r>
              <w:rPr/>
              <w:t>投标人代表陈述 (8.0分)</w:t>
            </w:r>
          </w:p>
        </w:tc>
        <w:tc>
          <w:tcPr>
            <w:tcW w:type="dxa" w:w="5076"/>
          </w:tcPr>
          <w:p>
            <w:pPr>
              <w:pStyle w:val="null3"/>
              <w:jc w:val="left"/>
            </w:pPr>
            <w:r>
              <w:rPr/>
              <w:t>投标人按以下内容进行陈述，录制视频形式提供，述标时间每家不超过10分钟。） 1.针对本项目就餐大厅文化氛围布局构思陈述或视频展示（3分）： 契合学校校餐饮特点，具有人文化、舒适化餐饮服务特色，与项目匹配度高得3分，匹配度较高得2分，匹配度一般得1分，不匹配不得分。 2.陈述或视频展示投标人以往典型业绩经验（3分）： 案例体现经验丰富、点高多得3分，案例体现经验较丰富、亮点较多得2分，案例体现经验不足、亮点较少得1分。 3.针对本项目的需求，从整体设想、管理的规范性、食品的安全性、项目重点和难点分析等方面进行陈述（2分）： 能紧扣项目特点提出的方案具有针对性、陈述内容清晰，逻辑性强得2分，能结合项目特色提出的方案较有针对性、陈述内容较清晰，逻辑性较强得1分，基本能结合项目特色提出的方案针对性不强、陈述内容不够清晰，逻辑性差得0.5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投标人自2020年1月1日至今（以合同签订时间为准）食堂运营管理服务同类项目业绩经验，同时获得被服务单位良好/满意/优秀类评价的，每提供一个得1分，最高得6分，未提供不得分。 【注：提供合同复印件和用户评价复印件，若合同无法证具数人数的，提供用户证明材料，不按要求提供或提供不全或无法认定的不得分。】</w:t>
            </w:r>
          </w:p>
        </w:tc>
      </w:tr>
      <w:tr>
        <w:tc>
          <w:tcPr>
            <w:tcW w:type="dxa" w:w="922"/>
            <w:gridSpan w:val="2"/>
            <w:vMerge/>
          </w:tcPr>
          <w:p/>
        </w:tc>
        <w:tc>
          <w:tcPr>
            <w:tcW w:type="dxa" w:w="2307"/>
          </w:tcPr>
          <w:p>
            <w:pPr>
              <w:pStyle w:val="null3"/>
              <w:jc w:val="left"/>
            </w:pPr>
            <w:r>
              <w:rPr/>
              <w:t>认证证书 (5.0分)</w:t>
            </w:r>
          </w:p>
        </w:tc>
        <w:tc>
          <w:tcPr>
            <w:tcW w:type="dxa" w:w="5076"/>
          </w:tcPr>
          <w:p>
            <w:pPr>
              <w:pStyle w:val="null3"/>
              <w:jc w:val="left"/>
            </w:pPr>
            <w:r>
              <w:rPr/>
              <w:t>1.具有 HACCP 危害分析与关键控制点体系认证的得1分； 2.具有食品安全管理体系认证证书的得1分； 3.具有职业健康安全管理体系认证证书的得1分； 4.具有质量管理体系认证证书的得1分； 5.具有环境管理体系认证证书的得1分； 【注：提供全国认证认可信息公共服务平台（http://cx.cnca.cn/)查询结果为有效状态的截图作为证明材料，已失效或撤销或暂停的不得分，公开信息中无法查询或公开信息不一致的，供应商必须提供发证机构出具的证明函，否则不得分。】</w:t>
            </w:r>
          </w:p>
        </w:tc>
      </w:tr>
      <w:tr>
        <w:tc>
          <w:tcPr>
            <w:tcW w:type="dxa" w:w="922"/>
            <w:gridSpan w:val="2"/>
            <w:vMerge/>
          </w:tcPr>
          <w:p/>
        </w:tc>
        <w:tc>
          <w:tcPr>
            <w:tcW w:type="dxa" w:w="2307"/>
          </w:tcPr>
          <w:p>
            <w:pPr>
              <w:pStyle w:val="null3"/>
              <w:jc w:val="left"/>
            </w:pPr>
            <w:r>
              <w:rPr/>
              <w:t>拟派项目餐饮管理主要人员综合情况 (14.0分)</w:t>
            </w:r>
          </w:p>
        </w:tc>
        <w:tc>
          <w:tcPr>
            <w:tcW w:type="dxa" w:w="5076"/>
          </w:tcPr>
          <w:p>
            <w:pPr>
              <w:pStyle w:val="null3"/>
              <w:jc w:val="left"/>
            </w:pPr>
            <w:r>
              <w:rPr/>
              <w:t>投标人拟派的餐饮管理主要人员具备食堂任职经验，且能够满足以下条件的： 1. 项目经理：3分 （1）本科或本科以上学历得1分，大专学历得0.5分；（2）具有市场监督管理部门颁发的高级食品安全管理员证书，得1分； （3）具有“消防安全责任人、管理人培训”合格证书，得1分。 2.项目副经理：2分 （1）大专学历或以上学历得1分； （2）具有市场监督管理部门颁发的高级食品安全管理员证书，得1分。 3.仓管员：2分 （1）大专学历或以上学历得1分； （2）具有会计资格从业证书得1分。 4.专职食品安全管理员：2分 （1）具有3年或者以上餐饮经营管理行业经验得1分； （2）具有市场监督管理部门颁发的高级食品安全管理员证，得1分。 5.厨师长：2分 （1）具有国家职业资格一级/高级技师中式烹调师或西式烹调师证书，得1分； （2）具有市场监督管理部门颁发的高级食品安全管理员证，得1分； 6.厨师：3分 2人均具有国家职业资格三级/高级工或以上中式烹调师或西式烹调师证书，得2分；3人或以上均具有国家职业资格三级/高级工或以上中式烹调师或西式烹调师证书的，得3分。 【注：①提供以上人员证书复印件及证书网站查询截图；②学历证书需提供学信网（https://www.chsi.com.cn/）或中国留学网（www.cscse.edu.cn）查询有效的截图；③除第6项内容外，一人不得同时兼任多职，否则对应职位评审均不得分；④上述人员同时提供投标截止前最近1个月投标人为其购买的社保证明、劳同合同及个人履历表。】</w:t>
            </w:r>
          </w:p>
        </w:tc>
      </w:tr>
      <w:tr>
        <w:tc>
          <w:tcPr>
            <w:tcW w:type="dxa" w:w="922"/>
            <w:gridSpan w:val="2"/>
            <w:vMerge/>
          </w:tcPr>
          <w:p/>
        </w:tc>
        <w:tc>
          <w:tcPr>
            <w:tcW w:type="dxa" w:w="2307"/>
          </w:tcPr>
          <w:p>
            <w:pPr>
              <w:pStyle w:val="null3"/>
              <w:jc w:val="left"/>
            </w:pPr>
            <w:r>
              <w:rPr/>
              <w:t>食品安全责任险及公众责任险情况 (5.0分)</w:t>
            </w:r>
          </w:p>
        </w:tc>
        <w:tc>
          <w:tcPr>
            <w:tcW w:type="dxa" w:w="5076"/>
          </w:tcPr>
          <w:p>
            <w:pPr>
              <w:pStyle w:val="null3"/>
              <w:jc w:val="left"/>
            </w:pPr>
            <w:r>
              <w:rPr/>
              <w:t>投标人已给正在经营的食堂购买的食品安全责任险及公众责任险且在有效期内： 1.累计总保额5000万元（含）以上的得5分； 2.累计总保额在2000万元（含）至 5000 万元（不含）的得3分； 3.累计总保额在1000万元（含）至 2000 万元（不含）以下的得1分； 4.1000万元以下或无购买公众责任险的，不得分。 【注：须提供食品安全责任险及公众责任险的保险单、发票复印件加盖公章，缺少一项或未提供的不得分。】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高到低顺序排列。排名第一的投标供应商为第一中标候选人，排名第二的投标供应商为第二中标候选人。第二中标候选人报价高于第一中标候选人报价20%以上的，只推荐1名中标候选人。综合得分相同的，按下列顺序比较确定：（1）节能产品；（2）环保产品；（3）投标报价（由低到高）；（4）技术评分（由高到低）。如以上都相同的，名次由评委委员会抽签确定。</w:t>
      </w:r>
    </w:p>
    <w:p>
      <w:pPr>
        <w:pStyle w:val="null3"/>
      </w:pPr>
      <w:r>
        <w:rPr/>
        <w:t>采购包2：</w:t>
      </w:r>
    </w:p>
    <w:p>
      <w:pPr>
        <w:pStyle w:val="null3"/>
      </w:pPr>
      <w:r>
        <w:rPr/>
        <w:t>评标结果按评审后总得分由高到低顺序排列。总得分相同的按投标报价由高到低顺序排列。排名第一的投标供应商为第一中标候选人，排名第二的投标供应商为第二中标候选人。第二中标候选人报价高于第一中标候选人报价20%以上的，只推荐1名中标候选人。综合得分相同的，按下列顺序比较确定：（1）节能产品；（2）环保产品；（3）投标报价（由低到高）；（4）技术评分（由高到低）。如以上都相同的，名次由评委委员会抽签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440118-2025-05485</w:t>
      </w:r>
    </w:p>
    <w:p>
      <w:pPr>
        <w:pStyle w:val="null3"/>
        <w:jc w:val="center"/>
        <w:outlineLvl w:val="3"/>
      </w:pPr>
      <w:r>
        <w:rPr>
          <w:sz w:val="24"/>
          <w:b/>
        </w:rPr>
        <w:t>采购项目编号：</w:t>
      </w:r>
      <w:r>
        <w:rPr>
          <w:sz w:val="24"/>
          <w:b/>
        </w:rPr>
        <w:t>0724-2531Z3428901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广州市增城区卫生职业技术学校2026年自营食堂食材配送采购项目、食堂运营管理服务采购项目</w:t>
      </w:r>
      <w:r>
        <w:rPr>
          <w:u w:val="single"/>
        </w:rPr>
        <w:t>”</w:t>
      </w:r>
      <w:r>
        <w:rPr/>
        <w:t>项目的招标[采购项目编号为：</w:t>
      </w:r>
      <w:r>
        <w:rPr>
          <w:u w:val="single"/>
        </w:rPr>
        <w:t>0724-2531Z3428901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广州市增城区卫生职业技术学校2026年自营食堂食材配送采购项目、食堂运营管理服务采购项目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广州市增城区卫生职业技术学校2026年自营食堂食材配送采购项目、食堂运营管理服务采购项目</w:t>
      </w:r>
      <w:r>
        <w:rPr/>
        <w:t>”项目采购[采购项目编号为</w:t>
      </w:r>
      <w:r>
        <w:rPr/>
        <w:t>0724-2531Z3428901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广州市增城区卫生职业技术学校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广州市增城区卫生职业技术学校2026年自营食堂食材配送采购项目、食堂运营管理服务采购项目</w:t>
      </w:r>
      <w:r>
        <w:rPr/>
        <w:t>招标中获中标（采购项目编号：</w:t>
      </w:r>
      <w:r>
        <w:rPr/>
        <w:t>0724-2531Z3428901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