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440001-2026-17934</w:t>
      </w:r>
    </w:p>
    <w:p>
      <w:pPr>
        <w:pStyle w:val="null3"/>
        <w:jc w:val="center"/>
        <w:outlineLvl w:val="3"/>
      </w:pPr>
      <w:r>
        <w:rPr>
          <w:sz w:val="24"/>
          <w:b/>
        </w:rPr>
        <w:t>采购项目编号：</w:t>
      </w:r>
      <w:r>
        <w:rPr>
          <w:sz w:val="24"/>
          <w:b/>
        </w:rPr>
        <w:t>0724-2611Z1973088</w:t>
      </w:r>
    </w:p>
    <w:p>
      <w:pPr>
        <w:pStyle w:val="null3"/>
        <w:jc w:val="center"/>
        <w:outlineLvl w:val="3"/>
      </w:pPr>
      <w:r>
        <w:rPr>
          <w:sz w:val="24"/>
          <w:b/>
        </w:rPr>
        <w:t>项目名称：</w:t>
      </w:r>
      <w:r>
        <w:rPr>
          <w:sz w:val="24"/>
          <w:b/>
        </w:rPr>
        <w:t>广东医科大学附属医院2026年医疗设备采购项目（十六）</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广东医科大学附属医院</w:t>
      </w:r>
      <w:r>
        <w:rPr/>
        <w:t>的委托，采用</w:t>
      </w:r>
      <w:r>
        <w:rPr/>
        <w:t>公开招标</w:t>
      </w:r>
      <w:r>
        <w:rPr/>
        <w:t>方式组织采购</w:t>
      </w:r>
      <w:r>
        <w:rPr/>
        <w:t>广东医科大学附属医院2026年医疗设备采购项目（十六）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广东医科大学附属医院2026年医疗设备采购项目（十六）</w:t>
      </w:r>
    </w:p>
    <w:p>
      <w:pPr>
        <w:pStyle w:val="null3"/>
        <w:ind w:firstLine="480"/>
      </w:pPr>
      <w:r>
        <w:rPr/>
        <w:t>采购计划编号：</w:t>
      </w:r>
      <w:r>
        <w:rPr/>
        <w:t>440001-2026-17934</w:t>
      </w:r>
    </w:p>
    <w:p>
      <w:pPr>
        <w:pStyle w:val="null3"/>
        <w:ind w:firstLine="480"/>
      </w:pPr>
      <w:r>
        <w:rPr/>
        <w:t>采购项目编号：</w:t>
      </w:r>
      <w:r>
        <w:rPr/>
        <w:t>0724-2611Z1973088</w:t>
      </w:r>
    </w:p>
    <w:p>
      <w:pPr>
        <w:pStyle w:val="null3"/>
        <w:ind w:firstLine="480"/>
      </w:pPr>
      <w:r>
        <w:rPr/>
        <w:t>采购方式：</w:t>
      </w:r>
      <w:r>
        <w:rPr/>
        <w:t>公开招标</w:t>
      </w:r>
    </w:p>
    <w:p>
      <w:pPr>
        <w:pStyle w:val="null3"/>
        <w:ind w:firstLine="480"/>
      </w:pPr>
      <w:r>
        <w:rPr/>
        <w:t>预算金额：</w:t>
      </w:r>
      <w:r>
        <w:rPr/>
        <w:t>3,130,000.00</w:t>
      </w:r>
      <w:r>
        <w:rPr/>
        <w:t>元</w:t>
      </w:r>
    </w:p>
    <w:p>
      <w:pPr>
        <w:pStyle w:val="null3"/>
        <w:outlineLvl w:val="3"/>
      </w:pPr>
      <w:r>
        <w:rPr>
          <w:sz w:val="24"/>
          <w:b/>
        </w:rPr>
        <w:t>2.项目内容及需求情况（采购项目技术规格、参数及要求）</w:t>
      </w:r>
    </w:p>
    <w:p>
      <w:pPr>
        <w:pStyle w:val="null3"/>
      </w:pPr>
      <w:r>
        <w:rPr/>
        <w:t>采购包1(中端麻醉机):</w:t>
      </w:r>
    </w:p>
    <w:p>
      <w:pPr>
        <w:pStyle w:val="null3"/>
      </w:pPr>
      <w:r>
        <w:rPr/>
        <w:t>采购包预算金额：1,380,000.00元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中端麻醉机</w:t>
            </w:r>
          </w:p>
        </w:tc>
        <w:tc>
          <w:tcPr>
            <w:tcW w:type="dxa" w:w="1187"/>
          </w:tcPr>
          <w:p>
            <w:pPr>
              <w:pStyle w:val="null3"/>
            </w:pPr>
            <w:r>
              <w:rPr/>
              <w:t>6.00(套)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中端麻醉机</w:t>
            </w:r>
          </w:p>
        </w:tc>
        <w:tc>
          <w:tcPr>
            <w:tcW w:type="dxa" w:w="2076"/>
          </w:tcPr>
          <w:p>
            <w:pPr>
              <w:pStyle w:val="null3"/>
              <w:jc w:val="left"/>
            </w:pPr>
            <w:r>
              <w:rPr/>
              <w:t>中端麻醉机</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pPr>
      <w:r>
        <w:rPr/>
        <w:t>采购包2(高端麻醉机):</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高端麻醉机</w:t>
            </w:r>
          </w:p>
        </w:tc>
        <w:tc>
          <w:tcPr>
            <w:tcW w:type="dxa" w:w="1187"/>
          </w:tcPr>
          <w:p>
            <w:pPr>
              <w:pStyle w:val="null3"/>
            </w:pPr>
            <w:r>
              <w:rPr/>
              <w:t>5.00(套)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高端麻醉机</w:t>
            </w:r>
          </w:p>
        </w:tc>
        <w:tc>
          <w:tcPr>
            <w:tcW w:type="dxa" w:w="2076"/>
          </w:tcPr>
          <w:p>
            <w:pPr>
              <w:pStyle w:val="null3"/>
              <w:jc w:val="left"/>
            </w:pPr>
            <w:r>
              <w:rPr/>
              <w:t>高端麻醉机</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3）具有良好的商业信誉和健全的财务会计制度：提供2023-2024年任意一年的财务状况报告（新成立公司提供成立至今的月或季度财务报表复印件）或基本开户行出具的资信证明或《资格条件承诺函》。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采购包1（中端麻醉机）：</w:t>
      </w:r>
      <w:r>
        <w:rPr/>
        <w:t>本采购包符合《政府采购促进中小企业发展管理办法》第六条第三款的情形，故不专门面向中小企业采购。</w:t>
      </w:r>
    </w:p>
    <w:p>
      <w:pPr>
        <w:pStyle w:val="null3"/>
        <w:jc w:val="left"/>
      </w:pPr>
      <w:r>
        <w:rPr/>
        <w:t>采购包2（高端麻醉机）：</w:t>
      </w:r>
      <w:r>
        <w:rPr/>
        <w:t>本采购包符合《政府采购促进中小企业发展管理办法》第六条第三款的情形，故不专门面向中小企业采购。</w:t>
      </w:r>
    </w:p>
    <w:p>
      <w:pPr>
        <w:pStyle w:val="null3"/>
        <w:outlineLvl w:val="3"/>
      </w:pPr>
      <w:r>
        <w:rPr>
          <w:sz w:val="24"/>
          <w:b/>
        </w:rPr>
        <w:t>3.本项目特定的资格要求：</w:t>
      </w:r>
    </w:p>
    <w:p>
      <w:pPr>
        <w:pStyle w:val="null3"/>
      </w:pPr>
      <w:r>
        <w:rPr/>
        <w:t>采购包1（中端麻醉机）：</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采购包2（高端麻醉机）：</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湛江市霞山区人民大道南57号</w:t>
      </w:r>
    </w:p>
    <w:p>
      <w:pPr>
        <w:pStyle w:val="null3"/>
        <w:ind w:firstLine="480"/>
      </w:pPr>
      <w:r>
        <w:rPr/>
        <w:t xml:space="preserve"> 联系方式：</w:t>
      </w:r>
      <w:r>
        <w:rPr/>
        <w:t>0759-2369933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0759-2179090、020-37860545</w:t>
      </w:r>
    </w:p>
    <w:p>
      <w:pPr>
        <w:pStyle w:val="null3"/>
        <w:outlineLvl w:val="3"/>
      </w:pPr>
      <w:r>
        <w:rPr>
          <w:sz w:val="24"/>
          <w:b/>
        </w:rPr>
        <w:t xml:space="preserve"> 3.项目联系方式</w:t>
      </w:r>
    </w:p>
    <w:p>
      <w:pPr>
        <w:pStyle w:val="null3"/>
        <w:ind w:firstLine="480"/>
      </w:pPr>
      <w:r>
        <w:rPr/>
        <w:t xml:space="preserve"> 项目联系人：</w:t>
      </w:r>
      <w:r>
        <w:rPr/>
        <w:t>余晶晶、薛业生</w:t>
      </w:r>
    </w:p>
    <w:p>
      <w:pPr>
        <w:pStyle w:val="null3"/>
        <w:ind w:firstLine="480"/>
      </w:pPr>
      <w:r>
        <w:rPr/>
        <w:t xml:space="preserve"> 电话：</w:t>
      </w:r>
      <w:r>
        <w:rPr/>
        <w:t>0759-2179090、020-37860545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977"/>
        <w:gridCol w:w="804"/>
        <w:gridCol w:w="1623"/>
        <w:gridCol w:w="804"/>
        <w:gridCol w:w="804"/>
        <w:gridCol w:w="1077"/>
        <w:gridCol w:w="1077"/>
        <w:gridCol w:w="1077"/>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w:t>
            </w:r>
          </w:p>
          <w:p>
            <w:pPr>
              <w:pStyle w:val="null3"/>
              <w:jc w:val="center"/>
            </w:pPr>
            <w:r>
              <w:rPr>
                <w:sz w:val="21"/>
                <w:b/>
              </w:rPr>
              <w:t>（</w:t>
            </w:r>
            <w:r>
              <w:rPr>
                <w:sz w:val="21"/>
                <w:b/>
              </w:rPr>
              <w:t>万</w:t>
            </w:r>
            <w:r>
              <w:rPr>
                <w:sz w:val="21"/>
                <w:b/>
              </w:rPr>
              <w:t>元）</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r>
              <w:rPr>
                <w:sz w:val="21"/>
                <w:b/>
              </w:rPr>
              <w:t>限价</w:t>
            </w:r>
          </w:p>
          <w:p>
            <w:pPr>
              <w:pStyle w:val="null3"/>
              <w:jc w:val="center"/>
            </w:pPr>
            <w:r>
              <w:rPr>
                <w:sz w:val="21"/>
                <w:b/>
              </w:rPr>
              <w:t>（</w:t>
            </w:r>
            <w:r>
              <w:rPr>
                <w:sz w:val="21"/>
                <w:b/>
              </w:rPr>
              <w:t>万</w:t>
            </w:r>
            <w:r>
              <w:rPr>
                <w:sz w:val="21"/>
                <w:b/>
              </w:rPr>
              <w:t>元）</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w:t>
            </w:r>
            <w:r>
              <w:rPr>
                <w:sz w:val="21"/>
                <w:b/>
              </w:rPr>
              <w:t>万</w:t>
            </w:r>
            <w:r>
              <w:rPr>
                <w:sz w:val="21"/>
                <w:b/>
              </w:rPr>
              <w:t>元）</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中端麻醉机</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138.00</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138.00</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高端麻醉机</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175.00</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175.00</w:t>
            </w:r>
          </w:p>
        </w:tc>
      </w:tr>
    </w:tbl>
    <w:p>
      <w:pPr>
        <w:pStyle w:val="null3"/>
        <w:ind w:firstLine="422"/>
        <w:jc w:val="both"/>
      </w:pPr>
      <w:r>
        <w:rPr>
          <w:sz w:val="21"/>
          <w:b/>
          <w:color w:val="000000"/>
        </w:rPr>
        <w:t>注：</w:t>
      </w:r>
      <w:r>
        <w:rPr>
          <w:sz w:val="21"/>
          <w:b/>
        </w:rPr>
        <w:t>本项目不允许进口产品参与投标。</w:t>
      </w:r>
    </w:p>
    <w:p>
      <w:pPr>
        <w:pStyle w:val="null3"/>
      </w:pPr>
      <w:r>
        <w:rPr/>
        <w:t>采购包1（中端麻醉机）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在合同签订后30天内交货</w:t>
            </w:r>
          </w:p>
        </w:tc>
      </w:tr>
      <w:tr>
        <w:tc>
          <w:tcPr>
            <w:tcW w:type="dxa" w:w="4153"/>
          </w:tcPr>
          <w:p>
            <w:pPr>
              <w:pStyle w:val="null3"/>
            </w:pPr>
            <w:r>
              <w:rPr/>
              <w:t>标的提供的地点</w:t>
            </w:r>
          </w:p>
        </w:tc>
        <w:tc>
          <w:tcPr>
            <w:tcW w:type="dxa" w:w="4153"/>
          </w:tcPr>
          <w:p>
            <w:pPr>
              <w:pStyle w:val="null3"/>
            </w:pPr>
            <w:r>
              <w:rPr/>
              <w:t>广东医科大学附属医院指定地点</w:t>
            </w:r>
          </w:p>
        </w:tc>
      </w:tr>
      <w:tr>
        <w:tc>
          <w:tcPr>
            <w:tcW w:type="dxa" w:w="4153"/>
          </w:tcPr>
          <w:p>
            <w:pPr>
              <w:pStyle w:val="null3"/>
            </w:pPr>
            <w:r>
              <w:rPr/>
              <w:t>付款方式</w:t>
            </w:r>
          </w:p>
        </w:tc>
        <w:tc>
          <w:tcPr>
            <w:tcW w:type="dxa" w:w="4153"/>
          </w:tcPr>
          <w:p>
            <w:pPr>
              <w:pStyle w:val="null3"/>
            </w:pPr>
            <w:r>
              <w:rPr/>
              <w:t>1期：支付比例100%,1、如中标供应商为中小微企业：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采购人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账号：109008516010000123</w:t>
            </w:r>
          </w:p>
          <w:p>
            <w:pPr>
              <w:pStyle w:val="null3"/>
            </w:pPr>
            <w:r>
              <w:rPr/>
              <w:t>户名：广东医科大学附属医院</w:t>
            </w:r>
          </w:p>
          <w:p>
            <w:pPr>
              <w:pStyle w:val="null3"/>
            </w:pPr>
            <w:r>
              <w:rPr/>
              <w:t>开户行：广发银行湛江岭南支行</w:t>
            </w:r>
          </w:p>
          <w:p>
            <w:pPr>
              <w:pStyle w:val="null3"/>
            </w:pPr>
            <w:r>
              <w:rPr/>
              <w:t>支票提交方式：中标后按要求提供</w:t>
            </w:r>
          </w:p>
          <w:p>
            <w:pPr>
              <w:pStyle w:val="null3"/>
            </w:pPr>
            <w:r>
              <w:rPr/>
              <w:t>汇票、本票提交方式：中标后按要求提供</w:t>
            </w:r>
          </w:p>
          <w:p>
            <w:pPr>
              <w:pStyle w:val="null3"/>
            </w:pPr>
            <w:r>
              <w:rPr/>
              <w:t>说明：1、履约保证金提交：履约金额为合同金额的5%，中标供应商在中标通知书发出后7个工作日内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r>
        <w:tc>
          <w:tcPr>
            <w:tcW w:type="dxa" w:w="2076"/>
          </w:tcPr>
          <w:p/>
        </w:tc>
        <w:tc>
          <w:tcPr>
            <w:tcW w:type="dxa" w:w="2076"/>
          </w:tcPr>
          <w:p>
            <w:pPr>
              <w:pStyle w:val="null3"/>
              <w:jc w:val="center"/>
            </w:pPr>
            <w:r>
              <w:rPr/>
              <w:t>2</w:t>
            </w:r>
          </w:p>
        </w:tc>
        <w:tc>
          <w:tcPr>
            <w:tcW w:type="dxa" w:w="2076"/>
          </w:tcPr>
          <w:p>
            <w:pPr>
              <w:pStyle w:val="null3"/>
              <w:jc w:val="left"/>
            </w:pPr>
            <w:r>
              <w:rPr/>
              <w:t>项目实施</w:t>
            </w:r>
          </w:p>
        </w:tc>
        <w:tc>
          <w:tcPr>
            <w:tcW w:type="dxa" w:w="2076"/>
          </w:tcPr>
          <w:p>
            <w:pPr>
              <w:pStyle w:val="null3"/>
              <w:jc w:val="left"/>
            </w:pPr>
            <w:r>
              <w:rPr/>
              <w:t>（1）设备的包装：设备的包装均应有良好的防湿、防锈、防潮、防雨、防腐及防碰撞的措施。凡由于包装不良造成的损失和由此产生的费用均由中标人承担。 （2）设备的安装：①中标人负责合同项下的安装，一切费用由中标人负责。②中标人安装时须对各安装场地内的其他设备、设施有良好保护措施。③中标人保证合同项下提供的设备不侵犯任何第三方的专利、商标或版权。否则，中标人须承担对第三方的专利或版权的侵权责任并承担采购人因此而发生的所有费用。 （3）设备的权利：中标人应就交付的设备，保证采购人免受任何第三方主张任何权利（第三方主张的权利包括但不仅限于：对设备主张所有权或知识产权等）。①若有第三方对设备主张上述权利的侵权损害赔偿请求，采购人有权解除合同，并追究中标人违约责任。②在合同履行过程中，采购人有确切证据证明第三方可能就设备主张上述权利的，采购人有权中止/终止支付相应的价款，如采购人已支付部分价款，则有权要求中标人返还已收取的价款；但中标人提供适当担保的除外。③因第三方就设备对采购人主张权利而发生的纠纷，中标人应承担相应的法律责任和诉讼费用、律师费用、其他为解除纠纷而发生的费用以及由此给采购人造成的一切经济损失。 （4）设备的风险承担：①设备毁损、灭失的风险，在设备经采购人验收合格以前由中标人承担，在设备经采购人验收合格以后由采购人承担。②采购人因设备质量不符合约定的质量要求而拒绝接受设备或解除合同的，设备毁损、灭失的风险由中标人承担。③设备毁损、灭失的风险由采购人承担的，不影响因中标人履行其他合同义务不符合约定的，采购人要求其承担违约责任的权利。④由中标人承担设备毁损、灭失风险的，如设备毁损或灭失的，中标人应按国内生产设备7个工作日内、进口设备15个工作日内的期限重新提供符合合同规定的设备，否则，视为中标人逾期交货。⑤由采购人承担设备毁损、灭失风险的，则采购人不能免除给付货款的义务。 （5）设备的技术服务： ①中标人应派员到采购人指定地点配合工作，中标人应向采购人书面提交给予所派人员的书面授权文件。②中标人按采购人提供的合同执行进度计划，再配合采购人及有关单位，以此做好合同执行进度上的配合工作。③为了履行本合同项下的义务，中标人需向采购人提交与采购人进行沟通、协商、推进合同履行的中标人全部工作人员的名单和合法授权材料。</w:t>
            </w:r>
          </w:p>
        </w:tc>
      </w:tr>
      <w:tr>
        <w:tc>
          <w:tcPr>
            <w:tcW w:type="dxa" w:w="2076"/>
          </w:tcPr>
          <w:p/>
        </w:tc>
        <w:tc>
          <w:tcPr>
            <w:tcW w:type="dxa" w:w="2076"/>
          </w:tcPr>
          <w:p>
            <w:pPr>
              <w:pStyle w:val="null3"/>
              <w:jc w:val="center"/>
            </w:pPr>
            <w:r>
              <w:rPr/>
              <w:t>3</w:t>
            </w:r>
          </w:p>
        </w:tc>
        <w:tc>
          <w:tcPr>
            <w:tcW w:type="dxa" w:w="2076"/>
          </w:tcPr>
          <w:p>
            <w:pPr>
              <w:pStyle w:val="null3"/>
              <w:jc w:val="left"/>
            </w:pPr>
            <w:r>
              <w:rPr/>
              <w:t>质量保证和售后服务</w:t>
            </w:r>
          </w:p>
        </w:tc>
        <w:tc>
          <w:tcPr>
            <w:tcW w:type="dxa" w:w="2076"/>
          </w:tcPr>
          <w:p>
            <w:pPr>
              <w:pStyle w:val="null3"/>
              <w:jc w:val="left"/>
            </w:pPr>
            <w:r>
              <w:rPr/>
              <w:t>（1）中标人保证设备是全新的(出厂日期距离合同签订之日或本项目开标之日不得超过壹年)、未曾使用过的，且进货渠道合法。设备必须具备出厂合格证或出厂检测报告（进口货物还需要提供进口货物报关单、入境货物检验检疫证明），其质量、规格及技术特征符合合同附件的要求（在本条款下，如采购人对中标人交付的货物存在异议，中标人须提供相关的证明文件，如货物生产商出具书面出厂证明等，用以有效解释、证明采购人所质疑的事项）。 （2）设备的维护服务期自验收合格之日起计算（具体年限由投标人响应）。维护服务期内非因采购人的人为原因而出现产品质量及安装问题，由中标人负责免费包修、包换或包退，并承担因此而产生的一切费用。中标人应在收到采购人报修通知后 小时（详见投标文件）内派员到现场维修，中标人对所派人员作出的维保记录予以确认，如设备损坏，中标人需提供相应的备用机。下列情况中标人不负责免费维护服务：①采购人不按照中标人提供的正确使用方法而引致设备故障损坏；②采购人擅自修改系统或改装设备；③非中标人过错的人为因素或天灾等外来因素造成的损坏。 （3）因产品的质量问题而发生争议，中标人同意由采购人提交广东省有资质的质检部门进行质量鉴定。产品符合质量标准的，鉴定费用由采购人承担；产品不符合质量标准的，鉴定费用由中标人承担。 （4）中标人无偿培训采购人使用人员、维护及维修人员，主要内容为设备的基本结构、性能、主要部件/模块的构造及维护，日常使用与管理，常见故障的排除，紧急情况的处理等，培训地点主要在产品安装现场或按采购人安排。</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中端麻醉机</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230,000.00</w:t>
            </w:r>
          </w:p>
        </w:tc>
        <w:tc>
          <w:tcPr>
            <w:tcW w:type="dxa" w:w="831"/>
          </w:tcPr>
          <w:p>
            <w:pPr>
              <w:pStyle w:val="null3"/>
              <w:jc w:val="right"/>
            </w:pPr>
            <w:r>
              <w:rPr/>
              <w:t>1,380,000.00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中端麻醉机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★1.设备用途：适用于成人、儿童和新生儿病人的全身麻醉、呼吸、麻醉气体监测，麻醉呼吸的管理</w:t>
            </w:r>
          </w:p>
          <w:p>
            <w:pPr>
              <w:pStyle w:val="null3"/>
              <w:jc w:val="both"/>
            </w:pPr>
            <w:r>
              <w:rPr>
                <w:sz w:val="21"/>
              </w:rPr>
              <w:t>2.推车型机架，金属工作台面，配置抽屉≥3个，具有中央脚刹，具有缆线防缠绕功能，主机自带挥发罐专用照明灯（非移动式），灯光亮度可调</w:t>
            </w:r>
          </w:p>
          <w:p>
            <w:pPr>
              <w:pStyle w:val="null3"/>
              <w:jc w:val="both"/>
            </w:pPr>
            <w:r>
              <w:rPr>
                <w:sz w:val="21"/>
              </w:rPr>
              <w:t>3.配备内置后备铅酸电池（非锂电池）使用时间≥90分钟</w:t>
            </w:r>
          </w:p>
          <w:p>
            <w:pPr>
              <w:pStyle w:val="null3"/>
              <w:jc w:val="both"/>
            </w:pPr>
            <w:r>
              <w:rPr>
                <w:sz w:val="21"/>
              </w:rPr>
              <w:t>4.电子流量计：氧气及空气双气源；流量范围0.15-15 l/m。具有备用机械流量管，流量范围0.5-10 l/min</w:t>
            </w:r>
          </w:p>
          <w:p>
            <w:pPr>
              <w:pStyle w:val="null3"/>
              <w:jc w:val="both"/>
            </w:pPr>
            <w:r>
              <w:rPr>
                <w:sz w:val="21"/>
              </w:rPr>
              <w:t>5.集成呼吸回路不用任何工具可以徒手拆卸安装，所有传感器及连接电缆内置在回路内，呼吸回路容积≤3.2L（包含回路系统、二氧化碳吸收罐、风箱容积总和）</w:t>
            </w:r>
          </w:p>
          <w:p>
            <w:pPr>
              <w:pStyle w:val="null3"/>
              <w:jc w:val="both"/>
            </w:pPr>
            <w:r>
              <w:rPr>
                <w:sz w:val="21"/>
              </w:rPr>
              <w:t>6.机控下所有与患者呼出气体接触部分的呼吸回路（含标配流量传感器、风箱折叠皮囊，二氧化碳吸收罐，呼吸活瓣）可耐受134℃高温高压消毒</w:t>
            </w:r>
          </w:p>
          <w:p>
            <w:pPr>
              <w:pStyle w:val="null3"/>
              <w:jc w:val="both"/>
            </w:pPr>
            <w:r>
              <w:rPr>
                <w:sz w:val="21"/>
              </w:rPr>
              <w:t>★7.配备内置的主动式麻醉废气排放系统</w:t>
            </w:r>
          </w:p>
          <w:p>
            <w:pPr>
              <w:pStyle w:val="null3"/>
              <w:jc w:val="both"/>
            </w:pPr>
            <w:r>
              <w:rPr>
                <w:sz w:val="21"/>
              </w:rPr>
              <w:t>8.具有手动皮囊支架，角度及高度可调整</w:t>
            </w:r>
          </w:p>
          <w:p>
            <w:pPr>
              <w:pStyle w:val="null3"/>
              <w:jc w:val="both"/>
            </w:pPr>
            <w:r>
              <w:rPr>
                <w:sz w:val="21"/>
              </w:rPr>
              <w:t>9.彩色触控屏≥15英寸，可调节平面旋转角度；可同屏显示≥3道波形，可显示≥3种呼吸环；具备双分屏显示功能：可将主屏的分屏区域设为显示气体趋势、呼吸环、气道压力计和气道顺应性等</w:t>
            </w:r>
          </w:p>
          <w:p>
            <w:pPr>
              <w:pStyle w:val="null3"/>
              <w:jc w:val="both"/>
            </w:pPr>
            <w:r>
              <w:rPr>
                <w:sz w:val="21"/>
              </w:rPr>
              <w:t>★10.通气模式至少包含：容量控制、压力控制，同步间歇指令模式（容量控制型、压力控制型）、压力控制容量保证模式</w:t>
            </w:r>
          </w:p>
          <w:p>
            <w:pPr>
              <w:pStyle w:val="null3"/>
              <w:jc w:val="both"/>
            </w:pPr>
            <w:r>
              <w:rPr>
                <w:sz w:val="21"/>
              </w:rPr>
              <w:t>▲11.具有带窒息保护压力支持的通气模式（提供产品白皮书或产品彩页证明）</w:t>
            </w:r>
          </w:p>
          <w:p>
            <w:pPr>
              <w:pStyle w:val="null3"/>
              <w:jc w:val="both"/>
            </w:pPr>
            <w:r>
              <w:rPr>
                <w:sz w:val="21"/>
              </w:rPr>
              <w:t>12.潮气量范围至少包括：5-1500ml</w:t>
            </w:r>
          </w:p>
          <w:p>
            <w:pPr>
              <w:pStyle w:val="null3"/>
              <w:jc w:val="both"/>
            </w:pPr>
            <w:r>
              <w:rPr>
                <w:sz w:val="21"/>
              </w:rPr>
              <w:t>13.带窒息保护压力支持的通气模式至少包含：流速触发、吸气暂停、吸气终止水平等</w:t>
            </w:r>
          </w:p>
          <w:p>
            <w:pPr>
              <w:pStyle w:val="null3"/>
              <w:jc w:val="both"/>
            </w:pPr>
            <w:r>
              <w:rPr>
                <w:sz w:val="21"/>
              </w:rPr>
              <w:t>▲14.触发退出后备通气模式的自主呼吸次数设置范围：关，1-5次（提供产品白皮书或产品彩页证明）</w:t>
            </w:r>
          </w:p>
          <w:p>
            <w:pPr>
              <w:pStyle w:val="null3"/>
              <w:jc w:val="both"/>
            </w:pPr>
            <w:r>
              <w:rPr>
                <w:sz w:val="21"/>
              </w:rPr>
              <w:t>▲15.具备肺复张解决方案，具有术中单次膨肺和PEEP递增循环法膨肺两种肺复张程序功能（提供产品白皮书或产品彩页证明）</w:t>
            </w:r>
          </w:p>
          <w:p>
            <w:pPr>
              <w:pStyle w:val="null3"/>
              <w:jc w:val="both"/>
            </w:pPr>
            <w:r>
              <w:rPr>
                <w:sz w:val="21"/>
              </w:rPr>
              <w:t>▲16.具备目标氧浓度指针功能（提供产品白皮书或产品彩页证明）</w:t>
            </w:r>
          </w:p>
          <w:p>
            <w:pPr>
              <w:pStyle w:val="null3"/>
              <w:jc w:val="both"/>
            </w:pPr>
            <w:r>
              <w:rPr>
                <w:sz w:val="21"/>
              </w:rPr>
              <w:t>17.工作模式至少包含：机械通气、待机模式、VCV机控心脏旁路模式</w:t>
            </w:r>
          </w:p>
          <w:p>
            <w:pPr>
              <w:pStyle w:val="null3"/>
              <w:jc w:val="both"/>
            </w:pPr>
            <w:r>
              <w:rPr>
                <w:sz w:val="21"/>
              </w:rPr>
              <w:t>18.具有迷你趋势图（≥30分钟），动态显示压力、分钟通气量、CO</w:t>
            </w:r>
            <w:r>
              <w:rPr>
                <w:sz w:val="21"/>
                <w:vertAlign w:val="subscript"/>
              </w:rPr>
              <w:t>2</w:t>
            </w:r>
            <w:r>
              <w:rPr>
                <w:sz w:val="21"/>
              </w:rPr>
              <w:t>等参数变化，可与术中其他参数同屏显示</w:t>
            </w:r>
          </w:p>
          <w:p>
            <w:pPr>
              <w:pStyle w:val="null3"/>
              <w:jc w:val="both"/>
            </w:pPr>
            <w:r>
              <w:rPr>
                <w:sz w:val="21"/>
              </w:rPr>
              <w:t>19.具有气体暂停模式</w:t>
            </w:r>
          </w:p>
          <w:p>
            <w:pPr>
              <w:pStyle w:val="null3"/>
              <w:jc w:val="both"/>
            </w:pPr>
            <w:r>
              <w:rPr>
                <w:sz w:val="21"/>
              </w:rPr>
              <w:t>▲20.回路呼吸环监测功能：可监测描记压力容量环、流量容量环和压力流量环；回路顺应性；回路阻力；气体流速。可冻结≥6个参考环（不包括基线环）（提供产品白皮书或产品彩页证明）</w:t>
            </w:r>
          </w:p>
          <w:p>
            <w:pPr>
              <w:pStyle w:val="null3"/>
              <w:jc w:val="both"/>
            </w:pPr>
            <w:r>
              <w:rPr>
                <w:sz w:val="21"/>
              </w:rPr>
              <w:t>▲21.流量传感器材质为金属或热丝式而非塑料等材质，具备自加热功能（非回路整体加热）；可耐受134℃高温高压消毒（提供产品白皮书或产品彩页证明）；10年内免费更换（提供承诺函证明）</w:t>
            </w:r>
          </w:p>
          <w:p>
            <w:pPr>
              <w:pStyle w:val="null3"/>
              <w:jc w:val="both"/>
            </w:pPr>
            <w:r>
              <w:rPr>
                <w:sz w:val="21"/>
              </w:rPr>
              <w:t>★22.内置挥发罐位置≥2个，具有同品牌七氟醚挥发罐</w:t>
            </w:r>
          </w:p>
          <w:p>
            <w:pPr>
              <w:pStyle w:val="null3"/>
              <w:jc w:val="both"/>
            </w:pPr>
            <w:r>
              <w:rPr>
                <w:sz w:val="21"/>
              </w:rPr>
              <w:t>▲23.开机自检流程中包含挥发罐单独自检功能，图文并茂，自动识别罐位（提供产品白皮书或产品彩页证明）</w:t>
            </w:r>
          </w:p>
          <w:p>
            <w:pPr>
              <w:pStyle w:val="null3"/>
              <w:jc w:val="both"/>
            </w:pPr>
            <w:r>
              <w:rPr>
                <w:sz w:val="21"/>
              </w:rPr>
              <w:t>24.具有氧气测量功能，顺磁氧技术</w:t>
            </w:r>
          </w:p>
          <w:p>
            <w:pPr>
              <w:pStyle w:val="null3"/>
            </w:pPr>
            <w:r>
              <w:rPr>
                <w:sz w:val="21"/>
              </w:rPr>
              <w:t>25.具有水-气分离技术；可自动识别、分析5种吸入性麻醉气体及O</w:t>
            </w:r>
            <w:r>
              <w:rPr>
                <w:sz w:val="21"/>
                <w:vertAlign w:val="subscript"/>
              </w:rPr>
              <w:t>2</w:t>
            </w:r>
            <w:r>
              <w:rPr>
                <w:sz w:val="21"/>
              </w:rPr>
              <w:t>、</w:t>
            </w:r>
            <w:r>
              <w:rPr>
                <w:sz w:val="21"/>
              </w:rPr>
              <w:t>CO</w:t>
            </w:r>
            <w:r>
              <w:rPr>
                <w:sz w:val="21"/>
                <w:vertAlign w:val="subscript"/>
              </w:rPr>
              <w:t>2</w:t>
            </w:r>
            <w:r>
              <w:rPr>
                <w:sz w:val="21"/>
              </w:rPr>
              <w:t>、</w:t>
            </w:r>
            <w:r>
              <w:rPr>
                <w:sz w:val="21"/>
              </w:rPr>
              <w:t>N</w:t>
            </w:r>
            <w:r>
              <w:rPr>
                <w:sz w:val="21"/>
                <w:vertAlign w:val="subscript"/>
              </w:rPr>
              <w:t>2</w:t>
            </w:r>
            <w:r>
              <w:rPr>
                <w:sz w:val="21"/>
              </w:rPr>
              <w:t>O共计8种气体的实时吸入/呼出浓度，并提供实时MAC值及具有年龄特异性MACage值</w:t>
            </w:r>
          </w:p>
        </w:tc>
      </w:tr>
      <w:tr>
        <w:tc>
          <w:tcPr>
            <w:tcW w:type="dxa" w:w="2076"/>
          </w:tcPr>
          <w:p/>
        </w:tc>
        <w:tc>
          <w:tcPr>
            <w:tcW w:type="dxa" w:w="415"/>
          </w:tcPr>
          <w:p>
            <w:pPr>
              <w:pStyle w:val="null3"/>
            </w:pPr>
            <w:r>
              <w:rPr/>
              <w:t>2</w:t>
            </w:r>
          </w:p>
        </w:tc>
        <w:tc>
          <w:tcPr>
            <w:tcW w:type="dxa" w:w="5814"/>
          </w:tcPr>
          <w:p>
            <w:pPr>
              <w:pStyle w:val="null3"/>
            </w:pPr>
            <w:r>
              <w:rPr>
                <w:sz w:val="21"/>
                <w:b/>
              </w:rPr>
              <w:t>★二、配置要求：</w:t>
            </w:r>
          </w:p>
          <w:p>
            <w:pPr>
              <w:pStyle w:val="null3"/>
              <w:jc w:val="left"/>
            </w:pPr>
            <w:r>
              <w:rPr>
                <w:sz w:val="21"/>
              </w:rPr>
              <w:t>1.主机及配件（含相关软件）                    6套</w:t>
            </w:r>
          </w:p>
          <w:p>
            <w:pPr>
              <w:pStyle w:val="null3"/>
              <w:jc w:val="left"/>
            </w:pPr>
            <w:r>
              <w:rPr>
                <w:sz w:val="21"/>
              </w:rPr>
              <w:t>2.可重复使用钠石灰罐组件                      6套</w:t>
            </w:r>
          </w:p>
          <w:p>
            <w:pPr>
              <w:pStyle w:val="null3"/>
              <w:jc w:val="left"/>
            </w:pPr>
            <w:r>
              <w:rPr>
                <w:sz w:val="21"/>
              </w:rPr>
              <w:t>3.附加吸氧装置                                6套</w:t>
            </w:r>
          </w:p>
          <w:p>
            <w:pPr>
              <w:pStyle w:val="null3"/>
              <w:jc w:val="left"/>
            </w:pPr>
            <w:r>
              <w:rPr>
                <w:sz w:val="21"/>
              </w:rPr>
              <w:t>4.七氟醚挥发罐                                6套</w:t>
            </w:r>
          </w:p>
          <w:p>
            <w:pPr>
              <w:pStyle w:val="null3"/>
              <w:jc w:val="left"/>
            </w:pPr>
            <w:r>
              <w:rPr>
                <w:sz w:val="21"/>
              </w:rPr>
              <w:t>5.七氟醚加药器                                6套</w:t>
            </w:r>
          </w:p>
          <w:p>
            <w:pPr>
              <w:pStyle w:val="null3"/>
              <w:jc w:val="left"/>
            </w:pPr>
            <w:r>
              <w:rPr>
                <w:sz w:val="21"/>
              </w:rPr>
              <w:t>6.可重复使用麻醉管路（根据科室要求提供）      12套</w:t>
            </w:r>
          </w:p>
          <w:p>
            <w:pPr>
              <w:pStyle w:val="null3"/>
              <w:jc w:val="left"/>
            </w:pPr>
            <w:r>
              <w:rPr>
                <w:sz w:val="21"/>
              </w:rPr>
              <w:t>7.输氧面罩                                    12套</w:t>
            </w:r>
          </w:p>
          <w:p>
            <w:pPr>
              <w:pStyle w:val="null3"/>
            </w:pPr>
            <w:r>
              <w:rPr>
                <w:sz w:val="21"/>
              </w:rPr>
              <w:t>8.气体模块                                    6套</w:t>
            </w:r>
          </w:p>
        </w:tc>
      </w:tr>
      <w:tr>
        <w:tc>
          <w:tcPr>
            <w:tcW w:type="dxa" w:w="2076"/>
          </w:tcPr>
          <w:p/>
        </w:tc>
        <w:tc>
          <w:tcPr>
            <w:tcW w:type="dxa" w:w="415"/>
          </w:tcPr>
          <w:p>
            <w:pPr>
              <w:pStyle w:val="null3"/>
            </w:pPr>
            <w:r>
              <w:rPr/>
              <w:t>3</w:t>
            </w:r>
          </w:p>
        </w:tc>
        <w:tc>
          <w:tcPr>
            <w:tcW w:type="dxa" w:w="5814"/>
          </w:tcPr>
          <w:p>
            <w:pPr>
              <w:pStyle w:val="null3"/>
            </w:pPr>
            <w:r>
              <w:rPr>
                <w:sz w:val="21"/>
                <w:b/>
              </w:rPr>
              <w:t>三、</w:t>
            </w:r>
            <w:r>
              <w:rPr>
                <w:sz w:val="21"/>
                <w:b/>
              </w:rPr>
              <w:t>售后及其他要求</w:t>
            </w:r>
            <w:r>
              <w:rPr>
                <w:sz w:val="21"/>
                <w:b/>
              </w:rPr>
              <w:t>：</w:t>
            </w:r>
          </w:p>
          <w:p>
            <w:pPr>
              <w:pStyle w:val="null3"/>
              <w:jc w:val="left"/>
            </w:pPr>
            <w:r>
              <w:rPr>
                <w:sz w:val="21"/>
                <w:color w:val="000000"/>
              </w:rPr>
              <w:t>★</w:t>
            </w:r>
            <w:r>
              <w:rPr>
                <w:sz w:val="21"/>
              </w:rPr>
              <w:t>1.质保期：自验收合格之日起不少于</w:t>
            </w:r>
            <w:r>
              <w:rPr>
                <w:sz w:val="21"/>
                <w:u w:val="single"/>
              </w:rPr>
              <w:t>6</w:t>
            </w:r>
            <w:r>
              <w:rPr>
                <w:sz w:val="21"/>
              </w:rPr>
              <w:t>年（整机全保），每年至少两次现场维护（包括整机清洗、保养、调整等）并出具报告，费用包含在投标总价中，采购人不再另行支付。质保期内，设备发生故障时，投标人应在</w:t>
            </w:r>
            <w:r>
              <w:rPr>
                <w:sz w:val="21"/>
              </w:rPr>
              <w:t>1小时内作出响应，并于48小时内与采购人协商确定解决方案，必要时提供备用机。</w:t>
            </w:r>
          </w:p>
          <w:p>
            <w:pPr>
              <w:pStyle w:val="null3"/>
              <w:jc w:val="left"/>
            </w:pPr>
            <w:r>
              <w:rPr>
                <w:sz w:val="21"/>
              </w:rPr>
              <w:t>2.培训要求：提供专业、系统的现场培训服务直至科室使用人员能熟悉使用。</w:t>
            </w:r>
          </w:p>
          <w:p>
            <w:pPr>
              <w:pStyle w:val="null3"/>
              <w:jc w:val="left"/>
            </w:pPr>
            <w:r>
              <w:rPr>
                <w:sz w:val="21"/>
              </w:rPr>
              <w:t>3.交货时间：合同签订后30天内交货。</w:t>
            </w:r>
          </w:p>
          <w:p>
            <w:pPr>
              <w:pStyle w:val="null3"/>
              <w:jc w:val="left"/>
            </w:pPr>
            <w:r>
              <w:rPr>
                <w:sz w:val="21"/>
                <w:color w:val="000000"/>
              </w:rPr>
              <w:t>★4.信息化：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w:t>
            </w:r>
          </w:p>
          <w:p>
            <w:pPr>
              <w:pStyle w:val="null3"/>
              <w:jc w:val="left"/>
            </w:pPr>
            <w:r>
              <w:rPr>
                <w:sz w:val="21"/>
                <w:color w:val="000000"/>
              </w:rPr>
              <w:t>★5.耗材：投标人必须承诺所投设备适用多种品牌同类耗材或无须耗材。</w:t>
            </w:r>
          </w:p>
          <w:p>
            <w:pPr>
              <w:pStyle w:val="null3"/>
              <w:jc w:val="left"/>
            </w:pPr>
            <w:r>
              <w:rPr>
                <w:sz w:val="21"/>
              </w:rPr>
              <w:t>6.维保：质保到期后，每年的维保费用最高限价</w:t>
            </w:r>
            <w:r>
              <w:rPr>
                <w:sz w:val="21"/>
                <w:u w:val="single"/>
              </w:rPr>
              <w:t>≤设备总价的3%</w:t>
            </w:r>
            <w:r>
              <w:rPr>
                <w:sz w:val="21"/>
              </w:rPr>
              <w:t>；如不买保，设备的生产厂家对设备所有零配件的价格折扣优惠、维保人工费、上门服务费、检测费、交通费、住宿费等费用情况应有详细说明。</w:t>
            </w:r>
          </w:p>
          <w:p>
            <w:pPr>
              <w:pStyle w:val="null3"/>
            </w:pPr>
            <w:r>
              <w:rPr>
                <w:sz w:val="21"/>
                <w:color w:val="000000"/>
              </w:rPr>
              <w:t>★</w:t>
            </w:r>
            <w:r>
              <w:rPr>
                <w:sz w:val="21"/>
              </w:rPr>
              <w:t>7.要求产品的生产日期为交货前的</w:t>
            </w:r>
            <w:r>
              <w:rPr>
                <w:sz w:val="21"/>
                <w:u w:val="single"/>
              </w:rPr>
              <w:t>12</w:t>
            </w:r>
            <w:r>
              <w:rPr>
                <w:sz w:val="21"/>
              </w:rPr>
              <w:t>个月之内。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采购包2（高端麻醉机）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在合同签订后30天内交货</w:t>
            </w:r>
          </w:p>
        </w:tc>
      </w:tr>
      <w:tr>
        <w:tc>
          <w:tcPr>
            <w:tcW w:type="dxa" w:w="4153"/>
          </w:tcPr>
          <w:p>
            <w:pPr>
              <w:pStyle w:val="null3"/>
            </w:pPr>
            <w:r>
              <w:rPr/>
              <w:t>标的提供的地点</w:t>
            </w:r>
          </w:p>
        </w:tc>
        <w:tc>
          <w:tcPr>
            <w:tcW w:type="dxa" w:w="4153"/>
          </w:tcPr>
          <w:p>
            <w:pPr>
              <w:pStyle w:val="null3"/>
            </w:pPr>
            <w:r>
              <w:rPr/>
              <w:t>广东医科大学附属医院指定地点</w:t>
            </w:r>
          </w:p>
        </w:tc>
      </w:tr>
      <w:tr>
        <w:tc>
          <w:tcPr>
            <w:tcW w:type="dxa" w:w="4153"/>
          </w:tcPr>
          <w:p>
            <w:pPr>
              <w:pStyle w:val="null3"/>
            </w:pPr>
            <w:r>
              <w:rPr/>
              <w:t>付款方式</w:t>
            </w:r>
          </w:p>
        </w:tc>
        <w:tc>
          <w:tcPr>
            <w:tcW w:type="dxa" w:w="4153"/>
          </w:tcPr>
          <w:p>
            <w:pPr>
              <w:pStyle w:val="null3"/>
            </w:pPr>
            <w:r>
              <w:rPr/>
              <w:t>1期：支付比例100%,1、如中标供应商为中小微企业：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采购人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账号：109008516010000123</w:t>
            </w:r>
          </w:p>
          <w:p>
            <w:pPr>
              <w:pStyle w:val="null3"/>
            </w:pPr>
            <w:r>
              <w:rPr/>
              <w:t>户名：广东医科大学附属医院</w:t>
            </w:r>
          </w:p>
          <w:p>
            <w:pPr>
              <w:pStyle w:val="null3"/>
            </w:pPr>
            <w:r>
              <w:rPr/>
              <w:t>开户行：广发银行湛江岭南支行</w:t>
            </w:r>
          </w:p>
          <w:p>
            <w:pPr>
              <w:pStyle w:val="null3"/>
            </w:pPr>
            <w:r>
              <w:rPr/>
              <w:t>支票提交方式：中标后按要求提供</w:t>
            </w:r>
          </w:p>
          <w:p>
            <w:pPr>
              <w:pStyle w:val="null3"/>
            </w:pPr>
            <w:r>
              <w:rPr/>
              <w:t>汇票、本票提交方式：中标后按要求提供</w:t>
            </w:r>
          </w:p>
          <w:p>
            <w:pPr>
              <w:pStyle w:val="null3"/>
            </w:pPr>
            <w:r>
              <w:rPr/>
              <w:t>说明：1、履约保证金提交：履约金额为合同金额的5%，中标供应商在中标通知书发出后7个工作日内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r>
        <w:tc>
          <w:tcPr>
            <w:tcW w:type="dxa" w:w="2076"/>
          </w:tcPr>
          <w:p/>
        </w:tc>
        <w:tc>
          <w:tcPr>
            <w:tcW w:type="dxa" w:w="2076"/>
          </w:tcPr>
          <w:p>
            <w:pPr>
              <w:pStyle w:val="null3"/>
              <w:jc w:val="center"/>
            </w:pPr>
            <w:r>
              <w:rPr/>
              <w:t>2</w:t>
            </w:r>
          </w:p>
        </w:tc>
        <w:tc>
          <w:tcPr>
            <w:tcW w:type="dxa" w:w="2076"/>
          </w:tcPr>
          <w:p>
            <w:pPr>
              <w:pStyle w:val="null3"/>
              <w:jc w:val="left"/>
            </w:pPr>
            <w:r>
              <w:rPr/>
              <w:t>项目实施</w:t>
            </w:r>
          </w:p>
        </w:tc>
        <w:tc>
          <w:tcPr>
            <w:tcW w:type="dxa" w:w="2076"/>
          </w:tcPr>
          <w:p>
            <w:pPr>
              <w:pStyle w:val="null3"/>
              <w:jc w:val="left"/>
            </w:pPr>
            <w:r>
              <w:rPr/>
              <w:t>（1）设备的包装：设备的包装均应有良好的防湿、防锈、防潮、防雨、防腐及防碰撞的措施。凡由于包装不良造成的损失和由此产生的费用均由中标人承担。 （2）设备的安装：①中标人负责合同项下的安装，一切费用由中标人负责。②中标人安装时须对各安装场地内的其他设备、设施有良好保护措施。③中标人保证合同项下提供的设备不侵犯任何第三方的专利、商标或版权。否则，中标人须承担对第三方的专利或版权的侵权责任并承担采购人因此而发生的所有费用。 （3）设备的权利：中标人应就交付的设备，保证采购人免受任何第三方主张任何权利（第三方主张的权利包括但不仅限于：对设备主张所有权或知识产权等）。①若有第三方对设备主张上述权利的侵权损害赔偿请求，采购人有权解除合同，并追究中标人违约责任。②在合同履行过程中，采购人有确切证据证明第三方可能就设备主张上述权利的，采购人有权中止/终止支付相应的价款，如采购人已支付部分价款，则有权要求中标人返还已收取的价款；但中标人提供适当担保的除外。③因第三方就设备对采购人主张权利而发生的纠纷，中标人应承担相应的法律责任和诉讼费用、律师费用、其他为解除纠纷而发生的费用以及由此给采购人造成的一切经济损失。 （4）设备的风险承担：①设备毁损、灭失的风险，在设备经采购人验收合格以前由中标人承担，在设备经采购人验收合格以后由采购人承担。②采购人因设备质量不符合约定的质量要求而拒绝接受设备或解除合同的，设备毁损、灭失的风险由中标人承担。③设备毁损、灭失的风险由采购人承担的，不影响因中标人履行其他合同义务不符合约定的，采购人要求其承担违约责任的权利。④由中标人承担设备毁损、灭失风险的，如设备毁损或灭失的，中标人应按国内生产设备7个工作日内、进口设备15个工作日内的期限重新提供符合合同规定的设备，否则，视为中标人逾期交货。⑤由采购人承担设备毁损、灭失风险的，则采购人不能免除给付货款的义务。 （5）设备的技术服务： ①中标人应派员到采购人指定地点配合工作，中标人应向采购人书面提交给予所派人员的书面授权文件。②中标人按采购人提供的合同执行进度计划，再配合采购人及有关单位，以此做好合同执行进度上的配合工作。③为了履行本合同项下的义务，中标人需向采购人提交与采购人进行沟通、协商、推进合同履行的中标人全部工作人员的名单和合法授权材料。</w:t>
            </w:r>
          </w:p>
        </w:tc>
      </w:tr>
      <w:tr>
        <w:tc>
          <w:tcPr>
            <w:tcW w:type="dxa" w:w="2076"/>
          </w:tcPr>
          <w:p/>
        </w:tc>
        <w:tc>
          <w:tcPr>
            <w:tcW w:type="dxa" w:w="2076"/>
          </w:tcPr>
          <w:p>
            <w:pPr>
              <w:pStyle w:val="null3"/>
              <w:jc w:val="center"/>
            </w:pPr>
            <w:r>
              <w:rPr/>
              <w:t>3</w:t>
            </w:r>
          </w:p>
        </w:tc>
        <w:tc>
          <w:tcPr>
            <w:tcW w:type="dxa" w:w="2076"/>
          </w:tcPr>
          <w:p>
            <w:pPr>
              <w:pStyle w:val="null3"/>
              <w:jc w:val="left"/>
            </w:pPr>
            <w:r>
              <w:rPr/>
              <w:t>质量保证和售后服务</w:t>
            </w:r>
          </w:p>
        </w:tc>
        <w:tc>
          <w:tcPr>
            <w:tcW w:type="dxa" w:w="2076"/>
          </w:tcPr>
          <w:p>
            <w:pPr>
              <w:pStyle w:val="null3"/>
              <w:jc w:val="left"/>
            </w:pPr>
            <w:r>
              <w:rPr/>
              <w:t>（1）中标人保证设备是全新的(出厂日期距离合同签订之日或本项目开标之日不得超过壹年)、未曾使用过的，且进货渠道合法。设备必须具备出厂合格证或出厂检测报告（进口货物还需要提供进口货物报关单、入境货物检验检疫证明），其质量、规格及技术特征符合合同附件的要求（在本条款下，如采购人对中标人交付的货物存在异议，中标人须提供相关的证明文件，如货物生产商出具书面出厂证明等，用以有效解释、证明采购人所质疑的事项）。 （2）设备的维护服务期自验收合格之日起计算（具体年限由投标人响应）。维护服务期内非因采购人的人为原因而出现产品质量及安装问题，由中标人负责免费包修、包换或包退，并承担因此而产生的一切费用。中标人应在收到采购人报修通知后 小时（详见投标文件）内派员到现场维修，中标人对所派人员作出的维保记录予以确认，如设备损坏，中标人需提供相应的备用机。下列情况中标人不负责免费维护服务：①采购人不按照中标人提供的正确使用方法而引致设备故障损坏；②采购人擅自修改系统或改装设备；③非中标人过错的人为因素或天灾等外来因素造成的损坏。 （3）因产品的质量问题而发生争议，中标人同意由采购人提交广东省有资质的质检部门进行质量鉴定。产品符合质量标准的，鉴定费用由采购人承担；产品不符合质量标准的，鉴定费用由中标人承担。 （4）中标人无偿培训采购人使用人员、维护及维修人员，主要内容为设备的基本结构、性能、主要部件/模块的构造及维护，日常使用与管理，常见故障的排除，紧急情况的处理等，培训地点主要在产品安装现场或按采购人安排。</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高端麻醉机</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350,000.00</w:t>
            </w:r>
          </w:p>
        </w:tc>
        <w:tc>
          <w:tcPr>
            <w:tcW w:type="dxa" w:w="831"/>
          </w:tcPr>
          <w:p>
            <w:pPr>
              <w:pStyle w:val="null3"/>
              <w:jc w:val="right"/>
            </w:pPr>
            <w:r>
              <w:rPr/>
              <w:t>1,750,000.00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（一）基本配件</w:t>
            </w:r>
          </w:p>
          <w:p>
            <w:pPr>
              <w:pStyle w:val="null3"/>
              <w:jc w:val="both"/>
            </w:pPr>
            <w:r>
              <w:rPr>
                <w:sz w:val="21"/>
              </w:rPr>
              <w:t>1.用于对成人、儿童和新生儿的吸入麻醉及呼吸管理</w:t>
            </w:r>
          </w:p>
          <w:p>
            <w:pPr>
              <w:pStyle w:val="null3"/>
              <w:jc w:val="both"/>
            </w:pPr>
            <w:r>
              <w:rPr>
                <w:sz w:val="21"/>
              </w:rPr>
              <w:t>▲2.标配锂电子(非铅酸)后备电池，支持1块电池使用时间≥90分钟，2块电池使用时间≥180分钟（提供产品彩页或产品白皮书证明）</w:t>
            </w:r>
          </w:p>
          <w:p>
            <w:pPr>
              <w:pStyle w:val="null3"/>
              <w:jc w:val="both"/>
            </w:pPr>
            <w:r>
              <w:rPr>
                <w:sz w:val="21"/>
              </w:rPr>
              <w:t>3.接口：≥1个LAN接口支持网络和软件升级，≥1个RS-232接口，≥1个视频信号接口，≥2个USB接口</w:t>
            </w:r>
          </w:p>
          <w:p>
            <w:pPr>
              <w:pStyle w:val="null3"/>
              <w:jc w:val="both"/>
            </w:pPr>
            <w:r>
              <w:rPr>
                <w:sz w:val="21"/>
              </w:rPr>
              <w:t>▲4.机架：中央刹车系统，大脚轮配有防缆线缠绕功能，带工作台侧栏杆推车（提供产品彩页或产品白皮书证明）</w:t>
            </w:r>
          </w:p>
          <w:p>
            <w:pPr>
              <w:pStyle w:val="null3"/>
              <w:jc w:val="both"/>
            </w:pPr>
            <w:r>
              <w:rPr>
                <w:sz w:val="21"/>
              </w:rPr>
              <w:t>▲5.显示屏可360度旋转，俯仰角度可调节（提供产品彩页或产品白皮书证明）</w:t>
            </w:r>
          </w:p>
          <w:p>
            <w:pPr>
              <w:pStyle w:val="null3"/>
              <w:jc w:val="both"/>
            </w:pPr>
            <w:r>
              <w:rPr>
                <w:sz w:val="21"/>
              </w:rPr>
              <w:t>6.具有内窥镜手术模式：具备工作台照明光，且亮度可调，能够在黑暗环境中提供麻醉机工作台面照明</w:t>
            </w:r>
          </w:p>
          <w:p>
            <w:pPr>
              <w:pStyle w:val="null3"/>
              <w:jc w:val="both"/>
            </w:pPr>
            <w:r>
              <w:rPr>
                <w:sz w:val="21"/>
              </w:rPr>
              <w:t>7.非待机状态转动关机旋钮，主机具备10秒延迟关机功能</w:t>
            </w:r>
          </w:p>
          <w:p>
            <w:pPr>
              <w:pStyle w:val="null3"/>
              <w:jc w:val="both"/>
            </w:pPr>
            <w:r>
              <w:rPr>
                <w:sz w:val="21"/>
              </w:rPr>
              <w:t>8.至少配备氧气、空气两气源，可选氧气、空气和笑气三气源</w:t>
            </w:r>
          </w:p>
          <w:p>
            <w:pPr>
              <w:pStyle w:val="null3"/>
              <w:jc w:val="both"/>
            </w:pPr>
            <w:r>
              <w:rPr>
                <w:sz w:val="21"/>
              </w:rPr>
              <w:t>★9.配备七氟醚挥发罐，挥发罐和主机同品牌，具备压力、流速和温度补偿</w:t>
            </w:r>
          </w:p>
          <w:p>
            <w:pPr>
              <w:pStyle w:val="null3"/>
              <w:jc w:val="both"/>
            </w:pPr>
            <w:r>
              <w:rPr>
                <w:sz w:val="21"/>
              </w:rPr>
              <w:t>（二）流量计</w:t>
            </w:r>
          </w:p>
          <w:p>
            <w:pPr>
              <w:pStyle w:val="null3"/>
              <w:jc w:val="both"/>
            </w:pPr>
            <w:r>
              <w:rPr>
                <w:sz w:val="21"/>
              </w:rPr>
              <w:t>1.具备电子显示流量计，空气范围：0L/min～15L/min，氧气范围：0L/min～15L/min，笑气范围：0L/min～12L/min</w:t>
            </w:r>
          </w:p>
          <w:p>
            <w:pPr>
              <w:pStyle w:val="null3"/>
              <w:jc w:val="both"/>
            </w:pPr>
            <w:r>
              <w:rPr>
                <w:sz w:val="21"/>
              </w:rPr>
              <w:t>2.电子流量计配备各支路流量数字显示和屏幕虚拟流量管显示，屏幕可显示新鲜气体设置总流量和氧浓度</w:t>
            </w:r>
          </w:p>
          <w:p>
            <w:pPr>
              <w:pStyle w:val="null3"/>
              <w:jc w:val="both"/>
            </w:pPr>
            <w:r>
              <w:rPr>
                <w:sz w:val="21"/>
              </w:rPr>
              <w:t>▲3.具备麻药消耗速度显示和总消耗量统计（提供产品彩页或产品白皮书证明）</w:t>
            </w:r>
          </w:p>
          <w:p>
            <w:pPr>
              <w:pStyle w:val="null3"/>
              <w:jc w:val="both"/>
            </w:pPr>
            <w:r>
              <w:rPr>
                <w:sz w:val="21"/>
              </w:rPr>
              <w:t>★4.具备高流量给氧功能或配备高流量氧疗单机，最大流量不低于78L/min</w:t>
            </w:r>
          </w:p>
          <w:p>
            <w:pPr>
              <w:pStyle w:val="null3"/>
              <w:jc w:val="both"/>
            </w:pPr>
            <w:r>
              <w:rPr>
                <w:sz w:val="21"/>
              </w:rPr>
              <w:t>（三）呼吸回路</w:t>
            </w:r>
          </w:p>
          <w:p>
            <w:pPr>
              <w:pStyle w:val="null3"/>
              <w:jc w:val="both"/>
            </w:pPr>
            <w:r>
              <w:rPr>
                <w:sz w:val="21"/>
              </w:rPr>
              <w:t>1.一体化集成回路，具有可观测的吸气呼气单向阀，机械气道压力表以及手动/机控切换开关</w:t>
            </w:r>
          </w:p>
          <w:p>
            <w:pPr>
              <w:pStyle w:val="null3"/>
              <w:jc w:val="both"/>
            </w:pPr>
            <w:r>
              <w:rPr>
                <w:sz w:val="21"/>
              </w:rPr>
              <w:t>2.回路部件可以耐受134℃高温高压消毒(包括流量传感器)</w:t>
            </w:r>
          </w:p>
          <w:p>
            <w:pPr>
              <w:pStyle w:val="null3"/>
              <w:jc w:val="both"/>
            </w:pPr>
            <w:r>
              <w:rPr>
                <w:sz w:val="21"/>
              </w:rPr>
              <w:t>▲3.二氧化碳吸收罐，容积≤1500ml（提供产品彩页或产品白皮书）</w:t>
            </w:r>
          </w:p>
          <w:p>
            <w:pPr>
              <w:pStyle w:val="null3"/>
              <w:jc w:val="both"/>
            </w:pPr>
            <w:r>
              <w:rPr>
                <w:sz w:val="21"/>
              </w:rPr>
              <w:t>4.内置双流量传感器，分别在吸入端，呼出端，流量传感器用户无需工具可自行校准</w:t>
            </w:r>
          </w:p>
          <w:p>
            <w:pPr>
              <w:pStyle w:val="null3"/>
              <w:jc w:val="both"/>
            </w:pPr>
            <w:r>
              <w:rPr>
                <w:sz w:val="21"/>
              </w:rPr>
              <w:t>5.具有回路整体加温功能</w:t>
            </w:r>
          </w:p>
          <w:p>
            <w:pPr>
              <w:pStyle w:val="null3"/>
              <w:jc w:val="both"/>
            </w:pPr>
            <w:r>
              <w:rPr>
                <w:sz w:val="21"/>
              </w:rPr>
              <w:t>6.具备智能回路识别报警系统，当钠石灰罐未安装到位时，机器能智能识别，并报警提示</w:t>
            </w:r>
          </w:p>
          <w:p>
            <w:pPr>
              <w:pStyle w:val="null3"/>
              <w:jc w:val="both"/>
            </w:pPr>
            <w:r>
              <w:rPr>
                <w:sz w:val="21"/>
              </w:rPr>
              <w:t>▲7.呼吸系统泄漏量≤60mL/min（在3.0kPa压力条件下）（提供产品彩页或产品白皮书证明）</w:t>
            </w:r>
          </w:p>
          <w:p>
            <w:pPr>
              <w:pStyle w:val="null3"/>
              <w:jc w:val="both"/>
            </w:pPr>
            <w:r>
              <w:rPr>
                <w:sz w:val="21"/>
              </w:rPr>
              <w:t>（四）呼吸机</w:t>
            </w:r>
          </w:p>
          <w:p>
            <w:pPr>
              <w:pStyle w:val="null3"/>
              <w:jc w:val="both"/>
            </w:pPr>
            <w:r>
              <w:rPr>
                <w:sz w:val="21"/>
              </w:rPr>
              <w:t>1.气动电控呼吸机，全中文操作和显示</w:t>
            </w:r>
          </w:p>
          <w:p>
            <w:pPr>
              <w:pStyle w:val="null3"/>
              <w:jc w:val="both"/>
            </w:pPr>
            <w:r>
              <w:rPr>
                <w:sz w:val="21"/>
              </w:rPr>
              <w:t>★2.</w:t>
            </w:r>
            <w:r>
              <w:rPr>
                <w:sz w:val="21"/>
              </w:rPr>
              <w:t>提供辅助</w:t>
            </w:r>
            <w:r>
              <w:rPr>
                <w:sz w:val="21"/>
              </w:rPr>
              <w:t>/控制通气，标配通气模式至少包含：容量控制通气、压力控制通气、压力控制容量保证通气、同步间歇指令通气（同步间歇指令通气-容量控制和同步间歇指令通气-压力控制）以及压力支持模式</w:t>
            </w:r>
          </w:p>
          <w:p>
            <w:pPr>
              <w:pStyle w:val="null3"/>
              <w:jc w:val="both"/>
            </w:pPr>
            <w:r>
              <w:rPr>
                <w:sz w:val="21"/>
              </w:rPr>
              <w:t>3.可根据病人理想体重自动关联潮气量，调节潮气量时可显示潮气量/理想体重</w:t>
            </w:r>
          </w:p>
          <w:p>
            <w:pPr>
              <w:pStyle w:val="null3"/>
              <w:jc w:val="both"/>
            </w:pPr>
            <w:r>
              <w:rPr>
                <w:sz w:val="21"/>
              </w:rPr>
              <w:t>4.容量控制潮气量设置范围：10ml-1500ml</w:t>
            </w:r>
          </w:p>
          <w:p>
            <w:pPr>
              <w:pStyle w:val="null3"/>
              <w:jc w:val="both"/>
            </w:pPr>
            <w:r>
              <w:rPr>
                <w:sz w:val="21"/>
              </w:rPr>
              <w:t>5.吸气压力设置范围：5-70cmH</w:t>
            </w:r>
            <w:r>
              <w:rPr>
                <w:sz w:val="21"/>
                <w:vertAlign w:val="subscript"/>
              </w:rPr>
              <w:t>2</w:t>
            </w:r>
            <w:r>
              <w:rPr>
                <w:sz w:val="21"/>
              </w:rPr>
              <w:t>O</w:t>
            </w:r>
          </w:p>
          <w:p>
            <w:pPr>
              <w:pStyle w:val="null3"/>
              <w:jc w:val="both"/>
            </w:pPr>
            <w:r>
              <w:rPr>
                <w:sz w:val="21"/>
              </w:rPr>
              <w:t>6.支持压力：0，3cmH</w:t>
            </w:r>
            <w:r>
              <w:rPr>
                <w:sz w:val="21"/>
                <w:vertAlign w:val="subscript"/>
              </w:rPr>
              <w:t>2</w:t>
            </w:r>
            <w:r>
              <w:rPr>
                <w:sz w:val="21"/>
              </w:rPr>
              <w:t>O-60cmH</w:t>
            </w:r>
            <w:r>
              <w:rPr>
                <w:sz w:val="21"/>
                <w:vertAlign w:val="subscript"/>
              </w:rPr>
              <w:t>2</w:t>
            </w:r>
            <w:r>
              <w:rPr>
                <w:sz w:val="21"/>
              </w:rPr>
              <w:t>O</w:t>
            </w:r>
          </w:p>
          <w:p>
            <w:pPr>
              <w:pStyle w:val="null3"/>
              <w:jc w:val="both"/>
            </w:pPr>
            <w:r>
              <w:rPr>
                <w:sz w:val="21"/>
              </w:rPr>
              <w:t>7.呼吸频率：2-100次/分钟</w:t>
            </w:r>
          </w:p>
          <w:p>
            <w:pPr>
              <w:pStyle w:val="null3"/>
              <w:jc w:val="both"/>
            </w:pPr>
            <w:r>
              <w:rPr>
                <w:sz w:val="21"/>
              </w:rPr>
              <w:t>▲8.吸呼比：4:1到1:10（提供产品彩页或产品白皮书证明）</w:t>
            </w:r>
          </w:p>
          <w:p>
            <w:pPr>
              <w:pStyle w:val="null3"/>
              <w:jc w:val="both"/>
            </w:pPr>
            <w:r>
              <w:rPr>
                <w:sz w:val="21"/>
              </w:rPr>
              <w:t>9.电子PEEP，显示屏设置，范围：OFF，2-50cmH</w:t>
            </w:r>
            <w:r>
              <w:rPr>
                <w:sz w:val="21"/>
                <w:vertAlign w:val="subscript"/>
              </w:rPr>
              <w:t>2</w:t>
            </w:r>
            <w:r>
              <w:rPr>
                <w:sz w:val="21"/>
              </w:rPr>
              <w:t>O</w:t>
            </w:r>
          </w:p>
          <w:p>
            <w:pPr>
              <w:pStyle w:val="null3"/>
              <w:jc w:val="both"/>
            </w:pPr>
            <w:r>
              <w:rPr>
                <w:sz w:val="21"/>
              </w:rPr>
              <w:t>10.呼吸机吸气阀峰值流速：180L/min</w:t>
            </w:r>
          </w:p>
          <w:p>
            <w:pPr>
              <w:pStyle w:val="null3"/>
              <w:jc w:val="both"/>
            </w:pPr>
            <w:r>
              <w:rPr>
                <w:sz w:val="21"/>
              </w:rPr>
              <w:t>11.具备吸入端，呼出端双流量传感器，实现动态潮气量实时自动补偿功能，补偿新鲜气体变化、气体压缩、回路顺应性变化以及小的回路泄漏造成的吸入潮气量和设置潮气量的误差</w:t>
            </w:r>
          </w:p>
          <w:p>
            <w:pPr>
              <w:pStyle w:val="null3"/>
              <w:jc w:val="both"/>
            </w:pPr>
            <w:r>
              <w:rPr>
                <w:sz w:val="21"/>
              </w:rPr>
              <w:t>▲12.具备内置第三基准流量传感器，用户可自行校准吸入和呼出端流量传感器（提供产品彩页或产品白皮书）</w:t>
            </w:r>
          </w:p>
          <w:p>
            <w:pPr>
              <w:pStyle w:val="null3"/>
              <w:jc w:val="both"/>
            </w:pPr>
            <w:r>
              <w:rPr>
                <w:sz w:val="21"/>
              </w:rPr>
              <w:t>▲13.肺保护工具：支持两种复张手法，单周期和多周期，支持定时膨肺功能（提供产品彩页或产品白皮书）</w:t>
            </w:r>
          </w:p>
          <w:p>
            <w:pPr>
              <w:pStyle w:val="null3"/>
              <w:jc w:val="both"/>
            </w:pPr>
            <w:r>
              <w:rPr>
                <w:sz w:val="21"/>
              </w:rPr>
              <w:t>（五）数字和波形监测</w:t>
            </w:r>
          </w:p>
          <w:p>
            <w:pPr>
              <w:pStyle w:val="null3"/>
              <w:jc w:val="both"/>
            </w:pPr>
            <w:r>
              <w:rPr>
                <w:sz w:val="21"/>
              </w:rPr>
              <w:t>1.具备三级声光报警功能，有独立红黄报警灯显示</w:t>
            </w:r>
          </w:p>
          <w:p>
            <w:pPr>
              <w:pStyle w:val="null3"/>
              <w:jc w:val="both"/>
            </w:pPr>
            <w:r>
              <w:rPr>
                <w:sz w:val="21"/>
              </w:rPr>
              <w:t>2.≥15英寸彩色触摸屏，可同屏显示波形和呼吸环图</w:t>
            </w:r>
          </w:p>
          <w:p>
            <w:pPr>
              <w:pStyle w:val="null3"/>
              <w:jc w:val="both"/>
            </w:pPr>
            <w:r>
              <w:rPr>
                <w:sz w:val="21"/>
              </w:rPr>
              <w:t>3.支持显示P-V，V-F，P-F三种类型环图</w:t>
            </w:r>
          </w:p>
          <w:p>
            <w:pPr>
              <w:pStyle w:val="null3"/>
              <w:jc w:val="both"/>
            </w:pPr>
            <w:r>
              <w:rPr>
                <w:sz w:val="21"/>
              </w:rPr>
              <w:t>▲4.电容触摸屏，支持手势操作（提供产品彩页或产品白皮书）</w:t>
            </w:r>
          </w:p>
          <w:p>
            <w:pPr>
              <w:pStyle w:val="null3"/>
              <w:jc w:val="both"/>
            </w:pPr>
            <w:r>
              <w:rPr>
                <w:sz w:val="21"/>
              </w:rPr>
              <w:t>5.内置≥3槽位插件槽，可直接热插拔插件</w:t>
            </w:r>
          </w:p>
          <w:p>
            <w:pPr>
              <w:pStyle w:val="null3"/>
              <w:jc w:val="both"/>
            </w:pPr>
            <w:r>
              <w:rPr>
                <w:sz w:val="21"/>
              </w:rPr>
              <w:t>6.插件可在同品牌监护仪和麻醉机之间通用</w:t>
            </w:r>
          </w:p>
          <w:p>
            <w:pPr>
              <w:pStyle w:val="null3"/>
              <w:jc w:val="both"/>
            </w:pPr>
            <w:r>
              <w:rPr>
                <w:sz w:val="21"/>
              </w:rPr>
              <w:t>7.设备配备AG麻醉气体模块</w:t>
            </w:r>
            <w:r>
              <w:rPr/>
              <w:t>，</w:t>
            </w:r>
            <w:r>
              <w:rPr/>
              <w:t>用于检测麻醉气体浓度和二氧化碳浓度</w:t>
            </w:r>
          </w:p>
          <w:p>
            <w:pPr>
              <w:pStyle w:val="null3"/>
              <w:jc w:val="both"/>
            </w:pPr>
            <w:r>
              <w:rPr>
                <w:sz w:val="21"/>
              </w:rPr>
              <w:t>8.同屏幕≥5通道波形显示</w:t>
            </w:r>
          </w:p>
          <w:p>
            <w:pPr>
              <w:pStyle w:val="null3"/>
              <w:jc w:val="both"/>
            </w:pPr>
            <w:r>
              <w:rPr>
                <w:sz w:val="21"/>
              </w:rPr>
              <w:t>▲9.潮气量监测范围：0-3000ml（提供产品彩页或产品白皮书）</w:t>
            </w:r>
          </w:p>
          <w:p>
            <w:pPr>
              <w:pStyle w:val="null3"/>
              <w:jc w:val="both"/>
            </w:pPr>
            <w:r>
              <w:rPr>
                <w:sz w:val="21"/>
              </w:rPr>
              <w:t>▲10.分钟通气量监测范围：0-100L/min（提供产品彩页或产品白皮书）</w:t>
            </w:r>
          </w:p>
          <w:p>
            <w:pPr>
              <w:pStyle w:val="null3"/>
              <w:jc w:val="both"/>
            </w:pPr>
            <w:r>
              <w:rPr>
                <w:sz w:val="21"/>
              </w:rPr>
              <w:t>11.可视化报警，技术报警提示中对于导致报警的原因给于文字和图形提示，具备自动报警限功能</w:t>
            </w:r>
          </w:p>
          <w:p>
            <w:pPr>
              <w:pStyle w:val="null3"/>
              <w:jc w:val="both"/>
            </w:pPr>
            <w:r>
              <w:rPr>
                <w:sz w:val="21"/>
              </w:rPr>
              <w:t>12.可存储≥10000条事件记录，50张屏幕截图</w:t>
            </w:r>
          </w:p>
          <w:p>
            <w:pPr>
              <w:pStyle w:val="null3"/>
              <w:jc w:val="both"/>
            </w:pPr>
            <w:r>
              <w:rPr>
                <w:sz w:val="21"/>
              </w:rPr>
              <w:t>13.可存储患者参数趋势图（表）信息≥48小时</w:t>
            </w:r>
          </w:p>
          <w:p>
            <w:pPr>
              <w:pStyle w:val="null3"/>
            </w:pPr>
            <w:r>
              <w:rPr>
                <w:sz w:val="21"/>
              </w:rPr>
              <w:t>▲14.可连接同一品牌监护仪，全面监测病人生命体征，监护仪参数可显示在麻醉机上（提供产品彩页或产品白皮书）</w:t>
            </w:r>
          </w:p>
        </w:tc>
      </w:tr>
      <w:tr>
        <w:tc>
          <w:tcPr>
            <w:tcW w:type="dxa" w:w="2076"/>
          </w:tcPr>
          <w:p/>
        </w:tc>
        <w:tc>
          <w:tcPr>
            <w:tcW w:type="dxa" w:w="415"/>
          </w:tcPr>
          <w:p>
            <w:pPr>
              <w:pStyle w:val="null3"/>
            </w:pPr>
            <w:r>
              <w:rPr/>
              <w:t>2</w:t>
            </w:r>
          </w:p>
        </w:tc>
        <w:tc>
          <w:tcPr>
            <w:tcW w:type="dxa" w:w="5814"/>
          </w:tcPr>
          <w:p>
            <w:pPr>
              <w:pStyle w:val="null3"/>
            </w:pPr>
            <w:r>
              <w:rPr>
                <w:sz w:val="21"/>
                <w:b/>
              </w:rPr>
              <w:t>★二、配置要求：</w:t>
            </w:r>
          </w:p>
          <w:p>
            <w:pPr>
              <w:pStyle w:val="null3"/>
              <w:jc w:val="left"/>
            </w:pPr>
            <w:r>
              <w:rPr>
                <w:sz w:val="21"/>
              </w:rPr>
              <w:t>1.主机及配件（含配套软件）                 5套</w:t>
            </w:r>
          </w:p>
          <w:p>
            <w:pPr>
              <w:pStyle w:val="null3"/>
              <w:jc w:val="left"/>
            </w:pPr>
            <w:r>
              <w:rPr>
                <w:sz w:val="21"/>
              </w:rPr>
              <w:t>2.吸/呼气流量传感器组件                    5套</w:t>
            </w:r>
          </w:p>
          <w:p>
            <w:pPr>
              <w:pStyle w:val="null3"/>
              <w:jc w:val="left"/>
            </w:pPr>
            <w:r>
              <w:rPr>
                <w:sz w:val="21"/>
              </w:rPr>
              <w:t>3.七氟醚蒸发器                             5套</w:t>
            </w:r>
          </w:p>
          <w:p>
            <w:pPr>
              <w:pStyle w:val="null3"/>
              <w:jc w:val="left"/>
            </w:pPr>
            <w:r>
              <w:rPr>
                <w:sz w:val="21"/>
              </w:rPr>
              <w:t>4.钠石灰吸收罐                             5个</w:t>
            </w:r>
          </w:p>
          <w:p>
            <w:pPr>
              <w:pStyle w:val="null3"/>
              <w:jc w:val="left"/>
            </w:pPr>
            <w:r>
              <w:rPr>
                <w:sz w:val="21"/>
              </w:rPr>
              <w:t>5.肺保护工具+肺功能环图功能                5套</w:t>
            </w:r>
          </w:p>
          <w:p>
            <w:pPr>
              <w:pStyle w:val="null3"/>
              <w:jc w:val="left"/>
            </w:pPr>
            <w:r>
              <w:rPr>
                <w:sz w:val="21"/>
              </w:rPr>
              <w:t>6.麻醉气体监测模块                         5块</w:t>
            </w:r>
          </w:p>
          <w:p>
            <w:pPr>
              <w:pStyle w:val="null3"/>
            </w:pPr>
            <w:r>
              <w:rPr>
                <w:sz w:val="21"/>
              </w:rPr>
              <w:t>7.高流量给氧功能或高流量氧疗单机           5套</w:t>
            </w:r>
          </w:p>
        </w:tc>
      </w:tr>
      <w:tr>
        <w:tc>
          <w:tcPr>
            <w:tcW w:type="dxa" w:w="2076"/>
          </w:tcPr>
          <w:p/>
        </w:tc>
        <w:tc>
          <w:tcPr>
            <w:tcW w:type="dxa" w:w="415"/>
          </w:tcPr>
          <w:p>
            <w:pPr>
              <w:pStyle w:val="null3"/>
            </w:pPr>
            <w:r>
              <w:rPr/>
              <w:t>3</w:t>
            </w:r>
          </w:p>
        </w:tc>
        <w:tc>
          <w:tcPr>
            <w:tcW w:type="dxa" w:w="5814"/>
          </w:tcPr>
          <w:p>
            <w:pPr>
              <w:pStyle w:val="null3"/>
              <w:jc w:val="both"/>
            </w:pPr>
            <w:r>
              <w:rPr>
                <w:sz w:val="21"/>
                <w:b/>
              </w:rPr>
              <w:t>三、</w:t>
            </w:r>
            <w:r>
              <w:rPr>
                <w:sz w:val="21"/>
                <w:b/>
              </w:rPr>
              <w:t>售后及其他要求</w:t>
            </w:r>
            <w:r>
              <w:rPr>
                <w:sz w:val="21"/>
                <w:b/>
              </w:rPr>
              <w:t>：</w:t>
            </w:r>
          </w:p>
          <w:p>
            <w:pPr>
              <w:pStyle w:val="null3"/>
              <w:jc w:val="both"/>
            </w:pPr>
            <w:r>
              <w:rPr>
                <w:sz w:val="21"/>
              </w:rPr>
              <w:t>★1.质保期：自验收合格之日起不少于</w:t>
            </w:r>
            <w:r>
              <w:rPr>
                <w:sz w:val="21"/>
                <w:u w:val="single"/>
              </w:rPr>
              <w:t>5</w:t>
            </w:r>
            <w:r>
              <w:rPr>
                <w:sz w:val="21"/>
              </w:rPr>
              <w:t>年</w:t>
            </w:r>
            <w:r>
              <w:rPr>
                <w:sz w:val="21"/>
              </w:rPr>
              <w:t>（整机全保含流量传感器），</w:t>
            </w:r>
            <w:r>
              <w:rPr>
                <w:sz w:val="21"/>
              </w:rPr>
              <w:t>每年至少两次现场维护（包括整机清洗、保养、调整等）</w:t>
            </w:r>
            <w:r>
              <w:rPr>
                <w:sz w:val="21"/>
              </w:rPr>
              <w:t>并出具报告</w:t>
            </w:r>
            <w:r>
              <w:rPr>
                <w:sz w:val="21"/>
              </w:rPr>
              <w:t>，费用包含在投标总价中，采购人不再另行支付。质保期内，设备发生故障时，投标人应在</w:t>
            </w:r>
            <w:r>
              <w:rPr>
                <w:sz w:val="21"/>
              </w:rPr>
              <w:t>1小时内作出响应，并于48小时内与采购人协商确定解决方案</w:t>
            </w:r>
            <w:r>
              <w:rPr>
                <w:sz w:val="21"/>
              </w:rPr>
              <w:t>，必要时提供备用机</w:t>
            </w:r>
            <w:r>
              <w:rPr>
                <w:sz w:val="21"/>
              </w:rPr>
              <w:t>。</w:t>
            </w:r>
          </w:p>
          <w:p>
            <w:pPr>
              <w:pStyle w:val="null3"/>
              <w:jc w:val="both"/>
            </w:pPr>
            <w:r>
              <w:rPr>
                <w:sz w:val="21"/>
              </w:rPr>
              <w:t>2.培训要求：提供专业、系统的现场培训服务直至科室使用人员能熟悉使用。</w:t>
            </w:r>
          </w:p>
          <w:p>
            <w:pPr>
              <w:pStyle w:val="null3"/>
              <w:jc w:val="both"/>
            </w:pPr>
            <w:r>
              <w:rPr>
                <w:sz w:val="21"/>
              </w:rPr>
              <w:t>3.交货时间：合同签订后30天内交货。</w:t>
            </w:r>
          </w:p>
          <w:p>
            <w:pPr>
              <w:pStyle w:val="null3"/>
              <w:jc w:val="both"/>
            </w:pPr>
            <w:r>
              <w:rPr>
                <w:sz w:val="21"/>
              </w:rPr>
              <w:t>★4.信息化：支持与医院信息化系统对接</w:t>
            </w:r>
            <w:r>
              <w:rPr>
                <w:sz w:val="21"/>
              </w:rPr>
              <w:t>并实现互联互通</w:t>
            </w:r>
            <w:r>
              <w:rPr>
                <w:sz w:val="21"/>
              </w:rPr>
              <w:t>，采购人不再另行支付；数据采集端口终身开放费用、设备所有信息化端口软硬件终身升级费用及设备配套工作站的软件终身维修维护费用均已包含在投标总价中，采购人不再另行支付。</w:t>
            </w:r>
          </w:p>
          <w:p>
            <w:pPr>
              <w:pStyle w:val="null3"/>
              <w:jc w:val="both"/>
            </w:pPr>
            <w:r>
              <w:rPr>
                <w:sz w:val="21"/>
              </w:rPr>
              <w:t>★5.耗材：投标人必须承诺所投设备适用多种品牌同类耗材或无须耗材。</w:t>
            </w:r>
          </w:p>
          <w:p>
            <w:pPr>
              <w:pStyle w:val="null3"/>
              <w:jc w:val="both"/>
            </w:pPr>
            <w:r>
              <w:rPr>
                <w:sz w:val="21"/>
              </w:rPr>
              <w:t>6.维保：质保到期后，每年的维保费用最高限价</w:t>
            </w:r>
            <w:r>
              <w:rPr>
                <w:sz w:val="21"/>
                <w:u w:val="single"/>
              </w:rPr>
              <w:t>≤设备总价的3%</w:t>
            </w:r>
            <w:r>
              <w:rPr>
                <w:sz w:val="21"/>
              </w:rPr>
              <w:t>；如不买保，设备的生产厂家对设备所有零配件的价格折扣优惠、维保人工费、上门服务费、检测费、交通费、住宿费等费用情况应有详细说明。</w:t>
            </w:r>
          </w:p>
          <w:p>
            <w:pPr>
              <w:pStyle w:val="null3"/>
            </w:pPr>
            <w:r>
              <w:rPr>
                <w:sz w:val="21"/>
              </w:rPr>
              <w:t>★</w:t>
            </w:r>
            <w:r>
              <w:rPr>
                <w:sz w:val="21"/>
              </w:rPr>
              <w:t>7.要求产品的生产日期为交货前的</w:t>
            </w:r>
            <w:r>
              <w:rPr>
                <w:sz w:val="21"/>
                <w:u w:val="single"/>
              </w:rPr>
              <w:t>12</w:t>
            </w:r>
            <w:r>
              <w:rPr>
                <w:sz w:val="21"/>
              </w:rPr>
              <w:t>个月之内。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采购包1(中端麻醉机)：综合评分法,是指投标文件满足招标文件全部实质性要求，且按照评审因素的量化指标评审得分最高的投标人为中标候选人的评标方法。（最低报价不是中标的唯一依据。）</w:t>
      </w:r>
    </w:p>
    <w:p>
      <w:pPr>
        <w:pStyle w:val="null3"/>
      </w:pPr>
      <w:r>
        <w:rPr/>
        <w:t>采购包2(高端麻醉机)：综合评分法,是指投标文件满足招标文件全部实质性要求，且按照评审因素的量化指标评审得分最高的投标人为中标候选人的评标方法。（最低报价不是中标的唯一依据。）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采购包1（中端麻醉机）：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采购包2（高端麻醉机）：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采购包1（中端麻醉机）：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本采购包符合《政府采购促进中小企业发展管理办法》第六条第三款的情形，故不专门面向中小企业采购。</w:t>
            </w:r>
          </w:p>
        </w:tc>
      </w:tr>
    </w:tbl>
    <w:p>
      <w:pPr>
        <w:pStyle w:val="null3"/>
      </w:pPr>
      <w:r>
        <w:rPr/>
        <w:t>采购包2（高端麻醉机）：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本采购包符合《政府采购促进中小企业发展管理办法》第六条第三款的情形，故不专门面向中小企业采购。</w:t>
            </w:r>
          </w:p>
        </w:tc>
      </w:tr>
    </w:tbl>
    <w:p>
      <w:pPr>
        <w:pStyle w:val="null3"/>
        <w:ind w:firstLine="480"/>
      </w:pPr>
      <w:r>
        <w:rPr/>
        <w:t>表二符合性审查表：</w:t>
      </w:r>
    </w:p>
    <w:p>
      <w:pPr>
        <w:pStyle w:val="null3"/>
      </w:pPr>
      <w:r>
        <w:rPr/>
        <w:t>采购包1（中端麻醉机）：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产品产地</w:t>
            </w:r>
          </w:p>
        </w:tc>
        <w:tc>
          <w:tcPr>
            <w:tcW w:type="dxa" w:w="4238"/>
          </w:tcPr>
          <w:p>
            <w:pPr>
              <w:pStyle w:val="null3"/>
            </w:pPr>
            <w:r>
              <w:rPr/>
              <w:t>若采购包不允许采购进口产品，投标人不得以进口产品参与投标。</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采购包2（高端麻醉机）：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产品产地</w:t>
            </w:r>
          </w:p>
        </w:tc>
        <w:tc>
          <w:tcPr>
            <w:tcW w:type="dxa" w:w="4238"/>
          </w:tcPr>
          <w:p>
            <w:pPr>
              <w:pStyle w:val="null3"/>
            </w:pPr>
            <w:r>
              <w:rPr/>
              <w:t>若采购包不允许采购进口产品，投标人不得以进口产品参与投标。</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采购包1(中端麻醉机):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带▲号的重要条款的响应情况 (28.0分)</w:t>
            </w:r>
          </w:p>
        </w:tc>
        <w:tc>
          <w:tcPr>
            <w:tcW w:type="dxa" w:w="5076"/>
          </w:tcPr>
          <w:p>
            <w:pPr>
              <w:pStyle w:val="null3"/>
              <w:jc w:val="left"/>
            </w:pPr>
            <w:r>
              <w:rPr/>
              <w:t>投标人所投产品全部满足“第二章 采购需求”-“2.技术标准与要求”中带▲号的重要条款，得28分； 如有负偏离，得分=28-负偏离的重要条款总数×4； 本采购包带▲号的重要条款共7项。 【注：投标人需在投标文件中对技术参数逐条响应，说明响应情况，如采购需求有要求提供具体证明材料的，需按采购需求要求提供（如厂家的产品彩页、使用说明书为英文版，请同时提供中文版），如采购需求无明确要求提供的证明材料，则以投标人提供的《技术和服务要求响应表》响应情况为准，不按要求提供或不符合的视为负偏离。如无特殊说明，以最低一级编号的条款为1条，标题不计入】</w:t>
            </w:r>
          </w:p>
        </w:tc>
      </w:tr>
      <w:tr>
        <w:tc>
          <w:tcPr>
            <w:tcW w:type="dxa" w:w="922"/>
            <w:gridSpan w:val="2"/>
            <w:vMerge/>
          </w:tcPr>
          <w:p/>
        </w:tc>
        <w:tc>
          <w:tcPr>
            <w:tcW w:type="dxa" w:w="2307"/>
          </w:tcPr>
          <w:p>
            <w:pPr>
              <w:pStyle w:val="null3"/>
              <w:jc w:val="left"/>
            </w:pPr>
            <w:r>
              <w:rPr/>
              <w:t>不带▲、★号的一般条款的响应情况 (16.0分)</w:t>
            </w:r>
          </w:p>
        </w:tc>
        <w:tc>
          <w:tcPr>
            <w:tcW w:type="dxa" w:w="5076"/>
          </w:tcPr>
          <w:p>
            <w:pPr>
              <w:pStyle w:val="null3"/>
              <w:jc w:val="left"/>
            </w:pPr>
            <w:r>
              <w:rPr/>
              <w:t>投标人所投产品全部满足“第二章 采购需求”-“2.技术标准与要求”中不带▲、★号的一般条款，得16分； 负偏离总数≤5条的，得分=16-负偏离的一般条款总数×2； 负偏离总数＞5条的，得分=6-（负偏离的一般条款总数-5）/（一般条款总数-5）×6，结果保留小数点两位，第三位四舍五入。 本采购包不带▲、★号的一般条款共14项。 【注：投标人需在投标文件中对技术参数逐条响应，说明响应情况，如采购需求有要求提供具体证明材料的，需按采购需求要求提供（如厂家的产品彩页、使用说明书为英文版，请同时提供中文版），如采购需求无明确要求提供的证明材料，则以投标人提供的《技术和服务要求响应表》响应情况为准，不按要求提供或不符合的视为负偏离。如无特殊说明，以最低一级编号的条款为1条，标题不计入】</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投标人根据“第二章 采购需求”中“项目实施”的要求提供方案，评委从方案完整性、合理性、可行性，以及项目的切合度等相关方面进行综合评价：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tcPr>
          <w:p/>
        </w:tc>
        <w:tc>
          <w:tcPr>
            <w:tcW w:type="dxa" w:w="2307"/>
          </w:tcPr>
          <w:p>
            <w:pPr>
              <w:pStyle w:val="null3"/>
              <w:jc w:val="left"/>
            </w:pPr>
            <w:r>
              <w:rPr/>
              <w:t>质量保证和售后服务方案 (8.0分)</w:t>
            </w:r>
          </w:p>
        </w:tc>
        <w:tc>
          <w:tcPr>
            <w:tcW w:type="dxa" w:w="5076"/>
          </w:tcPr>
          <w:p>
            <w:pPr>
              <w:pStyle w:val="null3"/>
              <w:jc w:val="left"/>
            </w:pPr>
            <w:r>
              <w:rPr/>
              <w:t>投标人根据“第二章 采购需求”中“质量保证和售后服务”的要求提供方案，评委从方案完整性、合理性、可行性，以及项目的切合度等相关方面进行综合评价：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所投产品市场使用情况 (3.0分)</w:t>
            </w:r>
          </w:p>
        </w:tc>
        <w:tc>
          <w:tcPr>
            <w:tcW w:type="dxa" w:w="5076"/>
          </w:tcPr>
          <w:p>
            <w:pPr>
              <w:pStyle w:val="null3"/>
              <w:jc w:val="left"/>
            </w:pPr>
            <w:r>
              <w:rPr/>
              <w:t>与所投产品同品牌同型号的设备自2020年1月1日以来，每具有1家客户使用得1分，最高得3分。 注：提供销售合同复印件或任一发票复印件，并加盖公章，要求能够体现产品品牌型号，否则不得分。同一单位的证明材料只算1家。</w:t>
            </w:r>
          </w:p>
        </w:tc>
      </w:tr>
      <w:tr>
        <w:tc>
          <w:tcPr>
            <w:tcW w:type="dxa" w:w="922"/>
            <w:gridSpan w:val="2"/>
            <w:vMerge/>
          </w:tcPr>
          <w:p/>
        </w:tc>
        <w:tc>
          <w:tcPr>
            <w:tcW w:type="dxa" w:w="2307"/>
          </w:tcPr>
          <w:p>
            <w:pPr>
              <w:pStyle w:val="null3"/>
              <w:jc w:val="left"/>
            </w:pPr>
            <w:r>
              <w:rPr/>
              <w:t>投标人供货业绩 (5.0分)</w:t>
            </w:r>
          </w:p>
        </w:tc>
        <w:tc>
          <w:tcPr>
            <w:tcW w:type="dxa" w:w="5076"/>
          </w:tcPr>
          <w:p>
            <w:pPr>
              <w:pStyle w:val="null3"/>
              <w:jc w:val="left"/>
            </w:pPr>
            <w:r>
              <w:rPr/>
              <w:t>投标人提供自2020年1月1日以来具有医疗设备供货的业绩，每提供1个得1分，最高得5分。 注：提供以投标人名义签订的合同复印件作为评价证明资料。</w:t>
            </w:r>
          </w:p>
        </w:tc>
      </w:tr>
      <w:tr>
        <w:tc>
          <w:tcPr>
            <w:tcW w:type="dxa" w:w="922"/>
            <w:gridSpan w:val="2"/>
            <w:vMerge/>
          </w:tcPr>
          <w:p/>
        </w:tc>
        <w:tc>
          <w:tcPr>
            <w:tcW w:type="dxa" w:w="2307"/>
          </w:tcPr>
          <w:p>
            <w:pPr>
              <w:pStyle w:val="null3"/>
              <w:jc w:val="left"/>
            </w:pPr>
            <w:r>
              <w:rPr/>
              <w:t>客户满意度情况 (2.0分)</w:t>
            </w:r>
          </w:p>
        </w:tc>
        <w:tc>
          <w:tcPr>
            <w:tcW w:type="dxa" w:w="5076"/>
          </w:tcPr>
          <w:p>
            <w:pPr>
              <w:pStyle w:val="null3"/>
              <w:jc w:val="left"/>
            </w:pPr>
            <w:r>
              <w:rPr/>
              <w:t>投标人在本项目提供的上述有效业绩中有获得合同的买方（甲方）对其服务的质量评价，且评价内容须为满意或优等类似的正面满意度，每提供1个得1分，最高得2分。 【注：①提供多个评价材料均为同一买方（甲方）单位的，只计算为一个评价；②提供证明材料扫描件（复印件），要求盖有合同的买方（甲方）单位公章（或部门章、处室章等其他章）；③如非经认定为有效“同类产品业绩”，则对应项目评价材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采购包2(高端麻醉机):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带▲号的重要条款的响应情况 (26.0分)</w:t>
            </w:r>
          </w:p>
        </w:tc>
        <w:tc>
          <w:tcPr>
            <w:tcW w:type="dxa" w:w="5076"/>
          </w:tcPr>
          <w:p>
            <w:pPr>
              <w:pStyle w:val="null3"/>
              <w:jc w:val="left"/>
            </w:pPr>
            <w:r>
              <w:rPr/>
              <w:t>投标人所投产品全部满足“第二章 采购需求”-“2.技术标准与要求”中带▲号的重要条款，得26分； 如有负偏离，得分=26-负偏离的重要条款总数×2； 本采购包带▲号的重要条款共13项。 【注：投标人需在投标文件中对技术参数逐条响应，说明响应情况，如采购需求有要求提供具体证明材料的，需按采购需求要求提供（如厂家的产品彩页、使用说明书为英文版，请同时提供中文版），如采购需求无明确要求提供的证明材料，则以投标人提供的《技术和服务要求响应表》响应情况为准，不按要求提供或不符合的视为负偏离。如无特殊说明，以最低一级编号的条款为1条，标题不计入】</w:t>
            </w:r>
          </w:p>
        </w:tc>
      </w:tr>
      <w:tr>
        <w:tc>
          <w:tcPr>
            <w:tcW w:type="dxa" w:w="922"/>
            <w:gridSpan w:val="2"/>
            <w:vMerge/>
          </w:tcPr>
          <w:p/>
        </w:tc>
        <w:tc>
          <w:tcPr>
            <w:tcW w:type="dxa" w:w="2307"/>
          </w:tcPr>
          <w:p>
            <w:pPr>
              <w:pStyle w:val="null3"/>
              <w:jc w:val="left"/>
            </w:pPr>
            <w:r>
              <w:rPr/>
              <w:t>不带▲、★号的一般条款的响应情况 (18.0分)</w:t>
            </w:r>
          </w:p>
        </w:tc>
        <w:tc>
          <w:tcPr>
            <w:tcW w:type="dxa" w:w="5076"/>
          </w:tcPr>
          <w:p>
            <w:pPr>
              <w:pStyle w:val="null3"/>
              <w:jc w:val="left"/>
            </w:pPr>
            <w:r>
              <w:rPr/>
              <w:t>投标人所投产品全部满足“第二章 采购需求”-“2.技术标准与要求”中不带▲、★号的一般条款，得18分； 负偏离总数≤5条的，得分=18-负偏离的一般条款总数×2； 负偏离总数＞5条的，得分=8-（负偏离的一般条款总数-5）/（一般条款总数-5）×8，结果保留小数点两位，第三位四舍五入。 本采购包不带▲、★号的一般条款共35项。 【注：投标人需在投标文件中对技术参数逐条响应，说明响应情况，如采购需求有要求提供具体证明材料的，需按采购需求要求提供（如厂家的产品彩页、使用说明书为英文版，请同时提供中文版），如采购需求无明确要求提供的证明材料，则以投标人提供的《技术和服务要求响应表》响应情况为准，不按要求提供或不符合的视为负偏离。如无特殊说明，以最低一级编号的条款为1条，标题不计入】</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投标人根据“第二章 采购需求”中“项目实施”的要求提供方案，评委从方案完整性、合理性、可行性，以及项目的切合度等相关方面进行综合评价：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tcPr>
          <w:p/>
        </w:tc>
        <w:tc>
          <w:tcPr>
            <w:tcW w:type="dxa" w:w="2307"/>
          </w:tcPr>
          <w:p>
            <w:pPr>
              <w:pStyle w:val="null3"/>
              <w:jc w:val="left"/>
            </w:pPr>
            <w:r>
              <w:rPr/>
              <w:t>质量保证和售后服务方案 (8.0分)</w:t>
            </w:r>
          </w:p>
        </w:tc>
        <w:tc>
          <w:tcPr>
            <w:tcW w:type="dxa" w:w="5076"/>
          </w:tcPr>
          <w:p>
            <w:pPr>
              <w:pStyle w:val="null3"/>
              <w:jc w:val="left"/>
            </w:pPr>
            <w:r>
              <w:rPr/>
              <w:t>投标人根据“第二章 采购需求”中“质量保证和售后服务”的要求提供方案，评委从方案完整性、合理性、可行性，以及项目的切合度等相关方面进行综合评价：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所投产品市场使用情况 (3.0分)</w:t>
            </w:r>
          </w:p>
        </w:tc>
        <w:tc>
          <w:tcPr>
            <w:tcW w:type="dxa" w:w="5076"/>
          </w:tcPr>
          <w:p>
            <w:pPr>
              <w:pStyle w:val="null3"/>
              <w:jc w:val="left"/>
            </w:pPr>
            <w:r>
              <w:rPr/>
              <w:t>与所投产品同品牌同型号的设备自2020年1月1日以来，每具有1家客户使用得1分，最高得3分。 注：提供销售合同复印件或任一发票复印件，并加盖公章，要求能够体现产品品牌型号，否则不得分。同一单位的证明材料只算1家。</w:t>
            </w:r>
          </w:p>
        </w:tc>
      </w:tr>
      <w:tr>
        <w:tc>
          <w:tcPr>
            <w:tcW w:type="dxa" w:w="922"/>
            <w:gridSpan w:val="2"/>
            <w:vMerge/>
          </w:tcPr>
          <w:p/>
        </w:tc>
        <w:tc>
          <w:tcPr>
            <w:tcW w:type="dxa" w:w="2307"/>
          </w:tcPr>
          <w:p>
            <w:pPr>
              <w:pStyle w:val="null3"/>
              <w:jc w:val="left"/>
            </w:pPr>
            <w:r>
              <w:rPr/>
              <w:t>投标人供货业绩 (5.0分)</w:t>
            </w:r>
          </w:p>
        </w:tc>
        <w:tc>
          <w:tcPr>
            <w:tcW w:type="dxa" w:w="5076"/>
          </w:tcPr>
          <w:p>
            <w:pPr>
              <w:pStyle w:val="null3"/>
              <w:jc w:val="left"/>
            </w:pPr>
            <w:r>
              <w:rPr/>
              <w:t>投标人提供自2020年1月1日以来具有医疗设备供货的业绩，每提供1个得1分，最高得5分。 注：提供以投标人名义签订的合同复印件作为评价证明资料。</w:t>
            </w:r>
          </w:p>
        </w:tc>
      </w:tr>
      <w:tr>
        <w:tc>
          <w:tcPr>
            <w:tcW w:type="dxa" w:w="922"/>
            <w:gridSpan w:val="2"/>
            <w:vMerge/>
          </w:tcPr>
          <w:p/>
        </w:tc>
        <w:tc>
          <w:tcPr>
            <w:tcW w:type="dxa" w:w="2307"/>
          </w:tcPr>
          <w:p>
            <w:pPr>
              <w:pStyle w:val="null3"/>
              <w:jc w:val="left"/>
            </w:pPr>
            <w:r>
              <w:rPr/>
              <w:t>客户满意度情况 (2.0分)</w:t>
            </w:r>
          </w:p>
        </w:tc>
        <w:tc>
          <w:tcPr>
            <w:tcW w:type="dxa" w:w="5076"/>
          </w:tcPr>
          <w:p>
            <w:pPr>
              <w:pStyle w:val="null3"/>
              <w:jc w:val="left"/>
            </w:pPr>
            <w:r>
              <w:rPr/>
              <w:t>投标人在本项目提供的上述有效业绩中有获得合同的买方（甲方）对其服务的质量评价，且评价内容须为满意或优等类似的正面满意度，每提供1个得1分，最高得2分。 【注：①提供多个评价材料均为同一买方（甲方）单位的，只计算为一个评价；②提供证明材料扫描件（复印件），要求盖有合同的买方（甲方）单位公章（或部门章、处室章等其他章）；③如非经认定为有效“同类产品业绩”，则对应项目评价材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广东医科大学附属医院</w:t>
      </w:r>
    </w:p>
    <w:p>
      <w:pPr>
        <w:pStyle w:val="null3"/>
        <w:jc w:val="center"/>
      </w:pPr>
      <w:r>
        <w:rPr>
          <w:sz w:val="52"/>
          <w:b/>
        </w:rPr>
        <w:t>货物类合同</w:t>
      </w:r>
    </w:p>
    <w:p>
      <w:pPr>
        <w:pStyle w:val="null3"/>
        <w:jc w:val="both"/>
      </w:pPr>
      <w:r>
        <w:rPr>
          <w:sz w:val="32"/>
          <w:b/>
        </w:rPr>
        <w:t>项目名称：</w:t>
      </w:r>
      <w:r>
        <w:rPr>
          <w:sz w:val="21"/>
          <w:b/>
          <w:u w:val="single"/>
        </w:rPr>
        <w:t xml:space="preserve">                  </w:t>
      </w:r>
    </w:p>
    <w:p>
      <w:pPr>
        <w:pStyle w:val="null3"/>
        <w:ind w:firstLine="1928"/>
        <w:jc w:val="left"/>
      </w:pPr>
      <w:r>
        <w:rPr>
          <w:sz w:val="32"/>
          <w:b/>
        </w:rPr>
        <w:t>甲</w:t>
      </w:r>
      <w:r>
        <w:rPr>
          <w:sz w:val="21"/>
          <w:b/>
        </w:rPr>
        <w:t xml:space="preserve">  </w:t>
      </w:r>
      <w:r>
        <w:rPr>
          <w:sz w:val="32"/>
          <w:b/>
        </w:rPr>
        <w:t>方：</w:t>
      </w:r>
      <w:r>
        <w:rPr>
          <w:sz w:val="32"/>
          <w:b/>
          <w:u w:val="single"/>
        </w:rPr>
        <w:t>广东医科大学附属医院</w:t>
      </w:r>
    </w:p>
    <w:p>
      <w:pPr>
        <w:pStyle w:val="null3"/>
        <w:ind w:firstLine="1928"/>
        <w:jc w:val="left"/>
      </w:pPr>
      <w:r>
        <w:rPr>
          <w:sz w:val="32"/>
          <w:b/>
        </w:rPr>
        <w:t>乙</w:t>
      </w:r>
      <w:r>
        <w:rPr>
          <w:sz w:val="21"/>
          <w:b/>
        </w:rPr>
        <w:t xml:space="preserve">  </w:t>
      </w:r>
      <w:r>
        <w:rPr>
          <w:sz w:val="32"/>
          <w:b/>
        </w:rPr>
        <w:t>方：</w:t>
      </w:r>
      <w:r>
        <w:rPr>
          <w:sz w:val="21"/>
          <w:b/>
          <w:u w:val="single"/>
        </w:rPr>
        <w:t xml:space="preserve">                    </w:t>
      </w:r>
    </w:p>
    <w:p>
      <w:pPr>
        <w:pStyle w:val="null3"/>
        <w:ind w:firstLine="1928"/>
        <w:jc w:val="left"/>
      </w:pPr>
      <w:r>
        <w:rPr>
          <w:sz w:val="32"/>
          <w:b/>
        </w:rPr>
        <w:t>签订时间：</w:t>
      </w:r>
      <w:r>
        <w:rPr>
          <w:sz w:val="32"/>
          <w:b/>
          <w:u w:val="single"/>
        </w:rPr>
        <w:t xml:space="preserve">     </w:t>
      </w:r>
      <w:r>
        <w:rPr>
          <w:sz w:val="32"/>
          <w:b/>
          <w:u w:val="single"/>
        </w:rPr>
        <w:t>年</w:t>
      </w:r>
      <w:r>
        <w:rPr>
          <w:sz w:val="21"/>
          <w:b/>
          <w:u w:val="single"/>
        </w:rPr>
        <w:t xml:space="preserve">   </w:t>
      </w:r>
      <w:r>
        <w:rPr>
          <w:sz w:val="32"/>
          <w:b/>
          <w:u w:val="single"/>
        </w:rPr>
        <w:t>月</w:t>
      </w:r>
      <w:r>
        <w:rPr>
          <w:sz w:val="21"/>
          <w:b/>
          <w:u w:val="single"/>
        </w:rPr>
        <w:t xml:space="preserve">   </w:t>
      </w:r>
      <w:r>
        <w:rPr>
          <w:sz w:val="32"/>
          <w:b/>
          <w:u w:val="single"/>
        </w:rPr>
        <w:t>日</w:t>
      </w:r>
    </w:p>
    <w:p>
      <w:pPr>
        <w:pStyle w:val="null3"/>
        <w:jc w:val="both"/>
      </w:pPr>
      <w:r>
        <w:rPr>
          <w:sz w:val="21"/>
        </w:rPr>
        <w:t xml:space="preserve"> </w:t>
      </w:r>
    </w:p>
    <w:p>
      <w:pPr>
        <w:pStyle w:val="null3"/>
        <w:jc w:val="center"/>
      </w:pPr>
      <w:r>
        <w:rPr/>
        <w:t xml:space="preserve"> </w:t>
      </w:r>
    </w:p>
    <w:p>
      <w:pPr>
        <w:pStyle w:val="null3"/>
        <w:jc w:val="center"/>
      </w:pPr>
      <w:r>
        <w:rPr>
          <w:sz w:val="44"/>
          <w:b/>
        </w:rPr>
        <w:t>买卖合同</w:t>
      </w:r>
    </w:p>
    <w:p>
      <w:pPr>
        <w:pStyle w:val="null3"/>
        <w:jc w:val="both"/>
      </w:pPr>
      <w:r>
        <w:rPr>
          <w:sz w:val="21"/>
        </w:rPr>
        <w:t xml:space="preserve">                                              </w:t>
      </w:r>
      <w:r>
        <w:rPr>
          <w:sz w:val="21"/>
        </w:rPr>
        <w:t>合同编号：</w:t>
      </w:r>
    </w:p>
    <w:p>
      <w:pPr>
        <w:pStyle w:val="null3"/>
        <w:jc w:val="right"/>
      </w:pPr>
      <w:r>
        <w:rPr>
          <w:sz w:val="21"/>
          <w:color w:val="000000"/>
        </w:rPr>
        <w:t>甲方：</w:t>
      </w:r>
      <w:r>
        <w:rPr>
          <w:sz w:val="21"/>
        </w:rPr>
        <w:t>广东医科大学附属医院</w:t>
      </w:r>
      <w:r>
        <w:rPr>
          <w:sz w:val="21"/>
          <w:color w:val="000000"/>
        </w:rPr>
        <w:t>（以下简称甲方）</w:t>
      </w:r>
    </w:p>
    <w:p>
      <w:pPr>
        <w:pStyle w:val="null3"/>
        <w:jc w:val="both"/>
      </w:pPr>
      <w:r>
        <w:rPr>
          <w:sz w:val="21"/>
        </w:rPr>
        <w:t>统一社会信用代码：</w:t>
      </w:r>
      <w:r>
        <w:rPr>
          <w:sz w:val="21"/>
        </w:rPr>
        <w:t>12440000455858169P</w:t>
      </w:r>
    </w:p>
    <w:p>
      <w:pPr>
        <w:pStyle w:val="null3"/>
        <w:jc w:val="both"/>
      </w:pPr>
      <w:r>
        <w:rPr>
          <w:sz w:val="21"/>
        </w:rPr>
        <w:t>法定代表人：</w:t>
      </w:r>
    </w:p>
    <w:p>
      <w:pPr>
        <w:pStyle w:val="null3"/>
        <w:jc w:val="both"/>
      </w:pPr>
      <w:r>
        <w:rPr>
          <w:sz w:val="21"/>
        </w:rPr>
        <w:t>联系人：</w:t>
      </w:r>
    </w:p>
    <w:p>
      <w:pPr>
        <w:pStyle w:val="null3"/>
        <w:jc w:val="both"/>
      </w:pPr>
      <w:r>
        <w:rPr>
          <w:sz w:val="21"/>
        </w:rPr>
        <w:t>联系电话：</w:t>
      </w:r>
    </w:p>
    <w:p>
      <w:pPr>
        <w:pStyle w:val="null3"/>
        <w:jc w:val="both"/>
      </w:pPr>
      <w:r>
        <w:rPr>
          <w:sz w:val="21"/>
        </w:rPr>
        <w:t>地址：广东省湛江市霞山区人民大道南</w:t>
      </w:r>
      <w:r>
        <w:rPr>
          <w:sz w:val="21"/>
        </w:rPr>
        <w:t>57号</w:t>
      </w:r>
    </w:p>
    <w:p>
      <w:pPr>
        <w:pStyle w:val="null3"/>
        <w:jc w:val="both"/>
      </w:pPr>
      <w:r>
        <w:rPr>
          <w:sz w:val="21"/>
          <w:color w:val="000000"/>
        </w:rPr>
        <w:t>乙方：</w:t>
      </w:r>
      <w:r>
        <w:rPr>
          <w:sz w:val="21"/>
          <w:color w:val="000000"/>
        </w:rPr>
        <w:t xml:space="preserve">                       </w:t>
      </w:r>
      <w:r>
        <w:rPr>
          <w:sz w:val="21"/>
          <w:color w:val="000000"/>
        </w:rPr>
        <w:t>（以下简称乙方）</w:t>
      </w:r>
    </w:p>
    <w:p>
      <w:pPr>
        <w:pStyle w:val="null3"/>
        <w:jc w:val="both"/>
      </w:pPr>
      <w:r>
        <w:rPr>
          <w:sz w:val="21"/>
          <w:color w:val="000000"/>
        </w:rPr>
        <w:t>统一社会信用代码：</w:t>
      </w:r>
    </w:p>
    <w:p>
      <w:pPr>
        <w:pStyle w:val="null3"/>
        <w:jc w:val="both"/>
      </w:pPr>
      <w:r>
        <w:rPr>
          <w:sz w:val="21"/>
          <w:color w:val="000000"/>
        </w:rPr>
        <w:t>法定代表人：</w:t>
      </w:r>
    </w:p>
    <w:p>
      <w:pPr>
        <w:pStyle w:val="null3"/>
        <w:jc w:val="both"/>
      </w:pPr>
      <w:r>
        <w:rPr>
          <w:sz w:val="21"/>
          <w:color w:val="000000"/>
        </w:rPr>
        <w:t>联系人：</w:t>
      </w:r>
    </w:p>
    <w:p>
      <w:pPr>
        <w:pStyle w:val="null3"/>
        <w:jc w:val="both"/>
      </w:pPr>
      <w:r>
        <w:rPr>
          <w:sz w:val="21"/>
          <w:color w:val="000000"/>
        </w:rPr>
        <w:t>联系电话：</w:t>
      </w:r>
    </w:p>
    <w:p>
      <w:pPr>
        <w:pStyle w:val="null3"/>
        <w:jc w:val="both"/>
      </w:pPr>
      <w:r>
        <w:rPr>
          <w:sz w:val="21"/>
          <w:color w:val="000000"/>
        </w:rPr>
        <w:t>地址：</w:t>
      </w:r>
    </w:p>
    <w:tbl>
      <w:tblPr>
        <w:tblW w:w="0" w:type="auto"/>
        <w:tblBorders>
          <w:top w:val="none" w:color="000000" w:sz="4"/>
          <w:left w:val="none" w:color="000000" w:sz="4"/>
          <w:bottom w:val="none" w:color="000000" w:sz="4"/>
          <w:right w:val="none" w:color="000000" w:sz="4"/>
          <w:insideH w:val="none"/>
          <w:insideV w:val="none"/>
        </w:tblBorders>
      </w:tblPr>
      <w:tblGrid>
        <w:gridCol w:w="1377"/>
        <w:gridCol w:w="3032"/>
        <w:gridCol w:w="2490"/>
        <w:gridCol w:w="1377"/>
      </w:tblGrid>
      <w:tr>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3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采购时间（即开标时间）</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年</w:t>
            </w:r>
            <w:r>
              <w:rPr>
                <w:sz w:val="21"/>
              </w:rPr>
              <w:t>月</w:t>
            </w:r>
            <w:r>
              <w:rPr>
                <w:sz w:val="21"/>
              </w:rPr>
              <w:t xml:space="preserve"> </w:t>
            </w:r>
            <w:r>
              <w:rPr>
                <w:sz w:val="21"/>
              </w:rPr>
              <w:t>日</w:t>
            </w: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采购编号</w:t>
            </w:r>
          </w:p>
        </w:tc>
        <w:tc>
          <w:tcPr>
            <w:tcW w:type="dxa" w:w="3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子包号（或包组号）</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根据《中华人民共和国民法典》等国家相关法律法规的规定，以及该项目的采购结果和相关采购文件的要求，甲、乙双方经协商确定，甲方向乙方订购下述货物及其服务，为明确双方责任和权利，特签订本合同，共同遵守。具体条款如下：</w:t>
      </w:r>
    </w:p>
    <w:p>
      <w:pPr>
        <w:pStyle w:val="null3"/>
        <w:ind w:firstLine="420"/>
        <w:jc w:val="both"/>
      </w:pPr>
      <w:r>
        <w:rPr>
          <w:sz w:val="21"/>
          <w:b/>
        </w:rPr>
        <w:t>一、合同标的</w:t>
      </w:r>
    </w:p>
    <w:p>
      <w:pPr>
        <w:pStyle w:val="null3"/>
        <w:ind w:firstLine="420"/>
        <w:jc w:val="both"/>
      </w:pPr>
      <w:r>
        <w:rPr>
          <w:sz w:val="21"/>
        </w:rPr>
        <w:t>乙方负责向甲方供应下表中所列货物及配套设备，并负责相关的安装调试和售后服务</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66"/>
        <w:gridCol w:w="972"/>
        <w:gridCol w:w="714"/>
        <w:gridCol w:w="1215"/>
        <w:gridCol w:w="592"/>
        <w:gridCol w:w="759"/>
        <w:gridCol w:w="577"/>
        <w:gridCol w:w="592"/>
        <w:gridCol w:w="714"/>
        <w:gridCol w:w="592"/>
        <w:gridCol w:w="714"/>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医疗器械注册证产品名称</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p>
            <w:pPr>
              <w:pStyle w:val="null3"/>
              <w:jc w:val="center"/>
            </w:pPr>
            <w:r>
              <w:rPr>
                <w:sz w:val="21"/>
              </w:rPr>
              <w:t>/</w:t>
            </w:r>
            <w:r>
              <w:rPr>
                <w:sz w:val="21"/>
              </w:rPr>
              <w:t>版本号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配套配件</w:t>
            </w: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使用科室</w:t>
            </w:r>
          </w:p>
        </w:tc>
        <w:tc>
          <w:tcPr>
            <w:tcW w:type="dxa" w:w="575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二、合同总价</w:t>
      </w:r>
    </w:p>
    <w:p>
      <w:pPr>
        <w:pStyle w:val="null3"/>
        <w:ind w:firstLine="420"/>
        <w:jc w:val="both"/>
      </w:pPr>
      <w:r>
        <w:rPr>
          <w:sz w:val="21"/>
        </w:rPr>
        <w:t>总价为：人民币</w:t>
      </w:r>
      <w:r>
        <w:rPr>
          <w:sz w:val="21"/>
          <w:u w:val="single"/>
        </w:rPr>
        <w:t xml:space="preserve">          </w:t>
      </w:r>
      <w:r>
        <w:rPr>
          <w:sz w:val="21"/>
        </w:rPr>
        <w:t>元（大写），即</w:t>
      </w:r>
      <w:r>
        <w:rPr>
          <w:sz w:val="21"/>
        </w:rPr>
        <w:t>RMB</w:t>
      </w:r>
      <w:r>
        <w:rPr>
          <w:sz w:val="21"/>
          <w:u w:val="single"/>
        </w:rPr>
        <w:t xml:space="preserve">      </w:t>
      </w:r>
      <w:r>
        <w:rPr>
          <w:sz w:val="21"/>
        </w:rPr>
        <w:t>元（其中，含财政项目专项资金：人民币</w:t>
      </w:r>
      <w:r>
        <w:rPr>
          <w:sz w:val="21"/>
          <w:u w:val="single"/>
        </w:rPr>
        <w:t xml:space="preserve">         </w:t>
      </w:r>
      <w:r>
        <w:rPr>
          <w:sz w:val="21"/>
        </w:rPr>
        <w:t>元，即</w:t>
      </w:r>
      <w:r>
        <w:rPr>
          <w:sz w:val="21"/>
        </w:rPr>
        <w:t>RMB</w:t>
      </w:r>
      <w:r>
        <w:rPr>
          <w:sz w:val="21"/>
          <w:u w:val="single"/>
        </w:rPr>
        <w:t xml:space="preserve">      </w:t>
      </w:r>
      <w:r>
        <w:rPr>
          <w:sz w:val="21"/>
        </w:rPr>
        <w:t>元），该合同总金额是合同货物的设计、制造、包装、仓储、运输、培训、保险、装卸、安装、调试及验收合格之前及保修期与备品备件发生的所有含税费用。本合同执行期间合同总金额不变。</w:t>
      </w:r>
    </w:p>
    <w:p>
      <w:pPr>
        <w:pStyle w:val="null3"/>
        <w:ind w:firstLine="420"/>
        <w:jc w:val="both"/>
      </w:pPr>
      <w:r>
        <w:rPr>
          <w:sz w:val="21"/>
          <w:b/>
        </w:rPr>
        <w:t>三、合同组成</w:t>
      </w:r>
    </w:p>
    <w:p>
      <w:pPr>
        <w:pStyle w:val="null3"/>
        <w:ind w:firstLine="420"/>
        <w:jc w:val="both"/>
      </w:pPr>
      <w:r>
        <w:rPr>
          <w:sz w:val="21"/>
        </w:rPr>
        <w:t>详细价格、技术说明及其它有关合同货物的特定信息由合同附件说明。所有合同附件及本项目的招标文件（或采购文件）、投标文件（或响应文件）、协议等均为本合同不可分割之一部分。</w:t>
      </w:r>
    </w:p>
    <w:p>
      <w:pPr>
        <w:pStyle w:val="null3"/>
        <w:ind w:firstLine="420"/>
        <w:jc w:val="both"/>
      </w:pPr>
      <w:r>
        <w:rPr>
          <w:sz w:val="21"/>
          <w:b/>
        </w:rPr>
        <w:t>四、技术要求</w:t>
      </w:r>
    </w:p>
    <w:p>
      <w:pPr>
        <w:pStyle w:val="null3"/>
        <w:ind w:firstLine="420"/>
        <w:jc w:val="both"/>
      </w:pPr>
      <w:r>
        <w:rPr>
          <w:sz w:val="21"/>
        </w:rPr>
        <w:t>乙方所提供的货物及配套配件，必须符合国家、地方及行业有关规范和甲方的技术要求（以孰高的为准），并提供货物的厂试测验报告。</w:t>
      </w:r>
    </w:p>
    <w:p>
      <w:pPr>
        <w:pStyle w:val="null3"/>
        <w:ind w:firstLine="420"/>
        <w:jc w:val="both"/>
      </w:pPr>
      <w:r>
        <w:rPr>
          <w:sz w:val="21"/>
          <w:b/>
        </w:rPr>
        <w:t>五、合同标的包装、交货、安装及验收</w:t>
      </w:r>
    </w:p>
    <w:p>
      <w:pPr>
        <w:pStyle w:val="null3"/>
        <w:ind w:firstLine="420"/>
        <w:jc w:val="both"/>
      </w:pPr>
      <w:r>
        <w:rPr>
          <w:sz w:val="21"/>
        </w:rPr>
        <w:t>5.1、合同标的的包装</w:t>
      </w:r>
    </w:p>
    <w:p>
      <w:pPr>
        <w:pStyle w:val="null3"/>
        <w:ind w:firstLine="420"/>
        <w:jc w:val="both"/>
      </w:pPr>
      <w:r>
        <w:rPr>
          <w:sz w:val="21"/>
        </w:rPr>
        <w:t>合同标的的包装均应有良好的防湿、防锈、防潮、防雨、防腐及防碰撞的措施。凡由于包装不良造成的损失和由此产生的费用均由乙方承担。</w:t>
      </w:r>
    </w:p>
    <w:p>
      <w:pPr>
        <w:pStyle w:val="null3"/>
        <w:ind w:firstLine="420"/>
        <w:jc w:val="both"/>
      </w:pPr>
      <w:r>
        <w:rPr>
          <w:sz w:val="21"/>
        </w:rPr>
        <w:t>5.2、合同标的的交货</w:t>
      </w:r>
    </w:p>
    <w:p>
      <w:pPr>
        <w:pStyle w:val="null3"/>
        <w:ind w:firstLine="420"/>
        <w:jc w:val="both"/>
      </w:pPr>
      <w:r>
        <w:rPr>
          <w:sz w:val="21"/>
        </w:rPr>
        <w:t>5.2.1、乙方交货时间：合同签订后</w:t>
      </w:r>
      <w:r>
        <w:rPr>
          <w:sz w:val="21"/>
          <w:u w:val="single"/>
        </w:rPr>
        <w:t xml:space="preserve">    </w:t>
      </w:r>
      <w:r>
        <w:rPr>
          <w:sz w:val="21"/>
        </w:rPr>
        <w:t>天内。</w:t>
      </w:r>
    </w:p>
    <w:p>
      <w:pPr>
        <w:pStyle w:val="null3"/>
        <w:ind w:firstLine="420"/>
        <w:jc w:val="both"/>
      </w:pPr>
      <w:r>
        <w:rPr>
          <w:sz w:val="21"/>
        </w:rPr>
        <w:t>5.2.2、乙方交货地点：运输、卸车并安装至甲方所在地内的指定地点。</w:t>
      </w:r>
    </w:p>
    <w:p>
      <w:pPr>
        <w:pStyle w:val="null3"/>
        <w:ind w:firstLine="420"/>
        <w:jc w:val="both"/>
      </w:pPr>
      <w:r>
        <w:rPr>
          <w:sz w:val="21"/>
        </w:rPr>
        <w:t>5.3、合同标的的安装</w:t>
      </w:r>
    </w:p>
    <w:p>
      <w:pPr>
        <w:pStyle w:val="null3"/>
        <w:ind w:firstLine="420"/>
        <w:jc w:val="both"/>
      </w:pPr>
      <w:r>
        <w:rPr>
          <w:sz w:val="21"/>
        </w:rPr>
        <w:t>5.3.1、乙方负责合同项下的安装，一切费用由乙方负责。</w:t>
      </w:r>
    </w:p>
    <w:p>
      <w:pPr>
        <w:pStyle w:val="null3"/>
        <w:ind w:firstLine="420"/>
        <w:jc w:val="both"/>
      </w:pPr>
      <w:r>
        <w:rPr>
          <w:sz w:val="21"/>
        </w:rPr>
        <w:t>5.3.2、乙方安装时须对各安装场地内的其他设备、设施有良好保护措施。</w:t>
      </w:r>
    </w:p>
    <w:p>
      <w:pPr>
        <w:pStyle w:val="null3"/>
        <w:ind w:firstLine="420"/>
        <w:jc w:val="both"/>
      </w:pPr>
      <w:r>
        <w:rPr>
          <w:sz w:val="21"/>
        </w:rPr>
        <w:t>5.4、验收</w:t>
      </w:r>
    </w:p>
    <w:p>
      <w:pPr>
        <w:pStyle w:val="null3"/>
        <w:ind w:firstLine="420"/>
        <w:jc w:val="both"/>
      </w:pPr>
      <w:r>
        <w:rPr>
          <w:sz w:val="21"/>
        </w:rPr>
        <w:t>5.4.1、合同货物、软件及配套设备安装完成且甲方试用</w:t>
      </w:r>
      <w:r>
        <w:rPr>
          <w:sz w:val="21"/>
          <w:u w:val="single"/>
        </w:rPr>
        <w:t xml:space="preserve"> </w:t>
      </w:r>
      <w:r>
        <w:rPr>
          <w:sz w:val="21"/>
          <w:u w:val="single"/>
        </w:rPr>
        <w:t xml:space="preserve">30 </w:t>
      </w:r>
      <w:r>
        <w:rPr>
          <w:sz w:val="21"/>
        </w:rPr>
        <w:t>个工作日内验收，验收应在甲乙双方共同参加下进行。甲方在试用期间如发现货物存在货不对版、质量、性能不达标的情况，视为验收不合格。</w:t>
      </w:r>
    </w:p>
    <w:p>
      <w:pPr>
        <w:pStyle w:val="null3"/>
        <w:ind w:firstLine="420"/>
        <w:jc w:val="both"/>
      </w:pPr>
      <w:r>
        <w:rPr>
          <w:sz w:val="21"/>
        </w:rPr>
        <w:t>5.4.2、乙方在验收时须向甲方提供与本合同项下货物相符且完整的技术资料，技术资料包括但不限于：</w:t>
      </w:r>
      <w:r>
        <w:rPr>
          <w:sz w:val="21"/>
          <w:u w:val="single"/>
        </w:rPr>
        <w:t>①贰套中文使用说明书；②出厂合格证或出厂检测报告；③安装调试报告；④人员培训报告；⑤进口货物还需要提供进口货物报关单、入境货物检验检疫证明等。</w:t>
      </w:r>
    </w:p>
    <w:p>
      <w:pPr>
        <w:pStyle w:val="null3"/>
        <w:ind w:firstLine="420"/>
        <w:jc w:val="both"/>
      </w:pPr>
      <w:r>
        <w:rPr>
          <w:sz w:val="21"/>
        </w:rPr>
        <w:t>如果乙方提供的技术资料不齐全，甲方有权拒绝验收货物，如乙方在甲方限定期限内仍不能补充提供上述技术资料的，甲方有权退货且要求乙方支付本合同总金额</w:t>
      </w:r>
      <w:r>
        <w:rPr>
          <w:sz w:val="21"/>
        </w:rPr>
        <w:t>20% 的违约金，因退货产生的一切损失由乙方承担，乙方拒不将货物取走的，甲方有权自行处置，由此产生的损失乙方自行承担。</w:t>
      </w:r>
    </w:p>
    <w:p>
      <w:pPr>
        <w:pStyle w:val="null3"/>
        <w:ind w:firstLine="420"/>
        <w:jc w:val="both"/>
      </w:pPr>
      <w:r>
        <w:rPr>
          <w:sz w:val="21"/>
        </w:rPr>
        <w:t>5.4.3、验收标准：按本合同及招标采购文件等的有关规定，以及国家、地方及行业有关的规定、规范进行（以标准孰高的为准）。甲方所购货物经甲方确认并出具验收合格证明，视为验收合格。</w:t>
      </w:r>
    </w:p>
    <w:p>
      <w:pPr>
        <w:pStyle w:val="null3"/>
        <w:ind w:firstLine="420"/>
        <w:jc w:val="both"/>
      </w:pPr>
      <w:r>
        <w:rPr>
          <w:sz w:val="21"/>
        </w:rPr>
        <w:t>5.4.4、甲方在验收中如发现货物不符合合同的约定，有权拒收、退回货物，并签发拒绝收货通知书。如果甲方同意更换的，乙方应于收到甲方拒绝收货通知书之日起按国产货物7个工作日内、进口货物15个工作日内的期限重新提供符合合同约定的货物，否则，视为乙方逾期交货，按合同第11.2条执行。</w:t>
      </w:r>
    </w:p>
    <w:p>
      <w:pPr>
        <w:pStyle w:val="null3"/>
        <w:ind w:firstLine="420"/>
        <w:jc w:val="both"/>
      </w:pPr>
      <w:r>
        <w:rPr>
          <w:sz w:val="21"/>
        </w:rPr>
        <w:t>5.4.5、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5.4.6、如果合同标的在运输和安装过程中因事故造成货物短缺、损坏，乙方应及时安排换装，以保证合同货物的安装能按合同约定的期限成功完成。换货的相关费用由乙方承担。</w:t>
      </w:r>
    </w:p>
    <w:p>
      <w:pPr>
        <w:pStyle w:val="null3"/>
        <w:ind w:firstLine="420"/>
        <w:jc w:val="both"/>
      </w:pPr>
      <w:r>
        <w:rPr>
          <w:sz w:val="21"/>
        </w:rPr>
        <w:t>5.5、乙方保证合同项下提供的货物不侵犯任何第三方的专利、商标或版权。否则，乙方须承担对第三方的专利或版权的侵权责任并承担甲方因此而发生的所有费用。</w:t>
      </w:r>
    </w:p>
    <w:p>
      <w:pPr>
        <w:pStyle w:val="null3"/>
        <w:ind w:firstLine="420"/>
        <w:jc w:val="both"/>
      </w:pPr>
      <w:r>
        <w:rPr>
          <w:sz w:val="21"/>
        </w:rPr>
        <w:t>5.6、乙方应就交付的货物，保证甲方免受任何第三方主张任何权利（第三方主张的权利包括但不仅限于：对合同标的物主张所有权或知识产权等）。</w:t>
      </w:r>
    </w:p>
    <w:p>
      <w:pPr>
        <w:pStyle w:val="null3"/>
        <w:ind w:firstLine="420"/>
        <w:jc w:val="both"/>
      </w:pPr>
      <w:r>
        <w:rPr>
          <w:sz w:val="21"/>
        </w:rPr>
        <w:t>5.6.1、若有第三方对合同标的物主张上述权利的侵权损害赔偿请求，甲方有权解除合同，并追究乙方违约责任。</w:t>
      </w:r>
    </w:p>
    <w:p>
      <w:pPr>
        <w:pStyle w:val="null3"/>
        <w:ind w:firstLine="420"/>
        <w:jc w:val="both"/>
      </w:pPr>
      <w:r>
        <w:rPr>
          <w:sz w:val="21"/>
        </w:rPr>
        <w:t>5.6.2、在合同履行过程中，甲方有确切证据证明第三方可能就合同标的物主张上述权利的，甲方有权中止/终止支付相应的价款，如甲方已支付部分价款，则有权要求乙方返还已收取的价款；但乙方提供适当担保的除外。</w:t>
      </w:r>
    </w:p>
    <w:p>
      <w:pPr>
        <w:pStyle w:val="null3"/>
        <w:ind w:firstLine="420"/>
        <w:jc w:val="both"/>
      </w:pPr>
      <w:r>
        <w:rPr>
          <w:sz w:val="21"/>
        </w:rPr>
        <w:t>5.6.3、因第三方就合同标的物对甲方主张权利而发生的纠纷，乙方应承担相应的法律责任和诉讼费用、律师费用、其他为解除纠纷而发生的费用以及由此给甲方造成的一切经济损失。</w:t>
      </w:r>
    </w:p>
    <w:p>
      <w:pPr>
        <w:pStyle w:val="null3"/>
        <w:ind w:firstLine="420"/>
        <w:jc w:val="both"/>
      </w:pPr>
      <w:r>
        <w:rPr>
          <w:sz w:val="21"/>
        </w:rPr>
        <w:t>5.7、风险承担</w:t>
      </w:r>
    </w:p>
    <w:p>
      <w:pPr>
        <w:pStyle w:val="null3"/>
        <w:ind w:firstLine="420"/>
        <w:jc w:val="both"/>
      </w:pPr>
      <w:r>
        <w:rPr>
          <w:sz w:val="21"/>
        </w:rPr>
        <w:t>5.7.1、货物毁损、灭失的风险，在货物经甲方验收合格以前由乙方承担，在货物经甲方验收合格以后由甲方承担。</w:t>
      </w:r>
    </w:p>
    <w:p>
      <w:pPr>
        <w:pStyle w:val="null3"/>
        <w:ind w:firstLine="420"/>
        <w:jc w:val="both"/>
      </w:pPr>
      <w:r>
        <w:rPr>
          <w:sz w:val="21"/>
        </w:rPr>
        <w:t>5.7.2、甲方因货物质量不符合约定的质量要求而拒绝接受货物或解除合同的，货物毁损、灭失的风险由乙方承担。</w:t>
      </w:r>
    </w:p>
    <w:p>
      <w:pPr>
        <w:pStyle w:val="null3"/>
        <w:ind w:firstLine="420"/>
        <w:jc w:val="both"/>
      </w:pPr>
      <w:r>
        <w:rPr>
          <w:sz w:val="21"/>
        </w:rPr>
        <w:t>5.7.3、货物毁损、灭失的风险由甲方承担的，不影响因乙方履行其他合同义务不符合约定的，甲方要求其承担违约责任的权利。</w:t>
      </w:r>
    </w:p>
    <w:p>
      <w:pPr>
        <w:pStyle w:val="null3"/>
        <w:ind w:firstLine="420"/>
        <w:jc w:val="both"/>
      </w:pPr>
      <w:r>
        <w:rPr>
          <w:sz w:val="21"/>
        </w:rPr>
        <w:t>5.7.4、由乙方承担货物毁损、灭失风险的，如货物毁损或灭失的，乙方应按国产货物7个工作日内、进口货物15个工作日内的期限重新提供符合合同规定的货物，否则，视为乙方逾期交货。</w:t>
      </w:r>
    </w:p>
    <w:p>
      <w:pPr>
        <w:pStyle w:val="null3"/>
        <w:ind w:firstLine="420"/>
        <w:jc w:val="both"/>
      </w:pPr>
      <w:r>
        <w:rPr>
          <w:sz w:val="21"/>
        </w:rPr>
        <w:t>5.7.5、由甲方承担货物毁损、灭失风险的，则甲方不能免除给付货款的义务。</w:t>
      </w:r>
    </w:p>
    <w:p>
      <w:pPr>
        <w:pStyle w:val="null3"/>
        <w:ind w:firstLine="420"/>
        <w:jc w:val="both"/>
      </w:pPr>
      <w:r>
        <w:rPr>
          <w:sz w:val="21"/>
          <w:b/>
        </w:rPr>
        <w:t>六、质量保证及售后服务</w:t>
      </w:r>
    </w:p>
    <w:p>
      <w:pPr>
        <w:pStyle w:val="null3"/>
        <w:ind w:firstLine="420"/>
        <w:jc w:val="both"/>
      </w:pPr>
      <w:r>
        <w:rPr>
          <w:sz w:val="21"/>
        </w:rPr>
        <w:t>6.1、乙方保证合同货物是全新的(出厂日期距离合同签订之日或本项目开标之日不得超过</w:t>
      </w:r>
      <w:r>
        <w:rPr>
          <w:sz w:val="21"/>
          <w:u w:val="single"/>
        </w:rPr>
        <w:t>壹</w:t>
      </w:r>
      <w:r>
        <w:rPr>
          <w:sz w:val="21"/>
        </w:rPr>
        <w:t>年</w:t>
      </w:r>
      <w:r>
        <w:rPr>
          <w:sz w:val="21"/>
        </w:rPr>
        <w:t>)、未曾使用过的，且进货渠道合法。合同货物必须具备出厂合格证或出厂检测报告（进口货物还需要提供进口货物报关单、入境货物检验检疫证明），其质量、规格及技术特征符合合同附件的要求（在本条款下，如甲方对乙方交付的货物存在异议，乙方须提供相关的证明文件，如货物生产商出具书面出厂证明等，用以有效解释、证明甲方所质疑的事项）。</w:t>
      </w:r>
    </w:p>
    <w:p>
      <w:pPr>
        <w:pStyle w:val="null3"/>
        <w:ind w:firstLine="420"/>
        <w:jc w:val="both"/>
      </w:pPr>
      <w:r>
        <w:rPr>
          <w:sz w:val="21"/>
        </w:rPr>
        <w:t>6.2、合同标的的维护服务期自验收合格之日起</w:t>
      </w:r>
      <w:r>
        <w:rPr>
          <w:sz w:val="21"/>
          <w:u w:val="single"/>
        </w:rPr>
        <w:t xml:space="preserve">     </w:t>
      </w:r>
      <w:r>
        <w:rPr>
          <w:sz w:val="21"/>
        </w:rPr>
        <w:t>个月（详见投标文件）。维护服务期内非因甲方的人为原因而出现产品质量及安装问题，由乙方负责免费包修、包换或包退，并承担因此而产生的一切费用。乙方应在收到甲方报修通知后</w:t>
      </w:r>
      <w:r>
        <w:rPr>
          <w:sz w:val="21"/>
          <w:u w:val="single"/>
        </w:rPr>
        <w:t xml:space="preserve">    </w:t>
      </w:r>
      <w:r>
        <w:rPr>
          <w:sz w:val="21"/>
        </w:rPr>
        <w:t>小时（详见投标文件）内派员到现场维修，乙方对所派人员作出的维保记录予以确认，如设备损坏，乙方</w:t>
      </w:r>
      <w:r>
        <w:rPr>
          <w:sz w:val="21"/>
          <w:u w:val="single"/>
        </w:rPr>
        <w:t xml:space="preserve">    </w:t>
      </w:r>
      <w:r>
        <w:rPr>
          <w:sz w:val="21"/>
        </w:rPr>
        <w:t>小时内（详见投标文件）提供相应的备用机。下列情况乙方不负责免费维护服务：</w:t>
      </w:r>
    </w:p>
    <w:p>
      <w:pPr>
        <w:pStyle w:val="null3"/>
        <w:ind w:firstLine="420"/>
        <w:jc w:val="both"/>
      </w:pPr>
      <w:r>
        <w:rPr>
          <w:sz w:val="21"/>
        </w:rPr>
        <w:t>6.2.1、甲方不按照乙方提供的正确使用方法而引致合同标的故障损坏；</w:t>
      </w:r>
    </w:p>
    <w:p>
      <w:pPr>
        <w:pStyle w:val="null3"/>
        <w:ind w:firstLine="420"/>
        <w:jc w:val="both"/>
      </w:pPr>
      <w:r>
        <w:rPr>
          <w:sz w:val="21"/>
        </w:rPr>
        <w:t>6.2.2、甲方擅自修改系统或改装合同标的；</w:t>
      </w:r>
    </w:p>
    <w:p>
      <w:pPr>
        <w:pStyle w:val="null3"/>
        <w:ind w:firstLine="420"/>
        <w:jc w:val="both"/>
      </w:pPr>
      <w:r>
        <w:rPr>
          <w:sz w:val="21"/>
        </w:rPr>
        <w:t>6.2.3、非乙方过错的人为因素或天灾等外来因素造成的损坏。</w:t>
      </w:r>
    </w:p>
    <w:p>
      <w:pPr>
        <w:pStyle w:val="null3"/>
        <w:ind w:firstLine="420"/>
        <w:jc w:val="both"/>
      </w:pPr>
      <w:r>
        <w:rPr>
          <w:sz w:val="21"/>
        </w:rPr>
        <w:t>6.3、因产品的质量问题而发生争议，乙方同意由甲方提交广东省有资质的质检部门进行质量鉴定。产品符合质量标准的，鉴定费用由甲方承担；产品不符合质量标准的，鉴定费用由乙方承担。</w:t>
      </w:r>
    </w:p>
    <w:p>
      <w:pPr>
        <w:pStyle w:val="null3"/>
        <w:ind w:firstLine="420"/>
        <w:jc w:val="both"/>
      </w:pPr>
      <w:r>
        <w:rPr>
          <w:sz w:val="21"/>
        </w:rPr>
        <w:t>6.4、乙方无偿培训甲方使用人员、维护及维修人员，主要内容为合同标的的基本结构、性能、主要部件/模块的构造及维护，日常使用与管理，常见故障的排除，紧急情况的处理等，培训地点主要在产品安装现场或按甲方安排。</w:t>
      </w:r>
    </w:p>
    <w:p>
      <w:pPr>
        <w:pStyle w:val="null3"/>
        <w:ind w:firstLine="420"/>
        <w:jc w:val="both"/>
      </w:pPr>
      <w:r>
        <w:rPr>
          <w:sz w:val="21"/>
          <w:b/>
        </w:rPr>
        <w:t>七、付款办法</w:t>
      </w:r>
    </w:p>
    <w:p>
      <w:pPr>
        <w:pStyle w:val="null3"/>
        <w:ind w:firstLine="420"/>
        <w:jc w:val="both"/>
      </w:pPr>
      <w:r>
        <w:rPr>
          <w:sz w:val="21"/>
        </w:rPr>
        <w:t>7.1、支付方式：</w:t>
      </w:r>
    </w:p>
    <w:p>
      <w:pPr>
        <w:pStyle w:val="null3"/>
        <w:ind w:firstLine="420"/>
        <w:jc w:val="both"/>
      </w:pPr>
      <w:r>
        <w:rPr>
          <w:sz w:val="21"/>
          <w:color w:val="FF0000"/>
        </w:rPr>
        <w:t>（支付约定按项目需求及响应情况填写）</w:t>
      </w:r>
    </w:p>
    <w:p>
      <w:pPr>
        <w:pStyle w:val="null3"/>
        <w:ind w:firstLine="420"/>
        <w:jc w:val="both"/>
      </w:pPr>
      <w:r>
        <w:rPr>
          <w:sz w:val="21"/>
        </w:rPr>
        <w:t>7.2、向甲方开票详细信息：</w:t>
      </w:r>
    </w:p>
    <w:tbl>
      <w:tblPr>
        <w:tblW w:w="0" w:type="auto"/>
        <w:tblInd w:type="dxa" w:w="645"/>
        <w:tblBorders>
          <w:top w:val="none" w:color="000000" w:sz="4"/>
          <w:left w:val="none" w:color="000000" w:sz="4"/>
          <w:bottom w:val="none" w:color="000000" w:sz="4"/>
          <w:right w:val="none" w:color="000000" w:sz="4"/>
          <w:insideH w:val="none"/>
          <w:insideV w:val="none"/>
        </w:tblBorders>
      </w:tblPr>
      <w:tblGrid>
        <w:gridCol w:w="2394"/>
        <w:gridCol w:w="5912"/>
      </w:tblGrid>
      <w:tr>
        <w:tc>
          <w:tcPr>
            <w:tcW w:type="dxa" w:w="2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单位名称</w:t>
            </w:r>
          </w:p>
        </w:tc>
        <w:tc>
          <w:tcPr>
            <w:tcW w:type="dxa" w:w="5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广东医科大学附属医院</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12440000455858169P</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广东省湛江市霞山区人民大道南</w:t>
            </w:r>
            <w:r>
              <w:rPr>
                <w:sz w:val="21"/>
              </w:rPr>
              <w:t>57号</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0759-2369357</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广发银行湛江岭南支行</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109008516010000123</w:t>
            </w:r>
          </w:p>
        </w:tc>
      </w:tr>
    </w:tbl>
    <w:p>
      <w:pPr>
        <w:pStyle w:val="null3"/>
        <w:ind w:firstLine="420"/>
        <w:jc w:val="both"/>
      </w:pPr>
      <w:r>
        <w:rPr>
          <w:sz w:val="21"/>
        </w:rPr>
        <w:t>7.3、乙方银行名称及帐号：</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2419"/>
        <w:gridCol w:w="5887"/>
      </w:tblGrid>
      <w:tr>
        <w:tc>
          <w:tcPr>
            <w:tcW w:type="dxa" w:w="2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户名</w:t>
            </w:r>
          </w:p>
        </w:tc>
        <w:tc>
          <w:tcPr>
            <w:tcW w:type="dxa" w:w="5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帐号</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供应商规模：</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大型企业</w:t>
            </w:r>
            <w:r>
              <w:rPr>
                <w:sz w:val="21"/>
              </w:rPr>
              <w:t>/中型企业/小微型企业/其他</w:t>
            </w: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监狱企业</w:t>
            </w:r>
            <w:r>
              <w:rPr>
                <w:sz w:val="21"/>
              </w:rPr>
              <w:t>/残疾人福利性单位/其他</w:t>
            </w:r>
          </w:p>
        </w:tc>
      </w:tr>
    </w:tbl>
    <w:p>
      <w:pPr>
        <w:pStyle w:val="null3"/>
        <w:ind w:firstLine="420"/>
        <w:jc w:val="both"/>
      </w:pPr>
      <w:r>
        <w:rPr>
          <w:sz w:val="21"/>
        </w:rPr>
        <w:t>7.4、乙方凭以下资料与甲方结算：</w:t>
      </w:r>
    </w:p>
    <w:p>
      <w:pPr>
        <w:pStyle w:val="null3"/>
        <w:ind w:firstLine="420"/>
        <w:jc w:val="both"/>
      </w:pPr>
      <w:r>
        <w:rPr>
          <w:sz w:val="21"/>
        </w:rPr>
        <w:t>（</w:t>
      </w:r>
      <w:r>
        <w:rPr>
          <w:sz w:val="21"/>
        </w:rPr>
        <w:t>1）中标（成交）结果通知书；</w:t>
      </w:r>
    </w:p>
    <w:p>
      <w:pPr>
        <w:pStyle w:val="null3"/>
        <w:ind w:firstLine="420"/>
        <w:jc w:val="both"/>
      </w:pPr>
      <w:r>
        <w:rPr>
          <w:sz w:val="21"/>
        </w:rPr>
        <w:t>（</w:t>
      </w:r>
      <w:r>
        <w:rPr>
          <w:sz w:val="21"/>
        </w:rPr>
        <w:t>2）合同；</w:t>
      </w:r>
    </w:p>
    <w:p>
      <w:pPr>
        <w:pStyle w:val="null3"/>
        <w:ind w:firstLine="420"/>
        <w:jc w:val="both"/>
      </w:pPr>
      <w:r>
        <w:rPr>
          <w:sz w:val="21"/>
        </w:rPr>
        <w:t>（</w:t>
      </w:r>
      <w:r>
        <w:rPr>
          <w:sz w:val="21"/>
        </w:rPr>
        <w:t>3）验收报告；</w:t>
      </w:r>
    </w:p>
    <w:p>
      <w:pPr>
        <w:pStyle w:val="null3"/>
        <w:ind w:firstLine="420"/>
        <w:jc w:val="both"/>
      </w:pPr>
      <w:r>
        <w:rPr>
          <w:sz w:val="21"/>
        </w:rPr>
        <w:t>（</w:t>
      </w:r>
      <w:r>
        <w:rPr>
          <w:sz w:val="21"/>
        </w:rPr>
        <w:t>4）乙方出具的正式发票</w:t>
      </w:r>
    </w:p>
    <w:p>
      <w:pPr>
        <w:pStyle w:val="null3"/>
        <w:ind w:firstLine="420"/>
        <w:jc w:val="both"/>
      </w:pPr>
      <w:r>
        <w:rPr>
          <w:sz w:val="21"/>
          <w:b/>
        </w:rPr>
        <w:t>八、技术服务</w:t>
      </w:r>
    </w:p>
    <w:p>
      <w:pPr>
        <w:pStyle w:val="null3"/>
        <w:ind w:firstLine="420"/>
        <w:jc w:val="both"/>
      </w:pPr>
      <w:r>
        <w:rPr>
          <w:sz w:val="21"/>
        </w:rPr>
        <w:t>8.1、乙方应派员到甲方指定地点配合工作，乙方应向甲方书面提交给予所派人员的书面授权文件。</w:t>
      </w:r>
    </w:p>
    <w:p>
      <w:pPr>
        <w:pStyle w:val="null3"/>
        <w:ind w:firstLine="420"/>
        <w:jc w:val="both"/>
      </w:pPr>
      <w:r>
        <w:rPr>
          <w:sz w:val="21"/>
        </w:rPr>
        <w:t>8.2、乙方按甲方提供的合同执行进度计划，再配合甲方及有关单位，以此做好合同执行进度上的配合工作。</w:t>
      </w:r>
    </w:p>
    <w:p>
      <w:pPr>
        <w:pStyle w:val="null3"/>
        <w:ind w:firstLine="420"/>
        <w:jc w:val="both"/>
      </w:pPr>
      <w:r>
        <w:rPr>
          <w:sz w:val="21"/>
        </w:rPr>
        <w:t>8.3、为了履行本合同项下的义务，乙方需向甲方提交与甲方进行沟通、协商、推进合同履行的乙方全部工作人员的名单和合法授权材料。</w:t>
      </w:r>
    </w:p>
    <w:p>
      <w:pPr>
        <w:pStyle w:val="null3"/>
        <w:ind w:firstLine="420"/>
        <w:jc w:val="both"/>
      </w:pPr>
      <w:r>
        <w:rPr>
          <w:sz w:val="21"/>
          <w:b/>
        </w:rPr>
        <w:t>九、不可抗力</w:t>
      </w:r>
    </w:p>
    <w:p>
      <w:pPr>
        <w:pStyle w:val="null3"/>
        <w:ind w:firstLine="420"/>
        <w:jc w:val="both"/>
      </w:pPr>
      <w:r>
        <w:rPr>
          <w:sz w:val="21"/>
        </w:rPr>
        <w:t>9.1、不可抗力指战争、严重火灾、洪水、台风、地震等不可抗力事件。</w:t>
      </w:r>
    </w:p>
    <w:p>
      <w:pPr>
        <w:pStyle w:val="null3"/>
        <w:ind w:firstLine="420"/>
        <w:jc w:val="both"/>
      </w:pPr>
      <w:r>
        <w:rPr>
          <w:sz w:val="21"/>
        </w:rPr>
        <w:t>9.2、签约双方中任何一方由于不可抗力影响合同执行时，发生不可抗力一方应及时以书面方式将事故通知另一方，并附上证明不可抗力情形发生的证据。在此情况下，乙方仍然有责任采取必要的措施加速供货，双方应通过友好协商尽快解决本合同的执行问题。如果遇不可抗力一方未及时通知对方而给对方当事人造成损失的，当事人应对扩大损失部分承担赔偿责任。</w:t>
      </w:r>
    </w:p>
    <w:p>
      <w:pPr>
        <w:pStyle w:val="null3"/>
        <w:ind w:firstLine="420"/>
        <w:jc w:val="both"/>
      </w:pPr>
      <w:r>
        <w:rPr>
          <w:sz w:val="21"/>
        </w:rPr>
        <w:t>9.3、</w:t>
      </w:r>
      <w:r>
        <w:rPr>
          <w:sz w:val="21"/>
          <w:color w:val="333333"/>
        </w:rPr>
        <w:t>当事人迟延履行后发生不可抗力的，不免除其违约责任</w:t>
      </w:r>
      <w:r>
        <w:rPr>
          <w:sz w:val="21"/>
        </w:rPr>
        <w:t>。</w:t>
      </w:r>
    </w:p>
    <w:p>
      <w:pPr>
        <w:pStyle w:val="null3"/>
        <w:ind w:firstLine="422"/>
        <w:jc w:val="both"/>
      </w:pPr>
      <w:r>
        <w:rPr>
          <w:sz w:val="21"/>
          <w:b/>
        </w:rPr>
        <w:t>十、索赔</w:t>
      </w:r>
    </w:p>
    <w:p>
      <w:pPr>
        <w:pStyle w:val="null3"/>
        <w:ind w:firstLine="420"/>
        <w:jc w:val="both"/>
      </w:pPr>
      <w:r>
        <w:rPr>
          <w:sz w:val="21"/>
        </w:rPr>
        <w:t>10.1、如有异议，甲方有权根据相关有资质的质检部门的检验结果向乙方提出索赔。</w:t>
      </w:r>
    </w:p>
    <w:p>
      <w:pPr>
        <w:pStyle w:val="null3"/>
        <w:ind w:firstLine="420"/>
        <w:jc w:val="both"/>
      </w:pPr>
      <w:r>
        <w:rPr>
          <w:sz w:val="21"/>
        </w:rPr>
        <w:t>10.2、在合同执行期间，如果乙方对甲方提出的索赔或差异（指合同实际履行情况与合同约定存在的差异）要求负有责任，乙方应按照甲方同意的下列一种或多种方式解决索赔事宜：</w:t>
      </w:r>
    </w:p>
    <w:p>
      <w:pPr>
        <w:pStyle w:val="null3"/>
        <w:ind w:firstLine="420"/>
        <w:jc w:val="both"/>
      </w:pPr>
      <w:r>
        <w:rPr>
          <w:sz w:val="21"/>
        </w:rPr>
        <w:t>10.2.1、乙方同意退货，并按合同规定的同种货币将货款退还给甲方，并承担由此造成甲方产生的一切损失和费用。</w:t>
      </w:r>
    </w:p>
    <w:p>
      <w:pPr>
        <w:pStyle w:val="null3"/>
        <w:ind w:firstLine="420"/>
        <w:jc w:val="both"/>
      </w:pPr>
      <w:r>
        <w:rPr>
          <w:sz w:val="21"/>
        </w:rPr>
        <w:t>10.2.2、根据货物低劣程度、损坏程度以及甲方所遭受损失的数额甲乙双方商定降低货物的价格。</w:t>
      </w:r>
    </w:p>
    <w:p>
      <w:pPr>
        <w:pStyle w:val="null3"/>
        <w:ind w:firstLine="420"/>
        <w:jc w:val="both"/>
      </w:pPr>
      <w:r>
        <w:rPr>
          <w:sz w:val="21"/>
        </w:rPr>
        <w:t>10.2.3、在不改变合同价款的情况下，用符合或高于合同约定的规格、质量和性能、权属等要求的新零件、部件或货物来更换有缺陷的部分或修补缺陷的部分，乙方应承担一切费用和风险并负担甲方所发生的一切直接费用。同时，相应延长保修期。</w:t>
      </w:r>
    </w:p>
    <w:p>
      <w:pPr>
        <w:pStyle w:val="null3"/>
        <w:ind w:firstLine="420"/>
        <w:jc w:val="both"/>
      </w:pPr>
      <w:r>
        <w:rPr>
          <w:sz w:val="21"/>
        </w:rPr>
        <w:t>10.3、如果在甲方发出索赔通知后30天内，乙方未作书面答复，上述索赔应视为已被乙方接受。甲方将从合同款项中扣回索赔金额。如果这些金额不足以补偿索赔金额，乙方应对不足部分金额予以补偿。</w:t>
      </w:r>
    </w:p>
    <w:p>
      <w:pPr>
        <w:pStyle w:val="null3"/>
        <w:ind w:firstLine="420"/>
        <w:jc w:val="both"/>
      </w:pPr>
      <w:r>
        <w:rPr>
          <w:sz w:val="21"/>
          <w:b/>
        </w:rPr>
        <w:t>十一、违约与处罚</w:t>
      </w:r>
    </w:p>
    <w:p>
      <w:pPr>
        <w:pStyle w:val="null3"/>
        <w:ind w:firstLine="420"/>
        <w:jc w:val="both"/>
      </w:pPr>
      <w:r>
        <w:rPr>
          <w:sz w:val="21"/>
        </w:rPr>
        <w:t>11.1、在符合付款条件的情况下，甲方应按合同约定向乙方支付款项。若甲方未在合同规定时间内及时向乙方支付款项，乙方须在超出合同规定时间10个工作日内以书面形式通知甲方，甲方应在收到书面通知后10个工作日内给予答复或者按通知的期限支付应付款项，其中甲方在答复内容中明确具体付款期限，不视为违约。若甲方未在合同规定时间内及时向乙方支付款项，且乙方未在超过合同规定时间10个工作日内以书面形式通知甲方，视为乙方同意甲方延迟付款期限，具体付款时间可由甲乙双方另行协商确定。甲方向本合同乙方账号汇出款项即视为甲方已履行付款义务，在合同履行过程中，因乙方账户的原因（包括但不限于账号被注销、被冻结等）导致乙方无法收取款项的，由乙方承担相应后果。非因甲方过错导致迟延付款的，甲方不承担任何责任。</w:t>
      </w:r>
    </w:p>
    <w:p>
      <w:pPr>
        <w:pStyle w:val="null3"/>
        <w:ind w:firstLine="420"/>
        <w:jc w:val="both"/>
      </w:pPr>
      <w:r>
        <w:rPr>
          <w:sz w:val="21"/>
        </w:rPr>
        <w:t>11.2、乙方未能按时交货，每拖延1天，须向甲方支付合同总金额的5‰的违约金，甲方有权直接从履约担保或应付给乙方的合同款项中扣除该违约金。乙方迟延交货超过1个月的，甲方有权单方面解除本合同并要求乙方承担产生的全部损失（包括直接损失和间接损失）。</w:t>
      </w:r>
    </w:p>
    <w:p>
      <w:pPr>
        <w:pStyle w:val="null3"/>
        <w:ind w:firstLine="420"/>
        <w:jc w:val="both"/>
      </w:pPr>
      <w:r>
        <w:rPr>
          <w:sz w:val="21"/>
        </w:rPr>
        <w:t>11.3、乙方交付的货物不符合合同规定的，甲方有权拒收，且乙方须向甲方支付合同总金额的10%的违约金，甲方有权直接从履约担保或应付给乙方的合同款项中扣除该违约金。</w:t>
      </w:r>
    </w:p>
    <w:p>
      <w:pPr>
        <w:pStyle w:val="null3"/>
        <w:ind w:firstLine="420"/>
        <w:jc w:val="both"/>
      </w:pPr>
      <w:r>
        <w:rPr>
          <w:sz w:val="21"/>
        </w:rPr>
        <w:t>11.3.1、如果甲方同意更换的，乙方应于收到甲方拒绝收货通知书之日起按本合同约定的交货期限重新提供符合合同约定的货物，乙方在本合同约定的期限内未能调换的，按逾期交货的违约责任处理。</w:t>
      </w:r>
    </w:p>
    <w:p>
      <w:pPr>
        <w:pStyle w:val="null3"/>
        <w:ind w:firstLine="420"/>
        <w:jc w:val="both"/>
      </w:pPr>
      <w:r>
        <w:rPr>
          <w:sz w:val="21"/>
        </w:rPr>
        <w:t>11.3.2、如果乙方重新提供的货物仍不符合合同规定的，甲方有权拒收货物，视为乙方交付的货物不符合合同规定，甲方有权解除合同， 乙方除承担 11.3 的违约责任外，还需另行向甲方支付合同总金额 10% 的违约金，乙方须承担由此产生的一切经济损失。</w:t>
      </w:r>
    </w:p>
    <w:p>
      <w:pPr>
        <w:pStyle w:val="null3"/>
        <w:ind w:firstLine="420"/>
        <w:jc w:val="both"/>
      </w:pPr>
      <w:r>
        <w:rPr>
          <w:sz w:val="21"/>
        </w:rPr>
        <w:t>11.4、甲方无正当理由拒收货物的，甲方向乙方支付合同总金额的5%的违约金。</w:t>
      </w:r>
    </w:p>
    <w:p>
      <w:pPr>
        <w:pStyle w:val="null3"/>
        <w:ind w:firstLine="420"/>
        <w:jc w:val="both"/>
      </w:pPr>
      <w:r>
        <w:rPr>
          <w:sz w:val="21"/>
        </w:rPr>
        <w:t>11.5、乙方未能交付货物，除需支付11.2条约定的迟延履行违约金外，还需额外向甲方支付合同总金额的10%的违约金，甲方有权直接从履约担保或应付给乙方的合同款项中扣除该违约金。</w:t>
      </w:r>
    </w:p>
    <w:p>
      <w:pPr>
        <w:pStyle w:val="null3"/>
        <w:ind w:firstLine="420"/>
        <w:jc w:val="both"/>
      </w:pPr>
      <w:r>
        <w:rPr>
          <w:sz w:val="21"/>
        </w:rPr>
        <w:t>11.6、若乙方未按本合同的约定提供保修服务，甲方有权自行委托第三方提供甲方所需要的技术支持和售后服务，所发生的费用由乙方承担，如因此造成甲方损失的，乙方应承担赔偿责任。</w:t>
      </w:r>
    </w:p>
    <w:p>
      <w:pPr>
        <w:pStyle w:val="null3"/>
        <w:ind w:firstLine="420"/>
        <w:jc w:val="both"/>
      </w:pPr>
      <w:r>
        <w:rPr>
          <w:sz w:val="21"/>
        </w:rPr>
        <w:t>11.7、其他违约责任按《中华人民共和国民法典》处理。</w:t>
      </w:r>
    </w:p>
    <w:p>
      <w:pPr>
        <w:pStyle w:val="null3"/>
        <w:ind w:firstLine="420"/>
        <w:jc w:val="both"/>
      </w:pPr>
      <w:r>
        <w:rPr>
          <w:sz w:val="21"/>
          <w:b/>
        </w:rPr>
        <w:t>十二、合同解除</w:t>
      </w:r>
    </w:p>
    <w:p>
      <w:pPr>
        <w:pStyle w:val="null3"/>
        <w:ind w:firstLine="420"/>
        <w:jc w:val="both"/>
      </w:pPr>
      <w:r>
        <w:rPr>
          <w:sz w:val="21"/>
        </w:rPr>
        <w:t>12.1双方协商一致，可以签订书面协议解除本合同。</w:t>
      </w:r>
    </w:p>
    <w:p>
      <w:pPr>
        <w:pStyle w:val="null3"/>
        <w:ind w:firstLine="420"/>
        <w:jc w:val="both"/>
      </w:pPr>
      <w:r>
        <w:rPr>
          <w:sz w:val="21"/>
        </w:rPr>
        <w:t>12.2如果一方严重违反合同，并在收到对方违约通知书之日起30天内仍未能改正违约的另一方可立即解除本合同。违约方应当赔偿守约方因此遭受的损失，包括但不限于守约方的直接经济损失、间接经济损失、守约方为追究违约责任所发生的律师费、差旅费、交通费等。</w:t>
      </w:r>
    </w:p>
    <w:p>
      <w:pPr>
        <w:pStyle w:val="null3"/>
        <w:ind w:firstLine="420"/>
        <w:jc w:val="both"/>
      </w:pPr>
      <w:r>
        <w:rPr>
          <w:sz w:val="21"/>
          <w:b/>
        </w:rPr>
        <w:t>十三、法律诉讼</w:t>
      </w:r>
    </w:p>
    <w:p>
      <w:pPr>
        <w:pStyle w:val="null3"/>
        <w:ind w:firstLine="420"/>
        <w:jc w:val="both"/>
      </w:pPr>
      <w:r>
        <w:rPr>
          <w:sz w:val="21"/>
        </w:rPr>
        <w:t>签约双方在履约中发生争执和分歧，双方应通过友好协商解决；若经协商不能达成协议时，可通过向法院提起诉讼解决；双方同意诉讼管辖法院为甲方住所地人民法院。诉讼期间，双方应继续执行合同其余部分。</w:t>
      </w:r>
    </w:p>
    <w:p>
      <w:pPr>
        <w:pStyle w:val="null3"/>
        <w:ind w:firstLine="420"/>
        <w:jc w:val="both"/>
      </w:pPr>
      <w:r>
        <w:rPr>
          <w:sz w:val="21"/>
          <w:b/>
        </w:rPr>
        <w:t>十四、履约担保</w:t>
      </w:r>
    </w:p>
    <w:p>
      <w:pPr>
        <w:pStyle w:val="null3"/>
        <w:ind w:firstLine="420"/>
        <w:jc w:val="both"/>
      </w:pPr>
      <w:r>
        <w:rPr>
          <w:sz w:val="21"/>
        </w:rPr>
        <w:t>14.1、是否有履约担保：□是，□否。</w:t>
      </w:r>
    </w:p>
    <w:p>
      <w:pPr>
        <w:pStyle w:val="null3"/>
        <w:ind w:firstLine="420"/>
        <w:jc w:val="both"/>
      </w:pPr>
      <w:r>
        <w:rPr>
          <w:sz w:val="21"/>
        </w:rPr>
        <w:t>14.2、履约担保金额：</w:t>
      </w:r>
      <w:r>
        <w:rPr>
          <w:sz w:val="21"/>
          <w:u w:val="single"/>
        </w:rPr>
        <w:t xml:space="preserve">             </w:t>
      </w:r>
      <w:r>
        <w:rPr>
          <w:sz w:val="21"/>
        </w:rPr>
        <w:t>，即人民币</w:t>
      </w:r>
      <w:r>
        <w:rPr>
          <w:sz w:val="21"/>
          <w:u w:val="single"/>
        </w:rPr>
        <w:t xml:space="preserve">       </w:t>
      </w:r>
      <w:r>
        <w:rPr>
          <w:sz w:val="21"/>
        </w:rPr>
        <w:t>元（大写）（不计息）。履约担保金额为合同金额的</w:t>
      </w:r>
      <w:r>
        <w:rPr>
          <w:sz w:val="21"/>
        </w:rPr>
        <w:t>5%。</w:t>
      </w:r>
    </w:p>
    <w:p>
      <w:pPr>
        <w:pStyle w:val="null3"/>
        <w:ind w:firstLine="420"/>
        <w:jc w:val="both"/>
      </w:pPr>
      <w:r>
        <w:rPr>
          <w:sz w:val="21"/>
        </w:rPr>
        <w:t>14.3、履约担保形式：可根据实际自主选择以转账、支票、汇票、本票、保函等非现金形式缴纳或提交履约保证金，但采用保函形式递交履约保证金的，要求是无条件保函。</w:t>
      </w:r>
    </w:p>
    <w:p>
      <w:pPr>
        <w:pStyle w:val="null3"/>
        <w:ind w:firstLine="420"/>
        <w:jc w:val="both"/>
      </w:pPr>
      <w:r>
        <w:rPr>
          <w:sz w:val="21"/>
        </w:rPr>
        <w:t>14.4、提交时间：乙方</w:t>
      </w:r>
      <w:r>
        <w:rPr>
          <w:sz w:val="21"/>
        </w:rPr>
        <w:t>在中标通知书发出后</w:t>
      </w:r>
      <w:r>
        <w:rPr>
          <w:sz w:val="21"/>
        </w:rPr>
        <w:t>7个工作日内递交履约</w:t>
      </w:r>
      <w:r>
        <w:rPr>
          <w:sz w:val="21"/>
        </w:rPr>
        <w:t>担保</w:t>
      </w:r>
      <w:r>
        <w:rPr>
          <w:sz w:val="21"/>
        </w:rPr>
        <w:t>。</w:t>
      </w:r>
    </w:p>
    <w:p>
      <w:pPr>
        <w:pStyle w:val="null3"/>
        <w:ind w:firstLine="420"/>
        <w:jc w:val="both"/>
      </w:pPr>
      <w:r>
        <w:rPr>
          <w:sz w:val="21"/>
        </w:rPr>
        <w:t>14.5、履约担保说明（如有履约担保适用）：</w:t>
      </w:r>
      <w:r>
        <w:rPr>
          <w:sz w:val="21"/>
        </w:rPr>
        <w:t>合同履行期间无违约，在合同约定的质量保修售后服务得到切实履行的情况下，根据</w:t>
      </w:r>
      <w:r>
        <w:rPr>
          <w:sz w:val="21"/>
        </w:rPr>
        <w:t>乙方</w:t>
      </w:r>
      <w:r>
        <w:rPr>
          <w:sz w:val="21"/>
        </w:rPr>
        <w:t>的书面申请，</w:t>
      </w:r>
      <w:r>
        <w:rPr>
          <w:sz w:val="21"/>
        </w:rPr>
        <w:t>甲方</w:t>
      </w:r>
      <w:r>
        <w:rPr>
          <w:sz w:val="21"/>
        </w:rPr>
        <w:t>将在一个月内无息退还履约保证金。若</w:t>
      </w:r>
      <w:r>
        <w:rPr>
          <w:sz w:val="21"/>
        </w:rPr>
        <w:t>乙方</w:t>
      </w:r>
      <w:r>
        <w:rPr>
          <w:sz w:val="21"/>
        </w:rPr>
        <w:t>在合同履行期间违约，甲方有权从履约保证金中扣除违约金，履约保证金不足以扣除的部分，</w:t>
      </w:r>
      <w:r>
        <w:rPr>
          <w:sz w:val="21"/>
        </w:rPr>
        <w:t>甲方</w:t>
      </w:r>
      <w:r>
        <w:rPr>
          <w:sz w:val="21"/>
        </w:rPr>
        <w:t>可向</w:t>
      </w:r>
      <w:r>
        <w:rPr>
          <w:sz w:val="21"/>
        </w:rPr>
        <w:t>乙方</w:t>
      </w:r>
      <w:r>
        <w:rPr>
          <w:sz w:val="21"/>
        </w:rPr>
        <w:t>进一步索赔。</w:t>
      </w:r>
      <w:r>
        <w:rPr>
          <w:sz w:val="21"/>
        </w:rPr>
        <w:t>乙方</w:t>
      </w:r>
      <w:r>
        <w:rPr>
          <w:sz w:val="21"/>
        </w:rPr>
        <w:t>不按合同规定提交履约保证金的，视为</w:t>
      </w:r>
      <w:r>
        <w:rPr>
          <w:sz w:val="21"/>
        </w:rPr>
        <w:t>乙方</w:t>
      </w:r>
      <w:r>
        <w:rPr>
          <w:sz w:val="21"/>
        </w:rPr>
        <w:t>违约，</w:t>
      </w:r>
      <w:r>
        <w:rPr>
          <w:sz w:val="21"/>
        </w:rPr>
        <w:t>甲方</w:t>
      </w:r>
      <w:r>
        <w:rPr>
          <w:sz w:val="21"/>
        </w:rPr>
        <w:t>有权单方面解除合同且不须承担任何违约责任</w:t>
      </w:r>
      <w:r>
        <w:rPr>
          <w:sz w:val="21"/>
        </w:rPr>
        <w:t>。</w:t>
      </w:r>
    </w:p>
    <w:p>
      <w:pPr>
        <w:pStyle w:val="null3"/>
        <w:ind w:firstLine="422"/>
        <w:jc w:val="both"/>
      </w:pPr>
      <w:r>
        <w:rPr>
          <w:sz w:val="21"/>
          <w:b/>
        </w:rPr>
        <w:t>十五、其他</w:t>
      </w:r>
    </w:p>
    <w:p>
      <w:pPr>
        <w:pStyle w:val="null3"/>
        <w:ind w:firstLine="420"/>
        <w:jc w:val="both"/>
      </w:pPr>
      <w:r>
        <w:rPr>
          <w:sz w:val="21"/>
        </w:rPr>
        <w:t>15.1、合同签订地：广东省湛江市霞山区人民大道南57号。</w:t>
      </w:r>
    </w:p>
    <w:p>
      <w:pPr>
        <w:pStyle w:val="null3"/>
        <w:ind w:firstLine="420"/>
        <w:jc w:val="both"/>
      </w:pPr>
      <w:r>
        <w:rPr>
          <w:sz w:val="21"/>
        </w:rPr>
        <w:t>15.2、本合同一式【 】份（每份合同必须双面打印并附上页码，并加盖骑缝章），甲方执肆份，乙方执【 】份，具有同等法律效力。</w:t>
      </w:r>
    </w:p>
    <w:p>
      <w:pPr>
        <w:pStyle w:val="null3"/>
        <w:ind w:firstLine="420"/>
        <w:jc w:val="both"/>
      </w:pPr>
      <w:r>
        <w:rPr>
          <w:sz w:val="21"/>
        </w:rPr>
        <w:t>15.3、合同自双方法定代表人（或授权代表）签字（或签章）并加盖单位公章（或合同专用章）之日起即时生效。</w:t>
      </w:r>
    </w:p>
    <w:p>
      <w:pPr>
        <w:pStyle w:val="null3"/>
        <w:ind w:firstLine="420"/>
        <w:jc w:val="both"/>
      </w:pPr>
      <w:r>
        <w:rPr>
          <w:sz w:val="21"/>
        </w:rPr>
        <w:t>15.4、本合同未尽事宜，经双方友好协商可另行签订补充协议。</w:t>
      </w:r>
    </w:p>
    <w:p>
      <w:pPr>
        <w:pStyle w:val="null3"/>
        <w:ind w:firstLine="420"/>
        <w:jc w:val="both"/>
      </w:pPr>
      <w:r>
        <w:rPr>
          <w:sz w:val="21"/>
        </w:rPr>
        <w:t>15.5、如一方注册信息（含单位名称、地址、电话、传真号码等）发生变更，应于变更后2个工作日内书面通知对方，否则违约方应承担相应责任。本合同尾页的通讯信息为双方往来函件以及法院送达的有效地址。</w:t>
      </w:r>
    </w:p>
    <w:p>
      <w:pPr>
        <w:pStyle w:val="null3"/>
        <w:ind w:firstLine="422"/>
        <w:jc w:val="both"/>
      </w:pPr>
      <w:r>
        <w:rPr>
          <w:sz w:val="21"/>
          <w:b/>
        </w:rPr>
        <w:t>15.6、合同附件：</w:t>
      </w:r>
    </w:p>
    <w:p>
      <w:pPr>
        <w:pStyle w:val="null3"/>
        <w:ind w:firstLine="420"/>
        <w:jc w:val="both"/>
      </w:pPr>
      <w:r>
        <w:rPr>
          <w:sz w:val="21"/>
        </w:rPr>
        <w:t>¨货物的配置清单（乙方署名并加盖公章）。</w:t>
      </w:r>
    </w:p>
    <w:p>
      <w:pPr>
        <w:pStyle w:val="null3"/>
        <w:ind w:firstLine="420"/>
        <w:jc w:val="both"/>
      </w:pPr>
      <w:r>
        <w:rPr>
          <w:sz w:val="21"/>
        </w:rPr>
        <w:t>¨中标（成交）结果通知书（加盖乙方公章）。</w:t>
      </w:r>
    </w:p>
    <w:p>
      <w:pPr>
        <w:pStyle w:val="null3"/>
        <w:ind w:firstLine="420"/>
        <w:jc w:val="both"/>
      </w:pPr>
      <w:r>
        <w:rPr>
          <w:sz w:val="21"/>
        </w:rPr>
        <w:t>¨售后服务承诺。</w:t>
      </w:r>
    </w:p>
    <w:p>
      <w:pPr>
        <w:pStyle w:val="null3"/>
        <w:ind w:firstLine="420"/>
        <w:jc w:val="both"/>
      </w:pPr>
      <w:r>
        <w:rPr>
          <w:sz w:val="21"/>
        </w:rPr>
        <w:t>¨其他：</w:t>
      </w:r>
      <w:r>
        <w:rPr>
          <w:sz w:val="21"/>
          <w:u w:val="single"/>
        </w:rPr>
        <w:t xml:space="preserve">               </w:t>
      </w:r>
      <w:r>
        <w:rPr>
          <w:sz w:val="21"/>
        </w:rPr>
        <w:t>。</w:t>
      </w:r>
    </w:p>
    <w:p>
      <w:pPr>
        <w:pStyle w:val="null3"/>
        <w:jc w:val="both"/>
      </w:pPr>
      <w:r>
        <w:rPr>
          <w:sz w:val="21"/>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r>
              <w:rPr>
                <w:sz w:val="21"/>
              </w:rPr>
              <w:t>广东医科大学附属医院</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r>
              <w:rPr>
                <w:sz w:val="21"/>
              </w:rPr>
              <w:t>广东省湛江市霞山区人民大道南</w:t>
            </w:r>
            <w:r>
              <w:rPr>
                <w:sz w:val="21"/>
              </w:rPr>
              <w:t>57号</w:t>
            </w:r>
          </w:p>
          <w:p>
            <w:pPr>
              <w:pStyle w:val="null3"/>
              <w:jc w:val="both"/>
            </w:pPr>
            <w:r>
              <w:rPr>
                <w:sz w:val="21"/>
                <w:b/>
              </w:rPr>
              <w:t>邮编：</w:t>
            </w:r>
            <w:r>
              <w:rPr>
                <w:sz w:val="21"/>
              </w:rPr>
              <w:t>524001</w:t>
            </w:r>
          </w:p>
          <w:p>
            <w:pPr>
              <w:pStyle w:val="null3"/>
              <w:jc w:val="both"/>
            </w:pPr>
            <w:r>
              <w:rPr>
                <w:sz w:val="21"/>
                <w:b/>
              </w:rPr>
              <w:t>电话：</w:t>
            </w:r>
          </w:p>
          <w:p>
            <w:pPr>
              <w:pStyle w:val="null3"/>
              <w:jc w:val="both"/>
            </w:pPr>
            <w:r>
              <w:rPr>
                <w:sz w:val="21"/>
                <w:b/>
              </w:rPr>
              <w:t>电子邮箱：</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p>
          <w:p>
            <w:pPr>
              <w:pStyle w:val="null3"/>
              <w:jc w:val="both"/>
            </w:pPr>
            <w:r>
              <w:rPr>
                <w:sz w:val="21"/>
                <w:b/>
              </w:rPr>
              <w:t>邮编：</w:t>
            </w:r>
          </w:p>
          <w:p>
            <w:pPr>
              <w:pStyle w:val="null3"/>
              <w:jc w:val="both"/>
            </w:pPr>
            <w:r>
              <w:rPr>
                <w:sz w:val="21"/>
                <w:b/>
              </w:rPr>
              <w:t>电话：</w:t>
            </w:r>
          </w:p>
          <w:p>
            <w:pPr>
              <w:pStyle w:val="null3"/>
              <w:jc w:val="both"/>
            </w:pPr>
            <w:r>
              <w:rPr>
                <w:sz w:val="21"/>
                <w:b/>
              </w:rPr>
              <w:t>电子邮箱：</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法定代表人（签字或签章）：</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法定代表人（签字或签章）：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或授权代表（签字或签章）：</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或授权代表（签字或签章）：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440001-2026-17934</w:t>
      </w:r>
    </w:p>
    <w:p>
      <w:pPr>
        <w:pStyle w:val="null3"/>
        <w:jc w:val="center"/>
        <w:outlineLvl w:val="3"/>
      </w:pPr>
      <w:r>
        <w:rPr>
          <w:sz w:val="24"/>
          <w:b/>
        </w:rPr>
        <w:t>采购项目编号：</w:t>
      </w:r>
      <w:r>
        <w:rPr>
          <w:sz w:val="24"/>
          <w:b/>
        </w:rPr>
        <w:t>0724-2611Z1973088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广东医科大学附属医院2026年医疗设备采购项目（十六）</w:t>
      </w:r>
      <w:r>
        <w:rPr>
          <w:u w:val="single"/>
        </w:rPr>
        <w:t>”</w:t>
      </w:r>
      <w:r>
        <w:rPr/>
        <w:t>项目的招标[采购项目编号为：</w:t>
      </w:r>
      <w:r>
        <w:rPr>
          <w:u w:val="single"/>
        </w:rPr>
        <w:t>0724-2611Z1973088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广东医科大学附属医院2026年医疗设备采购项目（十六）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广东医科大学附属医院2026年医疗设备采购项目（十六）</w:t>
      </w:r>
      <w:r>
        <w:rPr/>
        <w:t>”项目采购[采购项目编号为</w:t>
      </w:r>
      <w:r>
        <w:rPr/>
        <w:t>0724-2611Z1973088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广东医科大学附属医院2026年医疗设备采购项目（十六）</w:t>
      </w:r>
      <w:r>
        <w:rPr/>
        <w:t>招标中获中标（采购项目编号：</w:t>
      </w:r>
      <w:r>
        <w:rPr/>
        <w:t>0724-2611Z1973088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广东医科大学附属医院2026年医疗设备采购项目（十六）</w:t>
      </w:r>
      <w:r>
        <w:rPr/>
        <w:t>”项目（采购项目编号：</w:t>
      </w:r>
      <w:r>
        <w:rPr/>
        <w:t>0724-2611Z1973088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