
<file path=[Content_Types].xml><?xml version="1.0" encoding="utf-8"?>
<Types xmlns="http://schemas.openxmlformats.org/package/2006/content-types">
  <Default ContentType="image/png" Extension="png"/>
  <Default ContentType="application/vnd.openxmlformats-package.relationships+xml" Extension="rels"/>
  <Default ContentType="application/xml" Extension="xml"/>
  <Override ContentType="application/vnd.openxmlformats-officedocument.customXmlProperties+xml" PartName="/customXml/itemProps1.xml"/>
  <Override ContentType="application/vnd.openxmlformats-officedocument.extended-properties+xml" PartName="/docProps/app.xml"/>
  <Override ContentType="application/vnd.openxmlformats-package.core-properties+xml" PartName="/docProps/core.xml"/>
  <Override ContentType="application/vnd.openxmlformats-officedocument.custom-properties+xml" PartName="/docProps/custom.xml"/>
  <Override ContentType="application/vnd.openxmlformats-officedocument.wordprocessingml.document.main+xml" PartName="/word/document.xml"/>
  <Override ContentType="application/vnd.openxmlformats-officedocument.wordprocessingml.fontTable+xml" PartName="/word/fontTable.xml"/>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theme+xml" PartName="/word/theme/theme1.xml"/>
</Types>
</file>

<file path=_rels/.rels><?xml version="1.0" encoding="UTF-8" standalone="yes"?><Relationships xmlns="http://schemas.openxmlformats.org/package/2006/relationships"><Relationship Id="rId1" Target="docProps/app.xml" Type="http://schemas.openxmlformats.org/officeDocument/2006/relationships/extended-properties"/><Relationship Id="rId2" Target="docProps/core.xml" Type="http://schemas.openxmlformats.org/package/2006/relationships/metadata/core-properties"/><Relationship Id="rId3" Target="docProps/custom.xml" Type="http://schemas.openxmlformats.org/officeDocument/2006/relationships/custom-properties"/><Relationship Id="rId4" Target="word/document.xml" Type="http://schemas.openxmlformats.org/officeDocument/2006/relationships/officeDocument"/></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null3"/>
      </w:pPr>
      <w:r>
        <w:br/>
      </w:r>
      <w:r>
        <w:br/>
      </w:r>
      <w:r>
        <w:br/>
      </w:r>
      <w:r>
        <w:br/>
      </w:r>
      <w:r>
        <w:br/>
      </w:r>
    </w:p>
    <w:p>
      <w:pPr>
        <w:pStyle w:val="null3"/>
        <w:jc w:val="center"/>
        <w:outlineLvl w:val="0"/>
      </w:pPr>
      <w:r>
        <w:rPr>
          <w:sz w:val="48"/>
          <w:b/>
        </w:rPr>
        <w:t>广东省政府采购</w:t>
      </w:r>
    </w:p>
    <w:p>
      <w:pPr>
        <w:pStyle w:val="null3"/>
      </w:pPr>
      <w:r>
        <w:rPr/>
        <w:t>　</w:t>
      </w:r>
    </w:p>
    <w:p>
      <w:pPr>
        <w:pStyle w:val="null3"/>
      </w:pPr>
      <w:r>
        <w:rPr/>
        <w:t>　</w:t>
      </w:r>
    </w:p>
    <w:p>
      <w:pPr>
        <w:pStyle w:val="null3"/>
      </w:pPr>
      <w:r>
        <w:rPr/>
        <w:t>　</w:t>
      </w:r>
    </w:p>
    <w:p>
      <w:pPr>
        <w:pStyle w:val="null3"/>
        <w:jc w:val="center"/>
        <w:outlineLvl w:val="0"/>
      </w:pPr>
      <w:r>
        <w:rPr>
          <w:sz w:val="48"/>
          <w:b/>
        </w:rPr>
        <w:t xml:space="preserve"> 公开招标文件</w:t>
      </w:r>
      <w:r>
        <w:br/>
      </w:r>
      <w:r>
        <w:br/>
      </w:r>
      <w:r>
        <w:br/>
      </w:r>
      <w:r>
        <w:br/>
      </w:r>
      <w:r>
        <w:br/>
      </w:r>
      <w:r>
        <w:br/>
      </w:r>
      <w:r>
        <w:br/>
      </w:r>
      <w:r>
        <w:br/>
      </w:r>
      <w:r>
        <w:br/>
      </w:r>
      <w:r>
        <w:br/>
      </w:r>
      <w:r>
        <w:br/>
      </w:r>
      <w:r>
        <w:br/>
      </w:r>
      <w:r>
        <w:br/>
      </w:r>
      <w:r>
        <w:br/>
      </w:r>
      <w:r>
        <w:br/>
      </w:r>
      <w:r>
        <w:br/>
      </w:r>
      <w:r>
        <w:br/>
      </w:r>
      <w:r>
        <w:br/>
      </w:r>
      <w:r>
        <w:br/>
      </w:r>
      <w:r>
        <w:br/>
      </w:r>
      <w:r>
        <w:br/>
      </w:r>
    </w:p>
    <w:p>
      <w:pPr>
        <w:pStyle w:val="null3"/>
        <w:jc w:val="center"/>
        <w:outlineLvl w:val="3"/>
      </w:pPr>
      <w:r>
        <w:rPr>
          <w:sz w:val="24"/>
          <w:b/>
        </w:rPr>
        <w:t>采购计划编号：</w:t>
      </w:r>
      <w:r>
        <w:rPr>
          <w:sz w:val="24"/>
          <w:b/>
        </w:rPr>
        <w:t>440001-2025-29019</w:t>
      </w:r>
    </w:p>
    <w:p>
      <w:pPr>
        <w:pStyle w:val="null3"/>
        <w:jc w:val="center"/>
        <w:outlineLvl w:val="3"/>
      </w:pPr>
      <w:r>
        <w:rPr>
          <w:sz w:val="24"/>
          <w:b/>
        </w:rPr>
        <w:t>采购项目编号：</w:t>
      </w:r>
      <w:r>
        <w:rPr>
          <w:sz w:val="24"/>
          <w:b/>
        </w:rPr>
        <w:t>0724-2531ZJ693117</w:t>
      </w:r>
    </w:p>
    <w:p>
      <w:pPr>
        <w:pStyle w:val="null3"/>
        <w:jc w:val="center"/>
        <w:outlineLvl w:val="3"/>
      </w:pPr>
      <w:r>
        <w:rPr>
          <w:sz w:val="24"/>
          <w:b/>
        </w:rPr>
        <w:t>项目名称：</w:t>
      </w:r>
      <w:r>
        <w:rPr>
          <w:sz w:val="24"/>
          <w:b/>
        </w:rPr>
        <w:t>岭南师范学院2025年湖光校区标准化考场建设项目</w:t>
      </w:r>
    </w:p>
    <w:p>
      <w:pPr>
        <w:pStyle w:val="null3"/>
        <w:jc w:val="center"/>
        <w:outlineLvl w:val="3"/>
      </w:pPr>
      <w:r>
        <w:rPr>
          <w:sz w:val="24"/>
          <w:b/>
        </w:rPr>
        <w:t>采购人：</w:t>
      </w:r>
      <w:r>
        <w:rPr>
          <w:sz w:val="24"/>
          <w:b/>
        </w:rPr>
        <w:t>岭南师范学院</w:t>
      </w:r>
    </w:p>
    <w:p>
      <w:pPr>
        <w:pStyle w:val="null3"/>
        <w:jc w:val="center"/>
        <w:outlineLvl w:val="3"/>
      </w:pPr>
      <w:r>
        <w:rPr>
          <w:sz w:val="24"/>
          <w:b/>
        </w:rPr>
        <w:t>采购代理机构：</w:t>
      </w:r>
      <w:r>
        <w:rPr>
          <w:sz w:val="24"/>
          <w:b/>
        </w:rPr>
        <w:t>国义招标股份有限公司</w:t>
      </w:r>
    </w:p>
    <w:p>
      <w:pPr>
        <w:pStyle w:val="null3"/>
        <w:ind w:firstLine="480"/>
      </w:pPr>
      <w:r>
        <w:rPr/>
        <w:t xml:space="preserve">  </w:t>
      </w:r>
      <w:r>
        <w:br/>
      </w:r>
    </w:p>
    <w:p>
      <w:pPr>
        <w:pStyle w:val="null3"/>
        <w:jc w:val="center"/>
        <w:outlineLvl w:val="1"/>
      </w:pPr>
      <w:r>
        <w:rPr>
          <w:sz w:val="36"/>
          <w:b/>
        </w:rPr>
        <w:t>第一章投标邀请</w:t>
      </w:r>
    </w:p>
    <w:p>
      <w:pPr>
        <w:pStyle w:val="null3"/>
        <w:ind w:firstLine="480"/>
      </w:pPr>
      <w:r>
        <w:rPr/>
        <w:t xml:space="preserve">国义招标股份有限公司 </w:t>
      </w:r>
      <w:r>
        <w:rPr/>
        <w:t>受</w:t>
      </w:r>
      <w:r>
        <w:rPr/>
        <w:t>岭南师范学院</w:t>
      </w:r>
      <w:r>
        <w:rPr/>
        <w:t>的委托，采用</w:t>
      </w:r>
      <w:r>
        <w:rPr/>
        <w:t>公开招标</w:t>
      </w:r>
      <w:r>
        <w:rPr/>
        <w:t>方式组织采购</w:t>
      </w:r>
      <w:r>
        <w:rPr/>
        <w:t>岭南师范学院2025年湖光校区标准化考场建设项目</w:t>
      </w:r>
      <w:r>
        <w:rPr/>
        <w:t>。欢迎符合资格条件的国内供应商参加投标。</w:t>
      </w:r>
    </w:p>
    <w:p>
      <w:pPr>
        <w:pStyle w:val="null3"/>
        <w:outlineLvl w:val="2"/>
      </w:pPr>
      <w:r>
        <w:rPr>
          <w:sz w:val="28"/>
          <w:b/>
        </w:rPr>
        <w:t>一.项目概述</w:t>
      </w:r>
    </w:p>
    <w:p>
      <w:pPr>
        <w:pStyle w:val="null3"/>
        <w:outlineLvl w:val="3"/>
      </w:pPr>
      <w:r>
        <w:rPr>
          <w:sz w:val="24"/>
          <w:b/>
        </w:rPr>
        <w:t>1.名称与编号</w:t>
      </w:r>
    </w:p>
    <w:p>
      <w:pPr>
        <w:pStyle w:val="null3"/>
        <w:ind w:firstLine="480"/>
      </w:pPr>
      <w:r>
        <w:rPr/>
        <w:t>项目名称：</w:t>
      </w:r>
      <w:r>
        <w:rPr/>
        <w:t>岭南师范学院2025年湖光校区标准化考场建设项目</w:t>
      </w:r>
    </w:p>
    <w:p>
      <w:pPr>
        <w:pStyle w:val="null3"/>
        <w:ind w:firstLine="480"/>
      </w:pPr>
      <w:r>
        <w:rPr/>
        <w:t>采购计划编号：</w:t>
      </w:r>
      <w:r>
        <w:rPr/>
        <w:t>440001-2025-29019</w:t>
      </w:r>
    </w:p>
    <w:p>
      <w:pPr>
        <w:pStyle w:val="null3"/>
        <w:ind w:firstLine="480"/>
      </w:pPr>
      <w:r>
        <w:rPr/>
        <w:t>采购项目编号：</w:t>
      </w:r>
      <w:r>
        <w:rPr/>
        <w:t>0724-2531ZJ693117</w:t>
      </w:r>
    </w:p>
    <w:p>
      <w:pPr>
        <w:pStyle w:val="null3"/>
        <w:ind w:firstLine="480"/>
      </w:pPr>
      <w:r>
        <w:rPr/>
        <w:t>采购方式：</w:t>
      </w:r>
      <w:r>
        <w:rPr/>
        <w:t>公开招标</w:t>
      </w:r>
    </w:p>
    <w:p>
      <w:pPr>
        <w:pStyle w:val="null3"/>
        <w:ind w:firstLine="480"/>
      </w:pPr>
      <w:r>
        <w:rPr/>
        <w:t>预算金额：</w:t>
      </w:r>
      <w:r>
        <w:rPr/>
        <w:t>1,483,000.00</w:t>
      </w:r>
      <w:r>
        <w:rPr/>
        <w:t>元</w:t>
      </w:r>
    </w:p>
    <w:p>
      <w:pPr>
        <w:pStyle w:val="null3"/>
        <w:outlineLvl w:val="3"/>
      </w:pPr>
      <w:r>
        <w:rPr>
          <w:sz w:val="24"/>
          <w:b/>
        </w:rPr>
        <w:t>2.项目内容及需求情况（采购项目技术规格、参数及要求）</w:t>
      </w:r>
    </w:p>
    <w:p>
      <w:pPr>
        <w:pStyle w:val="null3"/>
      </w:pPr>
      <w:r>
        <w:rPr/>
        <w:t>采购包1(岭南师范学院2025年湖光校区标准化考场建设项目):</w:t>
      </w:r>
    </w:p>
    <w:p>
      <w:pPr>
        <w:pStyle w:val="null3"/>
      </w:pPr>
      <w:r>
        <w:rPr/>
        <w:t>采购包预算金额：1,483,000.00元</w:t>
      </w:r>
    </w:p>
    <w:tbl>
      <w:tblPr>
        <w:tblW w:w="0" w:type="auto"/>
        <w:tblBorders>
          <w:top w:val="single"/>
          <w:left w:val="single"/>
          <w:bottom w:val="single"/>
          <w:right w:val="single"/>
          <w:insideH w:val="single"/>
          <w:insideV w:val="single"/>
        </w:tblBorders>
      </w:tblPr>
      <w:tblGrid>
        <w:gridCol w:w="977"/>
        <w:gridCol w:w="1368"/>
        <w:gridCol w:w="2052"/>
        <w:gridCol w:w="977"/>
        <w:gridCol w:w="977"/>
        <w:gridCol w:w="977"/>
        <w:gridCol w:w="977"/>
      </w:tblGrid>
      <w:tr>
        <w:tc>
          <w:tcPr>
            <w:tcW w:type="dxa" w:w="977"/>
          </w:tcPr>
          <w:p>
            <w:pPr>
              <w:pStyle w:val="null3"/>
            </w:pPr>
            <w:r>
              <w:rPr/>
              <w:t>品目号</w:t>
            </w:r>
          </w:p>
        </w:tc>
        <w:tc>
          <w:tcPr>
            <w:tcW w:type="dxa" w:w="1368"/>
          </w:tcPr>
          <w:p>
            <w:pPr>
              <w:pStyle w:val="null3"/>
            </w:pPr>
            <w:r>
              <w:rPr/>
              <w:t>品目名称</w:t>
            </w:r>
          </w:p>
        </w:tc>
        <w:tc>
          <w:tcPr>
            <w:tcW w:type="dxa" w:w="2052"/>
          </w:tcPr>
          <w:p>
            <w:pPr>
              <w:pStyle w:val="null3"/>
            </w:pPr>
            <w:r>
              <w:rPr/>
              <w:t>采购标的</w:t>
            </w:r>
          </w:p>
        </w:tc>
        <w:tc>
          <w:tcPr>
            <w:tcW w:type="dxa" w:w="977"/>
          </w:tcPr>
          <w:p>
            <w:pPr>
              <w:pStyle w:val="null3"/>
            </w:pPr>
            <w:r>
              <w:rPr/>
              <w:t>数量（单位）</w:t>
            </w:r>
          </w:p>
        </w:tc>
        <w:tc>
          <w:tcPr>
            <w:tcW w:type="dxa" w:w="977"/>
          </w:tcPr>
          <w:p>
            <w:pPr>
              <w:pStyle w:val="null3"/>
            </w:pPr>
            <w:r>
              <w:rPr/>
              <w:t>技术规格、参数及要求</w:t>
            </w:r>
          </w:p>
        </w:tc>
        <w:tc>
          <w:tcPr>
            <w:tcW w:type="dxa" w:w="977"/>
          </w:tcPr>
          <w:p>
            <w:pPr>
              <w:pStyle w:val="null3"/>
            </w:pPr>
            <w:r>
              <w:rPr/>
              <w:t>品目预算(元)</w:t>
            </w:r>
          </w:p>
        </w:tc>
        <w:tc>
          <w:tcPr>
            <w:tcW w:type="dxa" w:w="977"/>
          </w:tcPr>
          <w:p>
            <w:pPr>
              <w:pStyle w:val="null3"/>
            </w:pPr>
            <w:r>
              <w:rPr/>
              <w:t>是否允许进口产品</w:t>
            </w:r>
          </w:p>
        </w:tc>
      </w:tr>
      <w:tr>
        <w:tc>
          <w:tcPr>
            <w:tcW w:type="dxa" w:w="977"/>
          </w:tcPr>
          <w:p>
            <w:pPr>
              <w:pStyle w:val="null3"/>
            </w:pPr>
            <w:r>
              <w:rPr/>
              <w:t>1-1</w:t>
            </w:r>
          </w:p>
        </w:tc>
        <w:tc>
          <w:tcPr>
            <w:tcW w:type="dxa" w:w="1368"/>
          </w:tcPr>
          <w:p>
            <w:pPr>
              <w:pStyle w:val="null3"/>
            </w:pPr>
            <w:r>
              <w:rPr/>
              <w:t>其他信息化设备</w:t>
            </w:r>
          </w:p>
        </w:tc>
        <w:tc>
          <w:tcPr>
            <w:tcW w:type="dxa" w:w="2052"/>
          </w:tcPr>
          <w:p>
            <w:pPr>
              <w:pStyle w:val="null3"/>
            </w:pPr>
            <w:r>
              <w:rPr/>
              <w:t>无线信号阻断器</w:t>
            </w:r>
          </w:p>
        </w:tc>
        <w:tc>
          <w:tcPr>
            <w:tcW w:type="dxa" w:w="977"/>
          </w:tcPr>
          <w:p>
            <w:pPr>
              <w:pStyle w:val="null3"/>
            </w:pPr>
            <w:r>
              <w:rPr/>
              <w:t>191(台)</w:t>
            </w:r>
          </w:p>
        </w:tc>
        <w:tc>
          <w:tcPr>
            <w:tcW w:type="dxa" w:w="977"/>
          </w:tcPr>
          <w:p>
            <w:pPr>
              <w:pStyle w:val="null3"/>
            </w:pPr>
            <w:r>
              <w:rPr/>
              <w:t>详见第二章</w:t>
            </w:r>
          </w:p>
        </w:tc>
        <w:tc>
          <w:tcPr>
            <w:tcW w:type="dxa" w:w="977"/>
          </w:tcPr>
          <w:p>
            <w:pPr>
              <w:pStyle w:val="null3"/>
            </w:pPr>
            <w:r>
              <w:rPr/>
              <w:t>620,750.00</w:t>
            </w:r>
          </w:p>
        </w:tc>
        <w:tc>
          <w:tcPr>
            <w:tcW w:type="dxa" w:w="977"/>
          </w:tcPr>
          <w:p>
            <w:pPr>
              <w:pStyle w:val="null3"/>
            </w:pPr>
            <w:r>
              <w:rPr/>
              <w:t>否</w:t>
            </w:r>
          </w:p>
        </w:tc>
      </w:tr>
      <w:tr>
        <w:tc>
          <w:tcPr>
            <w:tcW w:type="dxa" w:w="977"/>
          </w:tcPr>
          <w:p>
            <w:pPr>
              <w:pStyle w:val="null3"/>
            </w:pPr>
            <w:r>
              <w:rPr/>
              <w:t>1-2</w:t>
            </w:r>
          </w:p>
        </w:tc>
        <w:tc>
          <w:tcPr>
            <w:tcW w:type="dxa" w:w="1368"/>
          </w:tcPr>
          <w:p>
            <w:pPr>
              <w:pStyle w:val="null3"/>
            </w:pPr>
            <w:r>
              <w:rPr/>
              <w:t>其他信息化设备</w:t>
            </w:r>
          </w:p>
        </w:tc>
        <w:tc>
          <w:tcPr>
            <w:tcW w:type="dxa" w:w="2052"/>
          </w:tcPr>
          <w:p>
            <w:pPr>
              <w:pStyle w:val="null3"/>
            </w:pPr>
            <w:r>
              <w:rPr/>
              <w:t>2025年湖光校区标准化考场建设（不含无线信号阻断器）</w:t>
            </w:r>
          </w:p>
        </w:tc>
        <w:tc>
          <w:tcPr>
            <w:tcW w:type="dxa" w:w="977"/>
          </w:tcPr>
          <w:p>
            <w:pPr>
              <w:pStyle w:val="null3"/>
            </w:pPr>
            <w:r>
              <w:rPr/>
              <w:t>1(批)</w:t>
            </w:r>
          </w:p>
        </w:tc>
        <w:tc>
          <w:tcPr>
            <w:tcW w:type="dxa" w:w="977"/>
          </w:tcPr>
          <w:p>
            <w:pPr>
              <w:pStyle w:val="null3"/>
            </w:pPr>
            <w:r>
              <w:rPr/>
              <w:t>详见第二章</w:t>
            </w:r>
          </w:p>
        </w:tc>
        <w:tc>
          <w:tcPr>
            <w:tcW w:type="dxa" w:w="977"/>
          </w:tcPr>
          <w:p>
            <w:pPr>
              <w:pStyle w:val="null3"/>
            </w:pPr>
            <w:r>
              <w:rPr/>
              <w:t>862,250.00</w:t>
            </w:r>
          </w:p>
        </w:tc>
        <w:tc>
          <w:tcPr>
            <w:tcW w:type="dxa" w:w="977"/>
          </w:tcPr>
          <w:p>
            <w:pPr>
              <w:pStyle w:val="null3"/>
            </w:pPr>
            <w:r>
              <w:rPr/>
              <w:t>否</w:t>
            </w:r>
          </w:p>
        </w:tc>
      </w:tr>
    </w:tbl>
    <w:p>
      <w:pPr>
        <w:pStyle w:val="null3"/>
      </w:pPr>
      <w:r>
        <w:rPr/>
        <w:t>本采购包不接受联合体投标</w:t>
      </w:r>
    </w:p>
    <w:p>
      <w:pPr>
        <w:pStyle w:val="null3"/>
      </w:pPr>
      <w:r>
        <w:rPr/>
        <w:t>合同分包：不允许合同分包</w:t>
      </w:r>
    </w:p>
    <w:p>
      <w:pPr>
        <w:pStyle w:val="null3"/>
      </w:pPr>
      <w:r>
        <w:rPr/>
        <w:t>合同履行期限：项目采购合同生效之日起至甲乙双方义务履行完毕。</w:t>
      </w:r>
    </w:p>
    <w:p>
      <w:pPr>
        <w:pStyle w:val="null3"/>
        <w:outlineLvl w:val="2"/>
      </w:pPr>
      <w:r>
        <w:rPr>
          <w:sz w:val="28"/>
          <w:b/>
        </w:rPr>
        <w:t>二.投标人的资格要求</w:t>
      </w:r>
    </w:p>
    <w:p>
      <w:pPr>
        <w:pStyle w:val="null3"/>
        <w:outlineLvl w:val="3"/>
      </w:pPr>
      <w:r>
        <w:rPr>
          <w:sz w:val="24"/>
          <w:b/>
        </w:rPr>
        <w:t>1.投标人应具备《中华人民共和国政府采购法》第二十二条规定的条件，提供下列材料：</w:t>
      </w:r>
    </w:p>
    <w:p>
      <w:pPr>
        <w:pStyle w:val="null3"/>
      </w:pPr>
      <w:r>
        <w:rPr/>
        <w:t>1）具有独立承担民事责任的能力：在中华人民共和国境内注册的法人或其他组织或自然人， 投标（响应）时提交有效的营业执照（或事业法人登记证或身份证等相关证明） 副本复印件。分支机构投标的，须提供总公司和分公司营业执照副本复印件，总公司出具给分支机构的授权书。</w:t>
      </w:r>
    </w:p>
    <w:p>
      <w:pPr>
        <w:pStyle w:val="null3"/>
      </w:pPr>
      <w:r>
        <w:rPr/>
        <w:t>2）有依法缴纳税收和社会保障资金的良好记录：提供投标截止日前6个月内任意1个月依法缴纳税收和社会保障资金的相关材料。 如依法免税或不需要缴纳社会保障资金的， 提供相应证明材料（如投标人出具承诺函：已对接“粤省事”“粤商通”“粤信签”等系统且能通过系统查询到相关内容，则无须提供该项证明文件）。</w:t>
      </w:r>
    </w:p>
    <w:p>
      <w:pPr>
        <w:pStyle w:val="null3"/>
      </w:pPr>
      <w:r>
        <w:rPr/>
        <w:t>3）具有良好的商业信誉和健全的财务会计制度：提供2022年至投标截止时间前任意一年的财务状况报告（新成立不足一年的公司提供成立至今的月或季度财务报表复印件）或基本开户行出具的资信证明，如投标人出具承诺函：已对接“粤省事”“粤商通”“粤信签”等系统且能通过系统查询到相关内容，则无须提供该项证明文件。</w:t>
      </w:r>
    </w:p>
    <w:p>
      <w:pPr>
        <w:pStyle w:val="null3"/>
      </w:pPr>
      <w:r>
        <w:rPr/>
        <w:t>4）履行合同所必需的设备和专业技术能力：按投标（响应）文件格式填报设备及专业技术能力情况或提供声明函，格式自拟。</w:t>
      </w:r>
    </w:p>
    <w:p>
      <w:pPr>
        <w:pStyle w:val="null3"/>
      </w:pPr>
      <w:r>
        <w:rPr/>
        <w:t>5）参加采购活动前3年内，在经营活动中没有重大违法记录：参照投标函相关承诺格式内容。 重大违法记录，是指供应商因违法经营受到刑事处罚或者责令停产停业、吊销许可证或者执照、较大数额罚款等行政处罚。（根据财库〔2022〕3号文，“较大数额罚款”认定为200万元以上的罚款，法律、行政法规以及国务院有关部门明确规定相关领域“较大数额罚款”标准高于200万元的，从其规定）</w:t>
      </w:r>
    </w:p>
    <w:p>
      <w:pPr>
        <w:pStyle w:val="null3"/>
        <w:outlineLvl w:val="3"/>
      </w:pPr>
      <w:r>
        <w:rPr>
          <w:sz w:val="24"/>
          <w:b/>
        </w:rPr>
        <w:t>2.落实政府采购政策需满足的资格要求：</w:t>
      </w:r>
    </w:p>
    <w:p>
      <w:pPr>
        <w:pStyle w:val="null3"/>
        <w:jc w:val="left"/>
      </w:pPr>
      <w:r>
        <w:rPr/>
        <w:t>采购包1（岭南师范学院2025年湖光校区标准化考场建设项目）：</w:t>
      </w:r>
      <w:r>
        <w:rPr/>
        <w:t>本项目属于货物类项目，不属于专门面向中小企业采购的项目，采购标的所属行业为：工业。</w:t>
      </w:r>
    </w:p>
    <w:p>
      <w:pPr>
        <w:pStyle w:val="null3"/>
        <w:outlineLvl w:val="3"/>
      </w:pPr>
      <w:r>
        <w:rPr>
          <w:sz w:val="24"/>
          <w:b/>
        </w:rPr>
        <w:t>3.本项目特定的资格要求：</w:t>
      </w:r>
    </w:p>
    <w:p>
      <w:pPr>
        <w:pStyle w:val="null3"/>
      </w:pPr>
      <w:r>
        <w:rPr/>
        <w:t>采购包1（岭南师范学院2025年湖光校区标准化考场建设项目）：</w:t>
      </w:r>
    </w:p>
    <w:p>
      <w:pPr>
        <w:pStyle w:val="null3"/>
      </w:pPr>
      <w:r>
        <w:rPr/>
        <w:t>1)供应商未被列入“信用中国”网站(www.creditchina.gov.cn)“记录失信被执行人或重大税收违法失信主体或政府采购严重违法失信行为”记录名单；不处于中国政府采购网(www.ccgp.gov.cn)“政府采购严重违法失信行为信息记录”中的禁止参加政府采购活动期间。（以资格审查人员于投标（响应）截止时间当天在“信用中国”网站（www.creditchina.gov.cn）及中国政府采购网（http://www.ccgp.gov.cn/）查询结果为准，如查询结果显示没有相关记录，视为没有上述不良信用记录；如相关失信记录已失效，供应商需提供相关证明资料）。</w:t>
      </w:r>
    </w:p>
    <w:p>
      <w:pPr>
        <w:pStyle w:val="null3"/>
      </w:pPr>
      <w:r>
        <w:rPr/>
        <w:t>2)单位负责人为同一人或者存在直接控股、 管理关系的不同供应商，不得同时参加本采购项目（或采购包） 投标（响应）。 为本项目提供整体设计、 规范编制或者项目管理、 监理、 检测等服务的供应商， 不得再参与本项目投标（响应）。 投标函相关承诺要求内容。</w:t>
      </w:r>
    </w:p>
    <w:p>
      <w:pPr>
        <w:pStyle w:val="null3"/>
      </w:pPr>
      <w:r>
        <w:rPr/>
        <w:t>3)本项目不接受联合体投标。</w:t>
      </w:r>
    </w:p>
    <w:p>
      <w:pPr>
        <w:pStyle w:val="null3"/>
        <w:outlineLvl w:val="2"/>
      </w:pPr>
      <w:r>
        <w:rPr>
          <w:sz w:val="28"/>
          <w:b/>
        </w:rPr>
        <w:t>三.获取招标文件</w:t>
      </w:r>
    </w:p>
    <w:p>
      <w:pPr>
        <w:pStyle w:val="null3"/>
        <w:ind w:firstLine="480"/>
      </w:pPr>
      <w:r>
        <w:rPr/>
        <w:t>时间：详见招标公告及其变更公告（如有）</w:t>
      </w:r>
    </w:p>
    <w:p>
      <w:pPr>
        <w:pStyle w:val="null3"/>
        <w:ind w:firstLine="480"/>
      </w:pPr>
      <w:r>
        <w:rPr/>
        <w:t>地点：详见招标公告及其变更公告（如有）</w:t>
      </w:r>
    </w:p>
    <w:p>
      <w:pPr>
        <w:pStyle w:val="null3"/>
        <w:ind w:firstLine="480"/>
      </w:pPr>
      <w:r>
        <w:rPr/>
        <w:t xml:space="preserve"> 获取方式：在线获取。供应商应从广东省政府采购网（https://gdgpo.czt.gd.gov.cn/）上广东政府采购智慧云平台（以下简称“云平台”）的政府采购供应商入口进行免费注册后，登录进入项目采购系统完成项目投标登记并在线获取招标文件（未按上述方式获取招标文件的供应商，其投标资格将被视为无效）。</w:t>
      </w:r>
    </w:p>
    <w:p>
      <w:pPr>
        <w:pStyle w:val="null3"/>
        <w:ind w:firstLine="480"/>
      </w:pPr>
      <w:r>
        <w:rPr/>
        <w:t>售价：免费</w:t>
      </w:r>
    </w:p>
    <w:p>
      <w:pPr>
        <w:pStyle w:val="null3"/>
        <w:outlineLvl w:val="2"/>
      </w:pPr>
      <w:r>
        <w:rPr>
          <w:sz w:val="28"/>
          <w:b/>
        </w:rPr>
        <w:t>四.提交投标文件截止时间、开标时间和地点：</w:t>
      </w:r>
    </w:p>
    <w:p>
      <w:pPr>
        <w:pStyle w:val="null3"/>
        <w:ind w:firstLine="480"/>
      </w:pPr>
      <w:r>
        <w:rPr/>
        <w:t xml:space="preserve"> 提交投标文件截止时间和开标时间：详见招标公告及其变更公告（如有）</w:t>
      </w:r>
    </w:p>
    <w:p>
      <w:pPr>
        <w:pStyle w:val="null3"/>
        <w:ind w:firstLine="480"/>
      </w:pPr>
      <w:r>
        <w:rPr/>
        <w:t xml:space="preserve"> （自招标文件开始发出之日起至投标人提交投标文件截止之日止，不得少于20日）</w:t>
      </w:r>
    </w:p>
    <w:p>
      <w:pPr>
        <w:pStyle w:val="null3"/>
        <w:ind w:firstLine="480"/>
      </w:pPr>
      <w:r>
        <w:rPr/>
        <w:t xml:space="preserve"> 地点：详见招标公告及其变更公告（如有）</w:t>
      </w:r>
    </w:p>
    <w:p>
      <w:pPr>
        <w:pStyle w:val="null3"/>
        <w:outlineLvl w:val="2"/>
      </w:pPr>
      <w:r>
        <w:rPr>
          <w:sz w:val="28"/>
          <w:b/>
        </w:rPr>
        <w:t>五.公告期限、发布公告的媒介：</w:t>
      </w:r>
    </w:p>
    <w:p>
      <w:pPr>
        <w:pStyle w:val="null3"/>
        <w:ind w:firstLine="480"/>
      </w:pPr>
      <w:r>
        <w:rPr/>
        <w:t xml:space="preserve"> 1、公告期限：自本公告发布之日起不得少于5个工作日。</w:t>
      </w:r>
    </w:p>
    <w:p>
      <w:pPr>
        <w:pStyle w:val="null3"/>
        <w:ind w:firstLine="480"/>
      </w:pPr>
      <w:r>
        <w:rPr/>
        <w:t xml:space="preserve"> 2、发布公告的媒介：中国政府采购网(www.ccgp.gov.cn)、广东省政府采购网(https://gdgpo.czt.gd.gov.cn/)；</w:t>
      </w:r>
    </w:p>
    <w:p>
      <w:pPr>
        <w:pStyle w:val="null3"/>
        <w:outlineLvl w:val="2"/>
      </w:pPr>
      <w:r>
        <w:rPr>
          <w:sz w:val="28"/>
          <w:b/>
        </w:rPr>
        <w:t>六.本项目联系方式：</w:t>
      </w:r>
    </w:p>
    <w:p>
      <w:pPr>
        <w:pStyle w:val="null3"/>
        <w:outlineLvl w:val="3"/>
      </w:pPr>
      <w:r>
        <w:rPr>
          <w:sz w:val="24"/>
          <w:b/>
        </w:rPr>
        <w:t xml:space="preserve"> 1.采购人信息</w:t>
      </w:r>
    </w:p>
    <w:p>
      <w:pPr>
        <w:pStyle w:val="null3"/>
        <w:ind w:firstLine="480"/>
      </w:pPr>
      <w:r>
        <w:rPr/>
        <w:t xml:space="preserve"> 名称：</w:t>
      </w:r>
      <w:r>
        <w:rPr/>
        <w:t>岭南师范学院</w:t>
      </w:r>
    </w:p>
    <w:p>
      <w:pPr>
        <w:pStyle w:val="null3"/>
        <w:ind w:firstLine="480"/>
      </w:pPr>
      <w:r>
        <w:rPr/>
        <w:t xml:space="preserve"> 地址：</w:t>
      </w:r>
      <w:r>
        <w:rPr/>
        <w:t>湛江市赤坎区寸金路29号岭南师范学院</w:t>
      </w:r>
    </w:p>
    <w:p>
      <w:pPr>
        <w:pStyle w:val="null3"/>
        <w:ind w:firstLine="480"/>
      </w:pPr>
      <w:r>
        <w:rPr/>
        <w:t xml:space="preserve"> 联系方式：</w:t>
      </w:r>
      <w:r>
        <w:rPr/>
        <w:t>0759-3182700</w:t>
      </w:r>
    </w:p>
    <w:p>
      <w:pPr>
        <w:pStyle w:val="null3"/>
        <w:outlineLvl w:val="3"/>
      </w:pPr>
      <w:r>
        <w:rPr>
          <w:sz w:val="24"/>
          <w:b/>
        </w:rPr>
        <w:t xml:space="preserve"> 2.采购代理机构信息</w:t>
      </w:r>
    </w:p>
    <w:p>
      <w:pPr>
        <w:pStyle w:val="null3"/>
        <w:ind w:firstLine="480"/>
      </w:pPr>
      <w:r>
        <w:rPr/>
        <w:t xml:space="preserve"> 名称：</w:t>
      </w:r>
      <w:r>
        <w:rPr/>
        <w:t>国义招标股份有限公司</w:t>
      </w:r>
    </w:p>
    <w:p>
      <w:pPr>
        <w:pStyle w:val="null3"/>
        <w:ind w:firstLine="480"/>
      </w:pPr>
      <w:r>
        <w:rPr/>
        <w:t xml:space="preserve"> 地址：</w:t>
      </w:r>
      <w:r>
        <w:rPr/>
        <w:t>广东省广州市越秀区东风东路726号16-18楼</w:t>
      </w:r>
    </w:p>
    <w:p>
      <w:pPr>
        <w:pStyle w:val="null3"/>
        <w:ind w:firstLine="480"/>
      </w:pPr>
      <w:r>
        <w:rPr/>
        <w:t xml:space="preserve"> 联系方式：</w:t>
      </w:r>
      <w:r>
        <w:rPr/>
        <w:t>0759-2179090</w:t>
      </w:r>
    </w:p>
    <w:p>
      <w:pPr>
        <w:pStyle w:val="null3"/>
        <w:outlineLvl w:val="3"/>
      </w:pPr>
      <w:r>
        <w:rPr>
          <w:sz w:val="24"/>
          <w:b/>
        </w:rPr>
        <w:t xml:space="preserve"> 3.项目联系方式</w:t>
      </w:r>
    </w:p>
    <w:p>
      <w:pPr>
        <w:pStyle w:val="null3"/>
        <w:ind w:firstLine="480"/>
      </w:pPr>
      <w:r>
        <w:rPr/>
        <w:t xml:space="preserve"> 项目联系人：</w:t>
      </w:r>
      <w:r>
        <w:rPr/>
        <w:t>黄河欢，杨春艳，薛业生</w:t>
      </w:r>
    </w:p>
    <w:p>
      <w:pPr>
        <w:pStyle w:val="null3"/>
        <w:ind w:firstLine="480"/>
      </w:pPr>
      <w:r>
        <w:rPr/>
        <w:t xml:space="preserve"> 电话：</w:t>
      </w:r>
      <w:r>
        <w:rPr/>
        <w:t>0759-2179090</w:t>
      </w:r>
    </w:p>
    <w:p>
      <w:pPr>
        <w:pStyle w:val="null3"/>
        <w:outlineLvl w:val="3"/>
      </w:pPr>
      <w:r>
        <w:rPr>
          <w:sz w:val="24"/>
          <w:b/>
        </w:rPr>
        <w:t xml:space="preserve"> 4.技术支持联系方式</w:t>
      </w:r>
    </w:p>
    <w:p>
      <w:pPr>
        <w:pStyle w:val="null3"/>
        <w:ind w:firstLine="480"/>
      </w:pPr>
      <w:r>
        <w:rPr/>
        <w:t>云平台联系方式：020-88696588</w:t>
      </w:r>
    </w:p>
    <w:p>
      <w:pPr>
        <w:pStyle w:val="null3"/>
        <w:ind w:firstLine="480"/>
      </w:pPr>
      <w:r>
        <w:rPr/>
        <w:t>开标评标服务专线：020-88696599</w:t>
      </w:r>
    </w:p>
    <w:p>
      <w:pPr>
        <w:pStyle w:val="null3"/>
      </w:pPr>
      <w:r>
        <w:rPr/>
        <w:t xml:space="preserve"> 采购代理机构：</w:t>
      </w:r>
      <w:r>
        <w:rPr/>
        <w:t>国义招标股份有限公司</w:t>
      </w:r>
    </w:p>
    <w:p>
      <w:pPr>
        <w:pStyle w:val="null3"/>
        <w:ind w:firstLine="480"/>
      </w:pPr>
      <w:r>
        <w:rPr/>
        <w:t xml:space="preserve">  </w:t>
      </w:r>
    </w:p>
    <w:p>
      <w:pPr>
        <w:pStyle w:val="null3"/>
        <w:jc w:val="center"/>
        <w:outlineLvl w:val="1"/>
      </w:pPr>
      <w:r>
        <w:rPr>
          <w:sz w:val="36"/>
          <w:b/>
        </w:rPr>
        <w:t>第二章 采购需求</w:t>
      </w:r>
    </w:p>
    <w:p>
      <w:pPr>
        <w:pStyle w:val="null3"/>
        <w:outlineLvl w:val="2"/>
      </w:pPr>
      <w:r>
        <w:rPr>
          <w:sz w:val="28"/>
          <w:b/>
        </w:rPr>
        <w:t>一、项目概况：</w:t>
      </w:r>
    </w:p>
    <w:p>
      <w:pPr>
        <w:pStyle w:val="null3"/>
      </w:pPr>
      <w:r>
        <w:rPr>
          <w:sz w:val="21"/>
        </w:rPr>
        <w:t>学校拟在湖光校区建设77间标准化考场，覆盖A1-A5共5栋教学楼，具体楼宇分布详见图1。项目建设内容主要包括巡考系统和听力广播系统。</w:t>
      </w:r>
    </w:p>
    <w:p>
      <w:pPr>
        <w:pStyle w:val="null3"/>
        <w:ind w:firstLine="420"/>
      </w:pPr>
      <w:r>
        <w:drawing>
          <wp:inline distT="0" distR="0" distB="0" distL="0">
            <wp:extent cx="5274310" cy="2481309"/>
            <wp:docPr id="1" name="Drawing 1" descr="img"/>
            <a:graphic xmlns:a="http://schemas.openxmlformats.org/drawingml/2006/main">
              <a:graphicData uri="http://schemas.openxmlformats.org/drawingml/2006/picture">
                <pic:pic xmlns:pic="http://schemas.openxmlformats.org/drawingml/2006/picture">
                  <pic:nvPicPr>
                    <pic:cNvPr id="0" name="Picture 1" descr="img"/>
                    <pic:cNvPicPr>
                      <a:picLocks noChangeAspect="true"/>
                    </pic:cNvPicPr>
                  </pic:nvPicPr>
                  <pic:blipFill>
                    <a:blip r:embed="rId6"/>
                    <a:stretch>
                      <a:fillRect/>
                    </a:stretch>
                  </pic:blipFill>
                  <pic:spPr>
                    <a:xfrm>
                      <a:off x="0" y="0"/>
                      <a:ext cx="5274310" cy="2481309"/>
                    </a:xfrm>
                    <a:prstGeom prst="rect">
                      <a:avLst/>
                    </a:prstGeom>
                  </pic:spPr>
                </pic:pic>
              </a:graphicData>
            </a:graphic>
          </wp:inline>
        </w:drawing>
      </w:r>
    </w:p>
    <w:p>
      <w:pPr>
        <w:pStyle w:val="null3"/>
        <w:ind w:firstLine="420"/>
      </w:pPr>
      <w:r>
        <w:rPr>
          <w:sz w:val="21"/>
        </w:rPr>
        <w:t xml:space="preserve">                                                                                  图1楼宇分布图</w:t>
      </w:r>
    </w:p>
    <w:p>
      <w:pPr>
        <w:pStyle w:val="null3"/>
      </w:pPr>
      <w:r>
        <w:rPr>
          <w:sz w:val="21"/>
        </w:rPr>
        <w:t>（一）巡考系统</w:t>
      </w:r>
    </w:p>
    <w:p>
      <w:pPr>
        <w:pStyle w:val="null3"/>
        <w:ind w:firstLine="420"/>
      </w:pPr>
      <w:r>
        <w:rPr>
          <w:sz w:val="21"/>
        </w:rPr>
        <w:t>本期项目建设的巡考系统主要包括信号屏蔽系统和视频监控存储系统，其中巡考系统将复用现有网络、监控及IP打铃设备。</w:t>
      </w:r>
    </w:p>
    <w:p>
      <w:pPr>
        <w:pStyle w:val="null3"/>
      </w:pPr>
      <w:r>
        <w:rPr>
          <w:sz w:val="21"/>
        </w:rPr>
        <w:t>1</w:t>
      </w:r>
      <w:r>
        <w:rPr>
          <w:sz w:val="21"/>
        </w:rPr>
        <w:t>、信号屏蔽系统</w:t>
      </w:r>
    </w:p>
    <w:p>
      <w:pPr>
        <w:pStyle w:val="null3"/>
        <w:ind w:firstLine="420"/>
      </w:pPr>
      <w:r>
        <w:rPr>
          <w:sz w:val="21"/>
        </w:rPr>
        <w:t>本项目信号屏蔽系统，通过网络控制的方式，在系统的前端即每个考场部署191台无线信号阻断器设备，覆盖所有考场区域，可屏蔽 2G/3G/4G/5G 移动通信信号、2.4GHz/5GHz WiFi 频段以及蓝牙频段。系统采用集中供电方式，通过各楼宇强电间分开关统一控制，部署专用电缆网络确保稳定供电，共设置 191个供电控制点位。同时，配备无线作弊防控管理服务软件，可实现总控室集中管理，具备实时监控、远程操控、故障报警和日志记录等功能，实现设备的集中化、智能化管理，提高运维效率，降低管理成本，确保设备运行的可靠性和稳定性，系统拓扑图见图2。</w:t>
      </w:r>
    </w:p>
    <w:p>
      <w:pPr>
        <w:pStyle w:val="null3"/>
        <w:ind w:firstLine="420"/>
      </w:pPr>
      <w:r>
        <w:drawing>
          <wp:inline distT="0" distR="0" distB="0" distL="0">
            <wp:extent cx="5274310" cy="4353592"/>
            <wp:docPr id="2" name="Drawing 2" descr="img"/>
            <a:graphic xmlns:a="http://schemas.openxmlformats.org/drawingml/2006/main">
              <a:graphicData uri="http://schemas.openxmlformats.org/drawingml/2006/picture">
                <pic:pic xmlns:pic="http://schemas.openxmlformats.org/drawingml/2006/picture">
                  <pic:nvPicPr>
                    <pic:cNvPr id="0" name="Picture 2" descr="img"/>
                    <pic:cNvPicPr>
                      <a:picLocks noChangeAspect="true"/>
                    </pic:cNvPicPr>
                  </pic:nvPicPr>
                  <pic:blipFill>
                    <a:blip r:embed="rId7"/>
                    <a:stretch>
                      <a:fillRect/>
                    </a:stretch>
                  </pic:blipFill>
                  <pic:spPr>
                    <a:xfrm>
                      <a:off x="0" y="0"/>
                      <a:ext cx="5274310" cy="4353592"/>
                    </a:xfrm>
                    <a:prstGeom prst="rect">
                      <a:avLst/>
                    </a:prstGeom>
                  </pic:spPr>
                </pic:pic>
              </a:graphicData>
            </a:graphic>
          </wp:inline>
        </w:drawing>
      </w:r>
    </w:p>
    <w:p>
      <w:pPr>
        <w:pStyle w:val="null3"/>
        <w:ind w:firstLine="420"/>
      </w:pPr>
      <w:r>
        <w:rPr>
          <w:sz w:val="21"/>
        </w:rPr>
        <w:t xml:space="preserve">                                                                   图2信号屏蔽系统拓扑图</w:t>
      </w:r>
    </w:p>
    <w:p>
      <w:pPr>
        <w:pStyle w:val="null3"/>
      </w:pPr>
      <w:r>
        <w:rPr>
          <w:sz w:val="21"/>
        </w:rPr>
        <w:t>2</w:t>
      </w:r>
      <w:r>
        <w:rPr>
          <w:sz w:val="21"/>
        </w:rPr>
        <w:t>、视频监控存储系统</w:t>
      </w:r>
    </w:p>
    <w:p>
      <w:pPr>
        <w:pStyle w:val="null3"/>
        <w:ind w:firstLine="420"/>
      </w:pPr>
      <w:r>
        <w:rPr>
          <w:sz w:val="21"/>
        </w:rPr>
        <w:t>视频监控存储系统将复用采购人教室中现有的网络和视频监控摄像头</w:t>
      </w:r>
      <w:r>
        <w:rPr>
          <w:sz w:val="22"/>
        </w:rPr>
        <w:t>，</w:t>
      </w:r>
      <w:r>
        <w:rPr>
          <w:sz w:val="21"/>
        </w:rPr>
        <w:t>学校现有的视频监控摄像头品牌为海康威视，教师摄像机（型号：DS-2PT2D4XYZIW-ABC/VWS）和学生摄像机（型号：DS-2XD8D4XYZUV-ABCDEF）各77台。图3为采购人视频监控存储系统的拓扑图。本期项目的主要采购内容为存储系统和SIP巡考网关。目前，采购人寸金校区现有的存储系统容量以及SIP巡考网关的剩余接入路数均无法满足湖光校区监控摄像头的接入需求。因此，本期采购的SIP巡考网关需支持统一接入管理，存储系统则需与学校现有的智慧物联管控平台及线上巡课平台实现对接，以实现本地化存储功能。同时，系统需通过巡考网关接入广东省教育考试院的统一平台，由省教育考试院进行集中视频巡查和电子调度。</w:t>
      </w:r>
    </w:p>
    <w:p>
      <w:pPr>
        <w:pStyle w:val="null3"/>
      </w:pPr>
      <w:r>
        <w:rPr>
          <w:sz w:val="21"/>
        </w:rPr>
        <w:t>该系统能够对考场进行实时监控和录像存储，便于对考试过程进行回溯和管理。在考试期间，可实时查看考场情况，及时发现并处理异常情况；考试结束后，录像资料可作为考试过程的记录，为后续的审查和复查提供依据，从而确保考试的公正性和权威性。</w:t>
      </w:r>
    </w:p>
    <w:p>
      <w:pPr>
        <w:pStyle w:val="null3"/>
      </w:pPr>
      <w:r>
        <w:drawing>
          <wp:inline distT="0" distR="0" distB="0" distL="0">
            <wp:extent cx="5274310" cy="4109693"/>
            <wp:docPr id="3" name="Drawing 3" descr="img"/>
            <a:graphic xmlns:a="http://schemas.openxmlformats.org/drawingml/2006/main">
              <a:graphicData uri="http://schemas.openxmlformats.org/drawingml/2006/picture">
                <pic:pic xmlns:pic="http://schemas.openxmlformats.org/drawingml/2006/picture">
                  <pic:nvPicPr>
                    <pic:cNvPr id="0" name="Picture 3" descr="img"/>
                    <pic:cNvPicPr>
                      <a:picLocks noChangeAspect="true"/>
                    </pic:cNvPicPr>
                  </pic:nvPicPr>
                  <pic:blipFill>
                    <a:blip r:embed="rId8"/>
                    <a:stretch>
                      <a:fillRect/>
                    </a:stretch>
                  </pic:blipFill>
                  <pic:spPr>
                    <a:xfrm>
                      <a:off x="0" y="0"/>
                      <a:ext cx="5274310" cy="4109693"/>
                    </a:xfrm>
                    <a:prstGeom prst="rect">
                      <a:avLst/>
                    </a:prstGeom>
                  </pic:spPr>
                </pic:pic>
              </a:graphicData>
            </a:graphic>
          </wp:inline>
        </w:drawing>
      </w:r>
    </w:p>
    <w:p>
      <w:pPr>
        <w:pStyle w:val="null3"/>
      </w:pPr>
      <w:r>
        <w:rPr>
          <w:sz w:val="21"/>
        </w:rPr>
        <w:t xml:space="preserve">                                                                  图3视频监控存储系统拓扑图</w:t>
      </w:r>
    </w:p>
    <w:p>
      <w:pPr>
        <w:pStyle w:val="null3"/>
      </w:pPr>
      <w:r>
        <w:rPr>
          <w:sz w:val="21"/>
        </w:rPr>
        <w:t>（二）听力广播系统</w:t>
      </w:r>
    </w:p>
    <w:p>
      <w:pPr>
        <w:pStyle w:val="null3"/>
        <w:ind w:firstLine="420"/>
      </w:pPr>
      <w:r>
        <w:rPr>
          <w:sz w:val="21"/>
        </w:rPr>
        <w:t>为确保CET考试的顺利进行，需在湖光校区A1-A5教学楼内部署一套高质量的语音听力广播系统。该系统通过在教学楼内布置漏泄电缆，并连接至A4-505播音室的发射主机和播音设备，实现所有考场的FM信号高质量覆盖。为保障系统的稳定性和可靠性，室内将配备备用系统，确保在突发情况下能够迅速切换至备用系统，保障考试听力部分的正常进行。系统设计的信号强度需达到35dBuv以上，覆盖A1-A5共5栋教学楼的考场，确保考试听力部分的音频清晰、稳定，无杂音和干扰，以此保证考试的整体质量。为确保广播系统的稳定运行和高质量的音频传输，本次综合布线安装将铺设漏泄电缆，地下管网线路走向见图4。其中，部分地下管网线路没有完全打通，在布线过程中，可能需对部分地下管道进行开挖，部分电缆可能需要在地下管网与楼宇桥架间穿线。</w:t>
      </w:r>
    </w:p>
    <w:p>
      <w:pPr>
        <w:pStyle w:val="null3"/>
        <w:ind w:firstLine="420"/>
      </w:pPr>
      <w:r>
        <w:drawing>
          <wp:inline distT="0" distR="0" distB="0" distL="0">
            <wp:extent cx="5274310" cy="2271144"/>
            <wp:docPr id="4" name="Drawing 4" descr="img"/>
            <a:graphic xmlns:a="http://schemas.openxmlformats.org/drawingml/2006/main">
              <a:graphicData uri="http://schemas.openxmlformats.org/drawingml/2006/picture">
                <pic:pic xmlns:pic="http://schemas.openxmlformats.org/drawingml/2006/picture">
                  <pic:nvPicPr>
                    <pic:cNvPr id="0" name="Picture 4" descr="img"/>
                    <pic:cNvPicPr>
                      <a:picLocks noChangeAspect="true"/>
                    </pic:cNvPicPr>
                  </pic:nvPicPr>
                  <pic:blipFill>
                    <a:blip r:embed="rId9"/>
                    <a:stretch>
                      <a:fillRect/>
                    </a:stretch>
                  </pic:blipFill>
                  <pic:spPr>
                    <a:xfrm>
                      <a:off x="0" y="0"/>
                      <a:ext cx="5274310" cy="2271144"/>
                    </a:xfrm>
                    <a:prstGeom prst="rect">
                      <a:avLst/>
                    </a:prstGeom>
                  </pic:spPr>
                </pic:pic>
              </a:graphicData>
            </a:graphic>
          </wp:inline>
        </w:drawing>
      </w:r>
    </w:p>
    <w:p>
      <w:pPr>
        <w:pStyle w:val="null3"/>
        <w:ind w:firstLine="420"/>
      </w:pPr>
      <w:r>
        <w:rPr>
          <w:sz w:val="21"/>
        </w:rPr>
        <w:t xml:space="preserve">                                                              图4地下管网线路图</w:t>
      </w:r>
    </w:p>
    <w:p>
      <w:pPr>
        <w:pStyle w:val="null3"/>
      </w:pPr>
      <w:r>
        <w:rPr>
          <w:sz w:val="21"/>
        </w:rPr>
        <w:t>（三）系统对接要求</w:t>
      </w:r>
    </w:p>
    <w:p>
      <w:pPr>
        <w:pStyle w:val="null3"/>
        <w:ind w:firstLine="420"/>
      </w:pPr>
      <w:r>
        <w:rPr>
          <w:sz w:val="21"/>
        </w:rPr>
        <w:t>本项目在实施过程中，需完成以下对接及系统兼容工作：1、无线作弊防控管理平台；2、智慧物联管控平台；3、巡课平台，本项目对接工作不收取额外费用。</w:t>
      </w:r>
    </w:p>
    <w:p>
      <w:pPr>
        <w:pStyle w:val="null3"/>
      </w:pPr>
      <w:r>
        <w:rPr>
          <w:sz w:val="21"/>
        </w:rPr>
        <w:t>目前采购人现有设备情况如下：</w:t>
      </w:r>
    </w:p>
    <w:p>
      <w:pPr>
        <w:pStyle w:val="null3"/>
      </w:pPr>
      <w:r>
        <w:rPr>
          <w:sz w:val="21"/>
        </w:rPr>
        <w:t>1</w:t>
      </w:r>
      <w:r>
        <w:rPr>
          <w:sz w:val="21"/>
        </w:rPr>
        <w:t>、无线作弊防控管理平台：国瑞 Radens-L02；2、智慧物联管控平台：海康威视 V1.1.100_20221227 版本；3、巡课平台：海康威视 2.0.0_20240201 版本；4、SIP 网关：云积 YJ-VIG256MHD 型号。</w:t>
      </w:r>
    </w:p>
    <w:p>
      <w:pPr>
        <w:pStyle w:val="null3"/>
      </w:pPr>
      <w:r>
        <w:rPr>
          <w:sz w:val="22"/>
        </w:rPr>
        <w:t xml:space="preserve">   </w:t>
      </w:r>
    </w:p>
    <w:p>
      <w:pPr>
        <w:pStyle w:val="null3"/>
      </w:pPr>
      <w:r>
        <w:rPr>
          <w:sz w:val="21"/>
        </w:rPr>
        <w:t>二、采购计划</w:t>
      </w:r>
    </w:p>
    <w:p>
      <w:pPr>
        <w:pStyle w:val="null3"/>
      </w:pPr>
      <w:r>
        <w:rPr>
          <w:sz w:val="21"/>
        </w:rPr>
        <w:t>（一）项目预算：148.3万元</w:t>
      </w:r>
    </w:p>
    <w:p>
      <w:pPr>
        <w:pStyle w:val="null3"/>
      </w:pPr>
      <w:r>
        <w:rPr>
          <w:sz w:val="21"/>
        </w:rPr>
        <w:t>（二）拟购货物（服务）的汇总清单</w:t>
      </w:r>
    </w:p>
    <w:tbl>
      <w:tblPr>
        <w:tblW w:w="0" w:type="auto"/>
        <w:tblBorders>
          <w:top w:val="none" w:color="000000" w:sz="4"/>
          <w:left w:val="none" w:color="000000" w:sz="4"/>
          <w:bottom w:val="none" w:color="000000" w:sz="4"/>
          <w:right w:val="none" w:color="000000" w:sz="4"/>
          <w:insideH w:val="none"/>
          <w:insideV w:val="none"/>
        </w:tblBorders>
      </w:tblPr>
      <w:tblGrid>
        <w:gridCol w:w="917"/>
        <w:gridCol w:w="2901"/>
        <w:gridCol w:w="1673"/>
        <w:gridCol w:w="1258"/>
        <w:gridCol w:w="1539"/>
      </w:tblGrid>
      <w:tr>
        <w:tc>
          <w:tcPr>
            <w:tcW w:type="dxa" w:w="917"/>
            <w:tcBorders>
              <w:top w:val="singl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1"/>
                <w:b/>
              </w:rPr>
              <w:t>序号</w:t>
            </w:r>
          </w:p>
        </w:tc>
        <w:tc>
          <w:tcPr>
            <w:tcW w:type="dxa" w:w="2901"/>
            <w:tcBorders>
              <w:top w:val="singl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1"/>
                <w:b/>
              </w:rPr>
              <w:t>货物（服务）名称</w:t>
            </w:r>
          </w:p>
        </w:tc>
        <w:tc>
          <w:tcPr>
            <w:tcW w:type="dxa" w:w="1673"/>
            <w:tcBorders>
              <w:top w:val="singl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1"/>
                <w:b/>
              </w:rPr>
              <w:t>数量（件、套）</w:t>
            </w:r>
          </w:p>
        </w:tc>
        <w:tc>
          <w:tcPr>
            <w:tcW w:type="dxa" w:w="1258"/>
            <w:tcBorders>
              <w:top w:val="singl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1"/>
                <w:b/>
              </w:rPr>
              <w:t>是否进口</w:t>
            </w:r>
          </w:p>
        </w:tc>
        <w:tc>
          <w:tcPr>
            <w:tcW w:type="dxa" w:w="1539"/>
            <w:tcBorders>
              <w:top w:val="singl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1"/>
                <w:b/>
              </w:rPr>
              <w:t>是否</w:t>
            </w:r>
            <w:r>
              <w:rPr>
                <w:sz w:val="21"/>
                <w:b/>
              </w:rPr>
              <w:t>核心产品</w:t>
            </w:r>
          </w:p>
        </w:tc>
      </w:tr>
      <w:tr>
        <w:tc>
          <w:tcPr>
            <w:tcW w:type="dxa" w:w="8288"/>
            <w:gridSpan w:val="5"/>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1"/>
                <w:b/>
              </w:rPr>
              <w:t>巡考系统</w:t>
            </w:r>
          </w:p>
        </w:tc>
      </w:tr>
      <w:tr>
        <w:tc>
          <w:tcPr>
            <w:tcW w:type="dxa" w:w="917"/>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1"/>
              </w:rPr>
              <w:t>1</w:t>
            </w:r>
          </w:p>
        </w:tc>
        <w:tc>
          <w:tcPr>
            <w:tcW w:type="dxa" w:w="2901"/>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1"/>
              </w:rPr>
              <w:t>无线信号阻断器</w:t>
            </w:r>
          </w:p>
        </w:tc>
        <w:tc>
          <w:tcPr>
            <w:tcW w:type="dxa" w:w="1673"/>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1"/>
              </w:rPr>
              <w:t>191台</w:t>
            </w:r>
          </w:p>
        </w:tc>
        <w:tc>
          <w:tcPr>
            <w:tcW w:type="dxa" w:w="1258"/>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1"/>
              </w:rPr>
              <w:t>否</w:t>
            </w:r>
          </w:p>
        </w:tc>
        <w:tc>
          <w:tcPr>
            <w:tcW w:type="dxa" w:w="153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1"/>
              </w:rPr>
              <w:t>是</w:t>
            </w:r>
          </w:p>
        </w:tc>
      </w:tr>
      <w:tr>
        <w:tc>
          <w:tcPr>
            <w:tcW w:type="dxa" w:w="917"/>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1"/>
              </w:rPr>
              <w:t>2</w:t>
            </w:r>
          </w:p>
        </w:tc>
        <w:tc>
          <w:tcPr>
            <w:tcW w:type="dxa" w:w="2901"/>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1"/>
              </w:rPr>
              <w:t>无线作弊防控管理服务软件</w:t>
            </w:r>
          </w:p>
        </w:tc>
        <w:tc>
          <w:tcPr>
            <w:tcW w:type="dxa" w:w="1673"/>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1"/>
              </w:rPr>
              <w:t>1套</w:t>
            </w:r>
          </w:p>
        </w:tc>
        <w:tc>
          <w:tcPr>
            <w:tcW w:type="dxa" w:w="1258"/>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1"/>
              </w:rPr>
              <w:t>否</w:t>
            </w:r>
          </w:p>
        </w:tc>
        <w:tc>
          <w:tcPr>
            <w:tcW w:type="dxa" w:w="153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p>
        </w:tc>
      </w:tr>
      <w:tr>
        <w:tc>
          <w:tcPr>
            <w:tcW w:type="dxa" w:w="917"/>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1"/>
              </w:rPr>
              <w:t>3</w:t>
            </w:r>
          </w:p>
        </w:tc>
        <w:tc>
          <w:tcPr>
            <w:tcW w:type="dxa" w:w="2901"/>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1"/>
              </w:rPr>
              <w:t>存储系统</w:t>
            </w:r>
          </w:p>
        </w:tc>
        <w:tc>
          <w:tcPr>
            <w:tcW w:type="dxa" w:w="1673"/>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1"/>
              </w:rPr>
              <w:t>2台</w:t>
            </w:r>
          </w:p>
        </w:tc>
        <w:tc>
          <w:tcPr>
            <w:tcW w:type="dxa" w:w="1258"/>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1"/>
              </w:rPr>
              <w:t>否</w:t>
            </w:r>
          </w:p>
        </w:tc>
        <w:tc>
          <w:tcPr>
            <w:tcW w:type="dxa" w:w="153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p>
        </w:tc>
      </w:tr>
      <w:tr>
        <w:tc>
          <w:tcPr>
            <w:tcW w:type="dxa" w:w="917"/>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1"/>
              </w:rPr>
              <w:t>4</w:t>
            </w:r>
          </w:p>
        </w:tc>
        <w:tc>
          <w:tcPr>
            <w:tcW w:type="dxa" w:w="2901"/>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1"/>
              </w:rPr>
              <w:t>SIP巡考网关</w:t>
            </w:r>
          </w:p>
        </w:tc>
        <w:tc>
          <w:tcPr>
            <w:tcW w:type="dxa" w:w="1673"/>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1"/>
              </w:rPr>
              <w:t>1台</w:t>
            </w:r>
          </w:p>
        </w:tc>
        <w:tc>
          <w:tcPr>
            <w:tcW w:type="dxa" w:w="1258"/>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1"/>
              </w:rPr>
              <w:t>否</w:t>
            </w:r>
          </w:p>
        </w:tc>
        <w:tc>
          <w:tcPr>
            <w:tcW w:type="dxa" w:w="153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p>
        </w:tc>
      </w:tr>
      <w:tr>
        <w:tc>
          <w:tcPr>
            <w:tcW w:type="dxa" w:w="917"/>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1"/>
              </w:rPr>
              <w:t>5</w:t>
            </w:r>
          </w:p>
        </w:tc>
        <w:tc>
          <w:tcPr>
            <w:tcW w:type="dxa" w:w="2901"/>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1"/>
              </w:rPr>
              <w:t>交换机</w:t>
            </w:r>
          </w:p>
        </w:tc>
        <w:tc>
          <w:tcPr>
            <w:tcW w:type="dxa" w:w="1673"/>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1"/>
              </w:rPr>
              <w:t>77台</w:t>
            </w:r>
          </w:p>
        </w:tc>
        <w:tc>
          <w:tcPr>
            <w:tcW w:type="dxa" w:w="1258"/>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1"/>
              </w:rPr>
              <w:t>否</w:t>
            </w:r>
          </w:p>
        </w:tc>
        <w:tc>
          <w:tcPr>
            <w:tcW w:type="dxa" w:w="153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p>
        </w:tc>
      </w:tr>
      <w:tr>
        <w:tc>
          <w:tcPr>
            <w:tcW w:type="dxa" w:w="917"/>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1"/>
              </w:rPr>
              <w:t>6</w:t>
            </w:r>
          </w:p>
        </w:tc>
        <w:tc>
          <w:tcPr>
            <w:tcW w:type="dxa" w:w="2901"/>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1"/>
              </w:rPr>
              <w:t>巡考系统线路安装</w:t>
            </w:r>
          </w:p>
        </w:tc>
        <w:tc>
          <w:tcPr>
            <w:tcW w:type="dxa" w:w="1673"/>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1"/>
              </w:rPr>
              <w:t>191点</w:t>
            </w:r>
          </w:p>
        </w:tc>
        <w:tc>
          <w:tcPr>
            <w:tcW w:type="dxa" w:w="1258"/>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1"/>
              </w:rPr>
              <w:t>否</w:t>
            </w:r>
          </w:p>
        </w:tc>
        <w:tc>
          <w:tcPr>
            <w:tcW w:type="dxa" w:w="153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p>
        </w:tc>
      </w:tr>
      <w:tr>
        <w:tc>
          <w:tcPr>
            <w:tcW w:type="dxa" w:w="8288"/>
            <w:gridSpan w:val="5"/>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1"/>
                <w:b/>
              </w:rPr>
              <w:t>听力广播系统</w:t>
            </w:r>
          </w:p>
        </w:tc>
      </w:tr>
      <w:tr>
        <w:tc>
          <w:tcPr>
            <w:tcW w:type="dxa" w:w="917"/>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1"/>
              </w:rPr>
              <w:t>7</w:t>
            </w:r>
          </w:p>
        </w:tc>
        <w:tc>
          <w:tcPr>
            <w:tcW w:type="dxa" w:w="2901"/>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1"/>
              </w:rPr>
              <w:t>室内发射主机</w:t>
            </w:r>
          </w:p>
        </w:tc>
        <w:tc>
          <w:tcPr>
            <w:tcW w:type="dxa" w:w="1673"/>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1"/>
              </w:rPr>
              <w:t>2台</w:t>
            </w:r>
          </w:p>
        </w:tc>
        <w:tc>
          <w:tcPr>
            <w:tcW w:type="dxa" w:w="1258"/>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1"/>
              </w:rPr>
              <w:t>否</w:t>
            </w:r>
          </w:p>
        </w:tc>
        <w:tc>
          <w:tcPr>
            <w:tcW w:type="dxa" w:w="153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p>
        </w:tc>
      </w:tr>
      <w:tr>
        <w:tc>
          <w:tcPr>
            <w:tcW w:type="dxa" w:w="917"/>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1"/>
              </w:rPr>
              <w:t>8</w:t>
            </w:r>
          </w:p>
        </w:tc>
        <w:tc>
          <w:tcPr>
            <w:tcW w:type="dxa" w:w="2901"/>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1"/>
              </w:rPr>
              <w:t>播控桌</w:t>
            </w:r>
          </w:p>
        </w:tc>
        <w:tc>
          <w:tcPr>
            <w:tcW w:type="dxa" w:w="1673"/>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1"/>
              </w:rPr>
              <w:t>1张</w:t>
            </w:r>
          </w:p>
        </w:tc>
        <w:tc>
          <w:tcPr>
            <w:tcW w:type="dxa" w:w="1258"/>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1"/>
              </w:rPr>
              <w:t>否</w:t>
            </w:r>
          </w:p>
        </w:tc>
        <w:tc>
          <w:tcPr>
            <w:tcW w:type="dxa" w:w="153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p>
        </w:tc>
      </w:tr>
      <w:tr>
        <w:tc>
          <w:tcPr>
            <w:tcW w:type="dxa" w:w="917"/>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1"/>
              </w:rPr>
              <w:t>9</w:t>
            </w:r>
          </w:p>
        </w:tc>
        <w:tc>
          <w:tcPr>
            <w:tcW w:type="dxa" w:w="2901"/>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1"/>
              </w:rPr>
              <w:t>漏泄电缆</w:t>
            </w:r>
          </w:p>
        </w:tc>
        <w:tc>
          <w:tcPr>
            <w:tcW w:type="dxa" w:w="1673"/>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1"/>
              </w:rPr>
              <w:t>3500米</w:t>
            </w:r>
          </w:p>
        </w:tc>
        <w:tc>
          <w:tcPr>
            <w:tcW w:type="dxa" w:w="1258"/>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1"/>
              </w:rPr>
              <w:t>否</w:t>
            </w:r>
          </w:p>
        </w:tc>
        <w:tc>
          <w:tcPr>
            <w:tcW w:type="dxa" w:w="153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p>
        </w:tc>
      </w:tr>
      <w:tr>
        <w:tc>
          <w:tcPr>
            <w:tcW w:type="dxa" w:w="917"/>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1"/>
              </w:rPr>
              <w:t>10</w:t>
            </w:r>
          </w:p>
        </w:tc>
        <w:tc>
          <w:tcPr>
            <w:tcW w:type="dxa" w:w="2901"/>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1"/>
              </w:rPr>
              <w:t>电源线</w:t>
            </w:r>
          </w:p>
        </w:tc>
        <w:tc>
          <w:tcPr>
            <w:tcW w:type="dxa" w:w="1673"/>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1"/>
              </w:rPr>
              <w:t>200米</w:t>
            </w:r>
          </w:p>
        </w:tc>
        <w:tc>
          <w:tcPr>
            <w:tcW w:type="dxa" w:w="1258"/>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1"/>
              </w:rPr>
              <w:t>否</w:t>
            </w:r>
          </w:p>
        </w:tc>
        <w:tc>
          <w:tcPr>
            <w:tcW w:type="dxa" w:w="153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p>
        </w:tc>
      </w:tr>
      <w:tr>
        <w:tc>
          <w:tcPr>
            <w:tcW w:type="dxa" w:w="917"/>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1"/>
              </w:rPr>
              <w:t>11</w:t>
            </w:r>
          </w:p>
        </w:tc>
        <w:tc>
          <w:tcPr>
            <w:tcW w:type="dxa" w:w="2901"/>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1"/>
              </w:rPr>
              <w:t>远程开关控制器</w:t>
            </w:r>
          </w:p>
        </w:tc>
        <w:tc>
          <w:tcPr>
            <w:tcW w:type="dxa" w:w="1673"/>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1"/>
              </w:rPr>
              <w:t>5个</w:t>
            </w:r>
          </w:p>
        </w:tc>
        <w:tc>
          <w:tcPr>
            <w:tcW w:type="dxa" w:w="1258"/>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1"/>
              </w:rPr>
              <w:t>否</w:t>
            </w:r>
          </w:p>
        </w:tc>
        <w:tc>
          <w:tcPr>
            <w:tcW w:type="dxa" w:w="153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p>
        </w:tc>
      </w:tr>
      <w:tr>
        <w:tc>
          <w:tcPr>
            <w:tcW w:type="dxa" w:w="917"/>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1"/>
              </w:rPr>
              <w:t>12</w:t>
            </w:r>
          </w:p>
        </w:tc>
        <w:tc>
          <w:tcPr>
            <w:tcW w:type="dxa" w:w="2901"/>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1"/>
              </w:rPr>
              <w:t>放大器机箱</w:t>
            </w:r>
          </w:p>
        </w:tc>
        <w:tc>
          <w:tcPr>
            <w:tcW w:type="dxa" w:w="1673"/>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1"/>
              </w:rPr>
              <w:t>9个</w:t>
            </w:r>
          </w:p>
        </w:tc>
        <w:tc>
          <w:tcPr>
            <w:tcW w:type="dxa" w:w="1258"/>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1"/>
              </w:rPr>
              <w:t>否</w:t>
            </w:r>
          </w:p>
        </w:tc>
        <w:tc>
          <w:tcPr>
            <w:tcW w:type="dxa" w:w="153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p>
        </w:tc>
      </w:tr>
      <w:tr>
        <w:tc>
          <w:tcPr>
            <w:tcW w:type="dxa" w:w="917"/>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1"/>
              </w:rPr>
              <w:t>13</w:t>
            </w:r>
          </w:p>
        </w:tc>
        <w:tc>
          <w:tcPr>
            <w:tcW w:type="dxa" w:w="2901"/>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1"/>
              </w:rPr>
              <w:t>终端负载</w:t>
            </w:r>
          </w:p>
        </w:tc>
        <w:tc>
          <w:tcPr>
            <w:tcW w:type="dxa" w:w="1673"/>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1"/>
              </w:rPr>
              <w:t>1个</w:t>
            </w:r>
          </w:p>
        </w:tc>
        <w:tc>
          <w:tcPr>
            <w:tcW w:type="dxa" w:w="1258"/>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1"/>
              </w:rPr>
              <w:t>否</w:t>
            </w:r>
          </w:p>
        </w:tc>
        <w:tc>
          <w:tcPr>
            <w:tcW w:type="dxa" w:w="153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p>
        </w:tc>
      </w:tr>
      <w:tr>
        <w:tc>
          <w:tcPr>
            <w:tcW w:type="dxa" w:w="917"/>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1"/>
              </w:rPr>
              <w:t>14</w:t>
            </w:r>
          </w:p>
        </w:tc>
        <w:tc>
          <w:tcPr>
            <w:tcW w:type="dxa" w:w="2901"/>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1"/>
              </w:rPr>
              <w:t>中继放大器</w:t>
            </w:r>
          </w:p>
        </w:tc>
        <w:tc>
          <w:tcPr>
            <w:tcW w:type="dxa" w:w="1673"/>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1"/>
              </w:rPr>
              <w:t>9台</w:t>
            </w:r>
          </w:p>
        </w:tc>
        <w:tc>
          <w:tcPr>
            <w:tcW w:type="dxa" w:w="1258"/>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1"/>
              </w:rPr>
              <w:t>否</w:t>
            </w:r>
          </w:p>
        </w:tc>
        <w:tc>
          <w:tcPr>
            <w:tcW w:type="dxa" w:w="153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p>
        </w:tc>
      </w:tr>
      <w:tr>
        <w:tc>
          <w:tcPr>
            <w:tcW w:type="dxa" w:w="917"/>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1"/>
              </w:rPr>
              <w:t>15</w:t>
            </w:r>
          </w:p>
        </w:tc>
        <w:tc>
          <w:tcPr>
            <w:tcW w:type="dxa" w:w="2901"/>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1"/>
              </w:rPr>
              <w:t>馈线头</w:t>
            </w:r>
          </w:p>
        </w:tc>
        <w:tc>
          <w:tcPr>
            <w:tcW w:type="dxa" w:w="1673"/>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1"/>
              </w:rPr>
              <w:t>70个</w:t>
            </w:r>
          </w:p>
        </w:tc>
        <w:tc>
          <w:tcPr>
            <w:tcW w:type="dxa" w:w="1258"/>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1"/>
              </w:rPr>
              <w:t>否</w:t>
            </w:r>
          </w:p>
        </w:tc>
        <w:tc>
          <w:tcPr>
            <w:tcW w:type="dxa" w:w="153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p>
        </w:tc>
      </w:tr>
      <w:tr>
        <w:tc>
          <w:tcPr>
            <w:tcW w:type="dxa" w:w="917"/>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1"/>
              </w:rPr>
              <w:t>16</w:t>
            </w:r>
          </w:p>
        </w:tc>
        <w:tc>
          <w:tcPr>
            <w:tcW w:type="dxa" w:w="2901"/>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1"/>
              </w:rPr>
              <w:t>射频转接头</w:t>
            </w:r>
          </w:p>
        </w:tc>
        <w:tc>
          <w:tcPr>
            <w:tcW w:type="dxa" w:w="1673"/>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1"/>
              </w:rPr>
              <w:t>35个</w:t>
            </w:r>
          </w:p>
        </w:tc>
        <w:tc>
          <w:tcPr>
            <w:tcW w:type="dxa" w:w="1258"/>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1"/>
              </w:rPr>
              <w:t>否</w:t>
            </w:r>
          </w:p>
        </w:tc>
        <w:tc>
          <w:tcPr>
            <w:tcW w:type="dxa" w:w="153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p>
        </w:tc>
      </w:tr>
      <w:tr>
        <w:tc>
          <w:tcPr>
            <w:tcW w:type="dxa" w:w="917"/>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1"/>
              </w:rPr>
              <w:t>17</w:t>
            </w:r>
          </w:p>
        </w:tc>
        <w:tc>
          <w:tcPr>
            <w:tcW w:type="dxa" w:w="2901"/>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1"/>
              </w:rPr>
              <w:t>播放设备应急切换机</w:t>
            </w:r>
          </w:p>
        </w:tc>
        <w:tc>
          <w:tcPr>
            <w:tcW w:type="dxa" w:w="1673"/>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1"/>
              </w:rPr>
              <w:t>1台</w:t>
            </w:r>
          </w:p>
        </w:tc>
        <w:tc>
          <w:tcPr>
            <w:tcW w:type="dxa" w:w="1258"/>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1"/>
              </w:rPr>
              <w:t>否</w:t>
            </w:r>
          </w:p>
        </w:tc>
        <w:tc>
          <w:tcPr>
            <w:tcW w:type="dxa" w:w="153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p>
        </w:tc>
      </w:tr>
      <w:tr>
        <w:tc>
          <w:tcPr>
            <w:tcW w:type="dxa" w:w="917"/>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1"/>
              </w:rPr>
              <w:t>18</w:t>
            </w:r>
          </w:p>
        </w:tc>
        <w:tc>
          <w:tcPr>
            <w:tcW w:type="dxa" w:w="2901"/>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1"/>
              </w:rPr>
              <w:t>监考用接收机</w:t>
            </w:r>
          </w:p>
        </w:tc>
        <w:tc>
          <w:tcPr>
            <w:tcW w:type="dxa" w:w="1673"/>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1"/>
              </w:rPr>
              <w:t>10个</w:t>
            </w:r>
          </w:p>
        </w:tc>
        <w:tc>
          <w:tcPr>
            <w:tcW w:type="dxa" w:w="1258"/>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1"/>
              </w:rPr>
              <w:t>否</w:t>
            </w:r>
          </w:p>
        </w:tc>
        <w:tc>
          <w:tcPr>
            <w:tcW w:type="dxa" w:w="153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p>
        </w:tc>
      </w:tr>
      <w:tr>
        <w:tc>
          <w:tcPr>
            <w:tcW w:type="dxa" w:w="917"/>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1"/>
              </w:rPr>
              <w:t>19</w:t>
            </w:r>
          </w:p>
        </w:tc>
        <w:tc>
          <w:tcPr>
            <w:tcW w:type="dxa" w:w="2901"/>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1"/>
              </w:rPr>
              <w:t>播音话筒</w:t>
            </w:r>
          </w:p>
        </w:tc>
        <w:tc>
          <w:tcPr>
            <w:tcW w:type="dxa" w:w="1673"/>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1"/>
              </w:rPr>
              <w:t>1个</w:t>
            </w:r>
          </w:p>
        </w:tc>
        <w:tc>
          <w:tcPr>
            <w:tcW w:type="dxa" w:w="1258"/>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1"/>
              </w:rPr>
              <w:t>否</w:t>
            </w:r>
          </w:p>
        </w:tc>
        <w:tc>
          <w:tcPr>
            <w:tcW w:type="dxa" w:w="153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p>
        </w:tc>
      </w:tr>
      <w:tr>
        <w:tc>
          <w:tcPr>
            <w:tcW w:type="dxa" w:w="917"/>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1"/>
              </w:rPr>
              <w:t>20</w:t>
            </w:r>
          </w:p>
        </w:tc>
        <w:tc>
          <w:tcPr>
            <w:tcW w:type="dxa" w:w="2901"/>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1"/>
              </w:rPr>
              <w:t>机架式DVD播放机</w:t>
            </w:r>
          </w:p>
        </w:tc>
        <w:tc>
          <w:tcPr>
            <w:tcW w:type="dxa" w:w="1673"/>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1"/>
              </w:rPr>
              <w:t>2台</w:t>
            </w:r>
          </w:p>
        </w:tc>
        <w:tc>
          <w:tcPr>
            <w:tcW w:type="dxa" w:w="1258"/>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1"/>
              </w:rPr>
              <w:t>否</w:t>
            </w:r>
          </w:p>
        </w:tc>
        <w:tc>
          <w:tcPr>
            <w:tcW w:type="dxa" w:w="153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p>
        </w:tc>
      </w:tr>
      <w:tr>
        <w:tc>
          <w:tcPr>
            <w:tcW w:type="dxa" w:w="917"/>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1"/>
              </w:rPr>
              <w:t>2</w:t>
            </w:r>
            <w:r>
              <w:rPr>
                <w:sz w:val="21"/>
              </w:rPr>
              <w:t>1</w:t>
            </w:r>
          </w:p>
        </w:tc>
        <w:tc>
          <w:tcPr>
            <w:tcW w:type="dxa" w:w="2901"/>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1"/>
              </w:rPr>
              <w:t>线管</w:t>
            </w:r>
          </w:p>
        </w:tc>
        <w:tc>
          <w:tcPr>
            <w:tcW w:type="dxa" w:w="1673"/>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1"/>
              </w:rPr>
              <w:t>700根</w:t>
            </w:r>
          </w:p>
        </w:tc>
        <w:tc>
          <w:tcPr>
            <w:tcW w:type="dxa" w:w="1258"/>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1"/>
              </w:rPr>
              <w:t>否</w:t>
            </w:r>
          </w:p>
        </w:tc>
        <w:tc>
          <w:tcPr>
            <w:tcW w:type="dxa" w:w="153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p>
        </w:tc>
      </w:tr>
      <w:tr>
        <w:tc>
          <w:tcPr>
            <w:tcW w:type="dxa" w:w="917"/>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1"/>
              </w:rPr>
              <w:t>2</w:t>
            </w:r>
            <w:r>
              <w:rPr>
                <w:sz w:val="21"/>
              </w:rPr>
              <w:t>2</w:t>
            </w:r>
          </w:p>
        </w:tc>
        <w:tc>
          <w:tcPr>
            <w:tcW w:type="dxa" w:w="2901"/>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1"/>
              </w:rPr>
              <w:t>开放式发射机</w:t>
            </w:r>
          </w:p>
        </w:tc>
        <w:tc>
          <w:tcPr>
            <w:tcW w:type="dxa" w:w="1673"/>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1"/>
              </w:rPr>
              <w:t>1台</w:t>
            </w:r>
          </w:p>
        </w:tc>
        <w:tc>
          <w:tcPr>
            <w:tcW w:type="dxa" w:w="1258"/>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1"/>
              </w:rPr>
              <w:t>否</w:t>
            </w:r>
          </w:p>
        </w:tc>
        <w:tc>
          <w:tcPr>
            <w:tcW w:type="dxa" w:w="153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p>
        </w:tc>
      </w:tr>
      <w:tr>
        <w:tc>
          <w:tcPr>
            <w:tcW w:type="dxa" w:w="917"/>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1"/>
              </w:rPr>
              <w:t>2</w:t>
            </w:r>
            <w:r>
              <w:rPr>
                <w:sz w:val="21"/>
              </w:rPr>
              <w:t>3</w:t>
            </w:r>
          </w:p>
        </w:tc>
        <w:tc>
          <w:tcPr>
            <w:tcW w:type="dxa" w:w="2901"/>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1"/>
              </w:rPr>
              <w:t>天线</w:t>
            </w:r>
          </w:p>
        </w:tc>
        <w:tc>
          <w:tcPr>
            <w:tcW w:type="dxa" w:w="1673"/>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1"/>
              </w:rPr>
              <w:t>1根</w:t>
            </w:r>
          </w:p>
        </w:tc>
        <w:tc>
          <w:tcPr>
            <w:tcW w:type="dxa" w:w="1258"/>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1"/>
              </w:rPr>
              <w:t>否</w:t>
            </w:r>
          </w:p>
        </w:tc>
        <w:tc>
          <w:tcPr>
            <w:tcW w:type="dxa" w:w="153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p>
        </w:tc>
      </w:tr>
      <w:tr>
        <w:tc>
          <w:tcPr>
            <w:tcW w:type="dxa" w:w="917"/>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1"/>
              </w:rPr>
              <w:t>2</w:t>
            </w:r>
            <w:r>
              <w:rPr>
                <w:sz w:val="21"/>
              </w:rPr>
              <w:t>4</w:t>
            </w:r>
          </w:p>
        </w:tc>
        <w:tc>
          <w:tcPr>
            <w:tcW w:type="dxa" w:w="2901"/>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1"/>
              </w:rPr>
              <w:t>馈线</w:t>
            </w:r>
          </w:p>
        </w:tc>
        <w:tc>
          <w:tcPr>
            <w:tcW w:type="dxa" w:w="1673"/>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1"/>
              </w:rPr>
              <w:t>1根</w:t>
            </w:r>
          </w:p>
        </w:tc>
        <w:tc>
          <w:tcPr>
            <w:tcW w:type="dxa" w:w="1258"/>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1"/>
              </w:rPr>
              <w:t>否</w:t>
            </w:r>
          </w:p>
        </w:tc>
        <w:tc>
          <w:tcPr>
            <w:tcW w:type="dxa" w:w="153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p>
        </w:tc>
      </w:tr>
      <w:tr>
        <w:tc>
          <w:tcPr>
            <w:tcW w:type="dxa" w:w="917"/>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1"/>
              </w:rPr>
              <w:t>2</w:t>
            </w:r>
            <w:r>
              <w:rPr>
                <w:sz w:val="21"/>
              </w:rPr>
              <w:t>5</w:t>
            </w:r>
          </w:p>
        </w:tc>
        <w:tc>
          <w:tcPr>
            <w:tcW w:type="dxa" w:w="2901"/>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1"/>
              </w:rPr>
              <w:t>带桅杆天线避雷针</w:t>
            </w:r>
          </w:p>
        </w:tc>
        <w:tc>
          <w:tcPr>
            <w:tcW w:type="dxa" w:w="1673"/>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1"/>
              </w:rPr>
              <w:t>1根</w:t>
            </w:r>
          </w:p>
        </w:tc>
        <w:tc>
          <w:tcPr>
            <w:tcW w:type="dxa" w:w="1258"/>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1"/>
              </w:rPr>
              <w:t>否</w:t>
            </w:r>
          </w:p>
        </w:tc>
        <w:tc>
          <w:tcPr>
            <w:tcW w:type="dxa" w:w="153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p>
        </w:tc>
      </w:tr>
      <w:tr>
        <w:tc>
          <w:tcPr>
            <w:tcW w:type="dxa" w:w="917"/>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1"/>
              </w:rPr>
              <w:t>2</w:t>
            </w:r>
            <w:r>
              <w:rPr>
                <w:sz w:val="21"/>
              </w:rPr>
              <w:t>6</w:t>
            </w:r>
          </w:p>
        </w:tc>
        <w:tc>
          <w:tcPr>
            <w:tcW w:type="dxa" w:w="2901"/>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1"/>
              </w:rPr>
              <w:t>广播系统线路安装</w:t>
            </w:r>
          </w:p>
        </w:tc>
        <w:tc>
          <w:tcPr>
            <w:tcW w:type="dxa" w:w="1673"/>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1"/>
              </w:rPr>
              <w:t>1项</w:t>
            </w:r>
          </w:p>
        </w:tc>
        <w:tc>
          <w:tcPr>
            <w:tcW w:type="dxa" w:w="1258"/>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1"/>
              </w:rPr>
              <w:t>否</w:t>
            </w:r>
          </w:p>
        </w:tc>
        <w:tc>
          <w:tcPr>
            <w:tcW w:type="dxa" w:w="153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p>
        </w:tc>
      </w:tr>
    </w:tbl>
    <w:p>
      <w:pPr>
        <w:pStyle w:val="null3"/>
      </w:pPr>
      <w:r>
        <w:rPr/>
        <w:t xml:space="preserve"> </w:t>
      </w:r>
    </w:p>
    <w:p>
      <w:pPr>
        <w:pStyle w:val="null3"/>
        <w:ind w:firstLine="482"/>
      </w:pPr>
      <w:r>
        <w:rPr/>
        <w:t xml:space="preserve"> </w:t>
      </w:r>
    </w:p>
    <w:p>
      <w:pPr>
        <w:pStyle w:val="null3"/>
        <w:ind w:firstLine="482"/>
      </w:pPr>
      <w:r>
        <w:rPr/>
        <w:t xml:space="preserve"> </w:t>
      </w:r>
    </w:p>
    <w:p>
      <w:pPr>
        <w:pStyle w:val="null3"/>
        <w:ind w:firstLine="482"/>
      </w:pPr>
      <w:r>
        <w:rPr>
          <w:sz w:val="24"/>
          <w:b/>
        </w:rPr>
        <w:t>温馨提示：</w:t>
      </w:r>
    </w:p>
    <w:p>
      <w:pPr>
        <w:pStyle w:val="null3"/>
        <w:ind w:firstLine="482"/>
      </w:pPr>
      <w:r>
        <w:rPr>
          <w:sz w:val="24"/>
          <w:b/>
        </w:rPr>
        <w:t>（1）请投标人仔细阅读“第三章 投标人须知”的“二、须知前附表”的第18项内容。</w:t>
      </w:r>
    </w:p>
    <w:p>
      <w:pPr>
        <w:pStyle w:val="null3"/>
        <w:ind w:firstLine="482"/>
      </w:pPr>
      <w:r>
        <w:rPr>
          <w:sz w:val="24"/>
          <w:b/>
        </w:rPr>
        <w:t>（2）如投标人提供中小企业声明函，请使用招标文件的格式《中小企业声明函（货物）》，每一项货物（服务）[共26项]的标的名称按“二、采购计划的（二）拟购货物的汇总清单”的货物（服务）名称填写；采购文件中明确的所属行业填写：工业。其他需要填写的内容根据投标人实际情况填写。</w:t>
      </w:r>
    </w:p>
    <w:p>
      <w:pPr>
        <w:pStyle w:val="null3"/>
        <w:ind w:firstLine="482"/>
      </w:pPr>
      <w:r>
        <w:rPr/>
        <w:t xml:space="preserve"> </w:t>
      </w:r>
    </w:p>
    <w:p>
      <w:pPr>
        <w:pStyle w:val="null3"/>
        <w:ind w:firstLine="482"/>
      </w:pPr>
      <w:r>
        <w:rPr/>
        <w:t xml:space="preserve"> </w:t>
      </w:r>
    </w:p>
    <w:p>
      <w:pPr>
        <w:pStyle w:val="null3"/>
        <w:ind w:firstLine="482"/>
      </w:pPr>
      <w:r>
        <w:rPr/>
        <w:t xml:space="preserve"> </w:t>
      </w:r>
    </w:p>
    <w:p>
      <w:pPr>
        <w:pStyle w:val="null3"/>
        <w:ind w:firstLine="482"/>
      </w:pPr>
      <w:r>
        <w:rPr/>
        <w:t xml:space="preserve"> </w:t>
      </w:r>
    </w:p>
    <w:p>
      <w:pPr>
        <w:pStyle w:val="null3"/>
      </w:pPr>
      <w:r>
        <w:rPr/>
        <w:t>采购包1（岭南师范学院2025年湖光校区标准化考场建设项目）</w:t>
      </w:r>
      <w:r>
        <w:rPr>
          <w:b/>
        </w:rPr>
        <w:t>1.主要商务要求</w:t>
      </w:r>
    </w:p>
    <w:tbl>
      <w:tblPr>
        <w:tblW w:w="0" w:type="auto"/>
        <w:tblBorders>
          <w:top w:val="single"/>
          <w:left w:val="single"/>
          <w:bottom w:val="single"/>
          <w:right w:val="single"/>
          <w:insideH w:val="single"/>
          <w:insideV w:val="single"/>
        </w:tblBorders>
      </w:tblPr>
      <w:tblGrid>
        <w:gridCol w:w="4153"/>
        <w:gridCol w:w="4153"/>
      </w:tblGrid>
      <w:tr>
        <w:tc>
          <w:tcPr>
            <w:tcW w:type="dxa" w:w="4153"/>
          </w:tcPr>
          <w:p>
            <w:pPr>
              <w:pStyle w:val="null3"/>
            </w:pPr>
            <w:r>
              <w:rPr/>
              <w:t>标的提供的时间</w:t>
            </w:r>
          </w:p>
        </w:tc>
        <w:tc>
          <w:tcPr>
            <w:tcW w:type="dxa" w:w="4153"/>
          </w:tcPr>
          <w:p>
            <w:pPr>
              <w:pStyle w:val="null3"/>
            </w:pPr>
            <w:r>
              <w:rPr/>
              <w:t>合同签订后30个日历日内，完成全部货物的供货、安装、调试和培训工作,符合国家标准、行业规范和合同等相关文件的要求</w:t>
            </w:r>
          </w:p>
        </w:tc>
      </w:tr>
      <w:tr>
        <w:tc>
          <w:tcPr>
            <w:tcW w:type="dxa" w:w="4153"/>
          </w:tcPr>
          <w:p>
            <w:pPr>
              <w:pStyle w:val="null3"/>
            </w:pPr>
            <w:r>
              <w:rPr/>
              <w:t>标的提供的地点</w:t>
            </w:r>
          </w:p>
        </w:tc>
        <w:tc>
          <w:tcPr>
            <w:tcW w:type="dxa" w:w="4153"/>
          </w:tcPr>
          <w:p>
            <w:pPr>
              <w:pStyle w:val="null3"/>
            </w:pPr>
            <w:r>
              <w:rPr/>
              <w:t>岭南师范学院湖光校区指定地点</w:t>
            </w:r>
          </w:p>
        </w:tc>
      </w:tr>
      <w:tr>
        <w:tc>
          <w:tcPr>
            <w:tcW w:type="dxa" w:w="4153"/>
          </w:tcPr>
          <w:p>
            <w:pPr>
              <w:pStyle w:val="null3"/>
            </w:pPr>
            <w:r>
              <w:rPr/>
              <w:t>付款方式</w:t>
            </w:r>
          </w:p>
        </w:tc>
        <w:tc>
          <w:tcPr>
            <w:tcW w:type="dxa" w:w="4153"/>
          </w:tcPr>
          <w:p>
            <w:pPr>
              <w:pStyle w:val="null3"/>
            </w:pPr>
            <w:r>
              <w:rPr/>
              <w:t>1期：支付比例30%,1、结算货币：人民币。签订合同后，中标人提供的主要产品实物及检测报告与合同约定相符，中标人开具合同金额30%有效的增值税专用发票，采购人在10个工作日内向中标人支付合同总金额的30%作为预付款。</w:t>
            </w:r>
          </w:p>
          <w:p>
            <w:pPr>
              <w:pStyle w:val="null3"/>
            </w:pPr>
            <w:r>
              <w:rPr/>
              <w:t>2期：支付比例70%,全部合同货物到指定地点安装完毕，最终如期验收合格，采购人收到中标人提供合同总金额70%有效的增值税专用发票后10个工作日内向中标人支付合同总金额70%。 2、采购人以转账方式向中标人对公账户支付货款（账户名须与中标人营业执照中的名称相一致）。</w:t>
            </w:r>
          </w:p>
          <w:p>
            <w:pPr>
              <w:pStyle w:val="null3"/>
            </w:pPr>
            <w:r>
              <w:rPr/>
              <w:t>如项目发生合同融资，采购人需将合同款项支付到合同约定收款账户</w:t>
            </w:r>
          </w:p>
        </w:tc>
      </w:tr>
      <w:tr>
        <w:tc>
          <w:tcPr>
            <w:tcW w:type="dxa" w:w="4153"/>
          </w:tcPr>
          <w:p>
            <w:pPr>
              <w:pStyle w:val="null3"/>
            </w:pPr>
            <w:r>
              <w:rPr/>
              <w:t>验收要求</w:t>
            </w:r>
          </w:p>
        </w:tc>
        <w:tc>
          <w:tcPr>
            <w:tcW w:type="dxa" w:w="4153"/>
          </w:tcPr>
          <w:p>
            <w:pPr>
              <w:pStyle w:val="null3"/>
            </w:pPr>
            <w:r>
              <w:rPr/>
              <w:t>1期：货物验收程序为到货验收（到货接收、开箱验收）、质量技术验收和正式验收： 1、到货验收： （1）到货接收 供货合同约定期限内，采购人项目使用单位督促投标人按期供货，并做好各项准备工作，确保满足货物验收所需的场地及安装、调试、试运行等条件。 发货前，采购人与投标人确定发货时间，做好前期准备，按时组织接收。 到货后，采购人对货物名称、数量进行核对、清点。检查外包装是否完好，包装箱上货物名称、品牌、规格型号是否与合同一致；与合同不一致的，采购人应予拒收，并要求供应商按合同约定提供符合要求的货物。 （2）开箱验收 采购人、投标人双方共同参与开箱验收，根据采购合同、装箱单等随机资料，检查货物的外观状况（有无受潮、锈蚀、损伤等），清点数量，核对货物名称、品牌、规格型号等，并做好记录，甲乙双方均不得自行开箱启封。如发现问题，采购人项目使用单位应做好详细记录、拍照留据，及时与投标人交涉处理。 2、质量技术验收： 质量技术验收包括对货物的功能、技术参数、质量标准、安全标准等技术指标进行检验，仪器设备的质量技术验收还应包括安装、调试与试运行。 仪器设备安装、调试、培训完毕后，投标人在采购人的陪同下安排专人操作试机，逐项测试仪器设备的各项功能和技术参数，检验仪器设备的技术指标是否达到合同要求，考察仪器设备运行的稳定性、可靠性、安全性，发现性能问题或功能问题或质量问题，投标人须尽快修复和整改。 3、正式验收： 货物正式验收分为项目单位验收和归口管理部门验收： （1）项目单位验收： 货物安装完成且正常运行7天后，由采购人项目使用部门组织初步验收，验收标准为检查产品数量、参数是否符合，货物是否完整无损，安装调试是否规范及提供相关产品资料。项目单位验收合格后，双方项目负责人须在项目单位验收报告上签字确认后才能进入归口管理部门验收。若项目单位验收不合格，投标人须向采购人赔偿误工费10000元/次（从履约保证金中扣除），投标人必须完成整改并提供详细合格的整改报告后，采购人才能申请再次验收。若出现三次验收不合格，采购人有权解除合同，投标人应退还采购人已付的全部费用，同时投标人须向采购人支付本项目总价20%的违约金。 （2）归口管理部门验收： 采购人项目使用单位验收合格后，按程序提交归口管理部门验收申请，并提供采购合同、到货验收记录、质量技术验收记录、技术资料等有关资料。采购人归口管理部门组织学校专家验收，项目验收小组对包括但不局限于到货验收、质量技术验收结果、预验收结果、产品参数、产品资料以及项目相关文档进行核验，并出具结论性验收意见。项目验收结果以采购人归口管理部门组织的项目验收小组意见为准。若归口管理部门验收不合格，投标人须向采购人赔偿误工费10000元/次（从履约保证金中扣除），投标人必须完成整改并提供详细合格的整改报告后，采购人才能申请再次验收。若出现三次验收不合格，采购人有权解除合同，投标人应退还采购人已付的全部费用，同时投标人须向采购人支付本项目总价20%的违约金。 4、采购人按要求实施验收，必要时邀请相关的专业人员或机构参与验收。因货物质量问题发生争议时，由采购人当地质量技术监督部门鉴定。货物符合质量技术标准的，鉴定费由采购人承担；否则鉴定费由投标人承担。对验收或鉴定确认不合格的货物，投标人应在7个工作日内采取措施使之符合合同约定的质量标准，否则采购人有权拒收。 5、投标人保证合同项下提供的设备不侵犯任何第三方的专利、商标或版权。否则，投标人须承担对第三方的专利或版权的侵权责任并承担因此而发生的所有费用。</w:t>
            </w:r>
          </w:p>
        </w:tc>
      </w:tr>
      <w:tr>
        <w:tc>
          <w:tcPr>
            <w:tcW w:type="dxa" w:w="4153"/>
          </w:tcPr>
          <w:p>
            <w:pPr>
              <w:pStyle w:val="null3"/>
            </w:pPr>
            <w:r>
              <w:rPr/>
              <w:t>履约保证金</w:t>
            </w:r>
          </w:p>
        </w:tc>
        <w:tc>
          <w:tcPr>
            <w:tcW w:type="dxa" w:w="4153"/>
          </w:tcPr>
          <w:p>
            <w:pPr>
              <w:pStyle w:val="null3"/>
            </w:pPr>
            <w:r>
              <w:rPr/>
              <w:t>交纳比例：5%</w:t>
            </w:r>
          </w:p>
          <w:p>
            <w:pPr>
              <w:pStyle w:val="null3"/>
            </w:pPr>
            <w:r>
              <w:rPr/>
              <w:t>缴费渠道：</w:t>
            </w:r>
            <w:r>
              <w:rPr/>
              <w:t>电子保函（保险）</w:t>
            </w:r>
            <w:r>
              <w:rPr/>
              <w:t>、其他</w:t>
            </w:r>
          </w:p>
          <w:p>
            <w:pPr>
              <w:pStyle w:val="null3"/>
            </w:pPr>
            <w:r>
              <w:rPr/>
              <w:t>账号：以采购人提供的信息为准</w:t>
            </w:r>
          </w:p>
          <w:p>
            <w:pPr>
              <w:pStyle w:val="null3"/>
            </w:pPr>
            <w:r>
              <w:rPr/>
              <w:t>户名：以采购人提供的信息为准</w:t>
            </w:r>
          </w:p>
          <w:p>
            <w:pPr>
              <w:pStyle w:val="null3"/>
            </w:pPr>
            <w:r>
              <w:rPr/>
              <w:t>开户行：以采购人提供的信息为准</w:t>
            </w:r>
          </w:p>
          <w:p>
            <w:pPr>
              <w:pStyle w:val="null3"/>
            </w:pPr>
            <w:r>
              <w:rPr/>
              <w:t>说明：中标人须在收到中标通知书后10个工作日内，如中小企业中标，则按《广东省政府采购促进中小企业发展实施细则(试行)》(粤财采购(2022)10号)等相关规定办理；非中小企业中标，中标人以非现金(包括转账、支票、汇票、本票、保函等)方式向采购人提交中标金额的5%作为履约保证金。合同签订后15个日历日内，中标人需提供主要产品（无线信号阻断器、播放设备应急切换机）实物及检测报告到采购人使用部门进行功能及技术参数核验，如提供的货物功能、参数与招标参数不符，视为虚假响应，保留上报监管部门的权利，同时，采购人有权扣留履约保证金不再支付，采购人有权解除合同，追究法律责任。履约保证金在货物验收合格后，由中标人书面申请，如果没有产品质量问题且能按合同要求履行服务的，以汇款方式提交的履约保证金，采购人将在15个工作日内按财务相关管理规定办理支付申请一次性无息退还给中标人；以履约保函形式提交的履约保证金，履约保函的期限按相关规定执行。如果中标人不能履行合同约定的义务或其履行不符合合同的约定，采购人有权单方解除合同，中标人已缴纳的履约保证金不予退还。由此造成采购人的经济损失需由中标人承担。采购人逾期退还履约保证金的，每日按合同总价的0.1%。向中标人偿付违约金，但因合同的履行产生争议中标人自身原因导致无法及时退还的除外。</w:t>
            </w:r>
          </w:p>
          <w:p>
            <w:pPr>
              <w:pStyle w:val="null3"/>
            </w:pPr>
            <w:r>
              <w:rPr/>
              <w:t xml:space="preserve"> 履约保证金可以以履约保函（保险）形式提供，目前"广东政府采购智慧云平台金融服务中心(https://gdgpo.czt.gd.gov.cn/zcdservice/zcd/guangdong/)已实现电子履约保函（保险）在线办理功能，有意愿供应商可自行办理提供。</w:t>
            </w:r>
          </w:p>
        </w:tc>
      </w:tr>
      <w:tr>
        <w:tc>
          <w:tcPr>
            <w:tcW w:type="dxa" w:w="4153"/>
          </w:tcPr>
          <w:p>
            <w:pPr>
              <w:pStyle w:val="null3"/>
            </w:pPr>
            <w:r>
              <w:rPr/>
              <w:t>其他</w:t>
            </w:r>
          </w:p>
        </w:tc>
        <w:tc>
          <w:tcPr>
            <w:tcW w:type="dxa" w:w="4153"/>
          </w:tcPr>
          <w:p>
            <w:pPr>
              <w:pStyle w:val="null3"/>
            </w:pPr>
            <w:r>
              <w:rPr/>
              <w:t>（一）项目实施，1、投标人针对本项目成立工作组，根据项目的实际情况，科学合理的定出项目的技术管理要求，对如下内容做出详细说明： （1）对标准化考场建设背景及目标有较好的理解并制定科学、合理的方案，并且有高效的组织实施和流程。 （2）对标准化考场建设有完整技术支撑体系。 （3）组织与建设相关单位的信息交流。 （4）有与相关单位沟通配合方案。 （5）有对多媒体教室的建设重点难点分析和相应措施。 （6）有考场建设相关软硬件技术准备和日常技术管理工作。 2、整体系统集成 投标人完成本项目采购的所有软硬件设备的安装、调试、实现各设备系统集成，确保稳定运行，满足招标需求中提出的功能和性能要求： （1）明确标准化考场建设内容。 （2）能依据考场建设要求时限，制定科学的集成组织计划，以及及时汇报进度。 （3）有标准化考场建设的集成质量和安全管理措施。 （4）有标准化考场建设的集成进度实施及集成完工、结算等资料及时提交的保证措施。 （5）有标准化考场软硬件安装、整体调测的详细计划。 （6）需要有项目的清晰管理措施。</w:t>
            </w:r>
          </w:p>
          <w:p>
            <w:pPr>
              <w:pStyle w:val="null3"/>
            </w:pPr>
            <w:r>
              <w:rPr/>
              <w:t>（二）售后服务要求，★1、整个项目(包括本合同的所有货物和服务等)的质量保证期（简称“质保期”）为5年，自验收合格之日起计。质保期内中标人对所供货物实行包修、包换、包退、包维护保养，期满后可同时提供终身(有偿)维修保养服务。</w:t>
            </w:r>
          </w:p>
          <w:p>
            <w:pPr>
              <w:pStyle w:val="null3"/>
            </w:pPr>
            <w:r>
              <w:rPr/>
              <w:t>2， 质保期内，如设备或零部件因非人为因素出现故障而造成短期停用时，由中标人负责包修、包换或包退，并承担因此而产生的一切费用。设备经维修后一个月内出现相同故障，中标人须将整机更换质量相当的设备，由此产生的所有费用由中标人负责。质保期和免费维修期相应顺延。如停用时间累计超过60天则质保期重新计算。</w:t>
            </w:r>
          </w:p>
          <w:p>
            <w:pPr>
              <w:pStyle w:val="null3"/>
            </w:pPr>
            <w:r>
              <w:rPr/>
              <w:t>3，质保期内中标人提供在用户所在地的售后服务，在接报后2小时内响应，4小时内到达现场，24小时内处理完毕。若在48小时内仍未能有效解决，中标人提供质量相当的设备给采购人临时使用（费用包含在投标报价中，采购人不再另行支付费用）。</w:t>
            </w:r>
          </w:p>
          <w:p>
            <w:pPr>
              <w:pStyle w:val="null3"/>
            </w:pPr>
            <w:r>
              <w:rPr/>
              <w:t>（三）人员配备要求，本项目为标准化考场建设项目，其中涉及巡考系统、广播系统等设备的网络布线工作，管理系统和信息、软件的部署、对接、运维等工作，因此需要投标人派驻专业较强的技术团队。 1、项目经理（1人）：项目经理应具有计算机技术与软件专业技术资格的信息系统项目管理师证书。 2、项目团队（不含项目经理）（≥10人）：项目团队成员应具备以下证书之一：1)具有系统集成项目管理工程师证书（计算机技术与软件专业技术资格）；2)网络工程师证书（计算机技术与软件专业技术资格；3)通信工程师（通信专业技术资格）。</w:t>
            </w:r>
          </w:p>
          <w:p>
            <w:pPr>
              <w:pStyle w:val="null3"/>
            </w:pPr>
            <w:r>
              <w:rPr/>
              <w:t>（四）培训要求，1、根据招标文件采购的设备及相关技术，在投标文件中提出全面培训计划和课程内容安排，并在合同签订后征得采购人同意后实施。 2、提供高水平的培训。培训地点、人数、天数，由中标人列出具体计划并安排实施。 3、培训应包括设备的安装和维护、常见故障现象及诊断、常见的问题及解决办法、操作系统软件、系统管理和应用软件等。</w:t>
            </w:r>
          </w:p>
        </w:tc>
      </w:tr>
    </w:tbl>
    <w:p>
      <w:pPr>
        <w:pStyle w:val="null3"/>
      </w:pPr>
      <w:r>
        <w:rPr>
          <w:b/>
        </w:rPr>
        <w:t>2.技术标准与要求</w:t>
      </w:r>
    </w:p>
    <w:tbl>
      <w:tblPr>
        <w:tblW w:w="0" w:type="auto"/>
        <w:tblBorders>
          <w:top w:val="single"/>
          <w:left w:val="single"/>
          <w:bottom w:val="single"/>
          <w:right w:val="single"/>
          <w:insideH w:val="single"/>
          <w:insideV w:val="single"/>
        </w:tblBorders>
      </w:tblPr>
      <w:tblGrid>
        <w:gridCol w:w="831"/>
        <w:gridCol w:w="831"/>
        <w:gridCol w:w="831"/>
        <w:gridCol w:w="831"/>
        <w:gridCol w:w="831"/>
        <w:gridCol w:w="831"/>
        <w:gridCol w:w="831"/>
        <w:gridCol w:w="831"/>
        <w:gridCol w:w="831"/>
        <w:gridCol w:w="831"/>
      </w:tblGrid>
      <w:tr>
        <w:tc>
          <w:tcPr>
            <w:tcW w:type="dxa" w:w="831"/>
          </w:tcPr>
          <w:p>
            <w:pPr>
              <w:pStyle w:val="null3"/>
              <w:jc w:val="center"/>
            </w:pPr>
            <w:r>
              <w:rPr/>
              <w:t>序号</w:t>
            </w:r>
          </w:p>
        </w:tc>
        <w:tc>
          <w:tcPr>
            <w:tcW w:type="dxa" w:w="831"/>
          </w:tcPr>
          <w:p>
            <w:pPr>
              <w:pStyle w:val="null3"/>
              <w:jc w:val="center"/>
            </w:pPr>
            <w:r>
              <w:rPr/>
              <w:t xml:space="preserve"> 核心产品要求（“△”）</w:t>
            </w:r>
          </w:p>
        </w:tc>
        <w:tc>
          <w:tcPr>
            <w:tcW w:type="dxa" w:w="831"/>
          </w:tcPr>
          <w:p>
            <w:pPr>
              <w:pStyle w:val="null3"/>
              <w:jc w:val="center"/>
            </w:pPr>
            <w:r>
              <w:rPr/>
              <w:t>品目名称</w:t>
            </w:r>
          </w:p>
        </w:tc>
        <w:tc>
          <w:tcPr>
            <w:tcW w:type="dxa" w:w="831"/>
          </w:tcPr>
          <w:p>
            <w:pPr>
              <w:pStyle w:val="null3"/>
              <w:jc w:val="center"/>
            </w:pPr>
            <w:r>
              <w:rPr/>
              <w:t>标的名称</w:t>
            </w:r>
          </w:p>
        </w:tc>
        <w:tc>
          <w:tcPr>
            <w:tcW w:type="dxa" w:w="831"/>
          </w:tcPr>
          <w:p>
            <w:pPr>
              <w:pStyle w:val="null3"/>
              <w:jc w:val="center"/>
            </w:pPr>
            <w:r>
              <w:rPr/>
              <w:t>单位</w:t>
            </w:r>
          </w:p>
        </w:tc>
        <w:tc>
          <w:tcPr>
            <w:tcW w:type="dxa" w:w="831"/>
          </w:tcPr>
          <w:p>
            <w:pPr>
              <w:pStyle w:val="null3"/>
              <w:jc w:val="center"/>
            </w:pPr>
            <w:r>
              <w:rPr/>
              <w:t>数量</w:t>
            </w:r>
          </w:p>
        </w:tc>
        <w:tc>
          <w:tcPr>
            <w:tcW w:type="dxa" w:w="831"/>
          </w:tcPr>
          <w:p>
            <w:pPr>
              <w:pStyle w:val="null3"/>
              <w:jc w:val="center"/>
            </w:pPr>
            <w:r>
              <w:rPr/>
              <w:t>分项预算单价（元）</w:t>
            </w:r>
          </w:p>
        </w:tc>
        <w:tc>
          <w:tcPr>
            <w:tcW w:type="dxa" w:w="831"/>
          </w:tcPr>
          <w:p>
            <w:pPr>
              <w:pStyle w:val="null3"/>
              <w:jc w:val="center"/>
            </w:pPr>
            <w:r>
              <w:rPr/>
              <w:t>分项预算总价（元）</w:t>
            </w:r>
          </w:p>
        </w:tc>
        <w:tc>
          <w:tcPr>
            <w:tcW w:type="dxa" w:w="831"/>
          </w:tcPr>
          <w:p>
            <w:pPr>
              <w:pStyle w:val="null3"/>
            </w:pPr>
            <w:r>
              <w:rPr/>
              <w:t>所属行业</w:t>
            </w:r>
          </w:p>
        </w:tc>
        <w:tc>
          <w:tcPr>
            <w:tcW w:type="dxa" w:w="831"/>
          </w:tcPr>
          <w:p>
            <w:pPr>
              <w:pStyle w:val="null3"/>
              <w:jc w:val="center"/>
            </w:pPr>
            <w:r>
              <w:rPr/>
              <w:t>技术要求</w:t>
            </w:r>
          </w:p>
        </w:tc>
      </w:tr>
      <w:tr>
        <w:tc>
          <w:tcPr>
            <w:tcW w:type="dxa" w:w="831"/>
          </w:tcPr>
          <w:p>
            <w:pPr>
              <w:pStyle w:val="null3"/>
              <w:jc w:val="center"/>
            </w:pPr>
            <w:r>
              <w:rPr/>
              <w:t>1</w:t>
            </w:r>
          </w:p>
        </w:tc>
        <w:tc>
          <w:tcPr>
            <w:tcW w:type="dxa" w:w="831"/>
          </w:tcPr>
          <w:p>
            <w:pPr>
              <w:pStyle w:val="null3"/>
              <w:jc w:val="center"/>
            </w:pPr>
            <w:r>
              <w:rPr/>
              <w:t>△</w:t>
            </w:r>
          </w:p>
        </w:tc>
        <w:tc>
          <w:tcPr>
            <w:tcW w:type="dxa" w:w="831"/>
          </w:tcPr>
          <w:p>
            <w:pPr>
              <w:pStyle w:val="null3"/>
              <w:jc w:val="left"/>
            </w:pPr>
            <w:r>
              <w:rPr/>
              <w:t>其他信息化设备</w:t>
            </w:r>
          </w:p>
        </w:tc>
        <w:tc>
          <w:tcPr>
            <w:tcW w:type="dxa" w:w="831"/>
          </w:tcPr>
          <w:p>
            <w:pPr>
              <w:pStyle w:val="null3"/>
              <w:jc w:val="left"/>
            </w:pPr>
            <w:r>
              <w:rPr/>
              <w:t>无线信号阻断器</w:t>
            </w:r>
          </w:p>
        </w:tc>
        <w:tc>
          <w:tcPr>
            <w:tcW w:type="dxa" w:w="831"/>
          </w:tcPr>
          <w:p>
            <w:pPr>
              <w:pStyle w:val="null3"/>
              <w:jc w:val="left"/>
            </w:pPr>
            <w:r>
              <w:rPr/>
              <w:t>台</w:t>
            </w:r>
          </w:p>
        </w:tc>
        <w:tc>
          <w:tcPr>
            <w:tcW w:type="dxa" w:w="831"/>
          </w:tcPr>
          <w:p>
            <w:pPr>
              <w:pStyle w:val="null3"/>
              <w:jc w:val="right"/>
            </w:pPr>
            <w:r>
              <w:rPr/>
              <w:t>191.00</w:t>
            </w:r>
          </w:p>
        </w:tc>
        <w:tc>
          <w:tcPr>
            <w:tcW w:type="dxa" w:w="831"/>
          </w:tcPr>
          <w:p>
            <w:pPr>
              <w:pStyle w:val="null3"/>
              <w:jc w:val="right"/>
            </w:pPr>
            <w:r>
              <w:rPr/>
              <w:t>3,250.00</w:t>
            </w:r>
          </w:p>
        </w:tc>
        <w:tc>
          <w:tcPr>
            <w:tcW w:type="dxa" w:w="831"/>
          </w:tcPr>
          <w:p>
            <w:pPr>
              <w:pStyle w:val="null3"/>
              <w:jc w:val="right"/>
            </w:pPr>
            <w:r>
              <w:rPr/>
              <w:t>620,750.00</w:t>
            </w:r>
          </w:p>
        </w:tc>
        <w:tc>
          <w:tcPr>
            <w:tcW w:type="dxa" w:w="831"/>
          </w:tcPr>
          <w:p>
            <w:pPr>
              <w:pStyle w:val="null3"/>
            </w:pPr>
            <w:r>
              <w:rPr/>
              <w:t>工业</w:t>
            </w:r>
          </w:p>
        </w:tc>
        <w:tc>
          <w:tcPr>
            <w:tcW w:type="dxa" w:w="831"/>
          </w:tcPr>
          <w:p>
            <w:pPr>
              <w:pStyle w:val="null3"/>
            </w:pPr>
            <w:r>
              <w:rPr/>
              <w:t>详见附表一</w:t>
            </w:r>
          </w:p>
        </w:tc>
      </w:tr>
      <w:tr>
        <w:tc>
          <w:tcPr>
            <w:tcW w:type="dxa" w:w="831"/>
          </w:tcPr>
          <w:p>
            <w:pPr>
              <w:pStyle w:val="null3"/>
              <w:jc w:val="center"/>
            </w:pPr>
            <w:r>
              <w:rPr/>
              <w:t>2</w:t>
            </w:r>
          </w:p>
        </w:tc>
        <w:tc>
          <w:tcPr>
            <w:tcW w:type="dxa" w:w="831"/>
          </w:tcPr>
          <w:p/>
        </w:tc>
        <w:tc>
          <w:tcPr>
            <w:tcW w:type="dxa" w:w="831"/>
          </w:tcPr>
          <w:p>
            <w:pPr>
              <w:pStyle w:val="null3"/>
              <w:jc w:val="left"/>
            </w:pPr>
            <w:r>
              <w:rPr/>
              <w:t>其他信息化设备</w:t>
            </w:r>
          </w:p>
        </w:tc>
        <w:tc>
          <w:tcPr>
            <w:tcW w:type="dxa" w:w="831"/>
          </w:tcPr>
          <w:p>
            <w:pPr>
              <w:pStyle w:val="null3"/>
              <w:jc w:val="left"/>
            </w:pPr>
            <w:r>
              <w:rPr/>
              <w:t>2025年湖光校区标准化考场建设（不含无线信号阻断器）</w:t>
            </w:r>
          </w:p>
        </w:tc>
        <w:tc>
          <w:tcPr>
            <w:tcW w:type="dxa" w:w="831"/>
          </w:tcPr>
          <w:p>
            <w:pPr>
              <w:pStyle w:val="null3"/>
              <w:jc w:val="left"/>
            </w:pPr>
            <w:r>
              <w:rPr/>
              <w:t>批</w:t>
            </w:r>
          </w:p>
        </w:tc>
        <w:tc>
          <w:tcPr>
            <w:tcW w:type="dxa" w:w="831"/>
          </w:tcPr>
          <w:p>
            <w:pPr>
              <w:pStyle w:val="null3"/>
              <w:jc w:val="right"/>
            </w:pPr>
            <w:r>
              <w:rPr/>
              <w:t>1.00</w:t>
            </w:r>
          </w:p>
        </w:tc>
        <w:tc>
          <w:tcPr>
            <w:tcW w:type="dxa" w:w="831"/>
          </w:tcPr>
          <w:p>
            <w:pPr>
              <w:pStyle w:val="null3"/>
              <w:jc w:val="right"/>
            </w:pPr>
            <w:r>
              <w:rPr/>
              <w:t>862,250.00</w:t>
            </w:r>
          </w:p>
        </w:tc>
        <w:tc>
          <w:tcPr>
            <w:tcW w:type="dxa" w:w="831"/>
          </w:tcPr>
          <w:p>
            <w:pPr>
              <w:pStyle w:val="null3"/>
              <w:jc w:val="right"/>
            </w:pPr>
            <w:r>
              <w:rPr/>
              <w:t>862,250.00</w:t>
            </w:r>
          </w:p>
        </w:tc>
        <w:tc>
          <w:tcPr>
            <w:tcW w:type="dxa" w:w="831"/>
          </w:tcPr>
          <w:p>
            <w:pPr>
              <w:pStyle w:val="null3"/>
            </w:pPr>
            <w:r>
              <w:rPr/>
              <w:t>工业</w:t>
            </w:r>
          </w:p>
        </w:tc>
        <w:tc>
          <w:tcPr>
            <w:tcW w:type="dxa" w:w="831"/>
          </w:tcPr>
          <w:p>
            <w:pPr>
              <w:pStyle w:val="null3"/>
            </w:pPr>
            <w:r>
              <w:rPr/>
              <w:t>详见附表二</w:t>
            </w:r>
          </w:p>
        </w:tc>
      </w:tr>
    </w:tbl>
    <w:p>
      <w:pPr>
        <w:pStyle w:val="null3"/>
      </w:pPr>
      <w:r>
        <w:rPr>
          <w:b/>
        </w:rPr>
        <w:t>附表</w:t>
      </w:r>
      <w:r>
        <w:rPr>
          <w:b/>
        </w:rPr>
        <w:t>一</w:t>
      </w:r>
      <w:r>
        <w:rPr>
          <w:b/>
        </w:rPr>
        <w:t>：</w:t>
      </w:r>
      <w:r>
        <w:rPr>
          <w:b/>
        </w:rPr>
        <w:t>无线信号阻断器</w:t>
      </w:r>
    </w:p>
    <w:tbl>
      <w:tblPr>
        <w:tblW w:w="0" w:type="auto"/>
        <w:tblBorders>
          <w:top w:val="single"/>
          <w:left w:val="single"/>
          <w:bottom w:val="single"/>
          <w:right w:val="single"/>
          <w:insideH w:val="single"/>
          <w:insideV w:val="single"/>
        </w:tblBorders>
      </w:tblPr>
      <w:tblGrid>
        <w:gridCol w:w="2076"/>
        <w:gridCol w:w="415"/>
        <w:gridCol w:w="5814"/>
      </w:tblGrid>
      <w:tr>
        <w:tc>
          <w:tcPr>
            <w:tcW w:type="dxa" w:w="2076"/>
          </w:tcPr>
          <w:p>
            <w:pPr>
              <w:pStyle w:val="null3"/>
            </w:pPr>
            <w:r>
              <w:rPr/>
              <w:t>参数性质</w:t>
            </w:r>
          </w:p>
        </w:tc>
        <w:tc>
          <w:tcPr>
            <w:tcW w:type="dxa" w:w="415"/>
          </w:tcPr>
          <w:p>
            <w:pPr>
              <w:pStyle w:val="null3"/>
            </w:pPr>
            <w:r>
              <w:rPr/>
              <w:t>序号</w:t>
            </w:r>
          </w:p>
        </w:tc>
        <w:tc>
          <w:tcPr>
            <w:tcW w:type="dxa" w:w="5814"/>
          </w:tcPr>
          <w:p>
            <w:pPr>
              <w:pStyle w:val="null3"/>
            </w:pPr>
            <w:r>
              <w:rPr/>
              <w:t>具体技术(参数)要求</w:t>
            </w:r>
          </w:p>
        </w:tc>
      </w:tr>
      <w:tr>
        <w:tc>
          <w:tcPr>
            <w:tcW w:type="dxa" w:w="2076"/>
          </w:tcPr>
          <w:p/>
        </w:tc>
        <w:tc>
          <w:tcPr>
            <w:tcW w:type="dxa" w:w="415"/>
          </w:tcPr>
          <w:p>
            <w:pPr>
              <w:pStyle w:val="null3"/>
            </w:pPr>
            <w:r>
              <w:rPr/>
              <w:t>1</w:t>
            </w:r>
          </w:p>
        </w:tc>
        <w:tc>
          <w:tcPr>
            <w:tcW w:type="dxa" w:w="5814"/>
          </w:tcPr>
          <w:p>
            <w:pPr>
              <w:pStyle w:val="null3"/>
            </w:pPr>
            <w:r>
              <w:rPr>
                <w:sz w:val="22"/>
              </w:rPr>
              <w:t>【1】</w:t>
            </w:r>
            <w:r>
              <w:rPr>
                <w:sz w:val="22"/>
                <w:b/>
              </w:rPr>
              <w:t>无线信号阻断器</w:t>
            </w:r>
          </w:p>
          <w:p>
            <w:pPr>
              <w:pStyle w:val="null3"/>
            </w:pPr>
            <w:r>
              <w:rPr>
                <w:sz w:val="22"/>
              </w:rPr>
              <w:t>★1、手机信号屏蔽范围包含：</w:t>
            </w:r>
          </w:p>
          <w:p>
            <w:pPr>
              <w:pStyle w:val="null3"/>
            </w:pPr>
            <w:r>
              <w:rPr>
                <w:sz w:val="22"/>
              </w:rPr>
              <w:t>2G 电信 (870MHz-885MHz)</w:t>
            </w:r>
          </w:p>
          <w:p>
            <w:pPr>
              <w:pStyle w:val="null3"/>
            </w:pPr>
            <w:r>
              <w:rPr>
                <w:sz w:val="22"/>
              </w:rPr>
              <w:t>2G 移动（930MHz-954MHz）</w:t>
            </w:r>
          </w:p>
          <w:p>
            <w:pPr>
              <w:pStyle w:val="null3"/>
            </w:pPr>
            <w:r>
              <w:rPr>
                <w:sz w:val="22"/>
              </w:rPr>
              <w:t>2G 联通（954MHz-960MHz）</w:t>
            </w:r>
          </w:p>
          <w:p>
            <w:pPr>
              <w:pStyle w:val="null3"/>
            </w:pPr>
            <w:r>
              <w:rPr>
                <w:sz w:val="22"/>
              </w:rPr>
              <w:t>2G 移动（1805MHz-1820MHz）</w:t>
            </w:r>
          </w:p>
          <w:p>
            <w:pPr>
              <w:pStyle w:val="null3"/>
            </w:pPr>
            <w:r>
              <w:rPr>
                <w:sz w:val="22"/>
              </w:rPr>
              <w:t>2G 联通（1840MHz-1850MHz）</w:t>
            </w:r>
          </w:p>
          <w:p>
            <w:pPr>
              <w:pStyle w:val="null3"/>
            </w:pPr>
            <w:r>
              <w:rPr>
                <w:sz w:val="22"/>
              </w:rPr>
              <w:t>3G 移动 (2010MHz-2025MHz)</w:t>
            </w:r>
          </w:p>
          <w:p>
            <w:pPr>
              <w:pStyle w:val="null3"/>
            </w:pPr>
            <w:r>
              <w:rPr>
                <w:sz w:val="22"/>
              </w:rPr>
              <w:t>3G 电信（2110MHz-2125MHz）</w:t>
            </w:r>
          </w:p>
          <w:p>
            <w:pPr>
              <w:pStyle w:val="null3"/>
            </w:pPr>
            <w:r>
              <w:rPr>
                <w:sz w:val="22"/>
              </w:rPr>
              <w:t>3G 联通 (2130MHz-2145MHz)</w:t>
            </w:r>
          </w:p>
          <w:p>
            <w:pPr>
              <w:pStyle w:val="null3"/>
            </w:pPr>
            <w:r>
              <w:rPr>
                <w:sz w:val="22"/>
              </w:rPr>
              <w:t>4G 联通 (1850MHz-1860MHz)</w:t>
            </w:r>
          </w:p>
          <w:p>
            <w:pPr>
              <w:pStyle w:val="null3"/>
            </w:pPr>
            <w:r>
              <w:rPr>
                <w:sz w:val="22"/>
              </w:rPr>
              <w:t>4G 电信 (1860MHz-1875MHz)</w:t>
            </w:r>
          </w:p>
          <w:p>
            <w:pPr>
              <w:pStyle w:val="null3"/>
            </w:pPr>
            <w:r>
              <w:rPr>
                <w:sz w:val="22"/>
              </w:rPr>
              <w:t>4G 移动 (1880MHz-1920MHz)</w:t>
            </w:r>
          </w:p>
          <w:p>
            <w:pPr>
              <w:pStyle w:val="null3"/>
            </w:pPr>
            <w:r>
              <w:rPr>
                <w:sz w:val="22"/>
              </w:rPr>
              <w:t>4G 电信 (2370MHz-2390MHz)</w:t>
            </w:r>
          </w:p>
          <w:p>
            <w:pPr>
              <w:pStyle w:val="null3"/>
            </w:pPr>
            <w:r>
              <w:rPr>
                <w:sz w:val="22"/>
              </w:rPr>
              <w:t>4G 电信（2635MHz-2655MHz）</w:t>
            </w:r>
          </w:p>
          <w:p>
            <w:pPr>
              <w:pStyle w:val="null3"/>
            </w:pPr>
            <w:r>
              <w:rPr>
                <w:sz w:val="22"/>
              </w:rPr>
              <w:t>4G 移动 (2320MHz-2370MHz)</w:t>
            </w:r>
          </w:p>
          <w:p>
            <w:pPr>
              <w:pStyle w:val="null3"/>
            </w:pPr>
            <w:r>
              <w:rPr>
                <w:sz w:val="22"/>
              </w:rPr>
              <w:t>4G 移动（2575MHz-2635MHz）</w:t>
            </w:r>
          </w:p>
          <w:p>
            <w:pPr>
              <w:pStyle w:val="null3"/>
            </w:pPr>
            <w:r>
              <w:rPr>
                <w:sz w:val="22"/>
              </w:rPr>
              <w:t>4G 联通 (2300MHz-2320MHz)</w:t>
            </w:r>
          </w:p>
          <w:p>
            <w:pPr>
              <w:pStyle w:val="null3"/>
            </w:pPr>
            <w:r>
              <w:rPr>
                <w:sz w:val="22"/>
              </w:rPr>
              <w:t>4G 联通（2555MHz-2575MHz）</w:t>
            </w:r>
          </w:p>
          <w:p>
            <w:pPr>
              <w:pStyle w:val="null3"/>
            </w:pPr>
            <w:r>
              <w:rPr>
                <w:sz w:val="22"/>
              </w:rPr>
              <w:t>5G 广电（758-803MHz）</w:t>
            </w:r>
          </w:p>
          <w:p>
            <w:pPr>
              <w:pStyle w:val="null3"/>
            </w:pPr>
            <w:r>
              <w:rPr>
                <w:sz w:val="22"/>
              </w:rPr>
              <w:t>5G 移动（2515MHz-2675MHz，4800MHz-5000MHz）</w:t>
            </w:r>
          </w:p>
          <w:p>
            <w:pPr>
              <w:pStyle w:val="null3"/>
            </w:pPr>
            <w:r>
              <w:rPr>
                <w:sz w:val="22"/>
              </w:rPr>
              <w:t>5G 联通（3500MHz-3600MHz）</w:t>
            </w:r>
          </w:p>
          <w:p>
            <w:pPr>
              <w:pStyle w:val="null3"/>
            </w:pPr>
            <w:r>
              <w:rPr>
                <w:sz w:val="22"/>
              </w:rPr>
              <w:t>5G 电信（3400MHz-3500MHz）</w:t>
            </w:r>
          </w:p>
          <w:p>
            <w:pPr>
              <w:pStyle w:val="null3"/>
            </w:pPr>
            <w:r>
              <w:rPr>
                <w:sz w:val="22"/>
              </w:rPr>
              <w:t>(2G/3G/4G 信号强度最大值≤-65dBm，5G 最大值≤-75dBm 的情况下能够有效屏蔽)；</w:t>
            </w:r>
          </w:p>
          <w:p>
            <w:pPr>
              <w:pStyle w:val="null3"/>
            </w:pPr>
            <w:r>
              <w:rPr>
                <w:sz w:val="22"/>
              </w:rPr>
              <w:t>2、蓝牙/WIFI信号屏蔽：屏蔽 2.4G 蓝牙信号（2400MHz-2483.5MHz）、2.4G WiFi 信号（2400MHz-2483.5MHz）、5.2G WiFi 信号（5150MHz-5350MHz）、5.8G WiFi 信号（5725 MHz-5850 MHz）WiFi（信号强度最大值≤-65dBm 情况下有效屏蔽）；</w:t>
            </w:r>
          </w:p>
          <w:p>
            <w:pPr>
              <w:pStyle w:val="null3"/>
            </w:pPr>
            <w:r>
              <w:rPr>
                <w:sz w:val="22"/>
              </w:rPr>
              <w:t>3、批量升级：支持通过考点级管理平台对无线信号阻断器内置的控制软件进行一键式集中批量升级；</w:t>
            </w:r>
          </w:p>
          <w:p>
            <w:pPr>
              <w:pStyle w:val="null3"/>
            </w:pPr>
            <w:r>
              <w:rPr>
                <w:sz w:val="22"/>
              </w:rPr>
              <w:t>4、考试计划：可根据考点级管理平台的考试计划，在考试计划时间开始时系统自动进入工作状态，考试计划时间结束时系统自动停止工作，提供考前、考中及考后自动工作模式，实现无人值守式管理，支持手动操作；</w:t>
            </w:r>
          </w:p>
          <w:p>
            <w:pPr>
              <w:pStyle w:val="null3"/>
            </w:pPr>
            <w:r>
              <w:rPr>
                <w:sz w:val="22"/>
              </w:rPr>
              <w:t>5、温度监控：支持远程对设备的工作温度进行监控；</w:t>
            </w:r>
          </w:p>
          <w:p>
            <w:pPr>
              <w:pStyle w:val="null3"/>
            </w:pPr>
            <w:r>
              <w:rPr>
                <w:sz w:val="22"/>
              </w:rPr>
              <w:t>6、远程管理：支持通过系统平台实现远程集中控制，可根据需要实现分组、单台设备的远程开关控制，可远程对工作模块进行开关控制；</w:t>
            </w:r>
          </w:p>
          <w:p>
            <w:pPr>
              <w:pStyle w:val="null3"/>
            </w:pPr>
            <w:r>
              <w:rPr>
                <w:sz w:val="22"/>
              </w:rPr>
              <w:t>7、状态上报：支持向系统平台上报设备工作状态、故障状态等信息；</w:t>
            </w:r>
          </w:p>
          <w:p>
            <w:pPr>
              <w:pStyle w:val="null3"/>
            </w:pPr>
            <w:r>
              <w:rPr>
                <w:sz w:val="22"/>
              </w:rPr>
              <w:t>8、拓展机制：设备采用模块化设计，具备扩展模块插槽，通过扩展模块可对系统功能和性能进行扩展升级；</w:t>
            </w:r>
          </w:p>
          <w:p>
            <w:pPr>
              <w:pStyle w:val="null3"/>
            </w:pPr>
            <w:r>
              <w:rPr>
                <w:sz w:val="22"/>
              </w:rPr>
              <w:t>9、网络接口：具备 RJ-45网络接口；</w:t>
            </w:r>
          </w:p>
          <w:p>
            <w:pPr>
              <w:pStyle w:val="null3"/>
            </w:pPr>
            <w:r>
              <w:rPr>
                <w:sz w:val="22"/>
              </w:rPr>
              <w:t>▲10、可靠性：设备运行时间MTBF≥3000 小时；</w:t>
            </w:r>
          </w:p>
          <w:p>
            <w:pPr>
              <w:pStyle w:val="null3"/>
            </w:pPr>
            <w:r>
              <w:rPr>
                <w:sz w:val="22"/>
              </w:rPr>
              <w:t>11、一体化设计：设备天线和电源内置，避免触电、烫伤等风险；</w:t>
            </w:r>
          </w:p>
          <w:p>
            <w:pPr>
              <w:pStyle w:val="null3"/>
            </w:pPr>
            <w:r>
              <w:rPr>
                <w:sz w:val="22"/>
              </w:rPr>
              <w:t>12、状态显示：工作指示灯，可直观指示设备上电、模块开关、网络连通等状态；</w:t>
            </w:r>
          </w:p>
          <w:p>
            <w:pPr>
              <w:pStyle w:val="null3"/>
            </w:pPr>
            <w:r>
              <w:rPr>
                <w:sz w:val="22"/>
              </w:rPr>
              <w:t>13、隐藏式接口设计：设备开关、电源接口、网络接口均采用隐蔽式设计，设备安装完成后可视表面无任何接口、开关，避免学生误触设备对系统造成影响。</w:t>
            </w:r>
          </w:p>
        </w:tc>
      </w:tr>
      <w:tr>
        <w:tc>
          <w:tcPr>
            <w:tcW w:type="dxa" w:w="2076"/>
          </w:tcPr>
          <w:p>
            <w:pPr>
              <w:pStyle w:val="null3"/>
            </w:pPr>
            <w:r>
              <w:rPr/>
              <w:t>说明</w:t>
            </w:r>
          </w:p>
        </w:tc>
        <w:tc>
          <w:tcPr>
            <w:tcW w:type="dxa" w:w="6229"/>
            <w:gridSpan w:val="2"/>
          </w:tcPr>
          <w:p>
            <w:pPr>
              <w:pStyle w:val="null3"/>
              <w:jc w:val="left"/>
            </w:pPr>
            <w:r>
              <w:rPr/>
              <w:t xml:space="preserve"> 打“★”号条款为实质性条款，若有任何一条负偏离或不满足则导致投标无效。 </w:t>
            </w:r>
            <w:r>
              <w:br/>
            </w:r>
            <w:r>
              <w:rPr/>
              <w:t>打“▲”号条款为重要技术参数，若有部分“▲”条款未响应或不满足，将导致其响应性评审加重扣分，但不作为无效投标条款。</w:t>
            </w:r>
          </w:p>
        </w:tc>
      </w:tr>
    </w:tbl>
    <w:p>
      <w:pPr>
        <w:pStyle w:val="null3"/>
      </w:pPr>
      <w:r>
        <w:rPr>
          <w:b/>
        </w:rPr>
        <w:t>附表</w:t>
      </w:r>
      <w:r>
        <w:rPr>
          <w:b/>
        </w:rPr>
        <w:t>二</w:t>
      </w:r>
      <w:r>
        <w:rPr>
          <w:b/>
        </w:rPr>
        <w:t>：</w:t>
      </w:r>
      <w:r>
        <w:rPr>
          <w:b/>
        </w:rPr>
        <w:t>2025年湖光校区标准化考场建设（不含无线信号阻断器）</w:t>
      </w:r>
    </w:p>
    <w:tbl>
      <w:tblPr>
        <w:tblW w:w="0" w:type="auto"/>
        <w:tblBorders>
          <w:top w:val="single"/>
          <w:left w:val="single"/>
          <w:bottom w:val="single"/>
          <w:right w:val="single"/>
          <w:insideH w:val="single"/>
          <w:insideV w:val="single"/>
        </w:tblBorders>
      </w:tblPr>
      <w:tblGrid>
        <w:gridCol w:w="2076"/>
        <w:gridCol w:w="415"/>
        <w:gridCol w:w="5814"/>
      </w:tblGrid>
      <w:tr>
        <w:tc>
          <w:tcPr>
            <w:tcW w:type="dxa" w:w="2076"/>
          </w:tcPr>
          <w:p>
            <w:pPr>
              <w:pStyle w:val="null3"/>
            </w:pPr>
            <w:r>
              <w:rPr/>
              <w:t>参数性质</w:t>
            </w:r>
          </w:p>
        </w:tc>
        <w:tc>
          <w:tcPr>
            <w:tcW w:type="dxa" w:w="415"/>
          </w:tcPr>
          <w:p>
            <w:pPr>
              <w:pStyle w:val="null3"/>
            </w:pPr>
            <w:r>
              <w:rPr/>
              <w:t>序号</w:t>
            </w:r>
          </w:p>
        </w:tc>
        <w:tc>
          <w:tcPr>
            <w:tcW w:type="dxa" w:w="5814"/>
          </w:tcPr>
          <w:p>
            <w:pPr>
              <w:pStyle w:val="null3"/>
            </w:pPr>
            <w:r>
              <w:rPr/>
              <w:t>具体技术(参数)要求</w:t>
            </w:r>
          </w:p>
        </w:tc>
      </w:tr>
      <w:tr>
        <w:tc>
          <w:tcPr>
            <w:tcW w:type="dxa" w:w="2076"/>
          </w:tcPr>
          <w:p/>
        </w:tc>
        <w:tc>
          <w:tcPr>
            <w:tcW w:type="dxa" w:w="415"/>
          </w:tcPr>
          <w:p>
            <w:pPr>
              <w:pStyle w:val="null3"/>
            </w:pPr>
            <w:r>
              <w:rPr/>
              <w:t>1</w:t>
            </w:r>
          </w:p>
        </w:tc>
        <w:tc>
          <w:tcPr>
            <w:tcW w:type="dxa" w:w="5814"/>
          </w:tcPr>
          <w:p>
            <w:pPr>
              <w:pStyle w:val="null3"/>
            </w:pPr>
            <w:r>
              <w:rPr>
                <w:sz w:val="22"/>
              </w:rPr>
              <w:t>【2】</w:t>
            </w:r>
            <w:r>
              <w:rPr>
                <w:sz w:val="22"/>
                <w:b/>
              </w:rPr>
              <w:t>无线作弊防控管理服务软件</w:t>
            </w:r>
          </w:p>
          <w:p>
            <w:pPr>
              <w:pStyle w:val="null3"/>
            </w:pPr>
            <w:r>
              <w:rPr>
                <w:sz w:val="22"/>
              </w:rPr>
              <w:t>1、管理功能：支持对本地所有的终端设备进行集中调试、查看和管理，支持远程授权控制；</w:t>
            </w:r>
          </w:p>
          <w:p>
            <w:pPr>
              <w:pStyle w:val="null3"/>
            </w:pPr>
            <w:r>
              <w:rPr>
                <w:sz w:val="22"/>
              </w:rPr>
              <w:t>2、数据管理：支持智能化、自动化考试模式管理；支持同步上级考试计划，根据计划打开或关闭侦测、阻断设备；可根据考试计划实现无人值守式管理；支持作弊信息的汇总统计和逐级上报，同时支持生成和打印报表；支持本级黑白名单的管理，并同步上级黑白名单；支持作弊信号数据的统计管理，支持向上级上传作弊信号；支持多级级联架构，可查看下级系统相关信息，支持向上级上传考点设备工作状态；</w:t>
            </w:r>
          </w:p>
          <w:p>
            <w:pPr>
              <w:pStyle w:val="null3"/>
            </w:pPr>
            <w:r>
              <w:rPr>
                <w:sz w:val="22"/>
              </w:rPr>
              <w:t>3、设备自检；设备开机后自动自检，并将状态上报至上级平台设备；</w:t>
            </w:r>
          </w:p>
          <w:p>
            <w:pPr>
              <w:pStyle w:val="null3"/>
            </w:pPr>
            <w:r>
              <w:rPr>
                <w:sz w:val="22"/>
              </w:rPr>
              <w:t>4、数据接口：支持提供数据接口，自动下载考试计划，上传侦测结果；</w:t>
            </w:r>
          </w:p>
          <w:p>
            <w:pPr>
              <w:pStyle w:val="null3"/>
            </w:pPr>
            <w:r>
              <w:rPr>
                <w:sz w:val="22"/>
              </w:rPr>
              <w:t>5、黑白名单：根据本地域的情况，支持对黑白名单的设置和管理维护；</w:t>
            </w:r>
          </w:p>
          <w:p>
            <w:pPr>
              <w:pStyle w:val="null3"/>
            </w:pPr>
            <w:r>
              <w:rPr>
                <w:sz w:val="22"/>
              </w:rPr>
              <w:t>6、可扩展性：支持分布式网络部署架构，可根据业务需要不断扩展；</w:t>
            </w:r>
          </w:p>
          <w:p>
            <w:pPr>
              <w:pStyle w:val="null3"/>
            </w:pPr>
            <w:r>
              <w:rPr>
                <w:sz w:val="22"/>
              </w:rPr>
              <w:t>7、用户管理：支持用户权限管理；</w:t>
            </w:r>
          </w:p>
          <w:p>
            <w:pPr>
              <w:pStyle w:val="null3"/>
            </w:pPr>
            <w:r>
              <w:rPr>
                <w:sz w:val="22"/>
              </w:rPr>
              <w:t>8、升级管理：支持对所辖系统内阻断设备软件进行集中批量升级；</w:t>
            </w:r>
          </w:p>
          <w:p>
            <w:pPr>
              <w:pStyle w:val="null3"/>
            </w:pPr>
            <w:r>
              <w:rPr>
                <w:sz w:val="22"/>
              </w:rPr>
              <w:t>9、日志管理：支持记录系统的关键操作（包括模块开关控制、管理员重大操作等）日志；</w:t>
            </w:r>
          </w:p>
          <w:p>
            <w:pPr>
              <w:pStyle w:val="null3"/>
            </w:pPr>
            <w:r>
              <w:rPr>
                <w:sz w:val="22"/>
              </w:rPr>
              <w:t>10、加密管理：支持对异常数据存储和传输时进行加密并建立相关秘钥管理；</w:t>
            </w:r>
          </w:p>
          <w:p>
            <w:pPr>
              <w:pStyle w:val="null3"/>
            </w:pPr>
            <w:r>
              <w:rPr>
                <w:sz w:val="22"/>
              </w:rPr>
              <w:t>▲11、提供国家版权局颁发的软件著作权登记证书扫描件/复印件；</w:t>
            </w:r>
          </w:p>
          <w:p>
            <w:pPr>
              <w:pStyle w:val="null3"/>
            </w:pPr>
            <w:r>
              <w:rPr>
                <w:sz w:val="22"/>
              </w:rPr>
              <w:t>12、支持与省教育考试综合管理平台及原有无线作弊防控管理平台进行无缝对接，方便数据交换与管理。</w:t>
            </w:r>
          </w:p>
          <w:p>
            <w:pPr>
              <w:pStyle w:val="null3"/>
            </w:pPr>
            <w:r>
              <w:rPr>
                <w:sz w:val="22"/>
              </w:rPr>
              <w:t>【3】</w:t>
            </w:r>
            <w:r>
              <w:rPr>
                <w:sz w:val="22"/>
                <w:b/>
              </w:rPr>
              <w:t>存储系统</w:t>
            </w:r>
          </w:p>
          <w:p>
            <w:pPr>
              <w:pStyle w:val="null3"/>
            </w:pPr>
            <w:r>
              <w:rPr>
                <w:sz w:val="22"/>
              </w:rPr>
              <w:t>1、4U机架式≥24盘位网络存储服务器，搭载性能不低于64位多核处理器，1+1冗余电源、冗余风扇，实现7×24小时稳定运行；</w:t>
            </w:r>
          </w:p>
          <w:p>
            <w:pPr>
              <w:pStyle w:val="null3"/>
            </w:pPr>
            <w:r>
              <w:rPr>
                <w:sz w:val="22"/>
              </w:rPr>
              <w:t>▲2、存储硬件配置：≥1颗64位多核处理器，≥4GB内存，内存需支持扩展到≥128GB，内置SSD固态硬盘（可以扩展到4个或以上SSD作为缓存盘），配置≥4个风扇，需支持风扇热插拔冗余温控调速风扇；配置不少于24块8TB企业级SATA硬盘；</w:t>
            </w:r>
          </w:p>
          <w:p>
            <w:pPr>
              <w:pStyle w:val="null3"/>
            </w:pPr>
            <w:r>
              <w:rPr>
                <w:sz w:val="22"/>
              </w:rPr>
              <w:t>3、存储硬件配置接口要求：≥4个2.5Gb网口，支持≥2个前置 USB2.0接口、≥2个后置USB3.0接口，支持≥1个前置VGA接口、≥1个后置HDMI接口，支持≥1个RS-232串口，支持≥4个PCI-E3.0；</w:t>
            </w:r>
          </w:p>
          <w:p>
            <w:pPr>
              <w:pStyle w:val="null3"/>
            </w:pPr>
            <w:r>
              <w:rPr>
                <w:sz w:val="22"/>
              </w:rPr>
              <w:t>4、硬盘插槽配置：设备配备不少于24个硬盘热插拔插槽；</w:t>
            </w:r>
          </w:p>
          <w:p>
            <w:pPr>
              <w:pStyle w:val="null3"/>
            </w:pPr>
            <w:r>
              <w:rPr>
                <w:sz w:val="22"/>
              </w:rPr>
              <w:t>5、支持硬盘热插拔设备在读写数据时，热插拔设备内的任意块硬盘，设备正常运行不宕机，硬盘不损坏，数据不丢失，业务不中断；</w:t>
            </w:r>
          </w:p>
          <w:p>
            <w:pPr>
              <w:pStyle w:val="null3"/>
            </w:pPr>
            <w:r>
              <w:rPr>
                <w:sz w:val="22"/>
              </w:rPr>
              <w:t>▲6、设备至少配置以下指示灯：1个定位灯、1个电源灯、1个设备报警灯、1个就绪灯、1个网络状态灯、1个系统盘状态灯、1个硬盘状态灯，机箱配备防尘滤网且具备防震设计。（提供第三检测机构出具检验报告）</w:t>
            </w:r>
          </w:p>
          <w:p>
            <w:pPr>
              <w:pStyle w:val="null3"/>
            </w:pPr>
            <w:r>
              <w:rPr>
                <w:sz w:val="22"/>
              </w:rPr>
              <w:t>▲7、每个控制单元支持双系统应用，外置系统盘支持RAID1模式且可热插拔，当主系统出现故障时，备用系统可接管工作；至少支持系统盘为独立的2块HDD（SATA、SAS）或SSD盘组成RAID1；（提供国家认可第三方检测机构出具的检验或检测报告）</w:t>
            </w:r>
          </w:p>
          <w:p>
            <w:pPr>
              <w:pStyle w:val="null3"/>
            </w:pPr>
            <w:r>
              <w:rPr>
                <w:sz w:val="22"/>
              </w:rPr>
              <w:t>8、设备支持接入2T/3T/4T/6T/8T/10T/12T/14T/16T/18T/20T/25T/26T/30T SATA/SAS硬盘；</w:t>
            </w:r>
          </w:p>
          <w:p>
            <w:pPr>
              <w:pStyle w:val="null3"/>
            </w:pPr>
            <w:r>
              <w:rPr>
                <w:sz w:val="22"/>
              </w:rPr>
              <w:t>9、设备需支持NL-SAS 硬盘、HDD硬盘、SSD硬盘、氦气硬盘、空气硬盘等硬盘类型；</w:t>
            </w:r>
          </w:p>
          <w:p>
            <w:pPr>
              <w:pStyle w:val="null3"/>
            </w:pPr>
            <w:r>
              <w:rPr>
                <w:sz w:val="22"/>
              </w:rPr>
              <w:t>10、设备需支持 CMR（传统磁记录）或SMR（叠瓦式磁记录）硬盘等存储技术，支持硬盘交错/分时启动方式；</w:t>
            </w:r>
          </w:p>
          <w:p>
            <w:pPr>
              <w:pStyle w:val="null3"/>
            </w:pPr>
            <w:r>
              <w:rPr>
                <w:sz w:val="22"/>
              </w:rPr>
              <w:t>11、需支持视音频、图片、智能数据流进行混合直存，无须存储服务器和图片服务器的参与，平台服务器宕机时，存储业务正常；需支持国际GB/T28181和Onvif视频流直存模式；需支持iSCSI直存功能，前端网络摄像机和设备之间可直接通过iSCSI协议进行块存储；</w:t>
            </w:r>
          </w:p>
          <w:p>
            <w:pPr>
              <w:pStyle w:val="null3"/>
            </w:pPr>
            <w:r>
              <w:rPr>
                <w:sz w:val="22"/>
              </w:rPr>
              <w:t>12、支持网络RAID纠删码技术，多台存储设备组建网络RAID，设置为负载均衡；单台或多台存储设备组建网络RAID，允许每组RAID中任意1-18个磁盘发生故障，数据不丢失，存储服务不中断；允许每组RAID中任意20块硬盘发生故障，业务不中断；</w:t>
            </w:r>
          </w:p>
          <w:p>
            <w:pPr>
              <w:pStyle w:val="null3"/>
            </w:pPr>
            <w:r>
              <w:rPr>
                <w:sz w:val="22"/>
              </w:rPr>
              <w:t>13、BMC支持复杂密码，设备首次使用默认密码登录BMC时，提示修改密码，并且需要强制修改完密码后重新登陆，否则无法进入BMC web；</w:t>
            </w:r>
          </w:p>
          <w:p>
            <w:pPr>
              <w:pStyle w:val="null3"/>
            </w:pPr>
            <w:r>
              <w:rPr>
                <w:sz w:val="22"/>
              </w:rPr>
              <w:t>14、设备支持版本回退功能，在当前版本出现故障或操作失误后，可进行回退到历史版本，回退后录像正常回放，且历史录像完整；</w:t>
            </w:r>
          </w:p>
          <w:p>
            <w:pPr>
              <w:pStyle w:val="null3"/>
            </w:pPr>
            <w:r>
              <w:rPr>
                <w:sz w:val="22"/>
              </w:rPr>
              <w:t>15、设备支持MAID2.0磁盘节能功能，当磁盘不工作时，可根据设置的时间自动启动磁盘降速或磁盘休眠指令，降低磁盘驱动能耗。</w:t>
            </w:r>
          </w:p>
          <w:p>
            <w:pPr>
              <w:pStyle w:val="null3"/>
            </w:pPr>
            <w:r>
              <w:rPr>
                <w:sz w:val="22"/>
              </w:rPr>
              <w:t>【4】</w:t>
            </w:r>
            <w:r>
              <w:rPr>
                <w:sz w:val="22"/>
                <w:b/>
              </w:rPr>
              <w:t>SIP巡考网关</w:t>
            </w:r>
          </w:p>
          <w:p>
            <w:pPr>
              <w:pStyle w:val="null3"/>
            </w:pPr>
            <w:r>
              <w:rPr>
                <w:sz w:val="22"/>
              </w:rPr>
              <w:t>▲1、应集成sip路由、流媒体转发分发、流媒体转码、中心管理功能，专为国家教育考试的标准化考场建设提供业务支撑；符合《国家教育考试网上巡查系统视频标准技术规范（2017版）》，投标时提供国家认可第三方检测机构出具的检验或检测报告；</w:t>
            </w:r>
          </w:p>
          <w:p>
            <w:pPr>
              <w:pStyle w:val="null3"/>
            </w:pPr>
            <w:r>
              <w:rPr>
                <w:sz w:val="22"/>
              </w:rPr>
              <w:t>2、应采用LINUX操作系统；</w:t>
            </w:r>
          </w:p>
          <w:p>
            <w:pPr>
              <w:pStyle w:val="null3"/>
            </w:pPr>
            <w:r>
              <w:rPr>
                <w:sz w:val="22"/>
              </w:rPr>
              <w:t>3、应支持TCP/IP、SIP、RTSP、RTP、RTCP、HTTPS等网络协议；支持TCP、UDP、RTP音视频传输协议，可同时组合使用；</w:t>
            </w:r>
          </w:p>
          <w:p>
            <w:pPr>
              <w:pStyle w:val="null3"/>
            </w:pPr>
            <w:r>
              <w:rPr>
                <w:sz w:val="22"/>
              </w:rPr>
              <w:t>4、应支持SIP2.0协议，支持sip地址解析，信令转发、路由，支持SIP URI统一命名规则，分级命名；支持SIP URI组、用户、树形列表管理和SIP终端接入认证功能；支持SIP终端访问过程控制，建立SIP之间的路由信任关系；支持流媒体汇聚；</w:t>
            </w:r>
          </w:p>
          <w:p>
            <w:pPr>
              <w:pStyle w:val="null3"/>
            </w:pPr>
            <w:r>
              <w:rPr>
                <w:sz w:val="22"/>
              </w:rPr>
              <w:t>5、应支持1080P、720P高清接入转发分发，转码输出≥16路；管理同一考点容量可达256路；</w:t>
            </w:r>
          </w:p>
          <w:p>
            <w:pPr>
              <w:pStyle w:val="null3"/>
            </w:pPr>
            <w:r>
              <w:rPr>
                <w:sz w:val="22"/>
              </w:rPr>
              <w:t>6、应支持对摄像机批量、摄像机机组、编码器的添加、修改、删除，对摄像机OSD水印批量同步、添加、修改；</w:t>
            </w:r>
          </w:p>
          <w:p>
            <w:pPr>
              <w:pStyle w:val="null3"/>
            </w:pPr>
            <w:r>
              <w:rPr>
                <w:sz w:val="22"/>
              </w:rPr>
              <w:t>7、应支持多种分屏模式播放视频，有4/9/以及自定义的分屏模式。支持对摄像机进行轮巡，可以设置轮巡间隔时间；</w:t>
            </w:r>
          </w:p>
          <w:p>
            <w:pPr>
              <w:pStyle w:val="null3"/>
            </w:pPr>
            <w:r>
              <w:rPr>
                <w:sz w:val="22"/>
              </w:rPr>
              <w:t>8、设备应支持OSD批量同步、添加、修改、删除，支持OSD计划配置，考试前OSD信息按时间点定时下发，考试后按计划定时还原；</w:t>
            </w:r>
          </w:p>
          <w:p>
            <w:pPr>
              <w:pStyle w:val="null3"/>
            </w:pPr>
            <w:r>
              <w:rPr>
                <w:sz w:val="22"/>
              </w:rPr>
              <w:t>9、应支持对考点名称、上级域名、上级平台、上级路由地址及端口、注册账户名、注册密码、本域IP地址、本域域名信息进行域名设置；</w:t>
            </w:r>
          </w:p>
          <w:p>
            <w:pPr>
              <w:pStyle w:val="null3"/>
            </w:pPr>
            <w:r>
              <w:rPr>
                <w:sz w:val="22"/>
              </w:rPr>
              <w:t>10、应支持防火墙控制设置、强密码设置、登陆超时下线；</w:t>
            </w:r>
          </w:p>
          <w:p>
            <w:pPr>
              <w:pStyle w:val="null3"/>
            </w:pPr>
            <w:r>
              <w:rPr>
                <w:sz w:val="22"/>
              </w:rPr>
              <w:t>11、应支持检测本级版本信息，可定时向上级获取版本信息，主动下载新版本和更新版本功能；</w:t>
            </w:r>
          </w:p>
          <w:p>
            <w:pPr>
              <w:pStyle w:val="null3"/>
            </w:pPr>
            <w:r>
              <w:rPr>
                <w:sz w:val="22"/>
              </w:rPr>
              <w:t>12、应支持多级系统架构联网部署，支持SIP向上级的主动注册及同时向多个上级同时注册管理，支持反向通道（上级能够反向找到下级进行通信）；</w:t>
            </w:r>
          </w:p>
          <w:p>
            <w:pPr>
              <w:pStyle w:val="null3"/>
            </w:pPr>
            <w:r>
              <w:rPr>
                <w:sz w:val="22"/>
              </w:rPr>
              <w:t>13、应支持检测本级版本信息，可定时向上级获取版本信息，主动下载新版本和更新版本功能；</w:t>
            </w:r>
          </w:p>
          <w:p>
            <w:pPr>
              <w:pStyle w:val="null3"/>
            </w:pPr>
            <w:r>
              <w:rPr>
                <w:sz w:val="22"/>
              </w:rPr>
              <w:t>▲14、应具有地图功能，可将下属各个考点学校信息在电子地图上显示，并可按考点名称定位查询。考点经纬度可根据考点名称自动获取，并可在子域管理中进行设置。可在地图上获取下属视频列表无插件（HTML5）调取相关学校考场的实时图像；（提供国家认可第三检测机构出具的检验或检测报告）</w:t>
            </w:r>
          </w:p>
          <w:p>
            <w:pPr>
              <w:pStyle w:val="null3"/>
            </w:pPr>
            <w:r>
              <w:rPr>
                <w:sz w:val="22"/>
              </w:rPr>
              <w:t>15、应支持网页进行无插件的实时视频播放；</w:t>
            </w:r>
          </w:p>
          <w:p>
            <w:pPr>
              <w:pStyle w:val="null3"/>
            </w:pPr>
            <w:r>
              <w:rPr>
                <w:sz w:val="22"/>
              </w:rPr>
              <w:t>▲16、应支持智能运维：检测服务运行状态（支持重启服务操作），丢包率，端口，系统资源占用，路由轨迹。（提供国家认可第三方检测机构出具的检验或检测报告）；</w:t>
            </w:r>
          </w:p>
          <w:p>
            <w:pPr>
              <w:pStyle w:val="null3"/>
            </w:pPr>
            <w:r>
              <w:rPr>
                <w:sz w:val="22"/>
              </w:rPr>
              <w:t>17、应支持预案添加、修改、删除，对本地图像解码上墙，可通过预先设置好的预案将图像上到指定屏上；</w:t>
            </w:r>
          </w:p>
          <w:p>
            <w:pPr>
              <w:pStyle w:val="null3"/>
            </w:pPr>
            <w:r>
              <w:rPr>
                <w:sz w:val="22"/>
              </w:rPr>
              <w:t>18、应支持H264、MPEG4视频编码标准、支持AAC音频编码标准，并支持Program Stream系统流和Transition Stream传输流的封装，符合《国家教育考试网上巡查系统视频标准技术规范（2017版）》；</w:t>
            </w:r>
          </w:p>
          <w:p>
            <w:pPr>
              <w:pStyle w:val="null3"/>
            </w:pPr>
            <w:r>
              <w:rPr>
                <w:sz w:val="22"/>
              </w:rPr>
              <w:t>19、支持本项目采购人现有摄像机（宇视、海康威视、大华等厂家）的接入管理；</w:t>
            </w:r>
          </w:p>
          <w:p>
            <w:pPr>
              <w:pStyle w:val="null3"/>
            </w:pPr>
            <w:r>
              <w:rPr>
                <w:sz w:val="22"/>
              </w:rPr>
              <w:t>▲20、设备支持网页无插件（HTML5）播放本级和下级实时音视频，符合《国家教育考试网上巡查系统视频标准技术规范（2017版）》和GB/T 28181-2016《公共安全视频监控联网系统信息传输、交换、控制技术要求》，提供国家认可第三方检测机构出具的检验或检测报告；</w:t>
            </w:r>
          </w:p>
          <w:p>
            <w:pPr>
              <w:pStyle w:val="null3"/>
            </w:pPr>
            <w:r>
              <w:rPr>
                <w:sz w:val="22"/>
              </w:rPr>
              <w:t>【5】</w:t>
            </w:r>
            <w:r>
              <w:rPr>
                <w:sz w:val="22"/>
                <w:b/>
              </w:rPr>
              <w:t>交换机</w:t>
            </w:r>
          </w:p>
          <w:p>
            <w:pPr>
              <w:pStyle w:val="null3"/>
            </w:pPr>
            <w:r>
              <w:rPr>
                <w:sz w:val="22"/>
              </w:rPr>
              <w:t>1、交换容量≥16Gbps，包转发率≥11.9Mpps，支持≥8个10/100/1000Base-T以太网口；</w:t>
            </w:r>
          </w:p>
          <w:p>
            <w:pPr>
              <w:pStyle w:val="null3"/>
            </w:pPr>
            <w:r>
              <w:rPr>
                <w:sz w:val="22"/>
              </w:rPr>
              <w:t>2、符合IEEE 802.3 10Base-T，IEEE 802.3u 100Base-TX，IEEE802.3x和IEEE802.3ab 1000Base-T标准；</w:t>
            </w:r>
          </w:p>
          <w:p>
            <w:pPr>
              <w:pStyle w:val="null3"/>
            </w:pPr>
            <w:r>
              <w:rPr>
                <w:sz w:val="22"/>
              </w:rPr>
              <w:t>3、MAC地址表≥4K；</w:t>
            </w:r>
          </w:p>
          <w:p>
            <w:pPr>
              <w:pStyle w:val="null3"/>
            </w:pPr>
            <w:r>
              <w:rPr>
                <w:sz w:val="22"/>
              </w:rPr>
              <w:t>4、支持四级拨码开关，标准交换、Vlan模式、流控模式、汇聚上联四种工作模式；</w:t>
            </w:r>
          </w:p>
          <w:p>
            <w:pPr>
              <w:pStyle w:val="null3"/>
            </w:pPr>
            <w:r>
              <w:rPr>
                <w:sz w:val="22"/>
              </w:rPr>
              <w:t>5、支持防雷等级不低于4级；</w:t>
            </w:r>
          </w:p>
          <w:p>
            <w:pPr>
              <w:pStyle w:val="null3"/>
            </w:pPr>
            <w:r>
              <w:rPr>
                <w:sz w:val="22"/>
              </w:rPr>
              <w:t>【6】</w:t>
            </w:r>
            <w:r>
              <w:rPr>
                <w:sz w:val="22"/>
                <w:b/>
              </w:rPr>
              <w:t>巡考系统线路安装</w:t>
            </w:r>
          </w:p>
          <w:p>
            <w:pPr>
              <w:pStyle w:val="null3"/>
            </w:pPr>
            <w:r>
              <w:rPr>
                <w:sz w:val="22"/>
              </w:rPr>
              <w:t>1、强电布线：为实现A1-A5共5栋教学楼191点无线信号屏蔽器的供电控制，将统一从每栋楼的强电间取电，铺设≥RVV3×1.5</w:t>
            </w:r>
            <w:r>
              <w:rPr>
                <w:sz w:val="21"/>
              </w:rPr>
              <w:t>平方毫米纯铜</w:t>
            </w:r>
            <w:r>
              <w:rPr>
                <w:sz w:val="22"/>
              </w:rPr>
              <w:t>电线，并安装开关配电箱，确保供电系统的稳定性和安全性；</w:t>
            </w:r>
          </w:p>
          <w:p>
            <w:pPr>
              <w:pStyle w:val="null3"/>
            </w:pPr>
            <w:r>
              <w:rPr>
                <w:sz w:val="22"/>
              </w:rPr>
              <w:t>2、网络布线：安装六类非屏蔽网线，以满足系统对网络传输速度和稳定性的要求，确保数据传输的高效和可靠；</w:t>
            </w:r>
          </w:p>
          <w:p>
            <w:pPr>
              <w:pStyle w:val="null3"/>
            </w:pPr>
            <w:r>
              <w:rPr>
                <w:sz w:val="22"/>
              </w:rPr>
              <w:t>3、设备材料运输：负责将所有设备和材料运输至安装指定位置，确保安装进度不受影响，同时不影响正常教学；</w:t>
            </w:r>
          </w:p>
          <w:p>
            <w:pPr>
              <w:pStyle w:val="null3"/>
            </w:pPr>
            <w:r>
              <w:rPr>
                <w:sz w:val="22"/>
              </w:rPr>
              <w:t>4、设备及线路敷设：进行设备和线路的敷设工作，包括线缆的布放、连接和固定，确保线路敷设整齐、规范，符合相关标准和要求；</w:t>
            </w:r>
          </w:p>
          <w:p>
            <w:pPr>
              <w:pStyle w:val="null3"/>
            </w:pPr>
            <w:r>
              <w:rPr>
                <w:sz w:val="22"/>
              </w:rPr>
              <w:t>5、隐蔽线路实施：按照隐蔽线路的标准和规范，对需要隐藏的线路和设备进行妥善处理，确保安装质量和安全，同时不影响教学楼整体美观；</w:t>
            </w:r>
          </w:p>
          <w:p>
            <w:pPr>
              <w:pStyle w:val="null3"/>
            </w:pPr>
            <w:r>
              <w:rPr>
                <w:sz w:val="22"/>
              </w:rPr>
              <w:t>6、辅材配件：使用国产定制的辅材配件，包括底盒、连接件、膨胀钉、挂件、水晶头、铁钉、扎带、标识、弯头、蛇皮管、玻璃胶等，确保安装过程中的材料供应和质量；</w:t>
            </w:r>
          </w:p>
          <w:p>
            <w:pPr>
              <w:pStyle w:val="null3"/>
            </w:pPr>
            <w:r>
              <w:rPr>
                <w:sz w:val="22"/>
              </w:rPr>
              <w:t>7、设备安装与调试：将巡考系统的设备安装到位，并进行调试，确保设备运行稳定、功能正常，满足考试监控的需求；</w:t>
            </w:r>
          </w:p>
          <w:p>
            <w:pPr>
              <w:pStyle w:val="null3"/>
            </w:pPr>
            <w:r>
              <w:rPr>
                <w:sz w:val="22"/>
              </w:rPr>
              <w:t>★8、系统平台的对接：根据学校使用需求，通过与学校现有平台的对接，确保系统之间的兼容性和数据交互的稳定性，实现设备的远程监管和存储管理功能，提高系统的智能化运维与监控水平。存储系统需与学校现有的智慧物联管控平台及线上巡课平台实现对接，以实现本地化存储批量操作功能，无线作弊防控管理服务软件与原管理平台对接实现统一平台批量管控。具体品牌型号：一是无线作弊防控管理平台（品牌型号为国瑞 Radens-L02），二是岭南师范学院智慧物联管控平台（品牌型号:海康威视V1.1.100_20221227），三是岭南师范学院线上巡课平台（品牌型号为海康威视2.0.020240201）。</w:t>
            </w:r>
          </w:p>
          <w:p>
            <w:pPr>
              <w:pStyle w:val="null3"/>
            </w:pPr>
            <w:r>
              <w:rPr>
                <w:sz w:val="22"/>
              </w:rPr>
              <w:t>【7】</w:t>
            </w:r>
            <w:r>
              <w:rPr>
                <w:sz w:val="22"/>
                <w:b/>
              </w:rPr>
              <w:t>室内发射主机</w:t>
            </w:r>
          </w:p>
          <w:p>
            <w:pPr>
              <w:pStyle w:val="null3"/>
            </w:pPr>
            <w:r>
              <w:rPr>
                <w:sz w:val="22"/>
              </w:rPr>
              <w:t>1、发射功率：30W±10%；</w:t>
            </w:r>
          </w:p>
          <w:p>
            <w:pPr>
              <w:pStyle w:val="null3"/>
            </w:pPr>
            <w:r>
              <w:rPr>
                <w:sz w:val="22"/>
              </w:rPr>
              <w:t>2、频率容限±1000Hz；占用带宽：≤256kHz；杂散发射限值：≤-60dB；发射频率：定制可调；</w:t>
            </w:r>
          </w:p>
          <w:p>
            <w:pPr>
              <w:pStyle w:val="null3"/>
            </w:pPr>
            <w:r>
              <w:rPr>
                <w:sz w:val="22"/>
              </w:rPr>
              <w:t>3、供电电源：AC220V；射频输出阻抗：50Ω±1%；</w:t>
            </w:r>
          </w:p>
          <w:p>
            <w:pPr>
              <w:pStyle w:val="null3"/>
            </w:pPr>
            <w:r>
              <w:rPr>
                <w:sz w:val="22"/>
              </w:rPr>
              <w:t>4、后面板不少于1路左右声道RCA音频输入接口；</w:t>
            </w:r>
          </w:p>
          <w:p>
            <w:pPr>
              <w:pStyle w:val="null3"/>
            </w:pPr>
            <w:r>
              <w:rPr>
                <w:sz w:val="22"/>
              </w:rPr>
              <w:t>5、前面板须具备6.5MM话筒输入接口和6.5MM线路输入接口，并且对应有话筒输入和线路输入音量调节旋钮；</w:t>
            </w:r>
          </w:p>
          <w:p>
            <w:pPr>
              <w:pStyle w:val="null3"/>
            </w:pPr>
            <w:r>
              <w:rPr>
                <w:sz w:val="22"/>
              </w:rPr>
              <w:t>6、前面板线路输入接口具备紧急插播备功能，接插后，可自动断开其他接入的音频信号；</w:t>
            </w:r>
          </w:p>
          <w:p>
            <w:pPr>
              <w:pStyle w:val="null3"/>
            </w:pPr>
            <w:r>
              <w:rPr>
                <w:sz w:val="22"/>
              </w:rPr>
              <w:t>▲7、为方便老师监听，机器需要采用无风扇散热的静音设计；（提供产品散热装置的实物清晰照片）</w:t>
            </w:r>
          </w:p>
          <w:p>
            <w:pPr>
              <w:pStyle w:val="null3"/>
            </w:pPr>
            <w:r>
              <w:rPr>
                <w:sz w:val="22"/>
              </w:rPr>
              <w:t>▲8、前后面板全中文界面，针孔式频率调节设计；（提供产品前后面板实物清晰照片并标记该参数中描述的功能按键对应的位置）</w:t>
            </w:r>
          </w:p>
          <w:p>
            <w:pPr>
              <w:pStyle w:val="null3"/>
            </w:pPr>
            <w:r>
              <w:rPr>
                <w:sz w:val="22"/>
              </w:rPr>
              <w:t>9、前面板需有频率显示和左声道和右声道输出声音频率大小反馈窗口，一键开机工作，无初始化设置，冷启动无延时；</w:t>
            </w:r>
          </w:p>
          <w:p>
            <w:pPr>
              <w:pStyle w:val="null3"/>
            </w:pPr>
            <w:r>
              <w:rPr>
                <w:sz w:val="22"/>
              </w:rPr>
              <w:t>10、具备自动限幅功能和自动低频放大功能。</w:t>
            </w:r>
          </w:p>
          <w:p>
            <w:pPr>
              <w:pStyle w:val="null3"/>
            </w:pPr>
            <w:r>
              <w:rPr>
                <w:sz w:val="22"/>
              </w:rPr>
              <w:t>（注：投标文件中提供的产品照片证明要求能清晰展示产品的各个细节，外观特征，结构等，确保在30-50厘米正常阅读距离下，评审人员无需借助额外工具即可清晰辨认照片中的关键信息。）</w:t>
            </w:r>
          </w:p>
          <w:p>
            <w:pPr>
              <w:pStyle w:val="null3"/>
            </w:pPr>
            <w:r>
              <w:rPr>
                <w:sz w:val="22"/>
              </w:rPr>
              <w:t>【8】</w:t>
            </w:r>
            <w:r>
              <w:rPr>
                <w:sz w:val="22"/>
                <w:b/>
              </w:rPr>
              <w:t>播控桌</w:t>
            </w:r>
          </w:p>
          <w:p>
            <w:pPr>
              <w:pStyle w:val="null3"/>
            </w:pPr>
            <w:r>
              <w:rPr>
                <w:sz w:val="22"/>
              </w:rPr>
              <w:t>1、材质:SPCC冷轧钢，表面处理采用脱脂、酸洗磷化静电喷塑。桌面采用高密板，双层结构；</w:t>
            </w:r>
          </w:p>
          <w:p>
            <w:pPr>
              <w:pStyle w:val="null3"/>
            </w:pPr>
            <w:r>
              <w:rPr>
                <w:sz w:val="22"/>
              </w:rPr>
              <w:t>2、尺寸：底层≥1800×800×750mm，上层≥1300×350×200mm；桌子下部两边各带标准机柜位，上部分别有2列机柜位，带抽屉。</w:t>
            </w:r>
          </w:p>
          <w:p>
            <w:pPr>
              <w:pStyle w:val="null3"/>
            </w:pPr>
            <w:r>
              <w:rPr>
                <w:sz w:val="22"/>
              </w:rPr>
              <w:t>【9】</w:t>
            </w:r>
            <w:r>
              <w:rPr>
                <w:sz w:val="22"/>
                <w:b/>
              </w:rPr>
              <w:t>漏泄电缆</w:t>
            </w:r>
          </w:p>
          <w:p>
            <w:pPr>
              <w:pStyle w:val="null3"/>
            </w:pPr>
            <w:r>
              <w:rPr>
                <w:sz w:val="22"/>
              </w:rPr>
              <w:t>1、需具备信号传输线和天线的双重功能；</w:t>
            </w:r>
          </w:p>
          <w:p>
            <w:pPr>
              <w:pStyle w:val="null3"/>
            </w:pPr>
            <w:r>
              <w:rPr>
                <w:sz w:val="22"/>
              </w:rPr>
              <w:t>2、衰减常数（61-150MHz）：≤ 60 dB/km，使用频率：450MHz以下；使用环境温度：-25℃-70℃；敷设温度：不低于0℃；弯曲半径：不小于电缆外径的15倍。具有低衰减、低驻波比及优异的水密性、气密性、阻燃性等特点；</w:t>
            </w:r>
          </w:p>
          <w:p>
            <w:pPr>
              <w:pStyle w:val="null3"/>
            </w:pPr>
            <w:r>
              <w:rPr>
                <w:sz w:val="22"/>
              </w:rPr>
              <w:t>3、线径:14.5mm±0.3mm；</w:t>
            </w:r>
          </w:p>
          <w:p>
            <w:pPr>
              <w:pStyle w:val="null3"/>
            </w:pPr>
            <w:r>
              <w:rPr>
                <w:sz w:val="22"/>
              </w:rPr>
              <w:t>4、耐电压（A.C）：≥1500/1  V/min；电压驻波比：60-450MHz 内≤ 1.3；绝缘电阻(20℃)：≥ 1000MΩ/km；特性阻抗：5 0 ± 3Ω；耦合损耗（61-150MHz)：75 ± 10dB（150MHz）。</w:t>
            </w:r>
          </w:p>
          <w:p>
            <w:pPr>
              <w:pStyle w:val="null3"/>
            </w:pPr>
            <w:r>
              <w:rPr>
                <w:sz w:val="22"/>
              </w:rPr>
              <w:t>【10】</w:t>
            </w:r>
            <w:r>
              <w:rPr>
                <w:sz w:val="22"/>
                <w:b/>
              </w:rPr>
              <w:t>电源线</w:t>
            </w:r>
          </w:p>
          <w:p>
            <w:pPr>
              <w:pStyle w:val="null3"/>
            </w:pPr>
            <w:r>
              <w:rPr>
                <w:sz w:val="22"/>
              </w:rPr>
              <w:t>2芯护套线，纯铜，每芯截面积不小于1.5平方毫米，额定电压为交流220V。</w:t>
            </w:r>
          </w:p>
          <w:p>
            <w:pPr>
              <w:pStyle w:val="null3"/>
            </w:pPr>
            <w:r>
              <w:rPr>
                <w:sz w:val="22"/>
              </w:rPr>
              <w:t>【11】</w:t>
            </w:r>
            <w:r>
              <w:rPr>
                <w:sz w:val="22"/>
                <w:b/>
              </w:rPr>
              <w:t>远程开关控制器</w:t>
            </w:r>
          </w:p>
          <w:p>
            <w:pPr>
              <w:pStyle w:val="null3"/>
            </w:pPr>
            <w:r>
              <w:rPr>
                <w:sz w:val="22"/>
              </w:rPr>
              <w:t>1、开启与关闭信号传输：可根据控制信号导通或切断射频信号通路，实现对信号传输的精确控制；</w:t>
            </w:r>
          </w:p>
          <w:p>
            <w:pPr>
              <w:pStyle w:val="null3"/>
            </w:pPr>
            <w:r>
              <w:rPr>
                <w:sz w:val="22"/>
              </w:rPr>
              <w:t>2、通过信号传输的控制触发电源通断，使受控设备的电源可以因前端设备信号通断而自动开关机。</w:t>
            </w:r>
          </w:p>
          <w:p>
            <w:pPr>
              <w:pStyle w:val="null3"/>
            </w:pPr>
            <w:r>
              <w:rPr>
                <w:sz w:val="22"/>
              </w:rPr>
              <w:t>【12】</w:t>
            </w:r>
            <w:r>
              <w:rPr>
                <w:sz w:val="22"/>
                <w:b/>
              </w:rPr>
              <w:t>放大器机箱</w:t>
            </w:r>
          </w:p>
          <w:p>
            <w:pPr>
              <w:pStyle w:val="null3"/>
            </w:pPr>
            <w:r>
              <w:rPr>
                <w:sz w:val="22"/>
              </w:rPr>
              <w:t>机箱专为存放中继放大器而设计，其尺寸和规格将根据中继放大器的具体尺寸进行定制，以确保中继放大器能够稳固安装并得到良好的保护。</w:t>
            </w:r>
          </w:p>
          <w:p>
            <w:pPr>
              <w:pStyle w:val="null3"/>
            </w:pPr>
            <w:r>
              <w:rPr>
                <w:sz w:val="22"/>
              </w:rPr>
              <w:t>【13】</w:t>
            </w:r>
            <w:r>
              <w:rPr>
                <w:sz w:val="22"/>
                <w:b/>
              </w:rPr>
              <w:t>终端负载</w:t>
            </w:r>
          </w:p>
          <w:p>
            <w:pPr>
              <w:pStyle w:val="null3"/>
            </w:pPr>
            <w:r>
              <w:rPr>
                <w:sz w:val="22"/>
              </w:rPr>
              <w:t>1、N型同轴假负载；功率：5W±10%；</w:t>
            </w:r>
          </w:p>
          <w:p>
            <w:pPr>
              <w:pStyle w:val="null3"/>
            </w:pPr>
            <w:r>
              <w:rPr>
                <w:sz w:val="22"/>
              </w:rPr>
              <w:t>2、驻波比：≤1.20，阻抗：50Ω±10%，频率范围：DC to 3、0GHz 温度特征：-55℃+125℃，接口：N型公头。</w:t>
            </w:r>
          </w:p>
          <w:p>
            <w:pPr>
              <w:pStyle w:val="null3"/>
            </w:pPr>
            <w:r>
              <w:rPr>
                <w:sz w:val="22"/>
              </w:rPr>
              <w:t>【14】</w:t>
            </w:r>
            <w:r>
              <w:rPr>
                <w:sz w:val="22"/>
                <w:b/>
              </w:rPr>
              <w:t>中继放大器</w:t>
            </w:r>
          </w:p>
          <w:p>
            <w:pPr>
              <w:pStyle w:val="null3"/>
            </w:pPr>
            <w:r>
              <w:rPr>
                <w:sz w:val="22"/>
              </w:rPr>
              <w:t>1、频率范围：与室内发射主机一致；</w:t>
            </w:r>
          </w:p>
          <w:p>
            <w:pPr>
              <w:pStyle w:val="null3"/>
            </w:pPr>
            <w:r>
              <w:rPr>
                <w:sz w:val="22"/>
              </w:rPr>
              <w:t>2、输入功率范围：＜4.5W ；可调增益范围：5-35dB ；内置调节衰减精度：0-10dB(±0.8dB)/10-20dB(±1.3dB) ；输入接口阻抗：50Ω ；输出接口阻抗：50Ω ；射频接口：N/L16-50K ；增益波动范围：＜±1db；信噪比：≥60db ；工作电压 AC220V ；</w:t>
            </w:r>
          </w:p>
          <w:p>
            <w:pPr>
              <w:pStyle w:val="null3"/>
            </w:pPr>
            <w:r>
              <w:rPr>
                <w:sz w:val="22"/>
              </w:rPr>
              <w:t>3、发射功率：0.1-30W可调，传输线缆长度400m-800m；</w:t>
            </w:r>
          </w:p>
          <w:p>
            <w:pPr>
              <w:pStyle w:val="null3"/>
            </w:pPr>
            <w:r>
              <w:rPr>
                <w:sz w:val="22"/>
              </w:rPr>
              <w:t>4、内置可调衰减器，消除前端功放对后级输入的影响，保证系统中各级中级放大器的正常工作。</w:t>
            </w:r>
          </w:p>
          <w:p>
            <w:pPr>
              <w:pStyle w:val="null3"/>
            </w:pPr>
            <w:r>
              <w:rPr>
                <w:sz w:val="22"/>
              </w:rPr>
              <w:t>【15】</w:t>
            </w:r>
            <w:r>
              <w:rPr>
                <w:sz w:val="22"/>
                <w:b/>
              </w:rPr>
              <w:t>馈线头</w:t>
            </w:r>
          </w:p>
          <w:p>
            <w:pPr>
              <w:pStyle w:val="null3"/>
            </w:pPr>
            <w:r>
              <w:rPr>
                <w:sz w:val="22"/>
              </w:rPr>
              <w:t>1、与漏线线缆匹配，N公头，细针；</w:t>
            </w:r>
          </w:p>
          <w:p>
            <w:pPr>
              <w:pStyle w:val="null3"/>
            </w:pPr>
            <w:r>
              <w:rPr>
                <w:sz w:val="22"/>
              </w:rPr>
              <w:t>2、阻抗50Ω±10%。</w:t>
            </w:r>
          </w:p>
          <w:p>
            <w:pPr>
              <w:pStyle w:val="null3"/>
            </w:pPr>
            <w:r>
              <w:rPr>
                <w:sz w:val="22"/>
              </w:rPr>
              <w:t>【16】</w:t>
            </w:r>
            <w:r>
              <w:rPr>
                <w:sz w:val="22"/>
                <w:b/>
              </w:rPr>
              <w:t>射频转接头</w:t>
            </w:r>
          </w:p>
          <w:p>
            <w:pPr>
              <w:pStyle w:val="null3"/>
            </w:pPr>
            <w:r>
              <w:rPr>
                <w:sz w:val="22"/>
              </w:rPr>
              <w:t>1、N转N转接头，双母头，全铜镀金，使用频率0-6Ghz；</w:t>
            </w:r>
          </w:p>
          <w:p>
            <w:pPr>
              <w:pStyle w:val="null3"/>
            </w:pPr>
            <w:r>
              <w:rPr>
                <w:sz w:val="22"/>
              </w:rPr>
              <w:t>2、特性阻抗：50Ω±10%。</w:t>
            </w:r>
          </w:p>
          <w:p>
            <w:pPr>
              <w:pStyle w:val="null3"/>
            </w:pPr>
            <w:r>
              <w:rPr>
                <w:sz w:val="22"/>
              </w:rPr>
              <w:t>【17】</w:t>
            </w:r>
            <w:r>
              <w:rPr>
                <w:sz w:val="22"/>
                <w:b/>
              </w:rPr>
              <w:t>播放设备应急切换机</w:t>
            </w:r>
          </w:p>
          <w:p>
            <w:pPr>
              <w:pStyle w:val="null3"/>
            </w:pPr>
            <w:r>
              <w:rPr>
                <w:sz w:val="22"/>
              </w:rPr>
              <w:t>1、设备需支持主备音源播放设备和主备发射设备的集中控制管理，能够实现一键快速切换音源播放设备，并可一键快速切换发射设备。</w:t>
            </w:r>
          </w:p>
          <w:p>
            <w:pPr>
              <w:pStyle w:val="null3"/>
            </w:pPr>
            <w:r>
              <w:rPr>
                <w:sz w:val="22"/>
              </w:rPr>
              <w:t>2、各路选择按键带有记忆功能，断电开启后可自动记忆上次关闭前的选择，学生收听无感衔接。</w:t>
            </w:r>
          </w:p>
          <w:p>
            <w:pPr>
              <w:pStyle w:val="null3"/>
            </w:pPr>
            <w:r>
              <w:rPr>
                <w:sz w:val="22"/>
              </w:rPr>
              <w:t>3、可受控所有接入的音频播放设备和广播发射设备的电源，其中不少于3路为常供电，不少于3路为互锁供电。</w:t>
            </w:r>
          </w:p>
          <w:p>
            <w:pPr>
              <w:pStyle w:val="null3"/>
            </w:pPr>
            <w:r>
              <w:rPr>
                <w:sz w:val="22"/>
              </w:rPr>
              <w:t>★4、须具备双电源双电路双操作系统的主备保障设计，并且通过单刀双掷开关进行切换，当一组发生故障，可以一键切换到另一组控制，提高设备的可靠性。（提供产品实物清晰照片，并标记双操作系统面板及单刀双掷切换开关位置）</w:t>
            </w:r>
          </w:p>
          <w:p>
            <w:pPr>
              <w:pStyle w:val="null3"/>
            </w:pPr>
            <w:r>
              <w:rPr>
                <w:sz w:val="22"/>
              </w:rPr>
              <w:t>5、前面板具备电源总开关，使用完毕后可以一键关闭所有受控设备电源，无需逐一关闭设备开关。</w:t>
            </w:r>
          </w:p>
          <w:p>
            <w:pPr>
              <w:pStyle w:val="null3"/>
            </w:pPr>
            <w:r>
              <w:rPr>
                <w:sz w:val="22"/>
              </w:rPr>
              <w:t>6、前面板具备不少于3路音频切换按键和独立的音频全关按键，以及不少于3路的发射设备的选择按键和独立的发射设备全关按键。</w:t>
            </w:r>
          </w:p>
          <w:p>
            <w:pPr>
              <w:pStyle w:val="null3"/>
            </w:pPr>
            <w:r>
              <w:rPr>
                <w:sz w:val="22"/>
              </w:rPr>
              <w:t>7、指示灯配置：设备的每个操作按键对应位置均配备工作状态指示灯。</w:t>
            </w:r>
          </w:p>
          <w:p>
            <w:pPr>
              <w:pStyle w:val="null3"/>
            </w:pPr>
            <w:r>
              <w:rPr>
                <w:sz w:val="22"/>
              </w:rPr>
              <w:t>▲8、后面板具备不少于6路供电接口，每路接口均可以同时接入一个两项插头和三项插头，可同时接入不少于12台设备。（提供产品后面板实物清晰照片并标记该参数中描述的接口对应的位置）</w:t>
            </w:r>
          </w:p>
          <w:p>
            <w:pPr>
              <w:pStyle w:val="null3"/>
            </w:pPr>
            <w:r>
              <w:rPr>
                <w:sz w:val="22"/>
              </w:rPr>
              <w:t>9、每路供电可支持不低于10A电流。</w:t>
            </w:r>
          </w:p>
          <w:p>
            <w:pPr>
              <w:pStyle w:val="null3"/>
            </w:pPr>
            <w:r>
              <w:rPr>
                <w:sz w:val="22"/>
              </w:rPr>
              <w:t>10、后面板带有≥3路RCA左右声道音源输入插孔和≥3路RCA左右声道音源输出插孔。</w:t>
            </w:r>
          </w:p>
          <w:p>
            <w:pPr>
              <w:pStyle w:val="null3"/>
            </w:pPr>
            <w:r>
              <w:rPr>
                <w:sz w:val="22"/>
              </w:rPr>
              <w:t>【18】</w:t>
            </w:r>
            <w:r>
              <w:rPr>
                <w:sz w:val="22"/>
                <w:b/>
              </w:rPr>
              <w:t>监考用接收机</w:t>
            </w:r>
          </w:p>
          <w:p>
            <w:pPr>
              <w:pStyle w:val="null3"/>
            </w:pPr>
            <w:r>
              <w:rPr>
                <w:sz w:val="22"/>
              </w:rPr>
              <w:t>1、数字调频立体声头戴式耳机；</w:t>
            </w:r>
          </w:p>
          <w:p>
            <w:pPr>
              <w:pStyle w:val="null3"/>
            </w:pPr>
            <w:r>
              <w:rPr>
                <w:sz w:val="22"/>
              </w:rPr>
              <w:t>2、接收频率范围：FM:50-108MHz；</w:t>
            </w:r>
          </w:p>
          <w:p>
            <w:pPr>
              <w:pStyle w:val="null3"/>
            </w:pPr>
            <w:r>
              <w:rPr>
                <w:sz w:val="22"/>
              </w:rPr>
              <w:t>3、长按调台按键可以自动搜台，短按可以手动搜台，步进0.1MHz； 电源：直流3V，使用两节五号AA电池 ；长按关机 (防止误碰关机)，带金属拉杆天线；</w:t>
            </w:r>
          </w:p>
          <w:p>
            <w:pPr>
              <w:pStyle w:val="null3"/>
            </w:pPr>
            <w:r>
              <w:rPr>
                <w:sz w:val="22"/>
              </w:rPr>
              <w:t>4、硅胶按键，具备调台+、调台-、音量+、音量-、存台、取台、校台、开关、立体声/单声道/定频功能切换；</w:t>
            </w:r>
          </w:p>
          <w:p>
            <w:pPr>
              <w:pStyle w:val="null3"/>
            </w:pPr>
            <w:r>
              <w:rPr>
                <w:sz w:val="22"/>
              </w:rPr>
              <w:t>5、头梁内置金属钢条，外套塑料管；</w:t>
            </w:r>
          </w:p>
          <w:p>
            <w:pPr>
              <w:pStyle w:val="null3"/>
            </w:pPr>
            <w:r>
              <w:rPr>
                <w:sz w:val="22"/>
              </w:rPr>
              <w:t>6、耳机可折叠，便于收纳；</w:t>
            </w:r>
          </w:p>
          <w:p>
            <w:pPr>
              <w:pStyle w:val="null3"/>
            </w:pPr>
            <w:r>
              <w:rPr>
                <w:sz w:val="22"/>
              </w:rPr>
              <w:t>7、存台数不少于15个。</w:t>
            </w:r>
          </w:p>
          <w:p>
            <w:pPr>
              <w:pStyle w:val="null3"/>
            </w:pPr>
            <w:r>
              <w:rPr>
                <w:sz w:val="22"/>
              </w:rPr>
              <w:t>【19】</w:t>
            </w:r>
            <w:r>
              <w:rPr>
                <w:sz w:val="22"/>
                <w:b/>
              </w:rPr>
              <w:t>播音话筒</w:t>
            </w:r>
          </w:p>
          <w:p>
            <w:pPr>
              <w:pStyle w:val="null3"/>
            </w:pPr>
            <w:r>
              <w:rPr>
                <w:sz w:val="22"/>
              </w:rPr>
              <w:t>1、心型指向，金属机身，阻抗600Ω±30%；</w:t>
            </w:r>
          </w:p>
          <w:p>
            <w:pPr>
              <w:pStyle w:val="null3"/>
            </w:pPr>
            <w:r>
              <w:rPr>
                <w:sz w:val="22"/>
              </w:rPr>
              <w:t>2、频率响应：60Hz-10KHz；</w:t>
            </w:r>
          </w:p>
          <w:p>
            <w:pPr>
              <w:pStyle w:val="null3"/>
            </w:pPr>
            <w:r>
              <w:rPr>
                <w:sz w:val="22"/>
              </w:rPr>
              <w:t>3、灵敏度：-60dB(±3dB）；</w:t>
            </w:r>
          </w:p>
          <w:p>
            <w:pPr>
              <w:pStyle w:val="null3"/>
            </w:pPr>
            <w:r>
              <w:rPr>
                <w:sz w:val="22"/>
              </w:rPr>
              <w:t>4、线长不少于3米</w:t>
            </w:r>
            <w:r>
              <w:rPr>
                <w:sz w:val="21"/>
              </w:rPr>
              <w:t>，</w:t>
            </w:r>
            <w:r>
              <w:rPr>
                <w:sz w:val="22"/>
              </w:rPr>
              <w:t>接头为大二芯。</w:t>
            </w:r>
          </w:p>
          <w:p>
            <w:pPr>
              <w:pStyle w:val="null3"/>
            </w:pPr>
            <w:r>
              <w:rPr>
                <w:sz w:val="22"/>
              </w:rPr>
              <w:t>【20】</w:t>
            </w:r>
            <w:r>
              <w:rPr>
                <w:sz w:val="22"/>
                <w:b/>
              </w:rPr>
              <w:t>机架式DVD播放机</w:t>
            </w:r>
          </w:p>
          <w:p>
            <w:pPr>
              <w:pStyle w:val="null3"/>
            </w:pPr>
            <w:r>
              <w:rPr>
                <w:sz w:val="22"/>
              </w:rPr>
              <w:t>1、机架设计，氧化铝拉丝面板，SPCC冷轧板材质机箱，电源：220V/50Hz；</w:t>
            </w:r>
          </w:p>
          <w:p>
            <w:pPr>
              <w:pStyle w:val="null3"/>
            </w:pPr>
            <w:r>
              <w:rPr>
                <w:sz w:val="22"/>
              </w:rPr>
              <w:t>2、可播放：CD/VCD/DVD/MP3碟片；电子抗震、防尘；</w:t>
            </w:r>
          </w:p>
          <w:p>
            <w:pPr>
              <w:pStyle w:val="null3"/>
            </w:pPr>
            <w:r>
              <w:rPr>
                <w:sz w:val="22"/>
              </w:rPr>
              <w:t>3、内置MP3播放器，可读USB和SD卡，即插即放；采用数码机芯，系统+ESS解码方案，纠错功能强；支持二路音频信号左右声道（L/R）输出；可通过面板按键或红外遥控器控制操作。</w:t>
            </w:r>
          </w:p>
          <w:p>
            <w:pPr>
              <w:pStyle w:val="null3"/>
            </w:pPr>
            <w:r>
              <w:rPr>
                <w:sz w:val="22"/>
              </w:rPr>
              <w:t>【21】</w:t>
            </w:r>
            <w:r>
              <w:rPr>
                <w:sz w:val="22"/>
                <w:b/>
              </w:rPr>
              <w:t>线管</w:t>
            </w:r>
          </w:p>
          <w:p>
            <w:pPr>
              <w:pStyle w:val="null3"/>
            </w:pPr>
            <w:r>
              <w:rPr>
                <w:sz w:val="22"/>
              </w:rPr>
              <w:t>1、采用PVC材质的线管，线管直径以实际穿线时为准，要求其直径需大于所穿线缆的线径，以确保线缆能够顺利穿过且留有适当余量。</w:t>
            </w:r>
          </w:p>
          <w:p>
            <w:pPr>
              <w:pStyle w:val="null3"/>
            </w:pPr>
            <w:r>
              <w:rPr>
                <w:sz w:val="22"/>
              </w:rPr>
              <w:t>2、所提供的线管数量为预估数量，若实际需求超出此数量，投标人需自行补充，费用包含在投标报价中，采购人不再另行支付费用。</w:t>
            </w:r>
          </w:p>
          <w:p>
            <w:pPr>
              <w:pStyle w:val="null3"/>
            </w:pPr>
            <w:r>
              <w:rPr>
                <w:sz w:val="22"/>
              </w:rPr>
              <w:t>【22】</w:t>
            </w:r>
            <w:r>
              <w:rPr>
                <w:sz w:val="22"/>
                <w:b/>
              </w:rPr>
              <w:t>开放式发射机</w:t>
            </w:r>
          </w:p>
          <w:p>
            <w:pPr>
              <w:pStyle w:val="null3"/>
            </w:pPr>
            <w:r>
              <w:rPr>
                <w:sz w:val="22"/>
              </w:rPr>
              <w:t>1、发射功率：300W±10%；</w:t>
            </w:r>
          </w:p>
          <w:p>
            <w:pPr>
              <w:pStyle w:val="null3"/>
            </w:pPr>
            <w:r>
              <w:rPr>
                <w:sz w:val="22"/>
              </w:rPr>
              <w:t>2、频率容限±1000Hz；占用带宽：≤256kHz；杂散发射限值：≤-60dB；发射频率：定制可调；</w:t>
            </w:r>
          </w:p>
          <w:p>
            <w:pPr>
              <w:pStyle w:val="null3"/>
            </w:pPr>
            <w:r>
              <w:rPr>
                <w:sz w:val="22"/>
              </w:rPr>
              <w:t>3、供电电源：AC220V；射频输出阻抗：50Ω；</w:t>
            </w:r>
          </w:p>
          <w:p>
            <w:pPr>
              <w:pStyle w:val="null3"/>
            </w:pPr>
            <w:r>
              <w:rPr>
                <w:sz w:val="22"/>
              </w:rPr>
              <w:t>4、后面板不少于1路左右声道RCA音频输入接口；</w:t>
            </w:r>
          </w:p>
          <w:p>
            <w:pPr>
              <w:pStyle w:val="null3"/>
            </w:pPr>
            <w:r>
              <w:rPr>
                <w:sz w:val="22"/>
              </w:rPr>
              <w:t>5、前面板须具备TRS话筒输入接口和TRS线路输入接口，并且对应有话筒输入和线路输入音量调节旋钮；</w:t>
            </w:r>
          </w:p>
          <w:p>
            <w:pPr>
              <w:pStyle w:val="null3"/>
            </w:pPr>
            <w:r>
              <w:rPr>
                <w:sz w:val="22"/>
              </w:rPr>
              <w:t>▲6、前面板线路输入接口具备紧急插播备功能，接插后，可自动断开其他接入的音频信号；（提供产品品牌制造商加盖公章的技术响应承诺函）</w:t>
            </w:r>
          </w:p>
          <w:p>
            <w:pPr>
              <w:pStyle w:val="null3"/>
            </w:pPr>
            <w:r>
              <w:rPr>
                <w:sz w:val="22"/>
              </w:rPr>
              <w:t>7、机器内部采用铝合金无风扇散热加低速风扇设计，降低机器噪声；</w:t>
            </w:r>
          </w:p>
          <w:p>
            <w:pPr>
              <w:pStyle w:val="null3"/>
            </w:pPr>
            <w:r>
              <w:rPr>
                <w:sz w:val="22"/>
              </w:rPr>
              <w:t>8、前后面板全中文界面，针孔式频率调节设计；</w:t>
            </w:r>
          </w:p>
          <w:p>
            <w:pPr>
              <w:pStyle w:val="null3"/>
            </w:pPr>
            <w:r>
              <w:rPr>
                <w:sz w:val="22"/>
              </w:rPr>
              <w:t>9、前面板需有频率显示和左声道和右声道输出声音频率大小反馈窗口；</w:t>
            </w:r>
          </w:p>
          <w:p>
            <w:pPr>
              <w:pStyle w:val="null3"/>
            </w:pPr>
            <w:r>
              <w:rPr>
                <w:sz w:val="22"/>
              </w:rPr>
              <w:t>10、支持一键开机工作，无初始化设置，冷启动无延时,具备输入音频自动限幅功能和自动低频放大功能，使输入音频可以自动均衡；</w:t>
            </w:r>
          </w:p>
          <w:p>
            <w:pPr>
              <w:pStyle w:val="null3"/>
            </w:pPr>
            <w:r>
              <w:rPr>
                <w:sz w:val="22"/>
              </w:rPr>
              <w:t>★11、提供所投产品制造商的《全国工业品生产许可证》复印件或扫描件。</w:t>
            </w:r>
          </w:p>
          <w:p>
            <w:pPr>
              <w:pStyle w:val="null3"/>
            </w:pPr>
            <w:r>
              <w:rPr>
                <w:sz w:val="22"/>
              </w:rPr>
              <w:t>【23】</w:t>
            </w:r>
            <w:r>
              <w:rPr>
                <w:sz w:val="22"/>
                <w:b/>
              </w:rPr>
              <w:t>天线</w:t>
            </w:r>
          </w:p>
          <w:p>
            <w:pPr>
              <w:pStyle w:val="null3"/>
            </w:pPr>
            <w:r>
              <w:rPr>
                <w:sz w:val="22"/>
              </w:rPr>
              <w:t>1、天线主杆采用不锈钢方管，中空结构,两端采用环氧板防水密封；</w:t>
            </w:r>
          </w:p>
          <w:p>
            <w:pPr>
              <w:pStyle w:val="null3"/>
            </w:pPr>
            <w:r>
              <w:rPr>
                <w:sz w:val="22"/>
              </w:rPr>
              <w:t>2、天线尾部有防水帽沿结构；</w:t>
            </w:r>
          </w:p>
          <w:p>
            <w:pPr>
              <w:pStyle w:val="null3"/>
            </w:pPr>
            <w:r>
              <w:rPr>
                <w:sz w:val="22"/>
              </w:rPr>
              <w:t>3、天线振子：采用直径≥25mm，厚度≥1.2mm不锈钢材质圆管制作，不锈钢螺母焊接，表面采用抗氧化处理，保证信号的高效发射；</w:t>
            </w:r>
          </w:p>
          <w:p>
            <w:pPr>
              <w:pStyle w:val="null3"/>
            </w:pPr>
            <w:r>
              <w:rPr>
                <w:sz w:val="22"/>
              </w:rPr>
              <w:t>4、阻抗：50欧姆±1%，增益：≥1.64dB，电压驻波比：1.1-1.2，天线极化方式：半波偶极子垂直极化天线。</w:t>
            </w:r>
          </w:p>
          <w:p>
            <w:pPr>
              <w:pStyle w:val="null3"/>
            </w:pPr>
            <w:r>
              <w:rPr>
                <w:sz w:val="22"/>
              </w:rPr>
              <w:t>【24】</w:t>
            </w:r>
            <w:r>
              <w:rPr>
                <w:sz w:val="22"/>
                <w:b/>
              </w:rPr>
              <w:t>馈线</w:t>
            </w:r>
          </w:p>
          <w:p>
            <w:pPr>
              <w:pStyle w:val="null3"/>
            </w:pPr>
            <w:r>
              <w:rPr>
                <w:sz w:val="22"/>
              </w:rPr>
              <w:t>1、线径：12.2mm±0.4mm；特性阻抗：50±2Ω；驻波比：≤1.25；屏蔽衰减：≤40dB；</w:t>
            </w:r>
          </w:p>
          <w:p>
            <w:pPr>
              <w:pStyle w:val="null3"/>
            </w:pPr>
            <w:r>
              <w:rPr>
                <w:sz w:val="22"/>
              </w:rPr>
              <w:t>2、馈线长度：不少于25米，根据实际所需配备，两端带N型连接头。</w:t>
            </w:r>
          </w:p>
          <w:p>
            <w:pPr>
              <w:pStyle w:val="null3"/>
            </w:pPr>
            <w:r>
              <w:rPr>
                <w:sz w:val="22"/>
              </w:rPr>
              <w:t>【25】</w:t>
            </w:r>
            <w:r>
              <w:rPr>
                <w:sz w:val="22"/>
                <w:b/>
              </w:rPr>
              <w:t>带桅杆天线避雷针</w:t>
            </w:r>
          </w:p>
          <w:p>
            <w:pPr>
              <w:pStyle w:val="null3"/>
            </w:pPr>
            <w:r>
              <w:rPr>
                <w:sz w:val="22"/>
              </w:rPr>
              <w:t>1、天线桅杆采用三节镀锌圆管伸缩结构，可伸长至4.5米高，便于安装时调节天线高度，便于调试到最佳发射位置，顶端为避雷针；</w:t>
            </w:r>
          </w:p>
          <w:p>
            <w:pPr>
              <w:pStyle w:val="null3"/>
            </w:pPr>
            <w:r>
              <w:rPr>
                <w:sz w:val="22"/>
              </w:rPr>
              <w:t>2、回波损耗：＜-28dB；插入损耗：＜0.1dB输入；输出阻抗：50Ω±1%。</w:t>
            </w:r>
          </w:p>
          <w:p>
            <w:pPr>
              <w:pStyle w:val="null3"/>
            </w:pPr>
            <w:r>
              <w:rPr>
                <w:sz w:val="22"/>
              </w:rPr>
              <w:t>【26】</w:t>
            </w:r>
            <w:r>
              <w:rPr>
                <w:sz w:val="22"/>
                <w:b/>
              </w:rPr>
              <w:t>广播系统线路安装</w:t>
            </w:r>
          </w:p>
          <w:p>
            <w:pPr>
              <w:pStyle w:val="null3"/>
              <w:ind w:firstLine="440"/>
            </w:pPr>
            <w:r>
              <w:rPr>
                <w:sz w:val="22"/>
              </w:rPr>
              <w:t>为确保广播系统的稳定运行和高质量的音频传输，本次综合布线安装铺设漏泄电缆约3500米（含损耗部分）。若实际安装长度超出3500米（含损耗部分），相关费用由中标方承担，不得向采购人额外收费；若实际安装长度不超过3500米（含损耗部分），剩余部分移交学校备用。具体工作内容包括：</w:t>
            </w:r>
          </w:p>
          <w:p>
            <w:pPr>
              <w:pStyle w:val="null3"/>
            </w:pPr>
            <w:r>
              <w:rPr>
                <w:sz w:val="22"/>
              </w:rPr>
              <w:t>1、地下管道铺设与安装区域修复：根据布线需求，对部分地下管道进行铺设，并在布线完成后进行区域修复，确保地面恢复平整，不影响校园正常通行和环境美观；</w:t>
            </w:r>
          </w:p>
          <w:p>
            <w:pPr>
              <w:pStyle w:val="null3"/>
            </w:pPr>
            <w:r>
              <w:rPr>
                <w:sz w:val="22"/>
              </w:rPr>
              <w:t>2、地下管网与楼宇桥架穿线：将漏泄电缆穿过地下管网和楼宇桥架，确保线缆敷设整齐、安全，避免对其他管线造成干扰或损坏；</w:t>
            </w:r>
          </w:p>
          <w:p>
            <w:pPr>
              <w:pStyle w:val="null3"/>
            </w:pPr>
            <w:r>
              <w:rPr>
                <w:sz w:val="22"/>
              </w:rPr>
              <w:t>3、线管安装：在需要将线缆引入建筑物内部的位置，进行线管铺设，确保开孔位置精准、孔径合适，避免对建筑结构造成破坏；</w:t>
            </w:r>
          </w:p>
          <w:p>
            <w:pPr>
              <w:pStyle w:val="null3"/>
            </w:pPr>
            <w:r>
              <w:rPr>
                <w:sz w:val="22"/>
              </w:rPr>
              <w:t>4、辅材配件：提供并安装所需的辅材配件，包括但不限于线管、接线盒、固定夹、密封胶等，确保线缆敷设的稳固性和密封性，防止水分和灰尘进入；</w:t>
            </w:r>
          </w:p>
          <w:p>
            <w:pPr>
              <w:pStyle w:val="null3"/>
            </w:pPr>
            <w:r>
              <w:rPr>
                <w:sz w:val="22"/>
              </w:rPr>
              <w:t>5、设备安装与调试：将广播系统的所有设备等安装到位，并进行调试，确保设备运行稳定、音频传输清晰无干扰，满足考试和日常广播的需求；</w:t>
            </w:r>
          </w:p>
          <w:p>
            <w:pPr>
              <w:pStyle w:val="null3"/>
            </w:pPr>
            <w:r>
              <w:rPr>
                <w:sz w:val="22"/>
              </w:rPr>
              <w:t>6、安装现场垃圾处理：清理安装现场产生的垃圾，包括地面清扫、设备和材料的整理，确保安装现场恢复原状，不影响校园的正常秩序和美观。</w:t>
            </w:r>
          </w:p>
        </w:tc>
      </w:tr>
      <w:tr>
        <w:tc>
          <w:tcPr>
            <w:tcW w:type="dxa" w:w="2076"/>
          </w:tcPr>
          <w:p>
            <w:pPr>
              <w:pStyle w:val="null3"/>
            </w:pPr>
            <w:r>
              <w:rPr/>
              <w:t>说明</w:t>
            </w:r>
          </w:p>
        </w:tc>
        <w:tc>
          <w:tcPr>
            <w:tcW w:type="dxa" w:w="6229"/>
            <w:gridSpan w:val="2"/>
          </w:tcPr>
          <w:p>
            <w:pPr>
              <w:pStyle w:val="null3"/>
              <w:jc w:val="left"/>
            </w:pPr>
            <w:r>
              <w:rPr/>
              <w:t xml:space="preserve"> 打“★”号条款为实质性条款，若有任何一条负偏离或不满足则导致投标无效。 </w:t>
            </w:r>
            <w:r>
              <w:br/>
            </w:r>
            <w:r>
              <w:rPr/>
              <w:t>打“▲”号条款为重要技术参数，若有部分“▲”条款未响应或不满足，将导致其响应性评审加重扣分，但不作为无效投标条款。</w:t>
            </w:r>
          </w:p>
        </w:tc>
      </w:tr>
    </w:tbl>
    <w:p>
      <w:pPr>
        <w:pStyle w:val="null3"/>
      </w:pPr>
      <w:r>
        <w:rPr/>
        <w:t xml:space="preserve">  </w:t>
      </w:r>
    </w:p>
    <w:p>
      <w:pPr>
        <w:pStyle w:val="null3"/>
        <w:jc w:val="center"/>
        <w:outlineLvl w:val="1"/>
      </w:pPr>
      <w:r>
        <w:rPr>
          <w:sz w:val="36"/>
          <w:b/>
        </w:rPr>
        <w:t>第三章 投标人须知</w:t>
      </w:r>
    </w:p>
    <w:p>
      <w:pPr>
        <w:pStyle w:val="null3"/>
        <w:ind w:firstLine="480"/>
      </w:pPr>
      <w:r>
        <w:rPr/>
        <w:t xml:space="preserve"> 投标人必须认真阅读招标文件中所有的事项、格式、条款和采购需求等。投标人没有按照招标文件要求提交全部资料，或者投标文件没有对招标文件在各方面都做出实质性响应的可能导致其投标无效或被拒绝。</w:t>
      </w:r>
    </w:p>
    <w:p>
      <w:pPr>
        <w:pStyle w:val="null3"/>
        <w:ind w:firstLine="480"/>
      </w:pPr>
      <w:r>
        <w:rPr/>
        <w:t>请注意：供应商需在投标文件截止时间前，将加密投标文件上传至云平台项目采购系统中并取得回执，逾期上传或错误方式投递送达将导致投标无效。</w:t>
      </w:r>
    </w:p>
    <w:p>
      <w:pPr>
        <w:pStyle w:val="null3"/>
        <w:outlineLvl w:val="3"/>
      </w:pPr>
      <w:r>
        <w:rPr>
          <w:sz w:val="24"/>
          <w:b/>
        </w:rPr>
        <w:t>一、名词解释</w:t>
      </w:r>
    </w:p>
    <w:p>
      <w:pPr>
        <w:pStyle w:val="null3"/>
        <w:ind w:firstLine="480"/>
      </w:pPr>
      <w:r>
        <w:rPr/>
        <w:t>1.采购代理机构：本项目是指国义招标股份有限公司 ，负责整个采购活动的组织，依法负责编制和发布招标文件，对招标文件拥有最终的解释权，不以任何身份出任评标委员会成员。</w:t>
      </w:r>
    </w:p>
    <w:p>
      <w:pPr>
        <w:pStyle w:val="null3"/>
        <w:ind w:firstLine="480"/>
      </w:pPr>
      <w:r>
        <w:rPr/>
        <w:t xml:space="preserve"> 2.采购人：本项目是指</w:t>
      </w:r>
      <w:r>
        <w:rPr/>
        <w:t>岭南师范学院</w:t>
      </w:r>
      <w:r>
        <w:rPr/>
        <w:t>，是采购活动当事人之一，负责项目的整体规划、技术方案可行性设计论证与实施，作为合同采购方（用户）的主体承担质疑回复、履行合同、验收与评价等义务。</w:t>
      </w:r>
    </w:p>
    <w:p>
      <w:pPr>
        <w:pStyle w:val="null3"/>
        <w:ind w:firstLine="480"/>
      </w:pPr>
      <w:r>
        <w:rPr/>
        <w:t>3.投标人：是指在云平台项目采购系统完成本项目投标登记并提交电子投标文件的供应商。</w:t>
      </w:r>
    </w:p>
    <w:p>
      <w:pPr>
        <w:pStyle w:val="null3"/>
        <w:ind w:firstLine="480"/>
      </w:pPr>
      <w:r>
        <w:rPr/>
        <w:t>4.“评标委员会”是指根据《中华人民共和国政府采购法》等法律法规规定，由采购人代表和有关专家组成以确定中标供应商或者推荐中标候选人的临时组织。</w:t>
      </w:r>
    </w:p>
    <w:p>
      <w:pPr>
        <w:pStyle w:val="null3"/>
        <w:ind w:firstLine="480"/>
      </w:pPr>
      <w:r>
        <w:rPr/>
        <w:t>5.“中标供应商”是指经评标委员会评审确定的对招标文件做出实质性响应，经采购人按照规定在评标委员会推荐的中标候选人中确定的或评标委员会受采购人委托直接确认的投标人。</w:t>
      </w:r>
    </w:p>
    <w:p>
      <w:pPr>
        <w:pStyle w:val="null3"/>
        <w:ind w:firstLine="480"/>
      </w:pPr>
      <w:r>
        <w:rPr/>
        <w:t>6.招标文件：是指包括招标公告和招标文件及其补充、变更和澄清等一系列文件。</w:t>
      </w:r>
    </w:p>
    <w:p>
      <w:pPr>
        <w:pStyle w:val="null3"/>
        <w:ind w:firstLine="480"/>
      </w:pPr>
      <w:r>
        <w:rPr/>
        <w:t>7.电子投标文件：是指使用云平台提供的投标客户端制作加密并上传到系统的投标文件。（投标客户端制作投标文件时，生成的后缀为“.标书”的文件）</w:t>
      </w:r>
    </w:p>
    <w:p>
      <w:pPr>
        <w:pStyle w:val="null3"/>
        <w:ind w:firstLine="480"/>
      </w:pPr>
      <w:r>
        <w:rPr/>
        <w:t>8.备用电子投标文件：是指使用云平台提供的投标客户端制作电子投标文件时，同时生成的同一版本的备用投标文件。（投标客户端制作投标文件时，生成的后缀为“.备用标书”的文件）</w:t>
      </w:r>
    </w:p>
    <w:p>
      <w:pPr>
        <w:pStyle w:val="null3"/>
        <w:ind w:firstLine="480"/>
      </w:pPr>
      <w:r>
        <w:rPr/>
        <w:t xml:space="preserve"> 9.电子签名和电子印章：是指获得中华人民共和国工业和信息化部颁发的《电子认证服务许可证》、国家密码管理局颁发的《电子认证服务使用密码许可证》的资质，具备承担因数字证书原因产生纠纷的相关责任的能力，且在广东省内具有数量基础和服务能力的依法设立的电子认证服务机构签发的电子签名和电子签章认证证书（即CA数字证书）。供应商应当到相关服务机构办理并取得数字证书介质和应用。电子签名包括单位法定代表人、被委托人及其他个人的电子形式签名；电子印章包括机构法人电子形式印章。电子签名及电子印章与手写签名或者盖章具有同等的法律效力。签名（含电子签名）和盖章（含电子印章）是不同使用场景，应按招标文件要求在投标（响应）文件指定位置进行签名（含电子签名）和盖章（含电子印章），对允许采用手写签名的文件，应在纸质文件手写签名后，提供文件的彩色扫描电子文档进行后续操作。</w:t>
      </w:r>
    </w:p>
    <w:p>
      <w:pPr>
        <w:pStyle w:val="null3"/>
        <w:ind w:firstLine="480"/>
      </w:pPr>
      <w:r>
        <w:rPr/>
        <w:t xml:space="preserve"> 10.“全称”、“公司全称”、“加盖单位公章”及“公章”：在电子投标（响应）文件及相关的其他电子资料中，涉及“全称”或“公司全称”的应在对应文件编辑时使用文本录入方式，或在纸质投标（响应）文件上进行手写签名，或通过投标客户端使用电子印章完成；涉及“加盖单位公章”和“公章”应使用投标人单位的数字证书并通过投标客户端使用电子印章完成。</w:t>
      </w:r>
    </w:p>
    <w:p>
      <w:pPr>
        <w:pStyle w:val="null3"/>
        <w:ind w:firstLine="480"/>
      </w:pPr>
      <w:r>
        <w:rPr/>
        <w:t xml:space="preserve"> 11.“投标人代表签字”及“授权代表”：在电子投标（响应）文件及相关的其他电子资料中，涉及“投标人代表签字”或“授权代表”应在投标（响应）文件编辑时使用文本录入方式，或在纸质投标（响应）文件上进行手写签名，或通过投标客户端使用电子签名完成。</w:t>
      </w:r>
    </w:p>
    <w:p>
      <w:pPr>
        <w:pStyle w:val="null3"/>
        <w:ind w:firstLine="480"/>
      </w:pPr>
      <w:r>
        <w:rPr/>
        <w:t>12.“法定代表人”：在电子投标（响应）文件及相关的其他电子资料中，涉及“法定代表人”应在纸质投标（响应）文件上进行手写签名，或通过投标客户端使用电子签名完成。</w:t>
      </w:r>
    </w:p>
    <w:p>
      <w:pPr>
        <w:pStyle w:val="null3"/>
        <w:ind w:firstLine="480"/>
      </w:pPr>
      <w:r>
        <w:rPr/>
        <w:t>13.日期、天数、时间：未有特别说明时，均为公历日（天）及北京时间。</w:t>
      </w:r>
    </w:p>
    <w:p>
      <w:pPr>
        <w:pStyle w:val="null3"/>
        <w:outlineLvl w:val="2"/>
      </w:pPr>
      <w:r>
        <w:rPr>
          <w:sz w:val="28"/>
          <w:b/>
        </w:rPr>
        <w:t>二、须知前附表</w:t>
      </w:r>
    </w:p>
    <w:tbl>
      <w:tblPr>
        <w:tblW w:w="0" w:type="auto"/>
        <w:tblBorders>
          <w:top w:val="single"/>
          <w:left w:val="single"/>
          <w:bottom w:val="single"/>
          <w:right w:val="single"/>
          <w:insideH w:val="single"/>
          <w:insideV w:val="single"/>
        </w:tblBorders>
      </w:tblPr>
      <w:tblGrid>
        <w:gridCol w:w="1051"/>
        <w:gridCol w:w="2252"/>
        <w:gridCol w:w="5004"/>
      </w:tblGrid>
      <w:tr>
        <w:tc>
          <w:tcPr>
            <w:tcW w:type="dxa" w:w="8307"/>
            <w:gridSpan w:val="3"/>
          </w:tcPr>
          <w:p>
            <w:pPr>
              <w:pStyle w:val="null3"/>
            </w:pPr>
            <w:r>
              <w:rPr/>
              <w:t xml:space="preserve"> 本表与招标文件对应章节的内容若不一致，以本表为准。</w:t>
            </w:r>
          </w:p>
        </w:tc>
      </w:tr>
      <w:tr>
        <w:tc>
          <w:tcPr>
            <w:tcW w:type="dxa" w:w="1051"/>
          </w:tcPr>
          <w:p>
            <w:pPr>
              <w:pStyle w:val="null3"/>
            </w:pPr>
            <w:r>
              <w:rPr/>
              <w:t xml:space="preserve"> 序号</w:t>
            </w:r>
          </w:p>
        </w:tc>
        <w:tc>
          <w:tcPr>
            <w:tcW w:type="dxa" w:w="2252"/>
          </w:tcPr>
          <w:p>
            <w:pPr>
              <w:pStyle w:val="null3"/>
            </w:pPr>
            <w:r>
              <w:rPr/>
              <w:t xml:space="preserve"> 条款名称</w:t>
            </w:r>
          </w:p>
        </w:tc>
        <w:tc>
          <w:tcPr>
            <w:tcW w:type="dxa" w:w="5004"/>
          </w:tcPr>
          <w:p>
            <w:pPr>
              <w:pStyle w:val="null3"/>
            </w:pPr>
            <w:r>
              <w:rPr/>
              <w:t xml:space="preserve"> 内容及要求</w:t>
            </w:r>
          </w:p>
        </w:tc>
      </w:tr>
      <w:tr>
        <w:tc>
          <w:tcPr>
            <w:tcW w:type="dxa" w:w="1051"/>
          </w:tcPr>
          <w:p>
            <w:pPr>
              <w:pStyle w:val="null3"/>
            </w:pPr>
            <w:r>
              <w:rPr/>
              <w:t xml:space="preserve"> 1</w:t>
            </w:r>
          </w:p>
        </w:tc>
        <w:tc>
          <w:tcPr>
            <w:tcW w:type="dxa" w:w="2252"/>
          </w:tcPr>
          <w:p>
            <w:pPr>
              <w:pStyle w:val="null3"/>
            </w:pPr>
            <w:r>
              <w:rPr/>
              <w:t xml:space="preserve"> 采购包情况</w:t>
            </w:r>
          </w:p>
        </w:tc>
        <w:tc>
          <w:tcPr>
            <w:tcW w:type="dxa" w:w="5004"/>
          </w:tcPr>
          <w:p>
            <w:pPr>
              <w:pStyle w:val="null3"/>
            </w:pPr>
            <w:r>
              <w:rPr/>
              <w:t xml:space="preserve"> 本项目共</w:t>
            </w:r>
            <w:r>
              <w:rPr/>
              <w:t>1</w:t>
            </w:r>
            <w:r>
              <w:rPr/>
              <w:t>个采购包</w:t>
            </w:r>
          </w:p>
        </w:tc>
      </w:tr>
      <w:tr>
        <w:tc>
          <w:tcPr>
            <w:tcW w:type="dxa" w:w="1051"/>
          </w:tcPr>
          <w:p>
            <w:pPr>
              <w:pStyle w:val="null3"/>
            </w:pPr>
            <w:r>
              <w:rPr/>
              <w:t xml:space="preserve"> 2</w:t>
            </w:r>
          </w:p>
        </w:tc>
        <w:tc>
          <w:tcPr>
            <w:tcW w:type="dxa" w:w="2252"/>
          </w:tcPr>
          <w:p>
            <w:pPr>
              <w:pStyle w:val="null3"/>
            </w:pPr>
            <w:r>
              <w:rPr/>
              <w:t xml:space="preserve"> 开标方式</w:t>
            </w:r>
          </w:p>
        </w:tc>
        <w:tc>
          <w:tcPr>
            <w:tcW w:type="dxa" w:w="5004"/>
          </w:tcPr>
          <w:p>
            <w:pPr>
              <w:pStyle w:val="null3"/>
            </w:pPr>
            <w:r>
              <w:rPr/>
              <w:t>远程电子开标</w:t>
            </w:r>
          </w:p>
        </w:tc>
      </w:tr>
      <w:tr>
        <w:tc>
          <w:tcPr>
            <w:tcW w:type="dxa" w:w="1051"/>
          </w:tcPr>
          <w:p>
            <w:pPr>
              <w:pStyle w:val="null3"/>
            </w:pPr>
            <w:r>
              <w:rPr/>
              <w:t xml:space="preserve"> 3</w:t>
            </w:r>
          </w:p>
        </w:tc>
        <w:tc>
          <w:tcPr>
            <w:tcW w:type="dxa" w:w="2252"/>
          </w:tcPr>
          <w:p>
            <w:pPr>
              <w:pStyle w:val="null3"/>
            </w:pPr>
            <w:r>
              <w:rPr/>
              <w:t xml:space="preserve"> 评标方式</w:t>
            </w:r>
          </w:p>
        </w:tc>
        <w:tc>
          <w:tcPr>
            <w:tcW w:type="dxa" w:w="5004"/>
          </w:tcPr>
          <w:p>
            <w:pPr>
              <w:pStyle w:val="null3"/>
            </w:pPr>
            <w:r>
              <w:rPr/>
              <w:t>现场电子评标</w:t>
            </w:r>
            <w:r>
              <w:rPr/>
              <w:t xml:space="preserve"> （供应商应当审慎标记各评审项的应答部分，标记内容清晰且完整，否则将自行承担不利后果）</w:t>
            </w:r>
          </w:p>
        </w:tc>
      </w:tr>
      <w:tr>
        <w:tc>
          <w:tcPr>
            <w:tcW w:type="dxa" w:w="1051"/>
          </w:tcPr>
          <w:p>
            <w:pPr>
              <w:pStyle w:val="null3"/>
            </w:pPr>
            <w:r>
              <w:rPr/>
              <w:t xml:space="preserve"> 4</w:t>
            </w:r>
          </w:p>
        </w:tc>
        <w:tc>
          <w:tcPr>
            <w:tcW w:type="dxa" w:w="2252"/>
          </w:tcPr>
          <w:p>
            <w:pPr>
              <w:pStyle w:val="null3"/>
            </w:pPr>
            <w:r>
              <w:rPr/>
              <w:t xml:space="preserve"> 评标办法</w:t>
            </w:r>
          </w:p>
        </w:tc>
        <w:tc>
          <w:tcPr>
            <w:tcW w:type="dxa" w:w="5004"/>
          </w:tcPr>
          <w:p>
            <w:pPr>
              <w:pStyle w:val="null3"/>
            </w:pPr>
            <w:r>
              <w:rPr/>
              <w:t>采购包1：综合评分法</w:t>
            </w:r>
          </w:p>
        </w:tc>
      </w:tr>
      <w:tr>
        <w:tc>
          <w:tcPr>
            <w:tcW w:type="dxa" w:w="1051"/>
          </w:tcPr>
          <w:p>
            <w:pPr>
              <w:pStyle w:val="null3"/>
            </w:pPr>
            <w:r>
              <w:rPr/>
              <w:t>5</w:t>
            </w:r>
          </w:p>
        </w:tc>
        <w:tc>
          <w:tcPr>
            <w:tcW w:type="dxa" w:w="2252"/>
          </w:tcPr>
          <w:p>
            <w:pPr>
              <w:pStyle w:val="null3"/>
            </w:pPr>
            <w:r>
              <w:rPr/>
              <w:t>报价形式</w:t>
            </w:r>
          </w:p>
        </w:tc>
        <w:tc>
          <w:tcPr>
            <w:tcW w:type="dxa" w:w="5004"/>
          </w:tcPr>
          <w:p>
            <w:pPr>
              <w:pStyle w:val="null3"/>
            </w:pPr>
            <w:r>
              <w:rPr/>
              <w:t>采购包1：总价</w:t>
            </w:r>
          </w:p>
        </w:tc>
      </w:tr>
      <w:tr>
        <w:tc>
          <w:tcPr>
            <w:tcW w:type="dxa" w:w="1051"/>
          </w:tcPr>
          <w:p>
            <w:pPr>
              <w:pStyle w:val="null3"/>
            </w:pPr>
            <w:r>
              <w:rPr/>
              <w:t>6</w:t>
            </w:r>
          </w:p>
        </w:tc>
        <w:tc>
          <w:tcPr>
            <w:tcW w:type="dxa" w:w="2252"/>
          </w:tcPr>
          <w:p>
            <w:pPr>
              <w:pStyle w:val="null3"/>
            </w:pPr>
            <w:r>
              <w:rPr/>
              <w:t>报价要求</w:t>
            </w:r>
          </w:p>
        </w:tc>
        <w:tc>
          <w:tcPr>
            <w:tcW w:type="dxa" w:w="5004"/>
          </w:tcPr>
          <w:p>
            <w:pPr>
              <w:pStyle w:val="null3"/>
            </w:pPr>
            <w:r>
              <w:rPr/>
              <w:t>各采购包报价不超过预算总价</w:t>
            </w:r>
          </w:p>
        </w:tc>
      </w:tr>
      <w:tr>
        <w:tc>
          <w:tcPr>
            <w:tcW w:type="dxa" w:w="1051"/>
          </w:tcPr>
          <w:p>
            <w:pPr>
              <w:pStyle w:val="null3"/>
            </w:pPr>
            <w:r>
              <w:rPr/>
              <w:t xml:space="preserve"> 7</w:t>
            </w:r>
          </w:p>
        </w:tc>
        <w:tc>
          <w:tcPr>
            <w:tcW w:type="dxa" w:w="2252"/>
          </w:tcPr>
          <w:p>
            <w:pPr>
              <w:pStyle w:val="null3"/>
            </w:pPr>
            <w:r>
              <w:rPr/>
              <w:t xml:space="preserve"> 现场踏勘</w:t>
            </w:r>
          </w:p>
        </w:tc>
        <w:tc>
          <w:tcPr>
            <w:tcW w:type="dxa" w:w="5004"/>
          </w:tcPr>
          <w:p>
            <w:pPr>
              <w:pStyle w:val="null3"/>
            </w:pPr>
            <w:r>
              <w:rPr/>
              <w:t>否</w:t>
            </w:r>
          </w:p>
        </w:tc>
      </w:tr>
      <w:tr>
        <w:tc>
          <w:tcPr>
            <w:tcW w:type="dxa" w:w="1051"/>
          </w:tcPr>
          <w:p>
            <w:pPr>
              <w:pStyle w:val="null3"/>
            </w:pPr>
            <w:r>
              <w:rPr/>
              <w:t xml:space="preserve"> 8</w:t>
            </w:r>
          </w:p>
        </w:tc>
        <w:tc>
          <w:tcPr>
            <w:tcW w:type="dxa" w:w="2252"/>
          </w:tcPr>
          <w:p>
            <w:pPr>
              <w:pStyle w:val="null3"/>
            </w:pPr>
            <w:r>
              <w:rPr/>
              <w:t xml:space="preserve"> 投标有效期</w:t>
            </w:r>
          </w:p>
        </w:tc>
        <w:tc>
          <w:tcPr>
            <w:tcW w:type="dxa" w:w="5004"/>
          </w:tcPr>
          <w:p>
            <w:pPr>
              <w:pStyle w:val="null3"/>
            </w:pPr>
            <w:r>
              <w:rPr/>
              <w:t>从提交投标（响应）文件的截止之日起90日历天</w:t>
            </w:r>
          </w:p>
        </w:tc>
      </w:tr>
      <w:tr>
        <w:tc>
          <w:tcPr>
            <w:tcW w:type="dxa" w:w="1051"/>
          </w:tcPr>
          <w:p>
            <w:pPr>
              <w:pStyle w:val="null3"/>
            </w:pPr>
            <w:r>
              <w:rPr/>
              <w:t xml:space="preserve"> 9</w:t>
            </w:r>
          </w:p>
        </w:tc>
        <w:tc>
          <w:tcPr>
            <w:tcW w:type="dxa" w:w="2252"/>
          </w:tcPr>
          <w:p>
            <w:pPr>
              <w:pStyle w:val="null3"/>
            </w:pPr>
            <w:r>
              <w:rPr/>
              <w:t xml:space="preserve"> 投标保证金</w:t>
            </w:r>
          </w:p>
        </w:tc>
        <w:tc>
          <w:tcPr>
            <w:tcW w:type="dxa" w:w="5004"/>
          </w:tcPr>
          <w:p>
            <w:pPr>
              <w:pStyle w:val="null3"/>
              <w:ind w:firstLine="480"/>
            </w:pPr>
            <w:r>
              <w:rPr/>
              <w:t>不收取投标（响应）保证金</w:t>
            </w:r>
          </w:p>
          <w:p>
            <w:pPr>
              <w:pStyle w:val="null3"/>
              <w:ind w:firstLine="480"/>
            </w:pPr>
            <w:r>
              <w:rPr/>
              <w:t>投标保证金有效期∶与投标有效期一致。</w:t>
            </w:r>
          </w:p>
          <w:p>
            <w:pPr>
              <w:pStyle w:val="null3"/>
              <w:ind w:firstLine="480"/>
            </w:pPr>
            <w:r>
              <w:rPr/>
              <w:t xml:space="preserve"> 投标保函提交方式：供应商可通过"广东政府采购智慧云平台金融服务中心"(http://gdgpo.czt.gd.gov.cn/zcdservice/zcd/guangdong/)，申请办理投标（响应）担保函、保险（保证）凭证，成功出函的等效于现金缴纳投标保证金。</w:t>
            </w:r>
          </w:p>
        </w:tc>
      </w:tr>
      <w:tr>
        <w:tc>
          <w:tcPr>
            <w:tcW w:type="dxa" w:w="1051"/>
          </w:tcPr>
          <w:p>
            <w:pPr>
              <w:pStyle w:val="null3"/>
            </w:pPr>
            <w:r>
              <w:rPr/>
              <w:t>10</w:t>
            </w:r>
          </w:p>
        </w:tc>
        <w:tc>
          <w:tcPr>
            <w:tcW w:type="dxa" w:w="2252"/>
          </w:tcPr>
          <w:p>
            <w:pPr>
              <w:pStyle w:val="null3"/>
            </w:pPr>
            <w:r>
              <w:rPr/>
              <w:t xml:space="preserve"> 投标文件要求</w:t>
            </w:r>
          </w:p>
        </w:tc>
        <w:tc>
          <w:tcPr>
            <w:tcW w:type="dxa" w:w="5004"/>
          </w:tcPr>
          <w:p>
            <w:pPr>
              <w:pStyle w:val="null3"/>
              <w:ind w:firstLine="480"/>
            </w:pPr>
            <w:r>
              <w:rPr>
                <w:b/>
              </w:rPr>
              <w:t>一、电子投标文件（必须提供）：</w:t>
            </w:r>
          </w:p>
          <w:p>
            <w:pPr>
              <w:pStyle w:val="null3"/>
              <w:ind w:firstLine="480"/>
            </w:pPr>
            <w:r>
              <w:rPr/>
              <w:t>（1）加密的电子投标文件 1 份（需在递交投标文件截止时间前成功上传至云平台项目采购系统）。</w:t>
            </w:r>
          </w:p>
          <w:p>
            <w:pPr>
              <w:pStyle w:val="null3"/>
              <w:ind w:firstLine="480"/>
            </w:pPr>
            <w:r>
              <w:rPr/>
              <w:t>（2）非加密电子版文件 U 盘(或光盘)</w:t>
            </w:r>
            <w:r>
              <w:rPr/>
              <w:t>0</w:t>
            </w:r>
            <w:r>
              <w:rPr/>
              <w:t>份，加密的电子投标文件与非加密的电子投标文件必须完全一致。</w:t>
            </w:r>
          </w:p>
          <w:p>
            <w:pPr>
              <w:pStyle w:val="null3"/>
              <w:ind w:firstLine="480"/>
            </w:pPr>
            <w:r>
              <w:rPr>
                <w:b/>
              </w:rPr>
              <w:t>非加密电子版投标文件使用情形:</w:t>
            </w:r>
            <w:r>
              <w:rPr/>
              <w:t xml:space="preserve"> 当无法使用 CA 证书在云平台项目采购系统进行电子投标文件开标解密时，供应商须在代理机构指引下启用非加密电子版投标文件。</w:t>
            </w:r>
          </w:p>
          <w:p>
            <w:pPr>
              <w:pStyle w:val="null3"/>
              <w:ind w:firstLine="480"/>
            </w:pPr>
            <w:r>
              <w:rPr>
                <w:b/>
              </w:rPr>
              <w:t>二、纸质投标文件（代理机构自行选择）：</w:t>
            </w:r>
            <w:r>
              <w:rPr/>
              <w:t>（3）纸质投标文件正本0份，纸质投标文件副本0份。纸质投标文件应与电子投标文件一致（递交的纸质文件需密封完好，注明“正本”和“副本”字样，正本和副本分别封装。如果正本与副本不符，应以正本为准。）。</w:t>
            </w:r>
            <w:r>
              <w:rPr>
                <w:b/>
              </w:rPr>
              <w:t>纸质投标文件使用情形：</w:t>
            </w:r>
            <w:r>
              <w:rPr/>
              <w:t>当项目采购系统出现故障，无法使用电子投标文件评标时，代理机构可根据云平台发布的通知指引，根据实际情况使用纸质投标文件评标。</w:t>
            </w:r>
            <w:r>
              <w:br/>
            </w:r>
            <w:r>
              <w:rPr/>
              <w:t>在电子投标文件能正常使用的情况下，不得因供应商未提交纸质投标文件而认定供应商投标无效。</w:t>
            </w:r>
          </w:p>
        </w:tc>
      </w:tr>
      <w:tr>
        <w:tc>
          <w:tcPr>
            <w:tcW w:type="dxa" w:w="1051"/>
          </w:tcPr>
          <w:p>
            <w:pPr>
              <w:pStyle w:val="null3"/>
            </w:pPr>
            <w:r>
              <w:rPr/>
              <w:t xml:space="preserve"> 11</w:t>
            </w:r>
          </w:p>
        </w:tc>
        <w:tc>
          <w:tcPr>
            <w:tcW w:type="dxa" w:w="2252"/>
          </w:tcPr>
          <w:p>
            <w:pPr>
              <w:pStyle w:val="null3"/>
            </w:pPr>
            <w:r>
              <w:rPr/>
              <w:t xml:space="preserve"> 中标候选供应商推荐家数</w:t>
            </w:r>
          </w:p>
        </w:tc>
        <w:tc>
          <w:tcPr>
            <w:tcW w:type="dxa" w:w="5004"/>
          </w:tcPr>
          <w:p>
            <w:pPr>
              <w:pStyle w:val="null3"/>
            </w:pPr>
            <w:r>
              <w:rPr/>
              <w:t>采购包1：</w:t>
            </w:r>
            <w:r>
              <w:rPr/>
              <w:t>2家</w:t>
            </w:r>
          </w:p>
        </w:tc>
      </w:tr>
      <w:tr>
        <w:tc>
          <w:tcPr>
            <w:tcW w:type="dxa" w:w="1051"/>
          </w:tcPr>
          <w:p>
            <w:pPr>
              <w:pStyle w:val="null3"/>
            </w:pPr>
            <w:r>
              <w:rPr/>
              <w:t>12</w:t>
            </w:r>
          </w:p>
        </w:tc>
        <w:tc>
          <w:tcPr>
            <w:tcW w:type="dxa" w:w="2252"/>
          </w:tcPr>
          <w:p>
            <w:pPr>
              <w:pStyle w:val="null3"/>
              <w:ind w:firstLine="480"/>
            </w:pPr>
            <w:r>
              <w:rPr/>
              <w:t>中标供应商数量</w:t>
            </w:r>
          </w:p>
        </w:tc>
        <w:tc>
          <w:tcPr>
            <w:tcW w:type="dxa" w:w="5004"/>
          </w:tcPr>
          <w:p>
            <w:pPr>
              <w:pStyle w:val="null3"/>
            </w:pPr>
            <w:r>
              <w:rPr/>
              <w:t>采购包1：</w:t>
            </w:r>
            <w:r>
              <w:rPr/>
              <w:t>1家</w:t>
            </w:r>
          </w:p>
        </w:tc>
      </w:tr>
      <w:tr>
        <w:tc>
          <w:tcPr>
            <w:tcW w:type="dxa" w:w="1051"/>
          </w:tcPr>
          <w:p>
            <w:pPr>
              <w:pStyle w:val="null3"/>
            </w:pPr>
            <w:r>
              <w:rPr/>
              <w:t>13</w:t>
            </w:r>
          </w:p>
        </w:tc>
        <w:tc>
          <w:tcPr>
            <w:tcW w:type="dxa" w:w="2252"/>
          </w:tcPr>
          <w:p>
            <w:pPr>
              <w:pStyle w:val="null3"/>
              <w:ind w:firstLine="480"/>
            </w:pPr>
            <w:r>
              <w:rPr/>
              <w:t>有效供应商家数</w:t>
            </w:r>
          </w:p>
        </w:tc>
        <w:tc>
          <w:tcPr>
            <w:tcW w:type="dxa" w:w="5004"/>
          </w:tcPr>
          <w:p>
            <w:pPr>
              <w:pStyle w:val="null3"/>
              <w:jc w:val="left"/>
            </w:pPr>
            <w:r>
              <w:rPr/>
              <w:t>采购包1：3家</w:t>
            </w:r>
          </w:p>
          <w:p>
            <w:pPr>
              <w:pStyle w:val="null3"/>
              <w:ind w:firstLine="480"/>
            </w:pPr>
            <w:r>
              <w:rPr/>
              <w:t>此人数约定了开标与评标过程中的最低有效供应商家数，当家数不足时项目将不得开标、不得评标或直接废标。</w:t>
            </w:r>
          </w:p>
        </w:tc>
      </w:tr>
      <w:tr>
        <w:tc>
          <w:tcPr>
            <w:tcW w:type="dxa" w:w="1051"/>
          </w:tcPr>
          <w:p>
            <w:pPr>
              <w:pStyle w:val="null3"/>
            </w:pPr>
            <w:r>
              <w:rPr/>
              <w:t>14</w:t>
            </w:r>
          </w:p>
        </w:tc>
        <w:tc>
          <w:tcPr>
            <w:tcW w:type="dxa" w:w="2252"/>
          </w:tcPr>
          <w:p>
            <w:pPr>
              <w:pStyle w:val="null3"/>
            </w:pPr>
            <w:r>
              <w:rPr/>
              <w:t xml:space="preserve"> 项目兼投兼中（兼投不兼中）规则</w:t>
            </w:r>
          </w:p>
        </w:tc>
        <w:tc>
          <w:tcPr>
            <w:tcW w:type="dxa" w:w="5004"/>
          </w:tcPr>
          <w:p>
            <w:pPr>
              <w:pStyle w:val="null3"/>
            </w:pPr>
            <w:r>
              <w:rPr/>
              <w:t>无：-</w:t>
            </w:r>
          </w:p>
        </w:tc>
      </w:tr>
      <w:tr>
        <w:tc>
          <w:tcPr>
            <w:tcW w:type="dxa" w:w="1051"/>
          </w:tcPr>
          <w:p>
            <w:pPr>
              <w:pStyle w:val="null3"/>
            </w:pPr>
            <w:r>
              <w:rPr/>
              <w:t>15</w:t>
            </w:r>
          </w:p>
        </w:tc>
        <w:tc>
          <w:tcPr>
            <w:tcW w:type="dxa" w:w="2252"/>
          </w:tcPr>
          <w:p>
            <w:pPr>
              <w:pStyle w:val="null3"/>
            </w:pPr>
            <w:r>
              <w:rPr/>
              <w:t xml:space="preserve"> 中标供应商确定方式</w:t>
            </w:r>
          </w:p>
        </w:tc>
        <w:tc>
          <w:tcPr>
            <w:tcW w:type="dxa" w:w="5004"/>
          </w:tcPr>
          <w:p>
            <w:pPr>
              <w:pStyle w:val="null3"/>
            </w:pPr>
            <w:r>
              <w:rPr/>
              <w:t>采购人按照评审报告中推荐的成交候选人确定中标（成交）人。</w:t>
            </w:r>
          </w:p>
        </w:tc>
      </w:tr>
      <w:tr>
        <w:tc>
          <w:tcPr>
            <w:tcW w:type="dxa" w:w="1051"/>
          </w:tcPr>
          <w:p>
            <w:pPr>
              <w:pStyle w:val="null3"/>
            </w:pPr>
            <w:r>
              <w:rPr/>
              <w:t>16</w:t>
            </w:r>
          </w:p>
        </w:tc>
        <w:tc>
          <w:tcPr>
            <w:tcW w:type="dxa" w:w="2252"/>
          </w:tcPr>
          <w:p>
            <w:pPr>
              <w:pStyle w:val="null3"/>
            </w:pPr>
            <w:r>
              <w:rPr/>
              <w:t xml:space="preserve"> 代理服务费</w:t>
            </w:r>
          </w:p>
        </w:tc>
        <w:tc>
          <w:tcPr>
            <w:tcW w:type="dxa" w:w="5004"/>
          </w:tcPr>
          <w:p>
            <w:pPr>
              <w:pStyle w:val="null3"/>
            </w:pPr>
            <w:r>
              <w:rPr/>
              <w:t>收取。</w:t>
            </w:r>
          </w:p>
          <w:p>
            <w:pPr>
              <w:pStyle w:val="null3"/>
            </w:pPr>
            <w:r>
              <w:rPr/>
              <w:t>采购机构代理服务收费标准：以本项目的中标金额作为计算基数，按差额定率累进法（货物类：100万元以下费率1.5％；100－500万元费率1.1％）计算并下浮20%收取，低于¥5,000.00的，按固定价¥5,000.00收取。</w:t>
            </w:r>
          </w:p>
        </w:tc>
      </w:tr>
      <w:tr>
        <w:tc>
          <w:tcPr>
            <w:tcW w:type="dxa" w:w="1051"/>
          </w:tcPr>
          <w:p>
            <w:pPr>
              <w:pStyle w:val="null3"/>
            </w:pPr>
            <w:r>
              <w:rPr/>
              <w:t>17</w:t>
            </w:r>
          </w:p>
        </w:tc>
        <w:tc>
          <w:tcPr>
            <w:tcW w:type="dxa" w:w="2252"/>
          </w:tcPr>
          <w:p>
            <w:pPr>
              <w:pStyle w:val="null3"/>
            </w:pPr>
            <w:r>
              <w:rPr/>
              <w:t xml:space="preserve"> 代理服务费收取方式</w:t>
            </w:r>
          </w:p>
        </w:tc>
        <w:tc>
          <w:tcPr>
            <w:tcW w:type="dxa" w:w="5004"/>
          </w:tcPr>
          <w:p>
            <w:pPr>
              <w:pStyle w:val="null3"/>
            </w:pPr>
            <w:r>
              <w:rPr/>
              <w:t>向中标/成交供应商收取</w:t>
            </w:r>
          </w:p>
        </w:tc>
      </w:tr>
      <w:tr>
        <w:tc>
          <w:tcPr>
            <w:tcW w:type="dxa" w:w="1051"/>
          </w:tcPr>
          <w:p>
            <w:pPr>
              <w:pStyle w:val="null3"/>
            </w:pPr>
            <w:r>
              <w:rPr/>
              <w:t>18</w:t>
            </w:r>
          </w:p>
        </w:tc>
        <w:tc>
          <w:tcPr>
            <w:tcW w:type="dxa" w:w="2252"/>
          </w:tcPr>
          <w:p>
            <w:pPr>
              <w:pStyle w:val="null3"/>
            </w:pPr>
            <w:r>
              <w:rPr/>
              <w:t xml:space="preserve"> 其他</w:t>
            </w:r>
          </w:p>
        </w:tc>
        <w:tc>
          <w:tcPr>
            <w:tcW w:type="dxa" w:w="5004"/>
          </w:tcPr>
          <w:p>
            <w:pPr>
              <w:pStyle w:val="null3"/>
              <w:jc w:val="left"/>
            </w:pPr>
            <w:r>
              <w:rPr/>
              <w:t>1，请参与投标的供应商制作电子投标文件时，做好相关页码定位。</w:t>
            </w:r>
          </w:p>
          <w:p>
            <w:pPr>
              <w:pStyle w:val="null3"/>
              <w:jc w:val="left"/>
            </w:pPr>
            <w:r>
              <w:rPr/>
              <w:t>2，请在投标函内的电话一栏上填写授权代表的联系手机和填写电子邮箱，如需澄清可及时联系。</w:t>
            </w:r>
          </w:p>
          <w:p>
            <w:pPr>
              <w:pStyle w:val="null3"/>
              <w:jc w:val="left"/>
            </w:pPr>
            <w:r>
              <w:rPr/>
              <w:t>3，请在投标文件的最后一页附上公告附件的《投标（响应）文件格式补充文件》。</w:t>
            </w:r>
          </w:p>
          <w:p>
            <w:pPr>
              <w:pStyle w:val="null3"/>
              <w:jc w:val="left"/>
            </w:pPr>
            <w:r>
              <w:rPr/>
              <w:t>4，本项目对供应商的资格审查采用资格后审，网上注册报名参与项目时采购代理机构不对报名资料进行任何审查，由潜在供应商根据项目要求自行判断是否符合本项目的投标资格，其资格是否符合最终经本项目相关评审程序的审核结论为准。</w:t>
            </w:r>
          </w:p>
          <w:p>
            <w:pPr>
              <w:pStyle w:val="null3"/>
              <w:jc w:val="left"/>
            </w:pPr>
            <w:r>
              <w:rPr/>
              <w:t>5，本项目开标方式为云平台“远程电子开标”，供应商投标代表无须到开标现场，有关注意事项如下： （1）本项目供应商需上传电子投标文件并取得云平台回执、开标当天登陆供应商的账号（在投标截止时间前）。 （2）供应商在投标截止时间后提示的时间内使用CA在自己的账号上解密电子投标文件，解密完成后进行电子签章确认。</w:t>
            </w:r>
          </w:p>
        </w:tc>
      </w:tr>
      <w:tr>
        <w:tc>
          <w:tcPr>
            <w:tcW w:type="dxa" w:w="1051"/>
          </w:tcPr>
          <w:p>
            <w:pPr>
              <w:pStyle w:val="null3"/>
            </w:pPr>
            <w:r>
              <w:rPr/>
              <w:t>19</w:t>
            </w:r>
          </w:p>
        </w:tc>
        <w:tc>
          <w:tcPr>
            <w:tcW w:type="dxa" w:w="2252"/>
          </w:tcPr>
          <w:p>
            <w:pPr>
              <w:pStyle w:val="null3"/>
            </w:pPr>
            <w:r>
              <w:rPr/>
              <w:t xml:space="preserve"> 开标解密时长</w:t>
            </w:r>
          </w:p>
        </w:tc>
        <w:tc>
          <w:tcPr>
            <w:tcW w:type="dxa" w:w="5004"/>
          </w:tcPr>
          <w:p>
            <w:pPr>
              <w:pStyle w:val="null3"/>
            </w:pPr>
            <w:r>
              <w:rPr/>
              <w:t>具体情况根据开标（开启）时现场代理机构人员设置为准</w:t>
            </w:r>
          </w:p>
          <w:p>
            <w:pPr>
              <w:pStyle w:val="null3"/>
            </w:pPr>
            <w:r>
              <w:rPr/>
              <w:t>说明：具体情况根据开标时现场代理机构人员设置为准</w:t>
            </w:r>
          </w:p>
        </w:tc>
      </w:tr>
      <w:tr>
        <w:tc>
          <w:tcPr>
            <w:tcW w:type="dxa" w:w="1051"/>
          </w:tcPr>
          <w:p>
            <w:pPr>
              <w:pStyle w:val="null3"/>
            </w:pPr>
            <w:r>
              <w:rPr/>
              <w:t>20</w:t>
            </w:r>
          </w:p>
        </w:tc>
        <w:tc>
          <w:tcPr>
            <w:tcW w:type="dxa" w:w="2252"/>
          </w:tcPr>
          <w:p>
            <w:pPr>
              <w:pStyle w:val="null3"/>
            </w:pPr>
            <w:r>
              <w:rPr/>
              <w:t xml:space="preserve"> 专门面向中小企业采购</w:t>
            </w:r>
          </w:p>
        </w:tc>
        <w:tc>
          <w:tcPr>
            <w:tcW w:type="dxa" w:w="5004"/>
          </w:tcPr>
          <w:p>
            <w:pPr>
              <w:pStyle w:val="null3"/>
              <w:jc w:val="left"/>
            </w:pPr>
            <w:r>
              <w:rPr/>
              <w:t>采购包1：非专门面向中小企业</w:t>
            </w:r>
          </w:p>
        </w:tc>
      </w:tr>
    </w:tbl>
    <w:p>
      <w:pPr>
        <w:pStyle w:val="null3"/>
        <w:outlineLvl w:val="2"/>
      </w:pPr>
      <w:r>
        <w:rPr>
          <w:sz w:val="28"/>
          <w:b/>
        </w:rPr>
        <w:t>三、说明</w:t>
      </w:r>
    </w:p>
    <w:p>
      <w:pPr>
        <w:pStyle w:val="null3"/>
        <w:outlineLvl w:val="3"/>
      </w:pPr>
      <w:r>
        <w:rPr>
          <w:sz w:val="24"/>
          <w:b/>
        </w:rPr>
        <w:t>1.总则</w:t>
      </w:r>
    </w:p>
    <w:p>
      <w:pPr>
        <w:pStyle w:val="null3"/>
        <w:ind w:firstLine="480"/>
      </w:pPr>
      <w:r>
        <w:rPr/>
        <w:t>采购人、采购代理机构及投标人进行的本次采购活动适用《中华人民共和国政府采购法》及其配套的法规、规章、政策。</w:t>
      </w:r>
    </w:p>
    <w:p>
      <w:pPr>
        <w:pStyle w:val="null3"/>
        <w:ind w:firstLine="480"/>
      </w:pPr>
      <w:r>
        <w:rPr/>
        <w:t xml:space="preserve"> 投标人应仔细阅读本项目招标公告及招标文件的所有内容（包括变更、补充、澄清以及修改等，且均为招标文件的组成部分），按照招标文件要求以及格式编制投标文件，并保证其真实性，否则一切后果自负。</w:t>
      </w:r>
    </w:p>
    <w:p>
      <w:pPr>
        <w:pStyle w:val="null3"/>
        <w:ind w:firstLine="480"/>
      </w:pPr>
      <w:r>
        <w:rPr/>
        <w:t>本次公开招标项目，是以招标公告的方式邀请非特定的投标人参加投标。</w:t>
      </w:r>
    </w:p>
    <w:p>
      <w:pPr>
        <w:pStyle w:val="null3"/>
        <w:outlineLvl w:val="3"/>
      </w:pPr>
      <w:r>
        <w:rPr>
          <w:sz w:val="24"/>
          <w:b/>
        </w:rPr>
        <w:t>2.适用范围</w:t>
      </w:r>
    </w:p>
    <w:p>
      <w:pPr>
        <w:pStyle w:val="null3"/>
        <w:ind w:firstLine="480"/>
      </w:pPr>
      <w:r>
        <w:rPr/>
        <w:t>本招标文件仅适用于本次招标公告中所涉及的项目和内容。</w:t>
      </w:r>
    </w:p>
    <w:p>
      <w:pPr>
        <w:pStyle w:val="null3"/>
        <w:outlineLvl w:val="3"/>
      </w:pPr>
      <w:r>
        <w:rPr>
          <w:sz w:val="24"/>
          <w:b/>
        </w:rPr>
        <w:t>3.进口产品</w:t>
      </w:r>
    </w:p>
    <w:p>
      <w:pPr>
        <w:pStyle w:val="null3"/>
        <w:ind w:firstLine="480"/>
      </w:pPr>
      <w:r>
        <w:rPr/>
        <w:t xml:space="preserve"> 若本项目允许采购进口产品，供应商应保证所投产品可履行合法报通关手续进入中国关境内。</w:t>
      </w:r>
    </w:p>
    <w:p>
      <w:pPr>
        <w:pStyle w:val="null3"/>
        <w:ind w:firstLine="480"/>
      </w:pPr>
      <w:r>
        <w:rPr/>
        <w:t>若本项目不允许采购进口产品，如供应商所投产品为进口产品，其响应将被认定为响应无效。</w:t>
      </w:r>
    </w:p>
    <w:p>
      <w:pPr>
        <w:pStyle w:val="null3"/>
        <w:outlineLvl w:val="3"/>
      </w:pPr>
      <w:r>
        <w:rPr>
          <w:sz w:val="24"/>
          <w:b/>
        </w:rPr>
        <w:t>4.投标的费用</w:t>
      </w:r>
    </w:p>
    <w:p>
      <w:pPr>
        <w:pStyle w:val="null3"/>
        <w:ind w:firstLine="480"/>
      </w:pPr>
      <w:r>
        <w:rPr/>
        <w:t>不论投标结果如何，投标人应承担所有与准备和参加投标有关的费用。采购代理机构和采购人均无义务和责任承担相关费用。</w:t>
      </w:r>
    </w:p>
    <w:p>
      <w:pPr>
        <w:pStyle w:val="null3"/>
        <w:outlineLvl w:val="3"/>
      </w:pPr>
      <w:r>
        <w:rPr>
          <w:sz w:val="24"/>
          <w:b/>
        </w:rPr>
        <w:t>5.以联合体形式投标的，应符合以下规定：</w:t>
      </w:r>
    </w:p>
    <w:p>
      <w:pPr>
        <w:pStyle w:val="null3"/>
        <w:ind w:firstLine="480"/>
      </w:pPr>
      <w:r>
        <w:rPr/>
        <w:t>5.1联合体各方均应当满足《中华人民共和国政府采购法》第二十二条规定的条件，并在投标文件中提供联合体各方的相关证明材料。</w:t>
      </w:r>
    </w:p>
    <w:p>
      <w:pPr>
        <w:pStyle w:val="null3"/>
        <w:ind w:firstLine="480"/>
      </w:pPr>
      <w:r>
        <w:rPr/>
        <w:t>5.2 联合体各方之间应签订共同投标协议书并在投标文件中提交，明确约定联合体各方承担的工作和相应的责任。联合体各方签订共同投标协议书后，不得再以自己名义单独在同一项目（采购包）中投标，也不得组成新的联合体参加同一项目（采购包）投标，若违反规定则其参与的所有投标将视为无效投标。</w:t>
      </w:r>
    </w:p>
    <w:p>
      <w:pPr>
        <w:pStyle w:val="null3"/>
        <w:ind w:firstLine="480"/>
      </w:pPr>
      <w:r>
        <w:rPr/>
        <w:t>5.3 联合体应以联合协议中确定的牵头方名义登录云平台项目采购系统进行项目投标，录入联合体所有成员单位的全称并使用成员单位的电子印章进行联投确认，联合体名称需与共同投标协议书签署方一致。对于需交投标保证金的，以牵头方名义缴纳。</w:t>
      </w:r>
    </w:p>
    <w:p>
      <w:pPr>
        <w:pStyle w:val="null3"/>
        <w:ind w:firstLine="480"/>
      </w:pPr>
      <w:r>
        <w:rPr/>
        <w:t>5.4联合体成员存在不良信用记录的，视同联合体存在不良信用记录。</w:t>
      </w:r>
    </w:p>
    <w:p>
      <w:pPr>
        <w:pStyle w:val="null3"/>
        <w:ind w:firstLine="480"/>
      </w:pPr>
      <w:r>
        <w:rPr/>
        <w:t>5.5联合体各方均应满足《中华人民共和国政府采购法》第二十二条规定的条件。根据《中华人民共和国政府采购法实施条例》第二十二条，联合体中有同类资质的供应商按照联合体分工承担相同工作的，应当按照资质等级较低的供应商确定资质等级。</w:t>
      </w:r>
    </w:p>
    <w:p>
      <w:pPr>
        <w:pStyle w:val="null3"/>
        <w:ind w:firstLine="480"/>
      </w:pPr>
      <w:r>
        <w:rPr/>
        <w:t>5.6联合体各方应当共同与采购人签订采购合同，就合同约定的事项对采购人承担连带责任。</w:t>
      </w:r>
    </w:p>
    <w:p>
      <w:pPr>
        <w:pStyle w:val="null3"/>
        <w:outlineLvl w:val="3"/>
      </w:pPr>
      <w:r>
        <w:rPr>
          <w:sz w:val="24"/>
          <w:b/>
        </w:rPr>
        <w:t>6.关联企业投标说明</w:t>
      </w:r>
    </w:p>
    <w:p>
      <w:pPr>
        <w:pStyle w:val="null3"/>
        <w:ind w:firstLine="480"/>
      </w:pPr>
      <w:r>
        <w:rPr/>
        <w:t>6.1 对于不接受联合体投标的采购项目（采购包）：法定代表人或单位负责人为同一个人或者存在直接控股、管理关系的不同供应商，不得同时参加同一项目或同一采购包的投标。如同时参加，则其投标将被拒绝。</w:t>
      </w:r>
    </w:p>
    <w:p>
      <w:pPr>
        <w:pStyle w:val="null3"/>
        <w:ind w:firstLine="480"/>
      </w:pPr>
      <w:r>
        <w:rPr/>
        <w:t>6.2 对于接受联合体投标的采购项目（采购包）：除联合体外，法定代表人或单位负责人为同一个人或者存在直接控股、管理关系的不同供应商，不得同时参加同一项目或同一采购包的投标。如同时参加，则评审时将同时被拒绝。</w:t>
      </w:r>
    </w:p>
    <w:p>
      <w:pPr>
        <w:pStyle w:val="null3"/>
        <w:outlineLvl w:val="3"/>
      </w:pPr>
      <w:r>
        <w:rPr>
          <w:sz w:val="24"/>
          <w:b/>
        </w:rPr>
        <w:t>7.关于中小微企业投标</w:t>
      </w:r>
    </w:p>
    <w:p>
      <w:pPr>
        <w:pStyle w:val="null3"/>
        <w:ind w:firstLine="480"/>
      </w:pPr>
      <w:r>
        <w:rPr/>
        <w:t xml:space="preserve"> 中小微企业响应是指在政府采购活动中，供应商提供的货物均由中小微企业制造、工程均由中小微企业承建或者服务均由中小微企业承接，并在响应文件中提供《中小企业声明函》。本条款所称中小微企业，是指在中华人民共和国境内依法设立，依据国务院批准的中小企业划分标准确定的中型企业、小型企业和微型企业，但与大企业的负责人为同一人，或者与大企业存在直接控股、管理关系的除外。符合中小企业划分标准的个体工商户，在政府采购活动中视同中小企业。 中小企业划分见《关于印发中小企业划型标准规定的通知》（工信部联企业〔2011〕300号) 。</w:t>
      </w:r>
    </w:p>
    <w:p>
      <w:pPr>
        <w:pStyle w:val="null3"/>
        <w:ind w:firstLine="480"/>
      </w:pPr>
      <w:r>
        <w:rPr/>
        <w:t>根据财库〔2014〕68号《财政部 司法部关于政府采购支持监狱企业发展有关问题的通知》，监狱企业视同小微企业。监狱企业是指由司法部认定的为罪犯、戒毒人员提供生产项目和劳动对象，且全部产权属于司法部监狱管理局、戒毒管理局、直属煤矿管理局，各省、自治区、直辖市监狱管理局、戒毒管理局，各地(设区的市)监狱、强制隔离戒毒所、戒毒康复所，以及新疆生产建设兵团监狱管理局、戒毒管理局的企业。监狱企业投标时，提供由省级以上监狱管理局、戒毒管理局(含新疆生产建设兵团)出具的属于监狱企业的证明文件，不再提供《中小企业声明函》。</w:t>
      </w:r>
    </w:p>
    <w:p>
      <w:pPr>
        <w:pStyle w:val="null3"/>
        <w:ind w:firstLine="480"/>
      </w:pPr>
      <w:r>
        <w:rPr/>
        <w:t>根据财库〔2017〕141号《财政部 民政部 中国残疾人联合会关于促进残疾人就业政府采购政策的通知》，在政府采购活动中，残疾人福利性单位视同小型、微型企业，享受政府采购支持政策的残疾人福利性单位应当同时满足《财政部 民政部 中国残疾人联合会关于促进残疾人就业政府采购政策的通知》所列条件。残疾人福利性单位属于小型、微型企业的，不重复享受政策。符合条件的残疾人福利性单位在参加政府采购活动时，应当提供《残疾人福利性单位声明函》，并对声明的真实性负责。</w:t>
      </w:r>
    </w:p>
    <w:p>
      <w:pPr>
        <w:pStyle w:val="null3"/>
        <w:outlineLvl w:val="3"/>
      </w:pPr>
      <w:r>
        <w:rPr>
          <w:sz w:val="24"/>
          <w:b/>
        </w:rPr>
        <w:t>8.纪律与保密事项</w:t>
      </w:r>
    </w:p>
    <w:p>
      <w:pPr>
        <w:pStyle w:val="null3"/>
        <w:ind w:firstLine="480"/>
      </w:pPr>
      <w:r>
        <w:rPr/>
        <w:t>8.1投标人不得相互串通投标报价，不得妨碍其他投标人的公平竞争，不得损害采购人或其他投标人的合法权益，投标人不得以向采购人、评标委员会成员行贿或者采取其他不正当手段谋取中标。</w:t>
      </w:r>
    </w:p>
    <w:p>
      <w:pPr>
        <w:pStyle w:val="null3"/>
        <w:ind w:firstLine="480"/>
      </w:pPr>
      <w:r>
        <w:rPr/>
        <w:t>8.2在确定中标供应商之前，投标人不得与采购人就投标价格、投标方案等实质性内容进行谈判，也不得私下接触评标委员会成员。</w:t>
      </w:r>
    </w:p>
    <w:p>
      <w:pPr>
        <w:pStyle w:val="null3"/>
        <w:ind w:firstLine="480"/>
      </w:pPr>
      <w:r>
        <w:rPr/>
        <w:t>8.3在确定中标供应商之前，投标人试图在投标文件审查、澄清、比较和评价时对评标委员会、采购人和采购代理机构施加任何影响都可能导致其投标无效。</w:t>
      </w:r>
    </w:p>
    <w:p>
      <w:pPr>
        <w:pStyle w:val="null3"/>
        <w:ind w:firstLine="480"/>
      </w:pPr>
      <w:r>
        <w:rPr/>
        <w:t>8.4获得本招标文件者，须履行本项目下保密义务，不得将因本次项目获得的信息向第三人外传，不得将招标文件用作本次投标以外的任何用途。</w:t>
      </w:r>
    </w:p>
    <w:p>
      <w:pPr>
        <w:pStyle w:val="null3"/>
        <w:ind w:firstLine="480"/>
      </w:pPr>
      <w:r>
        <w:rPr/>
        <w:t xml:space="preserve"> 8.5由采购人向投标人提供的图纸、详细资料、样品、模型、模件和所有其它资料，均为保密资料，仅被用于它所规定的用途。除非得到采购人的同意，不能向任何第三方透露。开标结束后，应采购人要求，投标人应归还所有从采购人处获得的保密资料。</w:t>
      </w:r>
    </w:p>
    <w:p>
      <w:pPr>
        <w:pStyle w:val="null3"/>
        <w:ind w:firstLine="480"/>
      </w:pPr>
      <w:r>
        <w:rPr/>
        <w:t>8.6采购人或采购代理机构有权将供应商提供的所有资料向有关政府部门或评审小组披露。</w:t>
      </w:r>
    </w:p>
    <w:p>
      <w:pPr>
        <w:pStyle w:val="null3"/>
        <w:ind w:firstLine="480"/>
      </w:pPr>
      <w:r>
        <w:rPr/>
        <w:t xml:space="preserve"> 8.7在采购人或采购代理机构认为适当时、国家机关调查、审查、审计时以及其他符合法律规定的情形下，采购人或采购代理机构无须事先征求供应商同意而可以披露关于采购过程、合同文本、签署情况的资料、供应商的名称及地址、响应文件的有关信息以及补充条款等，但应当在合理的必要范围内。对任何已经公布过的内容或与之内容相同的资料，以及供应商已经泄露或公开的，无须再承担保密责任。</w:t>
      </w:r>
    </w:p>
    <w:p>
      <w:pPr>
        <w:pStyle w:val="null3"/>
        <w:outlineLvl w:val="3"/>
      </w:pPr>
      <w:r>
        <w:rPr>
          <w:sz w:val="24"/>
          <w:b/>
        </w:rPr>
        <w:t>9.语言文字以及度量衡单位</w:t>
      </w:r>
    </w:p>
    <w:p>
      <w:pPr>
        <w:pStyle w:val="null3"/>
        <w:ind w:firstLine="480"/>
      </w:pPr>
      <w:r>
        <w:rPr/>
        <w:t xml:space="preserve"> 9.1除招标文件另有规定外，投标文件应使用中文文本，若有不同文本，以中文文本为准。投标文件提供的全部资料中，若原件属于非中文描述，应提供具有翻译资质的机构翻译的中文译本。前述翻译机构应为中国翻译协会成员单位，翻译的中文译本应由翻译人员签名并加盖翻译机构公章，同时提供翻译人员翻译资格证书。中文译本、翻译机构的成员单位证书及翻译人员的资格证书可为复印件。</w:t>
      </w:r>
    </w:p>
    <w:p>
      <w:pPr>
        <w:pStyle w:val="null3"/>
        <w:ind w:firstLine="480"/>
      </w:pPr>
      <w:r>
        <w:rPr/>
        <w:t>9.2除非招标文件的技术规格中另有规定，投标人在投标文件中及其与采购人和采购代理机构的所有往来文件中的计量单位均应采用中华人民共和国法定计量单位。</w:t>
      </w:r>
    </w:p>
    <w:p>
      <w:pPr>
        <w:pStyle w:val="null3"/>
        <w:ind w:firstLine="480"/>
      </w:pPr>
      <w:r>
        <w:rPr/>
        <w:t>9.3投标人所提供的货物和服务均应以人民币报价，货币单位：元。</w:t>
      </w:r>
    </w:p>
    <w:p>
      <w:pPr>
        <w:pStyle w:val="null3"/>
        <w:outlineLvl w:val="3"/>
      </w:pPr>
      <w:r>
        <w:rPr>
          <w:sz w:val="24"/>
          <w:b/>
        </w:rPr>
        <w:t>10. 现场踏勘（如有）</w:t>
      </w:r>
    </w:p>
    <w:p>
      <w:pPr>
        <w:pStyle w:val="null3"/>
        <w:ind w:firstLine="480"/>
      </w:pPr>
      <w:r>
        <w:rPr/>
        <w:t>10.1招标文件规定组织踏勘现场的，采购人按招标文件规定的时间、地点组织投标人踏勘项目现场。</w:t>
      </w:r>
    </w:p>
    <w:p>
      <w:pPr>
        <w:pStyle w:val="null3"/>
        <w:ind w:firstLine="480"/>
      </w:pPr>
      <w:r>
        <w:rPr/>
        <w:t>10.2投标人自行承担踏勘现场发生的责任、风险和自身费用。</w:t>
      </w:r>
    </w:p>
    <w:p>
      <w:pPr>
        <w:pStyle w:val="null3"/>
        <w:ind w:firstLine="480"/>
      </w:pPr>
      <w:r>
        <w:rPr/>
        <w:t>10.3采购人在踏勘现场中介绍的资料和数据等，只是为了使投标人能够利用招标人现有的资料。招标人对投标人由此而作出的推论、解释和结论概不负责。</w:t>
      </w:r>
    </w:p>
    <w:p>
      <w:pPr>
        <w:pStyle w:val="null3"/>
        <w:outlineLvl w:val="2"/>
      </w:pPr>
      <w:r>
        <w:rPr>
          <w:sz w:val="28"/>
          <w:b/>
        </w:rPr>
        <w:t>四、招标文件的澄清和修改</w:t>
      </w:r>
    </w:p>
    <w:p>
      <w:pPr>
        <w:pStyle w:val="null3"/>
        <w:ind w:firstLine="480"/>
      </w:pPr>
      <w:r>
        <w:rPr/>
        <w:t xml:space="preserve"> 1.采购代理机构对招标文件进行必要的澄清或者修改的，在指定媒体上发布更正公告。澄清或者修改的内容可能影响投标文件编制的，更正公告在投标截止时间至少15日前发出；不足15日的，代理机构顺延提交投标文件截止时间。</w:t>
      </w:r>
    </w:p>
    <w:p>
      <w:pPr>
        <w:pStyle w:val="null3"/>
        <w:ind w:firstLine="480"/>
      </w:pPr>
      <w:r>
        <w:rPr/>
        <w:t xml:space="preserve"> 2.更正公告及其所发布的内容或信息（包括但不限于：招标文件的澄清或修改、现场考察或答疑会的有关事宜等）作为招标文件的组成部分，对投标人具有约束力。一经在指定媒体上发布后，更正公告将作为通知所有招标文件收受人的书面形式。</w:t>
      </w:r>
    </w:p>
    <w:p>
      <w:pPr>
        <w:pStyle w:val="null3"/>
        <w:ind w:firstLine="480"/>
      </w:pPr>
      <w:r>
        <w:rPr/>
        <w:t>3.如更正公告有重新发布电子招标文件的，供应商应登录云平台项目采购系统下载最新发布的电子招标文件制作投标文件。</w:t>
      </w:r>
    </w:p>
    <w:p>
      <w:pPr>
        <w:pStyle w:val="null3"/>
        <w:ind w:firstLine="480"/>
      </w:pPr>
      <w:r>
        <w:rPr/>
        <w:t xml:space="preserve"> 4.投标人在规定的时间内未对招标文件提出疑问、质疑或要求澄清的，将视其为无异议。对招标文件中描述有歧义或前后不一致的地方，评标委员会有权进行评判，但对同一条款的评判应适用于每个投标人。</w:t>
      </w:r>
    </w:p>
    <w:p>
      <w:pPr>
        <w:pStyle w:val="null3"/>
        <w:outlineLvl w:val="2"/>
      </w:pPr>
      <w:r>
        <w:rPr>
          <w:sz w:val="28"/>
          <w:b/>
        </w:rPr>
        <w:t>五、投标要求</w:t>
      </w:r>
    </w:p>
    <w:p>
      <w:pPr>
        <w:pStyle w:val="null3"/>
        <w:outlineLvl w:val="3"/>
      </w:pPr>
      <w:r>
        <w:rPr>
          <w:sz w:val="24"/>
          <w:b/>
        </w:rPr>
        <w:t>1.投标登记</w:t>
      </w:r>
    </w:p>
    <w:p>
      <w:pPr>
        <w:pStyle w:val="null3"/>
        <w:ind w:firstLine="480"/>
      </w:pPr>
      <w:r>
        <w:rPr/>
        <w:t xml:space="preserve"> 投标人应从广东省政府采购网（https://gdgpo.czt.gd.gov.cn/）上广东政府采购智慧云平台（以下简称“云平台”）的政府采购供应商入口进行免费注册后，登录进入项目采购系统完成项目投标登记并在线获取招标文件（未按上述方式获取招标文件的供应商，其投标资格将被视为无效）。</w:t>
      </w:r>
    </w:p>
    <w:p>
      <w:pPr>
        <w:pStyle w:val="null3"/>
        <w:outlineLvl w:val="3"/>
      </w:pPr>
      <w:r>
        <w:rPr>
          <w:sz w:val="24"/>
          <w:b/>
        </w:rPr>
        <w:t>2.投标文件的制作</w:t>
      </w:r>
    </w:p>
    <w:p>
      <w:pPr>
        <w:pStyle w:val="null3"/>
        <w:ind w:firstLine="480"/>
      </w:pPr>
      <w:r>
        <w:rPr/>
        <w:t>2.1投标文件中，所有内容均以电子文件编制，其格式要求详见第六章说明。如因不按要求编制导致系统无法检索、读取相关信息时，其后果由投标人承担。由于本项目采用电子化投标，请充分考虑设备、网络环境、人员对系统熟悉度等因素，合理安排投标文件制作、提交时间，建议至少提前一天完成制作、提交工作。</w:t>
      </w:r>
    </w:p>
    <w:p>
      <w:pPr>
        <w:pStyle w:val="null3"/>
        <w:ind w:firstLine="480"/>
      </w:pPr>
      <w:r>
        <w:rPr/>
        <w:t xml:space="preserve"> 2.2投标人应使用云平台提供的投标客户端编制、标记、加密投标文件，成功加密后将生成指定格式的电子投标文件和电子备用投标文件。所有投标文件不能进行压缩处理。关于电子投标报价（如有报价）说明如下：</w:t>
      </w:r>
    </w:p>
    <w:p>
      <w:pPr>
        <w:pStyle w:val="null3"/>
        <w:ind w:firstLine="480"/>
      </w:pPr>
      <w:r>
        <w:rPr/>
        <w:t xml:space="preserve"> (1)投标人应按照“第二章采购需求”的需求内容、责任范围以及合同条款进行报价。并按“开标一览表”和“分项报价表”规定的格式报出总价和分项价格。投标总价中不得包含招标文件要求以外的内容，否则，在评审时不予核减。</w:t>
      </w:r>
    </w:p>
    <w:p>
      <w:pPr>
        <w:pStyle w:val="null3"/>
        <w:ind w:firstLine="480"/>
      </w:pPr>
      <w:r>
        <w:rPr/>
        <w:t>(2)投标报价包括本项目采购需求和投入使用的所有费用，包括但不限于主件、标准附件、备品备件、施工、服务、专用工具、安装、调试、检验、培训、运输、保险、税款等。</w:t>
      </w:r>
    </w:p>
    <w:p>
      <w:pPr>
        <w:pStyle w:val="null3"/>
        <w:ind w:firstLine="480"/>
      </w:pPr>
      <w:r>
        <w:rPr/>
        <w:t>2.3 如有对多个采购包投标的，要对每个采购包独立制作电子投标文件。</w:t>
      </w:r>
    </w:p>
    <w:p>
      <w:pPr>
        <w:pStyle w:val="null3"/>
        <w:ind w:firstLine="480"/>
      </w:pPr>
      <w:r>
        <w:rPr/>
        <w:t>2.4投标人不得将同一个项目或同一个采购包的内容拆开投标，否则其报价将被视为非实质性响应。</w:t>
      </w:r>
    </w:p>
    <w:p>
      <w:pPr>
        <w:pStyle w:val="null3"/>
        <w:ind w:firstLine="480"/>
      </w:pPr>
      <w:r>
        <w:rPr/>
        <w:t>2.5投标人须对招标文件的对应要求给予唯一的实质性响应，否则将视为不响应。</w:t>
      </w:r>
    </w:p>
    <w:p>
      <w:pPr>
        <w:pStyle w:val="null3"/>
        <w:ind w:firstLine="480"/>
      </w:pPr>
      <w:r>
        <w:rPr/>
        <w:t>2.6招标文件中，凡标有“★”的地方均为实质性响应条款，投标人若有一项带“★”的条款未响应或不满足，将按无效投标处理。</w:t>
      </w:r>
    </w:p>
    <w:p>
      <w:pPr>
        <w:pStyle w:val="null3"/>
        <w:ind w:firstLine="480"/>
      </w:pPr>
      <w:r>
        <w:rPr/>
        <w:t xml:space="preserve"> 2.7投标人必须按招标文件指定的格式填写各种报价，各报价应计算正确。除在招标文件另有规定外（如：报折扣、报优惠率等），计量单位应使用中华人民共和国法定计量单位，以人民币填报所有报价。</w:t>
      </w:r>
    </w:p>
    <w:p>
      <w:pPr>
        <w:pStyle w:val="null3"/>
        <w:ind w:firstLine="480"/>
      </w:pPr>
      <w:r>
        <w:rPr/>
        <w:t xml:space="preserve"> 2.8投标文件以及投标人与采购人、代理机构就有关投标的往来函电均应使用中文。投标人提交的支持性文件和印制的文件可以用另一种语言，但相应内容应翻译成中文，在解释投标文件时以中文文本为准。</w:t>
      </w:r>
    </w:p>
    <w:p>
      <w:pPr>
        <w:pStyle w:val="null3"/>
        <w:ind w:firstLine="480"/>
      </w:pPr>
      <w:r>
        <w:rPr/>
        <w:t xml:space="preserve"> 2.9投标人应按招标文件的规定及附件要求的内容和格式完整地填写和提供资料。投标人必须对投标文件所提供的全部资料的真实性承担法律责任，并无条件接受采购人和政府采购监督管理部门对其中任何资料进行核实（核对原件）的要求。采购人核对发现有不一致或供应商无正当理由不按时提供原件的，应当书面知会代理机构，并书面报告本级人民政府财政部门。</w:t>
      </w:r>
    </w:p>
    <w:p>
      <w:pPr>
        <w:pStyle w:val="null3"/>
        <w:outlineLvl w:val="3"/>
      </w:pPr>
      <w:r>
        <w:rPr>
          <w:sz w:val="24"/>
          <w:b/>
        </w:rPr>
        <w:t>3.投标文件的提交</w:t>
      </w:r>
    </w:p>
    <w:p>
      <w:pPr>
        <w:pStyle w:val="null3"/>
        <w:ind w:firstLine="480"/>
      </w:pPr>
      <w:r>
        <w:rPr/>
        <w:t xml:space="preserve"> 3.1在投标文件提交截止时间前，投标人须将电子投标文件成功完整上传到云平台项目采购系统，且取得投标回执。时间以云平台项目采购系统服务器从中国科学院国家授时中心取得的北京时间为准，投标截止时间结束后，系统将不允许投标人上传投标文件，已上传投标文件但未完成传输的文件系统将拒绝接收。</w:t>
      </w:r>
    </w:p>
    <w:p>
      <w:pPr>
        <w:pStyle w:val="null3"/>
        <w:ind w:firstLine="480"/>
      </w:pPr>
      <w:r>
        <w:rPr/>
        <w:t>3.2代理机构对因不可抗力事件造成的投标文件的损坏、丢失的，不承担责任。</w:t>
      </w:r>
    </w:p>
    <w:p>
      <w:pPr>
        <w:pStyle w:val="null3"/>
        <w:ind w:firstLine="480"/>
      </w:pPr>
      <w:r>
        <w:rPr/>
        <w:t>3.3出现下述情形之一，属于未成功提交投标文件，按无效投标处理：</w:t>
      </w:r>
    </w:p>
    <w:p>
      <w:pPr>
        <w:pStyle w:val="null3"/>
        <w:ind w:firstLine="480"/>
      </w:pPr>
      <w:r>
        <w:rPr/>
        <w:t>（1）至提交投标文件截止时，投标文件未完整上传的。</w:t>
      </w:r>
    </w:p>
    <w:p>
      <w:pPr>
        <w:pStyle w:val="null3"/>
        <w:ind w:firstLine="480"/>
      </w:pPr>
      <w:r>
        <w:rPr/>
        <w:t>（2）投标文件未按投标格式中注明需签字盖章的要求进行签名（含电子签名）和加盖电子印章，或签名（含电子签名）或电子印章不完整的。</w:t>
      </w:r>
    </w:p>
    <w:p>
      <w:pPr>
        <w:pStyle w:val="null3"/>
        <w:ind w:firstLine="480"/>
      </w:pPr>
      <w:r>
        <w:rPr/>
        <w:t>（3）投标文件损坏或格式不正确的。</w:t>
      </w:r>
    </w:p>
    <w:p>
      <w:pPr>
        <w:pStyle w:val="null3"/>
        <w:outlineLvl w:val="3"/>
      </w:pPr>
      <w:r>
        <w:rPr>
          <w:sz w:val="24"/>
          <w:b/>
        </w:rPr>
        <w:t>4.投标文件的修改、撤回与撤销</w:t>
      </w:r>
    </w:p>
    <w:p>
      <w:pPr>
        <w:pStyle w:val="null3"/>
        <w:ind w:firstLine="480"/>
      </w:pPr>
      <w:r>
        <w:rPr/>
        <w:t xml:space="preserve"> 4.1在提交投标文件截止时间前，投标人可以修改或撤回未解密的电子投标文件，并于提交投标文件截止时间前将修改后重新生成的电子投标文件上传至系统，到达投标文件提交截止时间后，将不允许修改或撤回。</w:t>
      </w:r>
    </w:p>
    <w:p>
      <w:pPr>
        <w:pStyle w:val="null3"/>
        <w:ind w:firstLine="480"/>
      </w:pPr>
      <w:r>
        <w:rPr/>
        <w:t>4.2在提交投标文件截止时间后，投标人不得补充、修改和更换投标文件。</w:t>
      </w:r>
    </w:p>
    <w:p>
      <w:pPr>
        <w:pStyle w:val="null3"/>
        <w:outlineLvl w:val="3"/>
      </w:pPr>
      <w:r>
        <w:rPr>
          <w:sz w:val="24"/>
          <w:b/>
        </w:rPr>
        <w:t>5.投标文件的解密</w:t>
      </w:r>
    </w:p>
    <w:p>
      <w:pPr>
        <w:pStyle w:val="null3"/>
        <w:ind w:firstLine="480"/>
      </w:pPr>
      <w:r>
        <w:rPr/>
        <w:t xml:space="preserve"> 到达开标时间后，投标人需携带并使用制作该投标文件的同一数字证书参加开标解密，投标人须在采购代理机构规定的时间内完成投标文件解密，投标人未携带数字证书或其他非系统原因导致的逾期未解密投标文件，将作无效投标处理。</w:t>
      </w:r>
    </w:p>
    <w:p>
      <w:pPr>
        <w:pStyle w:val="null3"/>
        <w:outlineLvl w:val="3"/>
      </w:pPr>
      <w:r>
        <w:rPr>
          <w:sz w:val="24"/>
          <w:b/>
        </w:rPr>
        <w:t>6.投标保证金</w:t>
      </w:r>
    </w:p>
    <w:p>
      <w:pPr>
        <w:pStyle w:val="null3"/>
        <w:ind w:firstLine="480"/>
      </w:pPr>
      <w:r>
        <w:rPr/>
        <w:t xml:space="preserve"> 6.1投标保证金的缴纳</w:t>
      </w:r>
    </w:p>
    <w:p>
      <w:pPr>
        <w:pStyle w:val="null3"/>
        <w:ind w:firstLine="480"/>
      </w:pPr>
      <w:r>
        <w:rPr/>
        <w:t>投标人在提交投标文件时，应按投标人须知前附表规定的金额和缴纳要求缴纳投标保证金，并作为其投标文件的组成部分。</w:t>
      </w:r>
    </w:p>
    <w:p>
      <w:pPr>
        <w:pStyle w:val="null3"/>
        <w:ind w:firstLine="480"/>
      </w:pPr>
      <w:r>
        <w:rPr/>
        <w:t xml:space="preserve"> 如采用转账、支票、本票、汇票形式提交的，投标保证金从投标人基本账户递交，由</w:t>
      </w:r>
      <w:r>
        <w:rPr/>
        <w:t xml:space="preserve">国义招标股份有限公司 </w:t>
      </w:r>
      <w:r>
        <w:rPr/>
        <w:t>代收。具体操作要求详见</w:t>
      </w:r>
      <w:r>
        <w:rPr/>
        <w:t xml:space="preserve">国义招标股份有限公司 </w:t>
      </w:r>
      <w:r>
        <w:rPr/>
        <w:t>有关指引，递交事宜请自行咨询</w:t>
      </w:r>
      <w:r>
        <w:rPr/>
        <w:t xml:space="preserve">国义招标股份有限公司 </w:t>
      </w:r>
      <w:r>
        <w:rPr/>
        <w:t>；请各投标人在投标文件递交截止时间前按须知前附表规定的金额递交至</w:t>
      </w:r>
      <w:r>
        <w:rPr/>
        <w:t xml:space="preserve">国义招标股份有限公司 </w:t>
      </w:r>
      <w:r>
        <w:rPr/>
        <w:t>，到账情况以开标时</w:t>
      </w:r>
      <w:r>
        <w:rPr/>
        <w:t xml:space="preserve">国义招标股份有限公司 </w:t>
      </w:r>
      <w:r>
        <w:rPr/>
        <w:t>查询的信息为准。</w:t>
      </w:r>
    </w:p>
    <w:p>
      <w:pPr>
        <w:pStyle w:val="null3"/>
        <w:ind w:firstLine="480"/>
      </w:pPr>
      <w:r>
        <w:rPr/>
        <w:t>如采用金融机构、专业担保机构开具的投标担保函、投标保证保险函等形式提交投标保证金的，投标担保函或投标保证保险函须开具给采购人（保险受益人须为采购人），并与投标文件一同递交。</w:t>
      </w:r>
    </w:p>
    <w:p>
      <w:pPr>
        <w:pStyle w:val="null3"/>
        <w:ind w:firstLine="480"/>
      </w:pPr>
      <w:r>
        <w:rPr/>
        <w:t xml:space="preserve"> 投标人可通过"广东政府采购智慧云平台金融服务中心"(https://gdgpo.czt.gd.gov.cn/zcdservice/zcd/guangdong/)，申请办理电子保函，电子保函与纸质保函具有同样效力。</w:t>
      </w:r>
    </w:p>
    <w:p>
      <w:pPr>
        <w:pStyle w:val="null3"/>
        <w:ind w:firstLine="480"/>
      </w:pPr>
      <w:r>
        <w:rPr/>
        <w:t xml:space="preserve"> 注意事项：供应商通过线下方式缴纳保证金（转账、支票、汇票、本票、纸质保函）的，需准备缴纳凭证的扫描件作为核验凭证；通过电子保函形式缴纳保证金的，如遇开标或评标现场无法拉取电子保函信息时，可提供电子保函打印件或购买凭证作为核验凭证。相关凭证应上传至系统归档保存。</w:t>
      </w:r>
    </w:p>
    <w:p>
      <w:pPr>
        <w:pStyle w:val="null3"/>
        <w:ind w:firstLine="480"/>
      </w:pPr>
      <w:r>
        <w:rPr/>
        <w:t xml:space="preserve"> 6.2投标保证金的退还：</w:t>
      </w:r>
    </w:p>
    <w:p>
      <w:pPr>
        <w:pStyle w:val="null3"/>
        <w:ind w:firstLine="480"/>
      </w:pPr>
      <w:r>
        <w:rPr/>
        <w:t>（1）投标人在投标截止时间前放弃投标的，自所投采购包结果公告发出后5个工作日内退还。</w:t>
      </w:r>
    </w:p>
    <w:p>
      <w:pPr>
        <w:pStyle w:val="null3"/>
        <w:ind w:firstLine="480"/>
      </w:pPr>
      <w:r>
        <w:rPr/>
        <w:t>（2）未中标的投标人投标保证金，自中标通知书发出之日起5个工作日内退还。</w:t>
      </w:r>
    </w:p>
    <w:p>
      <w:pPr>
        <w:pStyle w:val="null3"/>
        <w:ind w:firstLine="480"/>
      </w:pPr>
      <w:r>
        <w:rPr/>
        <w:t>（3）中标供应商的投标保证金，自政府采购合同签订之日起5个工作日内退还。</w:t>
      </w:r>
    </w:p>
    <w:p>
      <w:pPr>
        <w:pStyle w:val="null3"/>
        <w:ind w:firstLine="480"/>
      </w:pPr>
      <w:r>
        <w:rPr/>
        <w:t>备注：但因投标人自身原因导致无法及时退还的除外。</w:t>
      </w:r>
    </w:p>
    <w:p>
      <w:pPr>
        <w:pStyle w:val="null3"/>
        <w:ind w:firstLine="480"/>
      </w:pPr>
      <w:r>
        <w:rPr/>
        <w:t xml:space="preserve"> 6.3有下列情形之一的，投标保证金将不予退还：</w:t>
      </w:r>
    </w:p>
    <w:p>
      <w:pPr>
        <w:pStyle w:val="null3"/>
        <w:ind w:firstLine="480"/>
      </w:pPr>
      <w:r>
        <w:rPr/>
        <w:t>（1）提供虚假材料谋取中标、成交的；</w:t>
      </w:r>
    </w:p>
    <w:p>
      <w:pPr>
        <w:pStyle w:val="null3"/>
        <w:ind w:firstLine="480"/>
      </w:pPr>
      <w:r>
        <w:rPr/>
        <w:t>（2）投标人在招标文件规定的投标有效期内撤销其投标；</w:t>
      </w:r>
    </w:p>
    <w:p>
      <w:pPr>
        <w:pStyle w:val="null3"/>
        <w:ind w:firstLine="480"/>
      </w:pPr>
      <w:r>
        <w:rPr/>
        <w:t>（3）中标后，无正当理由放弃中标资格；</w:t>
      </w:r>
    </w:p>
    <w:p>
      <w:pPr>
        <w:pStyle w:val="null3"/>
        <w:ind w:firstLine="480"/>
      </w:pPr>
      <w:r>
        <w:rPr/>
        <w:t>（4）中标后，无正当理由不与采购人签订合同；</w:t>
      </w:r>
    </w:p>
    <w:p>
      <w:pPr>
        <w:pStyle w:val="null3"/>
        <w:ind w:firstLine="480"/>
      </w:pPr>
      <w:r>
        <w:rPr/>
        <w:t>（5）法律法规和招标文件规定的其他情形。</w:t>
      </w:r>
    </w:p>
    <w:p>
      <w:pPr>
        <w:pStyle w:val="null3"/>
        <w:outlineLvl w:val="3"/>
      </w:pPr>
      <w:r>
        <w:rPr>
          <w:sz w:val="24"/>
          <w:b/>
        </w:rPr>
        <w:t>7.投标有效期</w:t>
      </w:r>
    </w:p>
    <w:p>
      <w:pPr>
        <w:pStyle w:val="null3"/>
        <w:ind w:firstLine="480"/>
      </w:pPr>
      <w:r>
        <w:rPr/>
        <w:t>7.1投标有效期内投标人撤销投标文件的，采购人或者采购代理机构可以不退还投标保证金（如有）。采用投标保函方式替代保证金的，采购人或者采购代理机构可以向担保机构索赔保证金。</w:t>
      </w:r>
    </w:p>
    <w:p>
      <w:pPr>
        <w:pStyle w:val="null3"/>
        <w:ind w:firstLine="480"/>
      </w:pPr>
      <w:r>
        <w:rPr/>
        <w:t xml:space="preserve"> 7.2出现特殊情况需延长投标有效期的，采购人或采购代理机构可于投标有效期满之前要求投标人同意延长有效期，要求与答复均以书面形式通知所有投标人。投标人同意延长的，应相应延长其投标保证金（如有）的有效期，但不得要求或被允许修改或撤销其投标文件；投标人可以拒绝延长有效期，但其投标将会被视为无效，拒绝延长有效期的投标人有权收回其投标保证金（如有）。采用投标保函方式替代保证金的，投标有效期超出保函有效期的，采购人或者采购代理机构应提示投标人重新开函，未获得有效保函的投标人其投标将会被视为无效。</w:t>
      </w:r>
    </w:p>
    <w:p>
      <w:pPr>
        <w:pStyle w:val="null3"/>
        <w:outlineLvl w:val="3"/>
      </w:pPr>
      <w:r>
        <w:rPr>
          <w:sz w:val="24"/>
          <w:b/>
        </w:rPr>
        <w:t>8.样品（演示）</w:t>
      </w:r>
    </w:p>
    <w:p>
      <w:pPr>
        <w:pStyle w:val="null3"/>
        <w:ind w:firstLine="480"/>
      </w:pPr>
      <w:r>
        <w:rPr/>
        <w:t>8.1招标文件规定投标人提交样品的，样品属于投标文件的组成部分。样品的生产、运输、安装、保全等一切费用由投标人自理。</w:t>
      </w:r>
    </w:p>
    <w:p>
      <w:pPr>
        <w:pStyle w:val="null3"/>
        <w:ind w:firstLine="480"/>
      </w:pPr>
      <w:r>
        <w:rPr/>
        <w:t>8.2投标截止时间前，投标人应将样品送达至指定地点。若需要现场演示的，投标人应提前做好演示准备（包括演示设备）。</w:t>
      </w:r>
    </w:p>
    <w:p>
      <w:pPr>
        <w:pStyle w:val="null3"/>
        <w:ind w:firstLine="480"/>
      </w:pPr>
      <w:r>
        <w:rPr/>
        <w:t xml:space="preserve"> 8.3采购结果公告发布后，中标供应商的样品由采购人封存，作为履约验收的依据之一。未中标供应商在接到采购代理机构通知后，应按规定时间尽快自行取回样品，否则视同供应商不再认领，代理机构有权进行处理。</w:t>
      </w:r>
    </w:p>
    <w:p>
      <w:pPr>
        <w:pStyle w:val="null3"/>
        <w:outlineLvl w:val="3"/>
      </w:pPr>
      <w:r>
        <w:rPr>
          <w:sz w:val="24"/>
          <w:b/>
        </w:rPr>
        <w:t>9.除招标文件另有规定外，有下列情形之一的，投标无效：</w:t>
      </w:r>
    </w:p>
    <w:p>
      <w:pPr>
        <w:pStyle w:val="null3"/>
        <w:ind w:firstLine="480"/>
      </w:pPr>
      <w:r>
        <w:rPr/>
        <w:t>9.1投标文件未按照招标文件要求签署、盖章；</w:t>
      </w:r>
    </w:p>
    <w:p>
      <w:pPr>
        <w:pStyle w:val="null3"/>
        <w:ind w:firstLine="480"/>
      </w:pPr>
      <w:r>
        <w:rPr/>
        <w:t>9.2不符合招标文件中规定的资格要求；</w:t>
      </w:r>
    </w:p>
    <w:p>
      <w:pPr>
        <w:pStyle w:val="null3"/>
        <w:ind w:firstLine="480"/>
      </w:pPr>
      <w:r>
        <w:rPr/>
        <w:t>9.3投标报价超过招标文件中规定的预算金额或最高限价；</w:t>
      </w:r>
    </w:p>
    <w:p>
      <w:pPr>
        <w:pStyle w:val="null3"/>
        <w:ind w:firstLine="480"/>
      </w:pPr>
      <w:r>
        <w:rPr/>
        <w:t>9.4投标文件含有采购人不能接受的附加条件；</w:t>
      </w:r>
    </w:p>
    <w:p>
      <w:pPr>
        <w:pStyle w:val="null3"/>
        <w:ind w:firstLine="480"/>
      </w:pPr>
      <w:r>
        <w:rPr/>
        <w:t>9.5有关法律、法规和规章及招标文件规定的其他无效情形。</w:t>
      </w:r>
    </w:p>
    <w:p>
      <w:pPr>
        <w:pStyle w:val="null3"/>
        <w:outlineLvl w:val="2"/>
      </w:pPr>
      <w:r>
        <w:rPr>
          <w:sz w:val="28"/>
          <w:b/>
        </w:rPr>
        <w:t>六、开标、评标和定标</w:t>
      </w:r>
    </w:p>
    <w:p>
      <w:pPr>
        <w:pStyle w:val="null3"/>
        <w:outlineLvl w:val="3"/>
      </w:pPr>
      <w:r>
        <w:rPr>
          <w:sz w:val="24"/>
          <w:b/>
        </w:rPr>
        <w:t>1.开标</w:t>
      </w:r>
    </w:p>
    <w:p>
      <w:pPr>
        <w:pStyle w:val="null3"/>
        <w:ind w:firstLine="480"/>
      </w:pPr>
      <w:r>
        <w:rPr/>
        <w:t>1.1 开标程序</w:t>
      </w:r>
    </w:p>
    <w:p>
      <w:pPr>
        <w:pStyle w:val="null3"/>
        <w:ind w:firstLine="480"/>
      </w:pPr>
      <w:r>
        <w:rPr/>
        <w:t xml:space="preserve"> 招标工作人员按招标公告规定的时间进行开标，由采购人或者采购代理机构工作人员宣布投标人名称、解密情况，投标价格和招标文件规定的需要宣布的其他内容（以开标一览表要求为准）。开标分为现场电子开标和远程电子开标两种。</w:t>
      </w:r>
    </w:p>
    <w:p>
      <w:pPr>
        <w:pStyle w:val="null3"/>
        <w:ind w:firstLine="480"/>
      </w:pPr>
      <w:r>
        <w:rPr/>
        <w:t xml:space="preserve"> 采用现场电子开标的：投标人的法定代表人或其委托代理人应当按照本招标公告载明的时间和地点前往参加开标，并携带编制本项目（采购包）电子投标文件时加密所用的数字证书、存储有备用电子投标文件的U盘前往开标现场。</w:t>
      </w:r>
    </w:p>
    <w:p>
      <w:pPr>
        <w:pStyle w:val="null3"/>
        <w:ind w:firstLine="480"/>
      </w:pPr>
      <w:r>
        <w:rPr/>
        <w:t xml:space="preserve"> 采用远程电子开标的：投标人的法定代表人或其授权代表应当按照本招标公告载明的时间和模式等要求参加开标。在投标截止时间前30分钟，应当登录云平台开标大厅进行签到，并且填写授权代表的姓名与手机号码。若因签到时填写的授权代表信息有误而导致的不良后果，由供应商自行承担。</w:t>
      </w:r>
    </w:p>
    <w:p>
      <w:pPr>
        <w:pStyle w:val="null3"/>
        <w:ind w:firstLine="480"/>
      </w:pPr>
      <w:r>
        <w:rPr/>
        <w:t xml:space="preserve"> 开标时，投标人应当使用编制本项目（采购包）电子投标文件时加密所用数字证书在开始解密后按照代理机构规定的时间内完成电子投标文件的解密，如遇不可抗力等其他特殊情况，采购代理机构可视情况延长解密时间。投标人未携带数字证书或其他非系统原因导致的在规定时间内未解密投标文件，将作无效投标处理。（采用远程电子开标的，各投标人在参加开标以前须自行对使用电脑的网络环境、驱动安装、客户端安装以及数字证书的有效性等进行检测，确保可以正常使用）。</w:t>
      </w:r>
    </w:p>
    <w:p>
      <w:pPr>
        <w:pStyle w:val="null3"/>
        <w:ind w:firstLine="480"/>
      </w:pPr>
      <w:r>
        <w:rPr/>
        <w:t xml:space="preserve"> 如在电子开标过程中出现无法正常解密的，代理机构可根据实际情况开启上传备用电子投标文件通道。系统将对上传的备用电子投标文件的合法性进行验证，若发现提交的备用电子投标文件与加密的电子投标文件版本不一致（即两份文件不是通过投标客户端同时加密生成的），系统将拒绝接收，视为无效投标。如供应商无法在代理规定的时间内完成备用电子投标文件的上传，投标将被拒绝，作无效投标处理。</w:t>
      </w:r>
    </w:p>
    <w:p>
      <w:pPr>
        <w:pStyle w:val="null3"/>
        <w:ind w:firstLine="480"/>
      </w:pPr>
      <w:r>
        <w:rPr/>
        <w:t>1.2开标异议</w:t>
      </w:r>
    </w:p>
    <w:p>
      <w:pPr>
        <w:pStyle w:val="null3"/>
        <w:ind w:firstLine="480"/>
      </w:pPr>
      <w:r>
        <w:rPr/>
        <w:t>投标人代表对开标过程和开标记录有疑义，以及认为采购人、采购代理机构相关工作人员有需要回避的情形的，应当场提出询问或者回避申请。投标人未参加开标的，视同认可开标结果。</w:t>
      </w:r>
    </w:p>
    <w:p>
      <w:pPr>
        <w:pStyle w:val="null3"/>
        <w:ind w:firstLine="480"/>
      </w:pPr>
      <w:r>
        <w:rPr/>
        <w:t>1.3 投标截止时间后，投标人不足须知前附表中约定的有效供应商家数的，不得开标。同时，本次采购活动结束。</w:t>
      </w:r>
    </w:p>
    <w:p>
      <w:pPr>
        <w:pStyle w:val="null3"/>
        <w:ind w:firstLine="480"/>
      </w:pPr>
      <w:r>
        <w:rPr/>
        <w:t>1.4开标时出现下列情况的，视为投标无效处理：</w:t>
      </w:r>
    </w:p>
    <w:p>
      <w:pPr>
        <w:pStyle w:val="null3"/>
        <w:ind w:firstLine="480"/>
      </w:pPr>
      <w:r>
        <w:rPr/>
        <w:t>（1）经检查数字证书无效的；</w:t>
      </w:r>
    </w:p>
    <w:p>
      <w:pPr>
        <w:pStyle w:val="null3"/>
        <w:ind w:firstLine="480"/>
      </w:pPr>
      <w:r>
        <w:rPr/>
        <w:t>（2）因投标人自身原因，未在规定时间内完成电子投标文件解密的；</w:t>
      </w:r>
    </w:p>
    <w:p>
      <w:pPr>
        <w:pStyle w:val="null3"/>
        <w:ind w:firstLine="480"/>
      </w:pPr>
      <w:r>
        <w:rPr/>
        <w:t>（3）如需使用备用电子投标文件解密时，在规定的解密时间内无法提供备用电子投标文件或提供的备用电子投标文件与加密的电子投标文件版本不一致（即两份文件不是通过投标客户端同时加密生成的）。</w:t>
      </w:r>
    </w:p>
    <w:p>
      <w:pPr>
        <w:pStyle w:val="null3"/>
        <w:outlineLvl w:val="3"/>
      </w:pPr>
      <w:r>
        <w:rPr>
          <w:sz w:val="24"/>
          <w:b/>
        </w:rPr>
        <w:t>2.评审（详见第四章）</w:t>
      </w:r>
    </w:p>
    <w:p>
      <w:pPr>
        <w:pStyle w:val="null3"/>
        <w:outlineLvl w:val="3"/>
      </w:pPr>
      <w:r>
        <w:rPr>
          <w:sz w:val="24"/>
          <w:b/>
        </w:rPr>
        <w:t>3.定标</w:t>
      </w:r>
    </w:p>
    <w:p>
      <w:pPr>
        <w:pStyle w:val="null3"/>
        <w:ind w:firstLine="480"/>
      </w:pPr>
      <w:r>
        <w:rPr/>
        <w:t>3.1中标公告：</w:t>
      </w:r>
    </w:p>
    <w:p>
      <w:pPr>
        <w:pStyle w:val="null3"/>
        <w:ind w:firstLine="480"/>
      </w:pPr>
      <w:r>
        <w:rPr/>
        <w:t>中标供应商确定之日起2个工作日内， 采购人或采购代理机构将在中国政府采购网(www.ccgp.gov.cn)、广东省政府采购网(https://gdgpo.czt.gd.gov.cn/)上以公告的形式发布中标结果，中标公告的公告期限为 1 个工作日。中标公告同时作为采购代理机构通知除中标供应商外的其他投标人没有中标的书面形式，采购代理机构不再以其它方式另行通知。</w:t>
      </w:r>
    </w:p>
    <w:p>
      <w:pPr>
        <w:pStyle w:val="null3"/>
        <w:ind w:firstLine="480"/>
      </w:pPr>
      <w:r>
        <w:rPr/>
        <w:t>3.2中标通知书：</w:t>
      </w:r>
    </w:p>
    <w:p>
      <w:pPr>
        <w:pStyle w:val="null3"/>
        <w:ind w:firstLine="480"/>
      </w:pPr>
      <w:r>
        <w:rPr/>
        <w:t xml:space="preserve"> 中标通知书在发布中标公告时，在云平台同步发送至中标供应商。中标供应商可在云平台自行下载打印《中标通知书》，《中标通知书》将作为授予合同资格的唯一合法依据。中标通知书发出后，采购人不得违法改变中标结果，中标供应商不得放弃中标。中标供应商放弃中标的，应当依法承担相应的法律责任。</w:t>
      </w:r>
    </w:p>
    <w:p>
      <w:pPr>
        <w:pStyle w:val="null3"/>
        <w:ind w:firstLine="480"/>
      </w:pPr>
      <w:r>
        <w:rPr/>
        <w:t>3.3终止公告：</w:t>
      </w:r>
    </w:p>
    <w:p>
      <w:pPr>
        <w:pStyle w:val="null3"/>
        <w:ind w:firstLine="480"/>
      </w:pPr>
      <w:r>
        <w:rPr/>
        <w:t xml:space="preserve"> 项目废标后，采购人或采购代理机构将在中国政府采购网(www.ccgp.gov.cn)、广东省政府采购网(https://gdgpo.czt.gd.gov.cn/)、上发布终止公告，终止公告的公告期限为1个工作日。</w:t>
      </w:r>
    </w:p>
    <w:p>
      <w:pPr>
        <w:pStyle w:val="null3"/>
        <w:outlineLvl w:val="2"/>
      </w:pPr>
      <w:r>
        <w:rPr>
          <w:sz w:val="28"/>
          <w:b/>
        </w:rPr>
        <w:t>七、询问、质疑与投诉</w:t>
      </w:r>
    </w:p>
    <w:p>
      <w:pPr>
        <w:pStyle w:val="null3"/>
        <w:outlineLvl w:val="3"/>
      </w:pPr>
      <w:r>
        <w:rPr>
          <w:sz w:val="24"/>
          <w:b/>
        </w:rPr>
        <w:t>1.询问</w:t>
      </w:r>
    </w:p>
    <w:p>
      <w:pPr>
        <w:pStyle w:val="null3"/>
        <w:ind w:firstLine="480"/>
      </w:pPr>
      <w:r>
        <w:rPr/>
        <w:t xml:space="preserve"> 投标人对政府采购活动事项（招标文件、采购过程和中标结果）有疑问的，可以向采购人或采购代理机构提出询问，采购人或采购代理机构将及时作出答复，但答复的内容不涉及商业秘密。询问可以口头方式提出，也可以书面方式提出，书面方式包括但不限于传真、信函、电子邮件。联系方式见《投标邀请函》中“采购人、采购代理机构的名称、地址和联系方式”。</w:t>
      </w:r>
    </w:p>
    <w:p>
      <w:pPr>
        <w:pStyle w:val="null3"/>
        <w:outlineLvl w:val="3"/>
      </w:pPr>
      <w:r>
        <w:rPr>
          <w:sz w:val="24"/>
          <w:b/>
        </w:rPr>
        <w:t>2.质疑</w:t>
      </w:r>
    </w:p>
    <w:p>
      <w:pPr>
        <w:pStyle w:val="null3"/>
        <w:ind w:firstLine="480"/>
      </w:pPr>
      <w:r>
        <w:rPr/>
        <w:t xml:space="preserve"> 2.1供应商认为招标文件、采购过程和中标结果使自己的权益受到损害的，可以在知道或者应知其权益受到损害之日起七个工作日内，以书面原件形式向采购人或采购代理机构一次性提出针对同一采购程序环节的质疑，逾期质疑无效。供应商应知其权益受到损害之日是指：</w:t>
      </w:r>
    </w:p>
    <w:p>
      <w:pPr>
        <w:pStyle w:val="null3"/>
        <w:ind w:firstLine="480"/>
      </w:pPr>
      <w:r>
        <w:rPr/>
        <w:t>(1)对招标文件提出质疑的，为获取招标文件之日或者招标文件公告期限届满之日；</w:t>
      </w:r>
    </w:p>
    <w:p>
      <w:pPr>
        <w:pStyle w:val="null3"/>
        <w:ind w:firstLine="480"/>
      </w:pPr>
      <w:r>
        <w:rPr/>
        <w:t>(2)对采购过程提出质疑的，为各采购程序环节结束之日；</w:t>
      </w:r>
    </w:p>
    <w:p>
      <w:pPr>
        <w:pStyle w:val="null3"/>
        <w:ind w:firstLine="480"/>
      </w:pPr>
      <w:r>
        <w:rPr/>
        <w:t>(3)对中标结果提出质疑的，为中标结果公告期限届满之日。</w:t>
      </w:r>
    </w:p>
    <w:p>
      <w:pPr>
        <w:pStyle w:val="null3"/>
        <w:ind w:firstLine="480"/>
      </w:pPr>
      <w:r>
        <w:rPr/>
        <w:t>2.2质疑函应当包括下列主要内容：</w:t>
      </w:r>
    </w:p>
    <w:p>
      <w:pPr>
        <w:pStyle w:val="null3"/>
        <w:ind w:firstLine="480"/>
      </w:pPr>
      <w:r>
        <w:rPr/>
        <w:t>(1)质疑供应商和相关供应商的名称、地址、邮编、联系人及联系电话等；</w:t>
      </w:r>
    </w:p>
    <w:p>
      <w:pPr>
        <w:pStyle w:val="null3"/>
        <w:ind w:firstLine="480"/>
      </w:pPr>
      <w:r>
        <w:rPr/>
        <w:t>(2)质疑项目名称及编号、具体明确的质疑事项和与质疑事项相关的请求；</w:t>
      </w:r>
    </w:p>
    <w:p>
      <w:pPr>
        <w:pStyle w:val="null3"/>
        <w:ind w:firstLine="480"/>
      </w:pPr>
      <w:r>
        <w:rPr/>
        <w:t>(3)认为采购文件、采购过程、中标和成交结果使自己的合法权益受到损害的法律依据、事实依据、相关证明材料及证据来源；</w:t>
      </w:r>
    </w:p>
    <w:p>
      <w:pPr>
        <w:pStyle w:val="null3"/>
        <w:ind w:firstLine="480"/>
      </w:pPr>
      <w:r>
        <w:rPr/>
        <w:t>(4)提出质疑的日期。</w:t>
      </w:r>
    </w:p>
    <w:p>
      <w:pPr>
        <w:pStyle w:val="null3"/>
        <w:ind w:firstLine="480"/>
      </w:pPr>
      <w:r>
        <w:rPr/>
        <w:t>2.3 质疑函应当署名。质疑供应商为自然人的，应当由本人签字；质疑供应商为法人或者其他组织的，应当由法定代表人、主要负责人，或者其授权代表签字或者盖章，并加盖公章。</w:t>
      </w:r>
    </w:p>
    <w:p>
      <w:pPr>
        <w:pStyle w:val="null3"/>
        <w:ind w:firstLine="480"/>
      </w:pPr>
      <w:r>
        <w:rPr/>
        <w:t>2.4以联合体形式参加政府采购活动的，其质疑应当由联合体成员委托主体提出。</w:t>
      </w:r>
    </w:p>
    <w:p>
      <w:pPr>
        <w:pStyle w:val="null3"/>
        <w:ind w:firstLine="480"/>
      </w:pPr>
      <w:r>
        <w:rPr/>
        <w:t xml:space="preserve"> 2.5供应商质疑应当有明确的请求和必要的证明材料。质疑内容不得含有虚假、恶意成份。依照谁主张谁举证的原则，提出质疑者必须同时提交相关确凿的证据材料和注明证据的确切来源，证据来源必须合法，采购人或采购代理机构有权将质疑函转发质疑事项各关联方，请其作出解释说明。对捏造事实、滥用维权扰乱采购秩序的恶意质疑者，将上报政府采购监督管理部门依法处理。</w:t>
      </w:r>
    </w:p>
    <w:p>
      <w:pPr>
        <w:pStyle w:val="null3"/>
        <w:ind w:firstLine="480"/>
      </w:pPr>
      <w:r>
        <w:rPr/>
        <w:t>2.6质疑联系方式如下：</w:t>
      </w:r>
    </w:p>
    <w:p>
      <w:pPr>
        <w:pStyle w:val="null3"/>
        <w:ind w:firstLine="480"/>
      </w:pPr>
      <w:r>
        <w:rPr/>
        <w:t>质疑联系人：</w:t>
      </w:r>
      <w:r>
        <w:rPr/>
        <w:t>郭小姐、李小姐</w:t>
      </w:r>
    </w:p>
    <w:p>
      <w:pPr>
        <w:pStyle w:val="null3"/>
        <w:ind w:firstLine="480"/>
      </w:pPr>
      <w:r>
        <w:rPr/>
        <w:t>电话：</w:t>
      </w:r>
      <w:r>
        <w:rPr/>
        <w:t>020-37860711/37860715（工作日接收时间：8：30-17：00）</w:t>
      </w:r>
    </w:p>
    <w:p>
      <w:pPr>
        <w:pStyle w:val="null3"/>
        <w:ind w:firstLine="480"/>
      </w:pPr>
      <w:r>
        <w:rPr/>
        <w:t>传真：</w:t>
      </w:r>
      <w:r>
        <w:rPr/>
        <w:t>020-37860699</w:t>
      </w:r>
    </w:p>
    <w:p>
      <w:pPr>
        <w:pStyle w:val="null3"/>
        <w:ind w:firstLine="480"/>
      </w:pPr>
      <w:r>
        <w:rPr/>
        <w:t>邮箱：</w:t>
      </w:r>
      <w:r>
        <w:rPr/>
        <w:t>guochunxi@ebidding.com</w:t>
      </w:r>
    </w:p>
    <w:p>
      <w:pPr>
        <w:pStyle w:val="null3"/>
        <w:ind w:firstLine="480"/>
      </w:pPr>
      <w:r>
        <w:rPr/>
        <w:t>地址：</w:t>
      </w:r>
      <w:r>
        <w:rPr/>
        <w:t>广州市越秀区东风东路726号9楼纪检审计部</w:t>
      </w:r>
    </w:p>
    <w:p>
      <w:pPr>
        <w:pStyle w:val="null3"/>
        <w:ind w:firstLine="480"/>
      </w:pPr>
      <w:r>
        <w:rPr/>
        <w:t>邮编：</w:t>
      </w:r>
      <w:r>
        <w:rPr/>
        <w:t>510080</w:t>
      </w:r>
    </w:p>
    <w:p>
      <w:pPr>
        <w:pStyle w:val="null3"/>
        <w:outlineLvl w:val="3"/>
      </w:pPr>
      <w:r>
        <w:rPr>
          <w:sz w:val="24"/>
          <w:b/>
        </w:rPr>
        <w:t>3.投诉</w:t>
      </w:r>
    </w:p>
    <w:p>
      <w:pPr>
        <w:pStyle w:val="null3"/>
        <w:ind w:firstLine="480"/>
      </w:pPr>
      <w:r>
        <w:rPr/>
        <w:t>质疑人对采购人或采购代理机构的质疑答复不满意或在规定时间内未得到答复的，可以在答复期满后15个工作日内，按如下联系方式向本项目监督管理部门提起投诉。</w:t>
      </w:r>
    </w:p>
    <w:p>
      <w:pPr>
        <w:pStyle w:val="null3"/>
      </w:pPr>
      <w:r>
        <w:rPr/>
        <w:t>政府采购监督管理机构名称：广东省财政厅政府采购监管处</w:t>
      </w:r>
    </w:p>
    <w:p>
      <w:pPr>
        <w:pStyle w:val="null3"/>
      </w:pPr>
      <w:r>
        <w:rPr/>
        <w:t>地 址：广州市越秀区北京路376号北裙楼313室</w:t>
      </w:r>
    </w:p>
    <w:p>
      <w:pPr>
        <w:pStyle w:val="null3"/>
      </w:pPr>
      <w:r>
        <w:rPr/>
        <w:t>电 话：020-83340570</w:t>
      </w:r>
    </w:p>
    <w:p>
      <w:pPr>
        <w:pStyle w:val="null3"/>
      </w:pPr>
      <w:r>
        <w:rPr/>
        <w:t>邮 编：510030</w:t>
      </w:r>
    </w:p>
    <w:p>
      <w:pPr>
        <w:pStyle w:val="null3"/>
        <w:outlineLvl w:val="2"/>
      </w:pPr>
      <w:r>
        <w:rPr>
          <w:sz w:val="28"/>
          <w:b/>
        </w:rPr>
        <w:t>八、合同签订和履行</w:t>
      </w:r>
    </w:p>
    <w:p>
      <w:pPr>
        <w:pStyle w:val="null3"/>
        <w:outlineLvl w:val="3"/>
      </w:pPr>
      <w:r>
        <w:rPr>
          <w:sz w:val="24"/>
          <w:b/>
        </w:rPr>
        <w:t>1.合同签订</w:t>
      </w:r>
    </w:p>
    <w:p>
      <w:pPr>
        <w:pStyle w:val="null3"/>
        <w:ind w:firstLine="480"/>
      </w:pPr>
      <w:r>
        <w:rPr/>
        <w:t xml:space="preserve"> 1.1采购人应当自《中标通知书》发出之日起三十日内，按照招标文件和中标供应商投标文件的约定，与中标供应商签订合同。所签订的合同不得对招标文件和中标供应商投标文件作实质性修改。超过30天尚未完成政府采购合同签订的政府采购项目，采购人应当登录广东省政府采购网，填报未能依法签订政府采购合同的具体原因、整改措施和预计签订合同时间等信息。</w:t>
      </w:r>
    </w:p>
    <w:p>
      <w:pPr>
        <w:pStyle w:val="null3"/>
        <w:ind w:firstLine="480"/>
      </w:pPr>
      <w:r>
        <w:rPr/>
        <w:t>1.2采购人不得提出试用合格等任何不合理的要求作为签订合同的条件，且不得与中标供应商私下订立背离合同实质性内容的协议。</w:t>
      </w:r>
    </w:p>
    <w:p>
      <w:pPr>
        <w:pStyle w:val="null3"/>
        <w:ind w:firstLine="480"/>
      </w:pPr>
      <w:r>
        <w:rPr/>
        <w:t>1.3合同条款中应规定，乙方完全遵守《中华人民共和国民法典》有关规定和《中华人民共和国妇女权益保障法》中关于“劳动和社会保障权益”的有关要求。</w:t>
      </w:r>
    </w:p>
    <w:p>
      <w:pPr>
        <w:pStyle w:val="null3"/>
        <w:ind w:firstLine="480"/>
      </w:pPr>
      <w:r>
        <w:rPr/>
        <w:t>1.4采购人应当自政府采购合同签订之日起2个工作日内，将政府采购合同在省级以上人民政府财政部门指定的媒体上公告，但政府采购合同中涉及国家秘密、商业秘密的内容除外。</w:t>
      </w:r>
    </w:p>
    <w:p>
      <w:pPr>
        <w:pStyle w:val="null3"/>
        <w:ind w:firstLine="480"/>
      </w:pPr>
      <w:r>
        <w:rPr/>
        <w:t xml:space="preserve"> 1.5采购人应当自政府采购合同签订之日起2个工作日内，登录广东省政府采购网上传政府采购合同扫描版，如实填报政府采购合同的签订时间。依法签订的补充合同，也应在补充合同签订之日起2个工作日内公开并备案采购合同。</w:t>
      </w:r>
    </w:p>
    <w:p>
      <w:pPr>
        <w:pStyle w:val="null3"/>
        <w:outlineLvl w:val="3"/>
      </w:pPr>
      <w:r>
        <w:rPr>
          <w:sz w:val="24"/>
          <w:b/>
        </w:rPr>
        <w:t>2.合同的履行</w:t>
      </w:r>
    </w:p>
    <w:p>
      <w:pPr>
        <w:pStyle w:val="null3"/>
        <w:ind w:firstLine="480"/>
      </w:pPr>
      <w:r>
        <w:rPr/>
        <w:t xml:space="preserve"> 2.1政府采购合同订立后，合同各方不得擅自变更、中止或者终止合同。</w:t>
      </w:r>
    </w:p>
    <w:p>
      <w:pPr>
        <w:pStyle w:val="null3"/>
        <w:ind w:firstLine="480"/>
      </w:pPr>
      <w:r>
        <w:rPr/>
        <w:t xml:space="preserve"> 2.2政府采购合同履行中，采购人需追加与合同标的相同的货物、工程或者服务的，在不改变合同其他条款的前提下，可以与成交供应商签订补充合同，但所补充合同的采购金额不得超过原采购金额的10%。依法签订的补充合同，也应在补充合同签订之日起2个工作日内登录广东省政府采购网上传备案。</w:t>
      </w:r>
    </w:p>
    <w:p>
      <w:pPr>
        <w:pStyle w:val="null3"/>
      </w:pPr>
      <w:r>
        <w:rPr/>
        <w:t xml:space="preserve">  </w:t>
      </w:r>
    </w:p>
    <w:p>
      <w:pPr>
        <w:pStyle w:val="null3"/>
        <w:jc w:val="center"/>
        <w:outlineLvl w:val="1"/>
      </w:pPr>
      <w:r>
        <w:rPr>
          <w:sz w:val="36"/>
          <w:b/>
        </w:rPr>
        <w:t>第四章 评标</w:t>
      </w:r>
    </w:p>
    <w:p>
      <w:pPr>
        <w:pStyle w:val="null3"/>
        <w:outlineLvl w:val="2"/>
      </w:pPr>
      <w:r>
        <w:rPr>
          <w:sz w:val="28"/>
          <w:b/>
        </w:rPr>
        <w:t>一、评标要求</w:t>
      </w:r>
    </w:p>
    <w:p>
      <w:pPr>
        <w:pStyle w:val="null3"/>
        <w:outlineLvl w:val="3"/>
      </w:pPr>
      <w:r>
        <w:rPr>
          <w:sz w:val="24"/>
          <w:b/>
        </w:rPr>
        <w:t>1.评标方法</w:t>
      </w:r>
    </w:p>
    <w:p>
      <w:pPr>
        <w:pStyle w:val="null3"/>
      </w:pPr>
      <w:r>
        <w:rPr/>
        <w:t>采购包1(岭南师范学院2025年湖光校区标准化考场建设项目)：综合评分法,是指投标文件满足招标文件全部实质性要求，且按照评审因素的量化指标评审得分最高的投标人为中标候选人的评标方法。（最低报价不是中标的唯一依据。）</w:t>
      </w:r>
    </w:p>
    <w:p>
      <w:pPr>
        <w:pStyle w:val="null3"/>
        <w:outlineLvl w:val="3"/>
      </w:pPr>
      <w:r>
        <w:rPr>
          <w:sz w:val="24"/>
          <w:b/>
        </w:rPr>
        <w:t>2.评标原则</w:t>
      </w:r>
    </w:p>
    <w:p>
      <w:pPr>
        <w:pStyle w:val="null3"/>
        <w:ind w:firstLine="480"/>
      </w:pPr>
      <w:r>
        <w:rPr/>
        <w:t>2.1评标活动遵循公平、公正、科学和择优的原则，以招标文件和投标文件为评标的基本依据，并按照招标文件规定的评标方法和评标标准进行评标。</w:t>
      </w:r>
    </w:p>
    <w:p>
      <w:pPr>
        <w:pStyle w:val="null3"/>
        <w:ind w:firstLine="480"/>
      </w:pPr>
      <w:r>
        <w:rPr/>
        <w:t>2.2具体评标事项由评标委员会负责，并按招标文件的规定办法进行评审。</w:t>
      </w:r>
    </w:p>
    <w:p>
      <w:pPr>
        <w:pStyle w:val="null3"/>
        <w:ind w:firstLine="480"/>
      </w:pPr>
      <w:r>
        <w:rPr/>
        <w:t>2.3合格投标人不足须知前附表中约定的有效供应商家数的，不得评标。</w:t>
      </w:r>
    </w:p>
    <w:p>
      <w:pPr>
        <w:pStyle w:val="null3"/>
        <w:outlineLvl w:val="3"/>
      </w:pPr>
      <w:r>
        <w:rPr>
          <w:sz w:val="24"/>
          <w:b/>
        </w:rPr>
        <w:t>3.评标委员会</w:t>
      </w:r>
    </w:p>
    <w:p>
      <w:pPr>
        <w:pStyle w:val="null3"/>
        <w:ind w:firstLine="480"/>
      </w:pPr>
      <w:r>
        <w:rPr/>
        <w:t>3.1评标委员会由采购人代表和评审专家组成，成员人数应当为5人及以上单数，其中评审专家不得少于成员总数的三分之二。</w:t>
      </w:r>
    </w:p>
    <w:p>
      <w:pPr>
        <w:pStyle w:val="null3"/>
        <w:ind w:firstLine="480"/>
      </w:pPr>
      <w:r>
        <w:rPr/>
        <w:t>3.2评标应遵守下列评标纪律：</w:t>
      </w:r>
    </w:p>
    <w:p>
      <w:pPr>
        <w:pStyle w:val="null3"/>
        <w:ind w:firstLine="480"/>
      </w:pPr>
      <w:r>
        <w:rPr/>
        <w:t>（1）评标情况不得私自外泄，有关信息由</w:t>
      </w:r>
      <w:r>
        <w:rPr/>
        <w:t xml:space="preserve">国义招标股份有限公司 </w:t>
      </w:r>
      <w:r>
        <w:rPr/>
        <w:t>统一对外发布。</w:t>
      </w:r>
    </w:p>
    <w:p>
      <w:pPr>
        <w:pStyle w:val="null3"/>
        <w:ind w:firstLine="480"/>
      </w:pPr>
      <w:r>
        <w:rPr/>
        <w:t>（2）对</w:t>
      </w:r>
      <w:r>
        <w:rPr/>
        <w:t xml:space="preserve">国义招标股份有限公司 </w:t>
      </w:r>
      <w:r>
        <w:rPr/>
        <w:t>或投标人提供的要求保密的资料，不得摘记翻印和外传。</w:t>
      </w:r>
    </w:p>
    <w:p>
      <w:pPr>
        <w:pStyle w:val="null3"/>
        <w:ind w:firstLine="480"/>
      </w:pPr>
      <w:r>
        <w:rPr/>
        <w:t>（3）不得收受投标供应商或有关人员的任何礼物，不得串联鼓动其他人袒护某投标人。若与投标人存在利害关系，则应主动声明并回避。</w:t>
      </w:r>
    </w:p>
    <w:p>
      <w:pPr>
        <w:pStyle w:val="null3"/>
        <w:ind w:firstLine="480"/>
      </w:pPr>
      <w:r>
        <w:rPr/>
        <w:t>（4）全体评委应按照招标文件规定进行评标，一切认定事项应查有实据且不得弄虚作假。</w:t>
      </w:r>
    </w:p>
    <w:p>
      <w:pPr>
        <w:pStyle w:val="null3"/>
        <w:ind w:firstLine="480"/>
      </w:pPr>
      <w:r>
        <w:rPr/>
        <w:t>（5）评标委员会各成员应当独立对每个投标人的投标文件进行评价，并对评价意见承担个人责任。评审过程中，不得发表倾向性言论。</w:t>
      </w:r>
    </w:p>
    <w:p>
      <w:pPr>
        <w:pStyle w:val="null3"/>
        <w:ind w:firstLine="480"/>
      </w:pPr>
      <w:r>
        <w:rPr/>
        <w:t>※对违反评标纪律的评委，将取消其评委资格，对评标工作造成严重损失者将予以通报批评乃至追究法律责任。</w:t>
      </w:r>
    </w:p>
    <w:p>
      <w:pPr>
        <w:pStyle w:val="null3"/>
        <w:outlineLvl w:val="3"/>
      </w:pPr>
      <w:r>
        <w:rPr>
          <w:sz w:val="24"/>
          <w:b/>
        </w:rPr>
        <w:t>4.有下列情形之一的，视为投标人串通投标，其投标无效；</w:t>
      </w:r>
    </w:p>
    <w:p>
      <w:pPr>
        <w:pStyle w:val="null3"/>
        <w:ind w:firstLine="480"/>
      </w:pPr>
      <w:r>
        <w:rPr/>
        <w:t>4.1不同投标人的投标文件由同一单位或者个人编制；</w:t>
      </w:r>
    </w:p>
    <w:p>
      <w:pPr>
        <w:pStyle w:val="null3"/>
        <w:ind w:firstLine="480"/>
      </w:pPr>
      <w:r>
        <w:rPr/>
        <w:t>4.2不同投标人委托同一单位或者个人办理投标事宜；</w:t>
      </w:r>
    </w:p>
    <w:p>
      <w:pPr>
        <w:pStyle w:val="null3"/>
        <w:ind w:firstLine="480"/>
      </w:pPr>
      <w:r>
        <w:rPr/>
        <w:t>4.3不同投标人的投标文件载明的项目管理成员或者联系人员为同一人；</w:t>
      </w:r>
    </w:p>
    <w:p>
      <w:pPr>
        <w:pStyle w:val="null3"/>
        <w:ind w:firstLine="480"/>
      </w:pPr>
      <w:r>
        <w:rPr/>
        <w:t>4.4不同投标人的投标文件异常一致或者投标报价呈规律性差异；</w:t>
      </w:r>
    </w:p>
    <w:p>
      <w:pPr>
        <w:pStyle w:val="null3"/>
        <w:ind w:firstLine="480"/>
      </w:pPr>
      <w:r>
        <w:rPr/>
        <w:t>4.5不同投标人的投标文件相互混装；</w:t>
      </w:r>
    </w:p>
    <w:p>
      <w:pPr>
        <w:pStyle w:val="null3"/>
        <w:ind w:firstLine="480"/>
      </w:pPr>
      <w:r>
        <w:rPr/>
        <w:t>4.6不同投标人的投标保证金或购买电子保函支付款为从同一单位或个人的账户转出；</w:t>
      </w:r>
    </w:p>
    <w:p>
      <w:pPr>
        <w:pStyle w:val="null3"/>
        <w:ind w:firstLine="480"/>
      </w:pPr>
      <w:r>
        <w:rPr/>
        <w:t>4.7投标人上传的电子投标文件加盖该项目的其他投标人的电子印章的。</w:t>
      </w:r>
    </w:p>
    <w:p>
      <w:pPr>
        <w:pStyle w:val="null3"/>
        <w:ind w:firstLine="480"/>
      </w:pPr>
      <w:r>
        <w:rPr/>
        <w:t xml:space="preserve"> 说明：在评标过程中发现投标人有上述情形的，评标委员会应当认定其投标无效。同时，项目评审时被认定为串通投标的投标人不得参加该合同项下的采购活动。</w:t>
      </w:r>
    </w:p>
    <w:p>
      <w:pPr>
        <w:pStyle w:val="null3"/>
        <w:outlineLvl w:val="3"/>
      </w:pPr>
      <w:r>
        <w:rPr>
          <w:sz w:val="24"/>
          <w:b/>
        </w:rPr>
        <w:t>5.投标无效的情形</w:t>
      </w:r>
    </w:p>
    <w:p>
      <w:pPr>
        <w:pStyle w:val="null3"/>
        <w:ind w:firstLine="480"/>
      </w:pPr>
      <w:r>
        <w:rPr/>
        <w:t>详见资格性审查、符合性审查和招标文件其他投标无效条款。</w:t>
      </w:r>
    </w:p>
    <w:p>
      <w:pPr>
        <w:pStyle w:val="null3"/>
        <w:outlineLvl w:val="3"/>
      </w:pPr>
      <w:r>
        <w:rPr>
          <w:sz w:val="24"/>
          <w:b/>
        </w:rPr>
        <w:t>6.定标</w:t>
      </w:r>
    </w:p>
    <w:p>
      <w:pPr>
        <w:pStyle w:val="null3"/>
        <w:ind w:firstLine="480"/>
      </w:pPr>
      <w:r>
        <w:rPr/>
        <w:t>评标委员会按照招标文件确定的评标方法、步骤、标准，对投标文件进行评审。评标结束后，对投标人的评审名次进行排序，确定中标供应商或者推荐中标候选人。</w:t>
      </w:r>
    </w:p>
    <w:p>
      <w:pPr>
        <w:pStyle w:val="null3"/>
        <w:outlineLvl w:val="3"/>
      </w:pPr>
      <w:r>
        <w:rPr>
          <w:sz w:val="24"/>
          <w:b/>
        </w:rPr>
        <w:t>7.价格修正</w:t>
      </w:r>
    </w:p>
    <w:p>
      <w:pPr>
        <w:pStyle w:val="null3"/>
        <w:ind w:firstLine="480"/>
      </w:pPr>
      <w:r>
        <w:rPr/>
        <w:t>对报价的计算错误按以下原则修正：</w:t>
      </w:r>
    </w:p>
    <w:p>
      <w:pPr>
        <w:pStyle w:val="null3"/>
        <w:ind w:firstLine="480"/>
      </w:pPr>
      <w:r>
        <w:rPr/>
        <w:t>（1）投标文件中开标一览表内容与投标文件中相应内容不一致的，以开标一览表为准；</w:t>
      </w:r>
    </w:p>
    <w:p>
      <w:pPr>
        <w:pStyle w:val="null3"/>
        <w:ind w:firstLine="480"/>
      </w:pPr>
      <w:r>
        <w:rPr/>
        <w:t>（2）大写金额和小写金额不一致的，以大写金额为准；</w:t>
      </w:r>
    </w:p>
    <w:p>
      <w:pPr>
        <w:pStyle w:val="null3"/>
        <w:ind w:firstLine="480"/>
      </w:pPr>
      <w:r>
        <w:rPr/>
        <w:t>（3）单价金额小数点或者百分比有明显错位的，以开标一览表的总价为准，并修改单价。</w:t>
      </w:r>
    </w:p>
    <w:p>
      <w:pPr>
        <w:pStyle w:val="null3"/>
        <w:ind w:firstLine="480"/>
      </w:pPr>
      <w:r>
        <w:rPr/>
        <w:t>（4）总价金额与按单价汇总金额不一致的，以单价金额计算结果为准。但是单价金额计算结果超过预算价的，对其按无效投标处理。</w:t>
      </w:r>
    </w:p>
    <w:p>
      <w:pPr>
        <w:pStyle w:val="null3"/>
        <w:ind w:firstLine="480"/>
      </w:pPr>
      <w:r>
        <w:rPr/>
        <w:t>（5）若投标客户端上传的电子报价数据与电子投标文件价格不一致的，以电子报价数据为准。</w:t>
      </w:r>
    </w:p>
    <w:p>
      <w:pPr>
        <w:pStyle w:val="null3"/>
        <w:ind w:firstLine="480"/>
      </w:pPr>
      <w:r>
        <w:rPr/>
        <w:t xml:space="preserve"> 注：同时出现两种以上不一致的，按照前款规定的顺序在系统上进行价格澄清。澄清后的价格加盖电子印章确认后产生约束力，但不得超出投标文件的范围或者改变投标文件的实质性内容，投标人不确认的，其投标无效。</w:t>
      </w:r>
    </w:p>
    <w:p>
      <w:pPr>
        <w:pStyle w:val="null3"/>
        <w:outlineLvl w:val="2"/>
      </w:pPr>
      <w:r>
        <w:rPr>
          <w:sz w:val="28"/>
          <w:b/>
        </w:rPr>
        <w:t>二.政府采购政策落实</w:t>
      </w:r>
    </w:p>
    <w:p>
      <w:pPr>
        <w:pStyle w:val="null3"/>
        <w:outlineLvl w:val="3"/>
      </w:pPr>
      <w:r>
        <w:rPr>
          <w:sz w:val="24"/>
          <w:b/>
        </w:rPr>
        <w:t>1.节能、环保要求</w:t>
      </w:r>
    </w:p>
    <w:p>
      <w:pPr>
        <w:pStyle w:val="null3"/>
        <w:ind w:firstLine="480"/>
      </w:pPr>
      <w:r>
        <w:rPr/>
        <w:t xml:space="preserve"> 采购的产品属于品目清单范围的，将依据国家确定的认证机构出具的、处于有效期之内的节能产品、环境标志产品认证证书，对获得证书的产品实施政府优先采购或强制采购，具体按照本招标文件相关要求执行。</w:t>
      </w:r>
    </w:p>
    <w:p>
      <w:pPr>
        <w:pStyle w:val="null3"/>
        <w:ind w:firstLine="480"/>
      </w:pPr>
      <w:r>
        <w:rPr/>
        <w:t>相关认证机构和获证产品信息以市场监管总局组织建立的节能产品、环境标志产品认证结果信息发布平台公布为准。</w:t>
      </w:r>
    </w:p>
    <w:p>
      <w:pPr>
        <w:pStyle w:val="null3"/>
        <w:outlineLvl w:val="3"/>
      </w:pPr>
      <w:r>
        <w:rPr>
          <w:sz w:val="24"/>
          <w:b/>
        </w:rPr>
        <w:t>2.对小型、微型企业、监狱企业或残疾人福利性单位给予价格扣除</w:t>
      </w:r>
    </w:p>
    <w:p>
      <w:pPr>
        <w:pStyle w:val="null3"/>
        <w:ind w:firstLine="480"/>
      </w:pPr>
      <w:r>
        <w:rPr/>
        <w:t>依照《政府采购促进中小企业发展管理办法》、《支持监狱企业发展有关问题的通知》和《财政部 民政部 中国残疾人联合会关于促进残疾人就业政府采购政策的通知》的规定，凡符合享受《政府采购促进中小企业发展管理办法》规定的中小企业扶持政策的单位，按照以下比例给予相应的价格扣除：（监狱企业、残疾人福利性单位视同为小、微企业）。</w:t>
      </w:r>
    </w:p>
    <w:p>
      <w:pPr>
        <w:pStyle w:val="null3"/>
        <w:outlineLvl w:val="3"/>
      </w:pPr>
      <w:r>
        <w:rPr>
          <w:sz w:val="24"/>
          <w:b/>
        </w:rPr>
        <w:t>3.价格扣除相关要求</w:t>
      </w:r>
    </w:p>
    <w:p>
      <w:pPr>
        <w:pStyle w:val="null3"/>
      </w:pPr>
      <w:r>
        <w:rPr/>
        <w:t>采购包1（岭南师范学院2025年湖光校区标准化考场建设项目）：</w:t>
      </w:r>
    </w:p>
    <w:tbl>
      <w:tblPr>
        <w:tblW w:w="0" w:type="auto"/>
        <w:tblBorders>
          <w:top w:val="single"/>
          <w:left w:val="single"/>
          <w:bottom w:val="single"/>
          <w:right w:val="single"/>
          <w:insideH w:val="single"/>
          <w:insideV w:val="single"/>
        </w:tblBorders>
      </w:tblPr>
      <w:tblGrid>
        <w:gridCol w:w="581"/>
        <w:gridCol w:w="2160"/>
        <w:gridCol w:w="2160"/>
        <w:gridCol w:w="1246"/>
        <w:gridCol w:w="2160"/>
      </w:tblGrid>
      <w:tr>
        <w:tc>
          <w:tcPr>
            <w:tcW w:type="dxa" w:w="581"/>
          </w:tcPr>
          <w:p>
            <w:pPr>
              <w:pStyle w:val="null3"/>
            </w:pPr>
            <w:r>
              <w:rPr/>
              <w:t>序号</w:t>
            </w:r>
          </w:p>
        </w:tc>
        <w:tc>
          <w:tcPr>
            <w:tcW w:type="dxa" w:w="2160"/>
          </w:tcPr>
          <w:p>
            <w:pPr>
              <w:pStyle w:val="null3"/>
            </w:pPr>
            <w:r>
              <w:rPr/>
              <w:t>情形</w:t>
            </w:r>
          </w:p>
        </w:tc>
        <w:tc>
          <w:tcPr>
            <w:tcW w:type="dxa" w:w="2160"/>
          </w:tcPr>
          <w:p>
            <w:pPr>
              <w:pStyle w:val="null3"/>
            </w:pPr>
            <w:r>
              <w:rPr/>
              <w:t>适用对象</w:t>
            </w:r>
          </w:p>
        </w:tc>
        <w:tc>
          <w:tcPr>
            <w:tcW w:type="dxa" w:w="1246"/>
          </w:tcPr>
          <w:p>
            <w:pPr>
              <w:pStyle w:val="null3"/>
            </w:pPr>
            <w:r>
              <w:rPr/>
              <w:t>价格扣除比例</w:t>
            </w:r>
          </w:p>
        </w:tc>
        <w:tc>
          <w:tcPr>
            <w:tcW w:type="dxa" w:w="2160"/>
          </w:tcPr>
          <w:p>
            <w:pPr>
              <w:pStyle w:val="null3"/>
            </w:pPr>
            <w:r>
              <w:rPr/>
              <w:t>计算公式</w:t>
            </w:r>
          </w:p>
        </w:tc>
      </w:tr>
      <w:tr>
        <w:tc>
          <w:tcPr>
            <w:tcW w:type="dxa" w:w="581"/>
          </w:tcPr>
          <w:p>
            <w:pPr>
              <w:pStyle w:val="null3"/>
            </w:pPr>
            <w:r>
              <w:rPr/>
              <w:t>1</w:t>
            </w:r>
          </w:p>
        </w:tc>
        <w:tc>
          <w:tcPr>
            <w:tcW w:type="dxa" w:w="2160"/>
          </w:tcPr>
          <w:p>
            <w:pPr>
              <w:pStyle w:val="null3"/>
              <w:jc w:val="left"/>
            </w:pPr>
            <w:r>
              <w:rPr/>
              <w:t>小型、微型企业，监狱企业，残疾人福利性单位</w:t>
            </w:r>
          </w:p>
        </w:tc>
        <w:tc>
          <w:tcPr>
            <w:tcW w:type="dxa" w:w="2160"/>
          </w:tcPr>
          <w:p>
            <w:pPr>
              <w:pStyle w:val="null3"/>
            </w:pPr>
            <w:r>
              <w:rPr/>
              <w:t>货物由小微企业制造</w:t>
            </w:r>
          </w:p>
        </w:tc>
        <w:tc>
          <w:tcPr>
            <w:tcW w:type="dxa" w:w="1246"/>
          </w:tcPr>
          <w:p>
            <w:pPr>
              <w:pStyle w:val="null3"/>
            </w:pPr>
            <w:r>
              <w:rPr/>
              <w:t>10%</w:t>
            </w:r>
          </w:p>
        </w:tc>
        <w:tc>
          <w:tcPr>
            <w:tcW w:type="dxa" w:w="2160"/>
          </w:tcPr>
          <w:p>
            <w:pPr>
              <w:pStyle w:val="null3"/>
              <w:jc w:val="left"/>
            </w:pPr>
            <w:r>
              <w:rPr/>
              <w:t>货物由小微企业制造，即货物由小微企业生产且使用该小微企业商号或者注册商标时，给予价格扣除C1，即：评标价=投标报价×（1-C1）;监狱企业与残疾人福利性单位视同小型、微型企业，享受同等价格扣除，当企业属性重复时，不重复价格扣除。</w:t>
            </w:r>
          </w:p>
        </w:tc>
      </w:tr>
      <w:tr>
        <w:tc>
          <w:tcPr>
            <w:tcW w:type="dxa" w:w="581"/>
          </w:tcPr>
          <w:p>
            <w:pPr>
              <w:pStyle w:val="null3"/>
            </w:pPr>
            <w:r>
              <w:rPr/>
              <w:t>2</w:t>
            </w:r>
          </w:p>
        </w:tc>
        <w:tc>
          <w:tcPr>
            <w:tcW w:type="dxa" w:w="2160"/>
          </w:tcPr>
          <w:p>
            <w:pPr>
              <w:pStyle w:val="null3"/>
              <w:jc w:val="left"/>
            </w:pPr>
            <w:r>
              <w:rPr/>
              <w:t>节能、环保产品</w:t>
            </w:r>
          </w:p>
        </w:tc>
        <w:tc>
          <w:tcPr>
            <w:tcW w:type="dxa" w:w="2160"/>
          </w:tcPr>
          <w:p>
            <w:pPr>
              <w:pStyle w:val="null3"/>
            </w:pPr>
            <w:r>
              <w:rPr/>
              <w:t xml:space="preserve"> ——</w:t>
            </w:r>
          </w:p>
        </w:tc>
        <w:tc>
          <w:tcPr>
            <w:tcW w:type="dxa" w:w="1246"/>
          </w:tcPr>
          <w:p>
            <w:pPr>
              <w:pStyle w:val="null3"/>
            </w:pPr>
            <w:r>
              <w:rPr/>
              <w:t>1%</w:t>
            </w:r>
          </w:p>
        </w:tc>
        <w:tc>
          <w:tcPr>
            <w:tcW w:type="dxa" w:w="2160"/>
          </w:tcPr>
          <w:p>
            <w:pPr>
              <w:pStyle w:val="null3"/>
              <w:jc w:val="left"/>
            </w:pPr>
            <w:r>
              <w:rPr/>
              <w:t>对获得节能产品认证证书或环境标志产品认证证书的产品给予1%的价格扣除，具体扣除比例根据节能产品或环境标志产品在采购项目中的重要性、所占比重等因素确定。</w:t>
            </w:r>
          </w:p>
        </w:tc>
      </w:tr>
      <w:tr>
        <w:tc>
          <w:tcPr>
            <w:tcW w:type="dxa" w:w="8307"/>
            <w:gridSpan w:val="5"/>
          </w:tcPr>
          <w:p>
            <w:pPr>
              <w:pStyle w:val="null3"/>
              <w:jc w:val="left"/>
            </w:pPr>
            <w:r>
              <w:rPr/>
              <w:t>注：（1）上述评标价仅用于计算价格分，成交金额以实际投标价为准。 （2）组成联合体的大中型企业和其他自然人、法人或者其他组织、与小型、微型企业之间不得存在投资关系。</w:t>
            </w:r>
          </w:p>
        </w:tc>
      </w:tr>
    </w:tbl>
    <w:p>
      <w:pPr>
        <w:pStyle w:val="null3"/>
      </w:pPr>
      <w:r>
        <w:br/>
      </w:r>
      <w:r>
        <w:br/>
      </w:r>
    </w:p>
    <w:p>
      <w:pPr>
        <w:pStyle w:val="null3"/>
        <w:ind w:firstLine="480"/>
      </w:pPr>
      <w:r>
        <w:rPr/>
        <w:t>（1）所称小型和微型企业应当符合以下条件：</w:t>
      </w:r>
    </w:p>
    <w:p>
      <w:pPr>
        <w:pStyle w:val="null3"/>
        <w:ind w:firstLine="480"/>
      </w:pPr>
      <w:r>
        <w:rPr/>
        <w:t>在中华人民共和国境内依法设立，依据国务院批准的中小企业划分标准确定的小型企业和微型企业，但与大企业的负责人为同一人，或者与大企业存在直接控股、管理关系的除外。</w:t>
      </w:r>
    </w:p>
    <w:p>
      <w:pPr>
        <w:pStyle w:val="null3"/>
        <w:ind w:firstLine="480"/>
      </w:pPr>
      <w:r>
        <w:rPr/>
        <w:t>符合中小企业划分标准的个体工商户，在政府采购活动中视同中小企业。</w:t>
      </w:r>
    </w:p>
    <w:p>
      <w:pPr>
        <w:pStyle w:val="null3"/>
        <w:ind w:firstLine="480"/>
      </w:pPr>
      <w:r>
        <w:rPr/>
        <w:t>提供本企业（属于小微企业）制造的货物或者提供其他小型或微型企业制造的货物/提供本企业（属于小微企业）承接的服务。</w:t>
      </w:r>
    </w:p>
    <w:p>
      <w:pPr>
        <w:pStyle w:val="null3"/>
        <w:ind w:firstLine="480"/>
      </w:pPr>
      <w:r>
        <w:rPr/>
        <w:t xml:space="preserve"> （2）符合中小企业扶持政策的投标人应填写《中小企业声明函》；监狱企业须投标人提供由监狱管理局、戒毒管理局（含新疆生产建设兵团）出具的属于监狱企业的证明文件；残疾人福利性单位应填写《残疾人福利性单位声明函》，否则不认定价格扣除。</w:t>
      </w:r>
    </w:p>
    <w:p>
      <w:pPr>
        <w:pStyle w:val="null3"/>
        <w:ind w:firstLine="480"/>
      </w:pPr>
      <w:r>
        <w:rPr/>
        <w:t>说明：投标人应当对其出具的《中小企业声明函》真实性负责，投标人出具的《中小企业声明函》内容不实的，属于提供虚假材料谋取中标。</w:t>
      </w:r>
    </w:p>
    <w:p>
      <w:pPr>
        <w:pStyle w:val="null3"/>
        <w:ind w:firstLine="480"/>
      </w:pPr>
      <w:r>
        <w:rPr/>
        <w:t xml:space="preserve"> （3）投标（响应）供应商统一在一份《中小企业声明函》中说明联合体各方的中小微情况：包括联合体各方均为小型、微型企业的，及中小微企业作为联合体一方参与政府采购活动，且共同投标协议书中约定，小型、微型企业的协议合同金额占到联合体协议合同总金额30%以上的。</w:t>
      </w:r>
    </w:p>
    <w:p>
      <w:pPr>
        <w:pStyle w:val="null3"/>
        <w:outlineLvl w:val="2"/>
      </w:pPr>
      <w:r>
        <w:rPr>
          <w:sz w:val="28"/>
          <w:b/>
        </w:rPr>
        <w:t>三、评审程序</w:t>
      </w:r>
    </w:p>
    <w:p>
      <w:pPr>
        <w:pStyle w:val="null3"/>
        <w:outlineLvl w:val="3"/>
      </w:pPr>
      <w:r>
        <w:rPr>
          <w:sz w:val="24"/>
          <w:b/>
        </w:rPr>
        <w:t>1.资格性审查和符合性审查</w:t>
      </w:r>
    </w:p>
    <w:p>
      <w:pPr>
        <w:pStyle w:val="null3"/>
        <w:ind w:firstLine="480"/>
      </w:pPr>
      <w:r>
        <w:rPr/>
        <w:t>资格性审查。公开招标采购项目开标结束后，采购人或采购代理机构应当依法对投标人的资格进行审查，以确定投标人是否具备投标资格。（详见后附表一资格性审查表）</w:t>
      </w:r>
    </w:p>
    <w:p>
      <w:pPr>
        <w:pStyle w:val="null3"/>
        <w:ind w:firstLine="480"/>
      </w:pPr>
      <w:r>
        <w:rPr/>
        <w:t>符合性审查。评标委员会依据招标文件的规定，从投标文件的有效性、完整性和对招标文件的响应程度进行审查，以确定是否对招标文件的实质性要求作出响应。（详见后附表二符合性审查表）</w:t>
      </w:r>
    </w:p>
    <w:p>
      <w:pPr>
        <w:pStyle w:val="null3"/>
        <w:ind w:firstLine="480"/>
      </w:pPr>
      <w:r>
        <w:rPr/>
        <w:t>资格性审查和符合性审查中凡有其中任意一项未通过的，评审结果为未通过，未通过资格性审查、符合性审查的投标人按无效投标处理。</w:t>
      </w:r>
    </w:p>
    <w:p>
      <w:pPr>
        <w:pStyle w:val="null3"/>
        <w:ind w:firstLine="480"/>
      </w:pPr>
      <w:r>
        <w:rPr/>
        <w:t>对各投标人进行资格审查和符合性审查过程中，对初步被认定为无效投标者，由评标委员会组长或采购人代表将集体意见及时告知投标当事人。</w:t>
      </w:r>
    </w:p>
    <w:p>
      <w:pPr>
        <w:pStyle w:val="null3"/>
        <w:ind w:firstLine="480"/>
      </w:pPr>
      <w:r>
        <w:rPr/>
        <w:t xml:space="preserve"> 评标委员会认为投标人的报价明显低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处理。</w:t>
      </w:r>
    </w:p>
    <w:p>
      <w:pPr>
        <w:pStyle w:val="null3"/>
        <w:ind w:firstLine="480"/>
      </w:pPr>
      <w:r>
        <w:rPr/>
        <w:t>合格投标人不足3家的，不得评标。</w:t>
      </w:r>
    </w:p>
    <w:p>
      <w:pPr>
        <w:pStyle w:val="null3"/>
        <w:ind w:firstLine="480"/>
      </w:pPr>
      <w:r>
        <w:rPr/>
        <w:t>表一资格性审查表：</w:t>
      </w:r>
    </w:p>
    <w:p>
      <w:pPr>
        <w:pStyle w:val="null3"/>
      </w:pPr>
      <w:r>
        <w:rPr/>
        <w:t>采购包1（岭南师范学院2025年湖光校区标准化考场建设项目）：</w:t>
      </w:r>
    </w:p>
    <w:tbl>
      <w:tblPr>
        <w:tblW w:w="0" w:type="auto"/>
        <w:tblBorders>
          <w:top w:val="single"/>
          <w:left w:val="single"/>
          <w:bottom w:val="single"/>
          <w:right w:val="single"/>
          <w:insideH w:val="single"/>
          <w:insideV w:val="single"/>
        </w:tblBorders>
      </w:tblPr>
      <w:tblGrid>
        <w:gridCol w:w="890"/>
        <w:gridCol w:w="3178"/>
        <w:gridCol w:w="4238"/>
      </w:tblGrid>
      <w:tr>
        <w:tc>
          <w:tcPr>
            <w:tcW w:type="dxa" w:w="890"/>
          </w:tcPr>
          <w:p>
            <w:pPr>
              <w:pStyle w:val="null3"/>
            </w:pPr>
            <w:r>
              <w:rPr/>
              <w:t xml:space="preserve"> 序号</w:t>
            </w:r>
          </w:p>
        </w:tc>
        <w:tc>
          <w:tcPr>
            <w:tcW w:type="dxa" w:w="7416"/>
            <w:gridSpan w:val="2"/>
          </w:tcPr>
          <w:p>
            <w:pPr>
              <w:pStyle w:val="null3"/>
            </w:pPr>
            <w:r>
              <w:rPr/>
              <w:t xml:space="preserve"> 资格审查内容</w:t>
            </w:r>
          </w:p>
        </w:tc>
      </w:tr>
      <w:tr>
        <w:tc>
          <w:tcPr>
            <w:tcW w:type="dxa" w:w="890"/>
          </w:tcPr>
          <w:p>
            <w:pPr>
              <w:pStyle w:val="null3"/>
            </w:pPr>
            <w:r>
              <w:rPr/>
              <w:t>1</w:t>
            </w:r>
          </w:p>
        </w:tc>
        <w:tc>
          <w:tcPr>
            <w:tcW w:type="dxa" w:w="3178"/>
          </w:tcPr>
          <w:p>
            <w:pPr>
              <w:pStyle w:val="null3"/>
            </w:pPr>
            <w:r>
              <w:rPr/>
              <w:t>具有独立承担民事责任的能力</w:t>
            </w:r>
          </w:p>
        </w:tc>
        <w:tc>
          <w:tcPr>
            <w:tcW w:type="dxa" w:w="4238"/>
          </w:tcPr>
          <w:p>
            <w:pPr>
              <w:pStyle w:val="null3"/>
            </w:pPr>
            <w:r>
              <w:rPr/>
              <w:t>在中华人民共和国境内注册的法人或其他组织或自然人， 投标（响应）时提交有效的营业执照（或事业法人登记证或身份证等相关证明） 副本复印件。分支机构投标的，须提供总公司和分公司营业执照副本复印件，总公司出具给分支机构的授权书。</w:t>
            </w:r>
          </w:p>
        </w:tc>
      </w:tr>
      <w:tr>
        <w:tc>
          <w:tcPr>
            <w:tcW w:type="dxa" w:w="890"/>
          </w:tcPr>
          <w:p>
            <w:pPr>
              <w:pStyle w:val="null3"/>
            </w:pPr>
            <w:r>
              <w:rPr/>
              <w:t>2</w:t>
            </w:r>
          </w:p>
        </w:tc>
        <w:tc>
          <w:tcPr>
            <w:tcW w:type="dxa" w:w="3178"/>
          </w:tcPr>
          <w:p>
            <w:pPr>
              <w:pStyle w:val="null3"/>
            </w:pPr>
            <w:r>
              <w:rPr/>
              <w:t>有依法缴纳税收和社会保障资金的良好记录</w:t>
            </w:r>
          </w:p>
        </w:tc>
        <w:tc>
          <w:tcPr>
            <w:tcW w:type="dxa" w:w="4238"/>
          </w:tcPr>
          <w:p>
            <w:pPr>
              <w:pStyle w:val="null3"/>
            </w:pPr>
            <w:r>
              <w:rPr/>
              <w:t>提供投标截止日前6个月内任意1个月依法缴纳税收和社会保障资金的相关材料。 如依法免税或不需要缴纳社会保障资金的， 提供相应证明材料（如投标人出具承诺函：已对接“粤省事”“粤商通”“粤信签”等系统且能通过系统查询到相关内容，则无须提供该项证明文件）。</w:t>
            </w:r>
          </w:p>
        </w:tc>
      </w:tr>
      <w:tr>
        <w:tc>
          <w:tcPr>
            <w:tcW w:type="dxa" w:w="890"/>
          </w:tcPr>
          <w:p>
            <w:pPr>
              <w:pStyle w:val="null3"/>
            </w:pPr>
            <w:r>
              <w:rPr/>
              <w:t>3</w:t>
            </w:r>
          </w:p>
        </w:tc>
        <w:tc>
          <w:tcPr>
            <w:tcW w:type="dxa" w:w="3178"/>
          </w:tcPr>
          <w:p>
            <w:pPr>
              <w:pStyle w:val="null3"/>
            </w:pPr>
            <w:r>
              <w:rPr/>
              <w:t>具有良好的商业信誉和健全的财务会计制度</w:t>
            </w:r>
          </w:p>
        </w:tc>
        <w:tc>
          <w:tcPr>
            <w:tcW w:type="dxa" w:w="4238"/>
          </w:tcPr>
          <w:p>
            <w:pPr>
              <w:pStyle w:val="null3"/>
            </w:pPr>
            <w:r>
              <w:rPr/>
              <w:t>提供2022年至投标截止时间前任意一年的财务状况报告（新成立不足一年的公司提供成立至今的月或季度财务报表复印件）或基本开户行出具的资信证明，如投标人出具承诺函：已对接“粤省事”“粤商通”“粤信签”等系统且能通过系统查询到相关内容，则无须提供该项证明文件。</w:t>
            </w:r>
          </w:p>
        </w:tc>
      </w:tr>
      <w:tr>
        <w:tc>
          <w:tcPr>
            <w:tcW w:type="dxa" w:w="890"/>
          </w:tcPr>
          <w:p>
            <w:pPr>
              <w:pStyle w:val="null3"/>
            </w:pPr>
            <w:r>
              <w:rPr/>
              <w:t>4</w:t>
            </w:r>
          </w:p>
        </w:tc>
        <w:tc>
          <w:tcPr>
            <w:tcW w:type="dxa" w:w="3178"/>
          </w:tcPr>
          <w:p>
            <w:pPr>
              <w:pStyle w:val="null3"/>
            </w:pPr>
            <w:r>
              <w:rPr/>
              <w:t>履行合同所必需的设备和专业技术能力</w:t>
            </w:r>
          </w:p>
        </w:tc>
        <w:tc>
          <w:tcPr>
            <w:tcW w:type="dxa" w:w="4238"/>
          </w:tcPr>
          <w:p>
            <w:pPr>
              <w:pStyle w:val="null3"/>
            </w:pPr>
            <w:r>
              <w:rPr/>
              <w:t>按投标（响应）文件格式填报设备及专业技术能力情况或提供声明函，格式自拟。</w:t>
            </w:r>
          </w:p>
        </w:tc>
      </w:tr>
      <w:tr>
        <w:tc>
          <w:tcPr>
            <w:tcW w:type="dxa" w:w="890"/>
          </w:tcPr>
          <w:p>
            <w:pPr>
              <w:pStyle w:val="null3"/>
            </w:pPr>
            <w:r>
              <w:rPr/>
              <w:t>5</w:t>
            </w:r>
          </w:p>
        </w:tc>
        <w:tc>
          <w:tcPr>
            <w:tcW w:type="dxa" w:w="3178"/>
          </w:tcPr>
          <w:p>
            <w:pPr>
              <w:pStyle w:val="null3"/>
            </w:pPr>
            <w:r>
              <w:rPr/>
              <w:t>参加采购活动前3年内，在经营活动中没有重大违法记录</w:t>
            </w:r>
          </w:p>
        </w:tc>
        <w:tc>
          <w:tcPr>
            <w:tcW w:type="dxa" w:w="4238"/>
          </w:tcPr>
          <w:p>
            <w:pPr>
              <w:pStyle w:val="null3"/>
            </w:pPr>
            <w:r>
              <w:rPr/>
              <w:t>参照投标函相关承诺格式内容。 重大违法记录，是指供应商因违法经营受到刑事处罚或者责令停产停业、吊销许可证或者执照、较大数额罚款等行政处罚。（根据财库〔2022〕3号文，“较大数额罚款”认定为200万元以上的罚款，法律、行政法规以及国务院有关部门明确规定相关领域“较大数额罚款”标准高于200万元的，从其规定）</w:t>
            </w:r>
          </w:p>
        </w:tc>
      </w:tr>
      <w:tr>
        <w:tc>
          <w:tcPr>
            <w:tcW w:type="dxa" w:w="890"/>
          </w:tcPr>
          <w:p>
            <w:pPr>
              <w:pStyle w:val="null3"/>
            </w:pPr>
            <w:r>
              <w:rPr/>
              <w:t>6</w:t>
            </w:r>
          </w:p>
        </w:tc>
        <w:tc>
          <w:tcPr>
            <w:tcW w:type="dxa" w:w="3178"/>
          </w:tcPr>
          <w:p>
            <w:pPr>
              <w:pStyle w:val="null3"/>
            </w:pPr>
            <w:r>
              <w:rPr/>
              <w:t>信用记录</w:t>
            </w:r>
          </w:p>
        </w:tc>
        <w:tc>
          <w:tcPr>
            <w:tcW w:type="dxa" w:w="4238"/>
          </w:tcPr>
          <w:p>
            <w:pPr>
              <w:pStyle w:val="null3"/>
            </w:pPr>
            <w:r>
              <w:rPr/>
              <w:t>供应商未被列入“信用中国”网站(www.creditchina.gov.cn)“记录失信被执行人或重大税收违法失信主体或政府采购严重违法失信行为”记录名单；不处于中国政府采购网(www.ccgp.gov.cn)“政府采购严重违法失信行为信息记录”中的禁止参加政府采购活动期间。（以资格审查人员于投标（响应）截止时间当天在“信用中国”网站（www.creditchina.gov.cn）及中国政府采购网（http://www.ccgp.gov.cn/）查询结果为准，如查询结果显示没有相关记录，视为没有上述不良信用记录；如相关失信记录已失效，供应商需提供相关证明资料）。</w:t>
            </w:r>
          </w:p>
        </w:tc>
      </w:tr>
      <w:tr>
        <w:tc>
          <w:tcPr>
            <w:tcW w:type="dxa" w:w="890"/>
          </w:tcPr>
          <w:p>
            <w:pPr>
              <w:pStyle w:val="null3"/>
            </w:pPr>
            <w:r>
              <w:rPr/>
              <w:t>7</w:t>
            </w:r>
          </w:p>
        </w:tc>
        <w:tc>
          <w:tcPr>
            <w:tcW w:type="dxa" w:w="3178"/>
          </w:tcPr>
          <w:p>
            <w:pPr>
              <w:pStyle w:val="null3"/>
            </w:pPr>
            <w:r>
              <w:rPr/>
              <w:t>供应商必须符合法律、行政法规规定的其他条件</w:t>
            </w:r>
          </w:p>
        </w:tc>
        <w:tc>
          <w:tcPr>
            <w:tcW w:type="dxa" w:w="4238"/>
          </w:tcPr>
          <w:p>
            <w:pPr>
              <w:pStyle w:val="null3"/>
            </w:pPr>
            <w:r>
              <w:rPr/>
              <w:t>单位负责人为同一人或者存在直接控股、 管理关系的不同供应商，不得同时参加本采购项目（或采购包） 投标（响应）。 为本项目提供整体设计、 规范编制或者项目管理、 监理、 检测等服务的供应商， 不得再参与本项目投标（响应）。 投标函相关承诺要求内容。</w:t>
            </w:r>
          </w:p>
        </w:tc>
      </w:tr>
      <w:tr>
        <w:tc>
          <w:tcPr>
            <w:tcW w:type="dxa" w:w="890"/>
          </w:tcPr>
          <w:p>
            <w:pPr>
              <w:pStyle w:val="null3"/>
            </w:pPr>
            <w:r>
              <w:rPr/>
              <w:t>8</w:t>
            </w:r>
          </w:p>
        </w:tc>
        <w:tc>
          <w:tcPr>
            <w:tcW w:type="dxa" w:w="3178"/>
          </w:tcPr>
          <w:p>
            <w:pPr>
              <w:pStyle w:val="null3"/>
            </w:pPr>
            <w:r>
              <w:rPr/>
              <w:t>本项目特定的资格要求</w:t>
            </w:r>
          </w:p>
        </w:tc>
        <w:tc>
          <w:tcPr>
            <w:tcW w:type="dxa" w:w="4238"/>
          </w:tcPr>
          <w:p>
            <w:pPr>
              <w:pStyle w:val="null3"/>
            </w:pPr>
            <w:r>
              <w:rPr/>
              <w:t>本项目不接受联合体投标。</w:t>
            </w:r>
          </w:p>
        </w:tc>
      </w:tr>
      <w:tr>
        <w:tc>
          <w:tcPr>
            <w:tcW w:type="dxa" w:w="890"/>
          </w:tcPr>
          <w:p>
            <w:pPr>
              <w:pStyle w:val="null3"/>
            </w:pPr>
            <w:r>
              <w:rPr/>
              <w:t>9</w:t>
            </w:r>
          </w:p>
        </w:tc>
        <w:tc>
          <w:tcPr>
            <w:tcW w:type="dxa" w:w="3178"/>
          </w:tcPr>
          <w:p>
            <w:pPr>
              <w:pStyle w:val="null3"/>
            </w:pPr>
            <w:r>
              <w:rPr/>
              <w:t>落实政府采购政策需满足的资格要求</w:t>
            </w:r>
          </w:p>
        </w:tc>
        <w:tc>
          <w:tcPr>
            <w:tcW w:type="dxa" w:w="4238"/>
          </w:tcPr>
          <w:p>
            <w:pPr>
              <w:pStyle w:val="null3"/>
            </w:pPr>
            <w:r>
              <w:rPr/>
              <w:t>本项目属于货物类项目，不属于专门面向中小企业采购的项目，采购标的所属行业为：工业。</w:t>
            </w:r>
          </w:p>
        </w:tc>
      </w:tr>
    </w:tbl>
    <w:p>
      <w:pPr>
        <w:pStyle w:val="null3"/>
        <w:ind w:firstLine="480"/>
      </w:pPr>
      <w:r>
        <w:rPr/>
        <w:t>表二符合性审查表：</w:t>
      </w:r>
    </w:p>
    <w:p>
      <w:pPr>
        <w:pStyle w:val="null3"/>
      </w:pPr>
      <w:r>
        <w:rPr/>
        <w:t>采购包1（岭南师范学院2025年湖光校区标准化考场建设项目）：</w:t>
      </w:r>
    </w:p>
    <w:tbl>
      <w:tblPr>
        <w:tblW w:w="0" w:type="auto"/>
        <w:tblBorders>
          <w:top w:val="single"/>
          <w:left w:val="single"/>
          <w:bottom w:val="single"/>
          <w:right w:val="single"/>
          <w:insideH w:val="single"/>
          <w:insideV w:val="single"/>
        </w:tblBorders>
      </w:tblPr>
      <w:tblGrid>
        <w:gridCol w:w="890"/>
        <w:gridCol w:w="3178"/>
        <w:gridCol w:w="4238"/>
      </w:tblGrid>
      <w:tr>
        <w:tc>
          <w:tcPr>
            <w:tcW w:type="dxa" w:w="890"/>
          </w:tcPr>
          <w:p>
            <w:pPr>
              <w:pStyle w:val="null3"/>
            </w:pPr>
            <w:r>
              <w:rPr/>
              <w:t xml:space="preserve"> 序号</w:t>
            </w:r>
          </w:p>
        </w:tc>
        <w:tc>
          <w:tcPr>
            <w:tcW w:type="dxa" w:w="3178"/>
          </w:tcPr>
          <w:p>
            <w:pPr>
              <w:pStyle w:val="null3"/>
            </w:pPr>
            <w:r>
              <w:rPr/>
              <w:t xml:space="preserve"> 评审点要求概况</w:t>
            </w:r>
          </w:p>
        </w:tc>
        <w:tc>
          <w:tcPr>
            <w:tcW w:type="dxa" w:w="4238"/>
          </w:tcPr>
          <w:p>
            <w:pPr>
              <w:pStyle w:val="null3"/>
            </w:pPr>
            <w:r>
              <w:rPr/>
              <w:t xml:space="preserve"> 评审点具体描述</w:t>
            </w:r>
          </w:p>
        </w:tc>
      </w:tr>
      <w:tr>
        <w:tc>
          <w:tcPr>
            <w:tcW w:type="dxa" w:w="890"/>
          </w:tcPr>
          <w:p>
            <w:pPr>
              <w:pStyle w:val="null3"/>
            </w:pPr>
            <w:r>
              <w:rPr/>
              <w:t>1</w:t>
            </w:r>
          </w:p>
        </w:tc>
        <w:tc>
          <w:tcPr>
            <w:tcW w:type="dxa" w:w="3178"/>
          </w:tcPr>
          <w:p>
            <w:pPr>
              <w:pStyle w:val="null3"/>
            </w:pPr>
            <w:r>
              <w:rPr/>
              <w:t>投标报价</w:t>
            </w:r>
          </w:p>
        </w:tc>
        <w:tc>
          <w:tcPr>
            <w:tcW w:type="dxa" w:w="4238"/>
          </w:tcPr>
          <w:p>
            <w:pPr>
              <w:pStyle w:val="null3"/>
            </w:pPr>
            <w:r>
              <w:rPr/>
              <w:t>1）对本项目的全部采购内容进行投标报价；2）投标报价未超过本项目最高采购限价（1,483,000.00元）；3）本项目的投标报价是唯一确定</w:t>
            </w:r>
          </w:p>
        </w:tc>
      </w:tr>
      <w:tr>
        <w:tc>
          <w:tcPr>
            <w:tcW w:type="dxa" w:w="890"/>
          </w:tcPr>
          <w:p>
            <w:pPr>
              <w:pStyle w:val="null3"/>
            </w:pPr>
            <w:r>
              <w:rPr/>
              <w:t>2</w:t>
            </w:r>
          </w:p>
        </w:tc>
        <w:tc>
          <w:tcPr>
            <w:tcW w:type="dxa" w:w="3178"/>
          </w:tcPr>
          <w:p>
            <w:pPr>
              <w:pStyle w:val="null3"/>
            </w:pPr>
            <w:r>
              <w:rPr/>
              <w:t>投标函</w:t>
            </w:r>
          </w:p>
        </w:tc>
        <w:tc>
          <w:tcPr>
            <w:tcW w:type="dxa" w:w="4238"/>
          </w:tcPr>
          <w:p>
            <w:pPr>
              <w:pStyle w:val="null3"/>
            </w:pPr>
            <w:r>
              <w:rPr/>
              <w:t>提供《投标函》，并按要求签署、盖章。</w:t>
            </w:r>
          </w:p>
        </w:tc>
      </w:tr>
      <w:tr>
        <w:tc>
          <w:tcPr>
            <w:tcW w:type="dxa" w:w="890"/>
          </w:tcPr>
          <w:p>
            <w:pPr>
              <w:pStyle w:val="null3"/>
            </w:pPr>
            <w:r>
              <w:rPr/>
              <w:t>3</w:t>
            </w:r>
          </w:p>
        </w:tc>
        <w:tc>
          <w:tcPr>
            <w:tcW w:type="dxa" w:w="3178"/>
          </w:tcPr>
          <w:p>
            <w:pPr>
              <w:pStyle w:val="null3"/>
            </w:pPr>
            <w:r>
              <w:rPr/>
              <w:t>法定代表人证明书及授权委托书</w:t>
            </w:r>
          </w:p>
        </w:tc>
        <w:tc>
          <w:tcPr>
            <w:tcW w:type="dxa" w:w="4238"/>
          </w:tcPr>
          <w:p>
            <w:pPr>
              <w:pStyle w:val="null3"/>
            </w:pPr>
            <w:r>
              <w:rPr/>
              <w:t>提供有效的法定代表人证明书及授权委托书，并按要求签署、盖章。（无授权代表的则无需提供授权委托书）</w:t>
            </w:r>
          </w:p>
        </w:tc>
      </w:tr>
      <w:tr>
        <w:tc>
          <w:tcPr>
            <w:tcW w:type="dxa" w:w="890"/>
          </w:tcPr>
          <w:p>
            <w:pPr>
              <w:pStyle w:val="null3"/>
            </w:pPr>
            <w:r>
              <w:rPr/>
              <w:t>4</w:t>
            </w:r>
          </w:p>
        </w:tc>
        <w:tc>
          <w:tcPr>
            <w:tcW w:type="dxa" w:w="3178"/>
          </w:tcPr>
          <w:p>
            <w:pPr>
              <w:pStyle w:val="null3"/>
            </w:pPr>
            <w:r>
              <w:rPr/>
              <w:t>采购需求“★”条款</w:t>
            </w:r>
          </w:p>
        </w:tc>
        <w:tc>
          <w:tcPr>
            <w:tcW w:type="dxa" w:w="4238"/>
          </w:tcPr>
          <w:p>
            <w:pPr>
              <w:pStyle w:val="null3"/>
            </w:pPr>
            <w:r>
              <w:rPr/>
              <w:t>无负偏离</w:t>
            </w:r>
          </w:p>
        </w:tc>
      </w:tr>
      <w:tr>
        <w:tc>
          <w:tcPr>
            <w:tcW w:type="dxa" w:w="890"/>
          </w:tcPr>
          <w:p>
            <w:pPr>
              <w:pStyle w:val="null3"/>
            </w:pPr>
            <w:r>
              <w:rPr/>
              <w:t>5</w:t>
            </w:r>
          </w:p>
        </w:tc>
        <w:tc>
          <w:tcPr>
            <w:tcW w:type="dxa" w:w="3178"/>
          </w:tcPr>
          <w:p>
            <w:pPr>
              <w:pStyle w:val="null3"/>
            </w:pPr>
            <w:r>
              <w:rPr/>
              <w:t>否允许进口产品</w:t>
            </w:r>
          </w:p>
        </w:tc>
        <w:tc>
          <w:tcPr>
            <w:tcW w:type="dxa" w:w="4238"/>
          </w:tcPr>
          <w:p>
            <w:pPr>
              <w:pStyle w:val="null3"/>
            </w:pPr>
            <w:r>
              <w:rPr/>
              <w:t>不允许，本项目采购国产产品（若本项目货物所投产品为进口产品将导致投标无效，进口产品是指通过中国海关报关验放进入中国境内且产自关境外的产品，含已进入中国境内并在国内市场有销售的进口产品）</w:t>
            </w:r>
          </w:p>
        </w:tc>
      </w:tr>
    </w:tbl>
    <w:p>
      <w:pPr>
        <w:pStyle w:val="null3"/>
        <w:outlineLvl w:val="3"/>
      </w:pPr>
      <w:r>
        <w:rPr>
          <w:sz w:val="24"/>
          <w:b/>
        </w:rPr>
        <w:t>2.投标文件澄清</w:t>
      </w:r>
    </w:p>
    <w:p>
      <w:pPr>
        <w:pStyle w:val="null3"/>
        <w:ind w:firstLine="480"/>
      </w:pPr>
      <w:r>
        <w:rPr/>
        <w:t xml:space="preserve"> 2.1对于投标文件中含义不明确、同类问题表述不一致或者有明显文字和计算错误的内容，评标委员会应当在评审过程中发起在线澄清，要求投标人针对价格或内容做出必要的澄清、说明或补正。代理机构可根据开标环节记录的授权代表人联系方式发送短信提醒或电话告知。</w:t>
      </w:r>
    </w:p>
    <w:p>
      <w:pPr>
        <w:pStyle w:val="null3"/>
        <w:ind w:firstLine="480"/>
      </w:pPr>
      <w:r>
        <w:rPr/>
        <w:t>投标人需登录广东政府采购智慧云平台项目采购系统的等候大厅，在规定时间内完成澄清（响应），并加盖电子印章。</w:t>
      </w:r>
    </w:p>
    <w:p>
      <w:pPr>
        <w:pStyle w:val="null3"/>
        <w:ind w:firstLine="480"/>
      </w:pPr>
      <w:r>
        <w:rPr/>
        <w:t>若因投标人联系方式错误未接收短信、未接听电话或超时未进行澄清（响应）造成的不利后果由供应商自行承担。投标人的澄清、说明或者补正不得超出投标文件的范围或者改变投标文件的实质性内容。</w:t>
      </w:r>
    </w:p>
    <w:p>
      <w:pPr>
        <w:pStyle w:val="null3"/>
        <w:ind w:firstLine="480"/>
      </w:pPr>
      <w:r>
        <w:rPr/>
        <w:t>2.2评标委员会不接受投标人主动提出的澄清、说明或补正。</w:t>
      </w:r>
    </w:p>
    <w:p>
      <w:pPr>
        <w:pStyle w:val="null3"/>
        <w:ind w:firstLine="480"/>
      </w:pPr>
      <w:r>
        <w:rPr/>
        <w:t>2.3评标委员会对投标人提交的澄清、说明或补正有疑问的，可以要求投标人进一步澄清、说明或补正。</w:t>
      </w:r>
    </w:p>
    <w:p>
      <w:pPr>
        <w:pStyle w:val="null3"/>
        <w:outlineLvl w:val="3"/>
      </w:pPr>
      <w:r>
        <w:rPr>
          <w:sz w:val="24"/>
          <w:b/>
        </w:rPr>
        <w:t>3.详细评审</w:t>
      </w:r>
    </w:p>
    <w:p>
      <w:pPr>
        <w:pStyle w:val="null3"/>
      </w:pPr>
      <w:r>
        <w:rPr/>
        <w:t>采购包1(岭南师范学院2025年湖光校区标准化考场建设项目):</w:t>
      </w:r>
    </w:p>
    <w:tbl>
      <w:tblPr>
        <w:tblW w:w="0" w:type="auto"/>
        <w:tblBorders>
          <w:top w:val="single"/>
          <w:left w:val="single"/>
          <w:bottom w:val="single"/>
          <w:right w:val="single"/>
          <w:insideH w:val="single"/>
          <w:insideV w:val="single"/>
        </w:tblBorders>
      </w:tblPr>
      <w:tblGrid>
        <w:gridCol w:w="461"/>
        <w:gridCol w:w="461"/>
        <w:gridCol w:w="2307"/>
        <w:gridCol w:w="5076"/>
      </w:tblGrid>
      <w:tr>
        <w:tc>
          <w:tcPr>
            <w:tcW w:type="dxa" w:w="922"/>
            <w:gridSpan w:val="2"/>
          </w:tcPr>
          <w:p>
            <w:pPr>
              <w:pStyle w:val="null3"/>
              <w:jc w:val="center"/>
            </w:pPr>
            <w:r>
              <w:rPr/>
              <w:t>评审因素</w:t>
            </w:r>
          </w:p>
        </w:tc>
        <w:tc>
          <w:tcPr>
            <w:tcW w:type="dxa" w:w="7383"/>
            <w:gridSpan w:val="2"/>
          </w:tcPr>
          <w:p>
            <w:pPr>
              <w:pStyle w:val="null3"/>
              <w:jc w:val="center"/>
            </w:pPr>
            <w:r>
              <w:rPr/>
              <w:t>评审标准</w:t>
            </w:r>
          </w:p>
        </w:tc>
      </w:tr>
      <w:tr>
        <w:tc>
          <w:tcPr>
            <w:tcW w:type="dxa" w:w="922"/>
            <w:gridSpan w:val="2"/>
          </w:tcPr>
          <w:p>
            <w:pPr>
              <w:pStyle w:val="null3"/>
              <w:jc w:val="center"/>
            </w:pPr>
            <w:r>
              <w:rPr/>
              <w:t>分值构成</w:t>
            </w:r>
          </w:p>
        </w:tc>
        <w:tc>
          <w:tcPr>
            <w:tcW w:type="dxa" w:w="7383"/>
            <w:gridSpan w:val="2"/>
          </w:tcPr>
          <w:p>
            <w:pPr>
              <w:pStyle w:val="null3"/>
            </w:pPr>
            <w:r>
              <w:rPr/>
              <w:t>商务部分18.0分</w:t>
            </w:r>
          </w:p>
          <w:p>
            <w:pPr>
              <w:pStyle w:val="null3"/>
            </w:pPr>
            <w:r>
              <w:rPr/>
              <w:t>技术部分52.0分</w:t>
            </w:r>
          </w:p>
          <w:p>
            <w:pPr>
              <w:pStyle w:val="null3"/>
            </w:pPr>
            <w:r>
              <w:rPr/>
              <w:t>报价得分30.0分</w:t>
            </w:r>
          </w:p>
        </w:tc>
      </w:tr>
      <w:tr>
        <w:tc>
          <w:tcPr>
            <w:tcW w:type="dxa" w:w="922"/>
            <w:gridSpan w:val="2"/>
            <w:vMerge w:val="restart"/>
          </w:tcPr>
          <w:p>
            <w:pPr>
              <w:pStyle w:val="null3"/>
              <w:jc w:val="center"/>
            </w:pPr>
            <w:r>
              <w:rPr/>
              <w:t>技术部分</w:t>
            </w:r>
          </w:p>
        </w:tc>
        <w:tc>
          <w:tcPr>
            <w:tcW w:type="dxa" w:w="2307"/>
          </w:tcPr>
          <w:p>
            <w:pPr>
              <w:pStyle w:val="null3"/>
              <w:jc w:val="left"/>
            </w:pPr>
            <w:r>
              <w:rPr/>
              <w:t>招标文件采购需求的技术标准与要求附表中标注“▲”条款的响应程度 (37.7分)</w:t>
            </w:r>
          </w:p>
        </w:tc>
        <w:tc>
          <w:tcPr>
            <w:tcW w:type="dxa" w:w="5076"/>
          </w:tcPr>
          <w:p>
            <w:pPr>
              <w:pStyle w:val="null3"/>
              <w:jc w:val="left"/>
            </w:pPr>
            <w:r>
              <w:rPr/>
              <w:t>评标委员会根据投标人对采购需求的技术标准与要求附表中标注“▲”条款的响应程度进行打分（共13项）： 全部满足的，本项得37.7分；有1项标注“▲”条款响应的具体内容为负偏离或不响应，扣2.9分，本项最低得0分。 （注：1、需要按招标文件第六章格式的“技术和服务要求响应表”进行响应，否则评标委员会有权视相应的条款响应不符合招标要求； 2、用户需求书中若有条款要求提供相应证明材料的，请注明证明材料所在的页码且证明材料加盖公章/电子章，否则不得分。）</w:t>
            </w:r>
          </w:p>
        </w:tc>
      </w:tr>
      <w:tr>
        <w:tc>
          <w:tcPr>
            <w:tcW w:type="dxa" w:w="922"/>
            <w:gridSpan w:val="2"/>
            <w:vMerge/>
          </w:tcPr>
          <w:p/>
        </w:tc>
        <w:tc>
          <w:tcPr>
            <w:tcW w:type="dxa" w:w="2307"/>
          </w:tcPr>
          <w:p>
            <w:pPr>
              <w:pStyle w:val="null3"/>
              <w:jc w:val="left"/>
            </w:pPr>
            <w:r>
              <w:rPr/>
              <w:t>招标文件采购需求的技术标准与要求附表中未标注“▲”“★”条款的响应程度 (7.8分)</w:t>
            </w:r>
          </w:p>
        </w:tc>
        <w:tc>
          <w:tcPr>
            <w:tcW w:type="dxa" w:w="5076"/>
          </w:tcPr>
          <w:p>
            <w:pPr>
              <w:pStyle w:val="null3"/>
              <w:jc w:val="left"/>
            </w:pPr>
            <w:r>
              <w:rPr/>
              <w:t>评标委员会根据投标人对采购需求的技术标准与要求附表中未标注“▲”“★”条款的响应程度进行打分[共26项货物（服务）]： 每有1项货物（服务）完全满足的[该货物（服务）有1条参数不满足视为整项货物（服务）不满足，无论是否隶属于上一级编号]得0.3分，本项最高得7.8分。 （注：需要按招标文件第六章格式的“技术和服务要求响应表”进行响应，否则评标委员会有权视相应的条款响应不符合招标要求。）</w:t>
            </w:r>
          </w:p>
        </w:tc>
      </w:tr>
      <w:tr>
        <w:tc>
          <w:tcPr>
            <w:tcW w:type="dxa" w:w="922"/>
            <w:gridSpan w:val="2"/>
            <w:vMerge/>
          </w:tcPr>
          <w:p/>
        </w:tc>
        <w:tc>
          <w:tcPr>
            <w:tcW w:type="dxa" w:w="2307"/>
          </w:tcPr>
          <w:p>
            <w:pPr>
              <w:pStyle w:val="null3"/>
              <w:jc w:val="left"/>
            </w:pPr>
            <w:r>
              <w:rPr/>
              <w:t>项目实施方案 (6.5分)</w:t>
            </w:r>
          </w:p>
        </w:tc>
        <w:tc>
          <w:tcPr>
            <w:tcW w:type="dxa" w:w="5076"/>
          </w:tcPr>
          <w:p>
            <w:pPr>
              <w:pStyle w:val="null3"/>
              <w:jc w:val="left"/>
            </w:pPr>
            <w:r>
              <w:rPr/>
              <w:t>评标委员会根据采购需求的主要商务要求“项目实施”相关要求，对投标人提供的方案进行评审： （1）项目实施方案完全满足且优于项目要求的，本项得6.5分； （2）项目实施方案完全满足项目要求的，本项得4分； （3）项目实施方案部分满足项目要求的，本项得2分。 （4）未提供项目实施方案，本项得0分。</w:t>
            </w:r>
          </w:p>
        </w:tc>
      </w:tr>
      <w:tr>
        <w:tc>
          <w:tcPr>
            <w:tcW w:type="dxa" w:w="922"/>
            <w:gridSpan w:val="2"/>
            <w:vMerge w:val="restart"/>
          </w:tcPr>
          <w:p>
            <w:pPr>
              <w:pStyle w:val="null3"/>
              <w:jc w:val="center"/>
            </w:pPr>
            <w:r>
              <w:rPr/>
              <w:t>商务部分</w:t>
            </w:r>
          </w:p>
        </w:tc>
        <w:tc>
          <w:tcPr>
            <w:tcW w:type="dxa" w:w="2307"/>
          </w:tcPr>
          <w:p>
            <w:pPr>
              <w:pStyle w:val="null3"/>
              <w:jc w:val="left"/>
            </w:pPr>
            <w:r>
              <w:rPr/>
              <w:t>同类项目业绩 (3.0分)</w:t>
            </w:r>
          </w:p>
        </w:tc>
        <w:tc>
          <w:tcPr>
            <w:tcW w:type="dxa" w:w="5076"/>
          </w:tcPr>
          <w:p>
            <w:pPr>
              <w:pStyle w:val="null3"/>
              <w:jc w:val="left"/>
            </w:pPr>
            <w:r>
              <w:rPr/>
              <w:t>投标人提供2022年1月1日以来（以合同签订时间为准）的同类项目业绩，每提供一项同类项目合同得1分，本项最高得3分。 注：1、同类项目业绩是指考场建设相关的设备供货业绩； 2、以投标人名义签订的合同复印件/扫描件并加盖公章/电子章作为评分依据。</w:t>
            </w:r>
          </w:p>
        </w:tc>
      </w:tr>
      <w:tr>
        <w:tc>
          <w:tcPr>
            <w:tcW w:type="dxa" w:w="922"/>
            <w:gridSpan w:val="2"/>
            <w:vMerge/>
          </w:tcPr>
          <w:p/>
        </w:tc>
        <w:tc>
          <w:tcPr>
            <w:tcW w:type="dxa" w:w="2307"/>
          </w:tcPr>
          <w:p>
            <w:pPr>
              <w:pStyle w:val="null3"/>
              <w:jc w:val="left"/>
            </w:pPr>
            <w:r>
              <w:rPr/>
              <w:t>拟投入本项目人员 (9.0分)</w:t>
            </w:r>
          </w:p>
        </w:tc>
        <w:tc>
          <w:tcPr>
            <w:tcW w:type="dxa" w:w="5076"/>
          </w:tcPr>
          <w:p>
            <w:pPr>
              <w:pStyle w:val="null3"/>
              <w:jc w:val="left"/>
            </w:pPr>
            <w:r>
              <w:rPr/>
              <w:t>投标人拟投入本项目人员： (1)项目经理：项目经理具有计算机技术与软件专业技术资格的信息系统项目管理师证书，本小项得2分。 (2)项目团队（不含项目经理）：项目团队成员至少具备以下证书之一：1)具有系统集成项目管理工程师证书（计算机技术与软件专业技术资格）；2)网络工程师证书（计算机技术与软件专业技术资格；3)通信工程师（通信专业技术资格），每名成员提供1份证书，得0.7分，本小项最高得7分。 注：1、提供上述人员有效证书复印件/扫描件作为证明材料，同一人员具有多个证书的不重复计分； 2、提供投标截止时间前6个月内任意一个月投标人为以上人员缴纳的社保证明材料； 3、以上证明材料有缺漏或不加章公章/电子章的，不得分。</w:t>
            </w:r>
          </w:p>
        </w:tc>
      </w:tr>
      <w:tr>
        <w:tc>
          <w:tcPr>
            <w:tcW w:type="dxa" w:w="922"/>
            <w:gridSpan w:val="2"/>
            <w:vMerge/>
          </w:tcPr>
          <w:p/>
        </w:tc>
        <w:tc>
          <w:tcPr>
            <w:tcW w:type="dxa" w:w="2307"/>
          </w:tcPr>
          <w:p>
            <w:pPr>
              <w:pStyle w:val="null3"/>
              <w:jc w:val="left"/>
            </w:pPr>
            <w:r>
              <w:rPr/>
              <w:t>售后服务方案 (6.0分)</w:t>
            </w:r>
          </w:p>
        </w:tc>
        <w:tc>
          <w:tcPr>
            <w:tcW w:type="dxa" w:w="5076"/>
          </w:tcPr>
          <w:p>
            <w:pPr>
              <w:pStyle w:val="null3"/>
              <w:jc w:val="left"/>
            </w:pPr>
            <w:r>
              <w:rPr/>
              <w:t>评标委员会根据采购需求的主要商务要求“售后服务要求”相关要求（不含标注 “★”条款），对投标人提供的方案进行评审： （1）售后服务方案完全满足且优于项目要求的，本项得6分； （2）售后服务方案完全满足项目要求的，本项得4分； （3）售后服务方案部分满足项目要求的，本项得2分。 （4）未提供售后服务方案，本项得0分。</w:t>
            </w:r>
          </w:p>
        </w:tc>
      </w:tr>
      <w:tr>
        <w:tc>
          <w:tcPr>
            <w:tcW w:type="dxa" w:w="922"/>
            <w:gridSpan w:val="2"/>
          </w:tcPr>
          <w:p>
            <w:pPr>
              <w:pStyle w:val="null3"/>
              <w:jc w:val="center"/>
            </w:pPr>
            <w:r>
              <w:rPr/>
              <w:t>投标报价</w:t>
            </w:r>
          </w:p>
        </w:tc>
        <w:tc>
          <w:tcPr>
            <w:tcW w:type="dxa" w:w="2307"/>
          </w:tcPr>
          <w:p>
            <w:pPr>
              <w:pStyle w:val="null3"/>
              <w:jc w:val="left"/>
            </w:pPr>
            <w:r>
              <w:rPr/>
              <w:t>投标报价得分 (30.0分)</w:t>
            </w:r>
          </w:p>
        </w:tc>
        <w:tc>
          <w:tcPr>
            <w:tcW w:type="dxa" w:w="5076"/>
          </w:tcPr>
          <w:p>
            <w:pPr>
              <w:pStyle w:val="null3"/>
              <w:jc w:val="left"/>
            </w:pPr>
            <w:r>
              <w:rPr/>
              <w:t>投标报价得分＝（评标基准价/投标报价）×价格分值【注：满足招标文件要求且投标价格最低的投标报价为评标基准价。】最低报价不是中标的唯一依据。因落实政府采购政策进行价格调整的，以调整后的价格计算评标基准价和投标报价。</w:t>
            </w:r>
          </w:p>
        </w:tc>
      </w:tr>
    </w:tbl>
    <w:p>
      <w:pPr>
        <w:pStyle w:val="null3"/>
        <w:outlineLvl w:val="3"/>
      </w:pPr>
      <w:r>
        <w:rPr>
          <w:sz w:val="24"/>
          <w:b/>
        </w:rPr>
        <w:t>4.汇总、排序</w:t>
      </w:r>
    </w:p>
    <w:p>
      <w:pPr>
        <w:pStyle w:val="null3"/>
      </w:pPr>
      <w:r>
        <w:rPr/>
        <w:t>采购包1：</w:t>
      </w:r>
    </w:p>
    <w:p>
      <w:pPr>
        <w:pStyle w:val="null3"/>
      </w:pPr>
      <w:r>
        <w:rPr/>
        <w:t>评标结果按评审后总得分由高到低顺序排列。总得分相同的按投标报价由低到高顺序排列。得分且投标报价相同的，由评委会采取随机抽取的方式确定。排名第一的投标供应商为第一中标候选人，排名第二的投标供应商为第二中标候选人（提供相同品牌产品（非单一产品采购，以核心产品为准。多个核心产品的，有一种产品品牌相同，即视为提供相同品牌产品），评审后得分最高的同品牌投标人获得中标人推荐资格；评审得分相同的，由采购人或者采购人委托评标委员会采取随机抽取方式确定，其他同品牌投标人不作为中标候选人）。</w:t>
      </w:r>
    </w:p>
    <w:p>
      <w:pPr>
        <w:pStyle w:val="null3"/>
        <w:outlineLvl w:val="3"/>
      </w:pPr>
      <w:r>
        <w:rPr>
          <w:sz w:val="24"/>
          <w:b/>
        </w:rPr>
        <w:t>5.中标价的确定</w:t>
      </w:r>
    </w:p>
    <w:p>
      <w:pPr>
        <w:pStyle w:val="null3"/>
        <w:ind w:firstLine="480"/>
      </w:pPr>
      <w:r>
        <w:rPr/>
        <w:t>除了按第四章第一点第7条修正并经投标人确认的投标报价作为中标价外，中标价以开标时公开唱标价为准。</w:t>
      </w:r>
    </w:p>
    <w:p>
      <w:pPr>
        <w:pStyle w:val="null3"/>
        <w:outlineLvl w:val="3"/>
      </w:pPr>
      <w:r>
        <w:rPr>
          <w:sz w:val="24"/>
          <w:b/>
        </w:rPr>
        <w:t>6.其他无效投标的情形：</w:t>
      </w:r>
    </w:p>
    <w:p>
      <w:pPr>
        <w:pStyle w:val="null3"/>
        <w:ind w:firstLine="480"/>
      </w:pPr>
      <w:r>
        <w:rPr/>
        <w:t>(1)评标期间，投标人没有按评标委员会的要求提交法定代表人或其委托代理人签字的澄清、说明、补正或改变了投标文件的实质性内容的。</w:t>
      </w:r>
    </w:p>
    <w:p>
      <w:pPr>
        <w:pStyle w:val="null3"/>
        <w:ind w:firstLine="480"/>
      </w:pPr>
      <w:r>
        <w:rPr/>
        <w:t>(2)投标文件提供虚假材料的。</w:t>
      </w:r>
    </w:p>
    <w:p>
      <w:pPr>
        <w:pStyle w:val="null3"/>
        <w:ind w:firstLine="480"/>
      </w:pPr>
      <w:r>
        <w:rPr/>
        <w:t>(3)投标人以他人名义投标、串通投标、以行贿手段谋取中标或者以其他弄虚作假方式投标的。</w:t>
      </w:r>
    </w:p>
    <w:p>
      <w:pPr>
        <w:pStyle w:val="null3"/>
        <w:ind w:firstLine="480"/>
      </w:pPr>
      <w:r>
        <w:rPr/>
        <w:t>(4)投标人对采购人、采购代理机构、评标委员会及其工作人员施加影响，有碍招标公平、公正的。</w:t>
      </w:r>
    </w:p>
    <w:p>
      <w:pPr>
        <w:pStyle w:val="null3"/>
        <w:ind w:firstLine="480"/>
      </w:pPr>
      <w:r>
        <w:rPr/>
        <w:t>(5)投标文件含有采购人不能接受的附加条件的。</w:t>
      </w:r>
    </w:p>
    <w:p>
      <w:pPr>
        <w:pStyle w:val="null3"/>
        <w:ind w:firstLine="480"/>
      </w:pPr>
      <w:r>
        <w:rPr/>
        <w:t>(6)法律、法规和招标文件规定的其他无效情形。</w:t>
      </w:r>
    </w:p>
    <w:p>
      <w:pPr>
        <w:pStyle w:val="null3"/>
      </w:pPr>
      <w:r>
        <w:rPr/>
        <w:t xml:space="preserve">  </w:t>
      </w:r>
    </w:p>
    <w:p>
      <w:pPr>
        <w:pStyle w:val="null3"/>
        <w:jc w:val="center"/>
        <w:outlineLvl w:val="1"/>
      </w:pPr>
      <w:r>
        <w:rPr>
          <w:sz w:val="36"/>
          <w:b/>
        </w:rPr>
        <w:t>第五章 合同文本</w:t>
      </w:r>
    </w:p>
    <w:p>
      <w:pPr>
        <w:pStyle w:val="null3"/>
      </w:pPr>
      <w:r>
        <w:rPr>
          <w:sz w:val="48"/>
          <w:b/>
        </w:rPr>
        <w:t>岭南师范学院货物采购</w:t>
      </w:r>
    </w:p>
    <w:p>
      <w:pPr>
        <w:pStyle w:val="null3"/>
        <w:jc w:val="both"/>
      </w:pPr>
      <w:r>
        <w:rPr>
          <w:sz w:val="48"/>
          <w:b/>
        </w:rPr>
        <w:t>合同书</w:t>
      </w:r>
    </w:p>
    <w:tbl>
      <w:tblPr>
        <w:tblW w:w="0" w:type="auto"/>
        <w:tblBorders>
          <w:top w:val="none" w:color="000000" w:sz="4"/>
          <w:left w:val="none" w:color="000000" w:sz="4"/>
          <w:bottom w:val="none" w:color="000000" w:sz="4"/>
          <w:right w:val="none" w:color="000000" w:sz="4"/>
          <w:insideH w:val="none"/>
          <w:insideV w:val="none"/>
        </w:tblBorders>
      </w:tblPr>
      <w:tblGrid>
        <w:gridCol w:w="8306"/>
      </w:tblGrid>
      <w:tr>
        <w:tc>
          <w:tcPr>
            <w:tcW w:type="dxa" w:w="8306"/>
            <w:tcBorders>
              <w:top w:val="none" w:color="000000" w:sz="4"/>
              <w:left w:val="none" w:color="000000" w:sz="4"/>
              <w:bottom w:val="none" w:color="000000" w:sz="4"/>
              <w:right w:val="none" w:color="000000" w:sz="4"/>
            </w:tcBorders>
            <w:tcMar>
              <w:top w:type="dxa" w:w="0"/>
              <w:left w:type="dxa" w:w="105"/>
              <w:bottom w:type="dxa" w:w="0"/>
              <w:right w:type="dxa" w:w="105"/>
            </w:tcMar>
            <w:vAlign w:val="top"/>
          </w:tcPr>
          <w:p>
            <w:pPr>
              <w:pStyle w:val="null3"/>
              <w:ind w:firstLine="482"/>
            </w:pPr>
            <w:r>
              <w:rPr/>
              <w:t xml:space="preserve"> </w:t>
            </w:r>
          </w:p>
          <w:p>
            <w:pPr>
              <w:pStyle w:val="null3"/>
              <w:ind w:firstLine="482"/>
            </w:pPr>
            <w:r>
              <w:rPr/>
              <w:t xml:space="preserve"> </w:t>
            </w:r>
          </w:p>
          <w:p>
            <w:pPr>
              <w:pStyle w:val="null3"/>
              <w:ind w:firstLine="482"/>
            </w:pPr>
            <w:r>
              <w:rPr/>
              <w:t xml:space="preserve"> </w:t>
            </w:r>
          </w:p>
          <w:p>
            <w:pPr>
              <w:pStyle w:val="null3"/>
              <w:ind w:firstLine="482"/>
            </w:pPr>
            <w:r>
              <w:rPr>
                <w:sz w:val="24"/>
                <w:b/>
              </w:rPr>
              <w:t>合同编号：</w:t>
            </w:r>
            <w:r>
              <w:rPr>
                <w:sz w:val="24"/>
                <w:b/>
                <w:u w:val="single"/>
              </w:rPr>
              <w:t xml:space="preserve">             </w:t>
            </w:r>
          </w:p>
        </w:tc>
      </w:tr>
      <w:tr>
        <w:tc>
          <w:tcPr>
            <w:tcW w:type="dxa" w:w="8306"/>
            <w:tcBorders>
              <w:top w:val="none" w:color="000000" w:sz="4"/>
              <w:left w:val="none" w:color="000000" w:sz="4"/>
              <w:bottom w:val="none" w:color="000000" w:sz="4"/>
              <w:right w:val="none" w:color="000000" w:sz="4"/>
            </w:tcBorders>
            <w:tcMar>
              <w:top w:type="dxa" w:w="0"/>
              <w:left w:type="dxa" w:w="105"/>
              <w:bottom w:type="dxa" w:w="0"/>
              <w:right w:type="dxa" w:w="105"/>
            </w:tcMar>
            <w:vAlign w:val="top"/>
          </w:tcPr>
          <w:p>
            <w:pPr>
              <w:pStyle w:val="null3"/>
              <w:ind w:firstLine="482"/>
            </w:pPr>
            <w:r>
              <w:rPr>
                <w:sz w:val="24"/>
                <w:b/>
              </w:rPr>
              <w:t>项目编号：</w:t>
            </w:r>
            <w:r>
              <w:rPr>
                <w:sz w:val="24"/>
                <w:b/>
                <w:u w:val="single"/>
              </w:rPr>
              <w:t xml:space="preserve">             </w:t>
            </w:r>
          </w:p>
        </w:tc>
      </w:tr>
      <w:tr>
        <w:tc>
          <w:tcPr>
            <w:tcW w:type="dxa" w:w="8306"/>
            <w:tcBorders>
              <w:top w:val="none" w:color="000000" w:sz="4"/>
              <w:left w:val="none" w:color="000000" w:sz="4"/>
              <w:bottom w:val="none" w:color="000000" w:sz="4"/>
              <w:right w:val="none" w:color="000000" w:sz="4"/>
            </w:tcBorders>
            <w:tcMar>
              <w:top w:type="dxa" w:w="0"/>
              <w:left w:type="dxa" w:w="105"/>
              <w:bottom w:type="dxa" w:w="0"/>
              <w:right w:type="dxa" w:w="105"/>
            </w:tcMar>
            <w:vAlign w:val="top"/>
          </w:tcPr>
          <w:p>
            <w:pPr>
              <w:pStyle w:val="null3"/>
              <w:ind w:firstLine="482"/>
            </w:pPr>
            <w:r>
              <w:rPr>
                <w:sz w:val="24"/>
                <w:b/>
              </w:rPr>
              <w:t>项目名称：</w:t>
            </w:r>
            <w:r>
              <w:rPr>
                <w:sz w:val="24"/>
                <w:b/>
                <w:u w:val="single"/>
              </w:rPr>
              <w:t>岭南师范学院2025年湖光校区标准化考场建设项目</w:t>
            </w:r>
          </w:p>
        </w:tc>
      </w:tr>
    </w:tbl>
    <w:p>
      <w:pPr>
        <w:pStyle w:val="null3"/>
        <w:ind w:firstLine="422"/>
        <w:jc w:val="center"/>
      </w:pPr>
      <w:r>
        <w:rPr>
          <w:sz w:val="22"/>
        </w:rPr>
        <w:t xml:space="preserve">                            </w:t>
      </w:r>
    </w:p>
    <w:p>
      <w:pPr>
        <w:pStyle w:val="null3"/>
        <w:jc w:val="center"/>
      </w:pPr>
      <w:r>
        <w:rPr>
          <w:sz w:val="24"/>
          <w:b/>
        </w:rPr>
        <w:t>注：本合同仅为合同的参考文本，合同签订双方可根据项目的具体要求进行修订，但不得偏离实质性条款。(如有表述与采购需求书的有不一致的，以采购需求书的要求为准。)</w:t>
      </w:r>
    </w:p>
    <w:p>
      <w:pPr>
        <w:pStyle w:val="null3"/>
      </w:pPr>
      <w:r>
        <w:rPr/>
        <w:t xml:space="preserve"> </w:t>
      </w:r>
    </w:p>
    <w:p>
      <w:pPr>
        <w:pStyle w:val="null3"/>
      </w:pPr>
      <w:r>
        <w:rPr/>
        <w:t xml:space="preserve"> </w:t>
      </w:r>
    </w:p>
    <w:p>
      <w:pPr>
        <w:pStyle w:val="null3"/>
      </w:pPr>
      <w:r>
        <w:rPr/>
        <w:t xml:space="preserve"> </w:t>
      </w:r>
    </w:p>
    <w:p>
      <w:pPr>
        <w:pStyle w:val="null3"/>
      </w:pPr>
      <w:r>
        <w:rPr/>
        <w:t xml:space="preserve"> </w:t>
      </w:r>
    </w:p>
    <w:p>
      <w:pPr>
        <w:pStyle w:val="null3"/>
      </w:pPr>
      <w:r>
        <w:rPr/>
        <w:t xml:space="preserve"> </w:t>
      </w:r>
    </w:p>
    <w:p>
      <w:pPr>
        <w:pStyle w:val="null3"/>
      </w:pPr>
      <w:r>
        <w:rPr>
          <w:sz w:val="22"/>
        </w:rPr>
        <w:t>甲方：岭南师范学院</w:t>
      </w:r>
    </w:p>
    <w:p>
      <w:pPr>
        <w:pStyle w:val="null3"/>
      </w:pPr>
      <w:r>
        <w:rPr>
          <w:sz w:val="22"/>
        </w:rPr>
        <w:t>乙方：</w:t>
      </w:r>
    </w:p>
    <w:p>
      <w:pPr>
        <w:pStyle w:val="null3"/>
        <w:ind w:firstLine="440"/>
      </w:pPr>
      <w:r>
        <w:rPr>
          <w:sz w:val="22"/>
        </w:rPr>
        <w:t>根据岭南师范学院2025年湖光校区标准化考场建设项目（项目编号：0724-2531ZJ693117）的中标结果，按照《中华人民共和国民法典》及相关法律法规的规定，经双方协商，本着平等互利和诚实信用的原则，一致同意签订本合同如下。</w:t>
      </w:r>
    </w:p>
    <w:p>
      <w:pPr>
        <w:pStyle w:val="null3"/>
        <w:ind w:firstLine="442"/>
      </w:pPr>
      <w:r>
        <w:rPr>
          <w:sz w:val="22"/>
          <w:b/>
        </w:rPr>
        <w:t>一、货物清单</w:t>
      </w:r>
    </w:p>
    <w:p>
      <w:pPr>
        <w:pStyle w:val="null3"/>
        <w:ind w:firstLine="440"/>
      </w:pPr>
      <w:r>
        <w:rPr>
          <w:sz w:val="22"/>
        </w:rPr>
        <w:t>乙方负责向甲方提供合同附件中货物清单所列的货物和相应的安装调试服务，货物的详细配置清单、技术参数及性能要求，见乙方投标文件第</w:t>
      </w:r>
      <w:r>
        <w:rPr>
          <w:sz w:val="22"/>
          <w:u w:val="single"/>
        </w:rPr>
        <w:t xml:space="preserve">     </w:t>
      </w:r>
      <w:r>
        <w:rPr>
          <w:sz w:val="22"/>
        </w:rPr>
        <w:t>页的“</w:t>
      </w:r>
      <w:r>
        <w:rPr>
          <w:sz w:val="22"/>
          <w:u w:val="single"/>
        </w:rPr>
        <w:t xml:space="preserve">     </w:t>
      </w:r>
      <w:r>
        <w:rPr>
          <w:sz w:val="22"/>
        </w:rPr>
        <w:t>”。</w:t>
      </w:r>
    </w:p>
    <w:p>
      <w:pPr>
        <w:pStyle w:val="null3"/>
        <w:ind w:firstLine="442"/>
      </w:pPr>
      <w:r>
        <w:rPr>
          <w:sz w:val="22"/>
          <w:b/>
        </w:rPr>
        <w:t>二、合同总金额</w:t>
      </w:r>
    </w:p>
    <w:p>
      <w:pPr>
        <w:pStyle w:val="null3"/>
        <w:ind w:firstLine="440"/>
      </w:pPr>
      <w:r>
        <w:rPr>
          <w:sz w:val="22"/>
        </w:rPr>
        <w:t>合同总金额（大写）：</w:t>
      </w:r>
      <w:r>
        <w:rPr>
          <w:sz w:val="22"/>
          <w:u w:val="single"/>
        </w:rPr>
        <w:t xml:space="preserve">                </w:t>
      </w:r>
      <w:r>
        <w:rPr>
          <w:sz w:val="22"/>
        </w:rPr>
        <w:t>（￥</w:t>
      </w:r>
      <w:r>
        <w:rPr>
          <w:sz w:val="22"/>
          <w:u w:val="single"/>
        </w:rPr>
        <w:t xml:space="preserve">            </w:t>
      </w:r>
      <w:r>
        <w:rPr>
          <w:sz w:val="22"/>
        </w:rPr>
        <w:t>元）。</w:t>
      </w:r>
      <w:r>
        <w:rPr>
          <w:sz w:val="22"/>
        </w:rPr>
        <w:t>该总金额包括货物设计、制造、仓储、包装、运输及保险、安装及安装辅料、装卸、调试、培训、随机附件、标配工具、货物正常使用所需的配件、质保期服务、一切技术服务和售后服务费用及合同实施执行过程中的不可预见费用等所有的含税费用，甲方不另行向乙方支付其他任何费用。</w:t>
      </w:r>
    </w:p>
    <w:p>
      <w:pPr>
        <w:pStyle w:val="null3"/>
        <w:ind w:firstLine="442"/>
      </w:pPr>
      <w:r>
        <w:rPr>
          <w:sz w:val="22"/>
          <w:b/>
        </w:rPr>
        <w:t>三、设备要求</w:t>
      </w:r>
    </w:p>
    <w:p>
      <w:pPr>
        <w:pStyle w:val="null3"/>
        <w:ind w:firstLine="440"/>
      </w:pPr>
      <w:r>
        <w:rPr>
          <w:sz w:val="22"/>
        </w:rPr>
        <w:t>1</w:t>
      </w:r>
      <w:r>
        <w:rPr>
          <w:sz w:val="22"/>
        </w:rPr>
        <w:t>、货物为原制造商制造的全新产品，整机无污染，无侵权行为、表面无划损、无任何缺陷隐患，在中国境内可依常规安全合法使用。</w:t>
      </w:r>
    </w:p>
    <w:p>
      <w:pPr>
        <w:pStyle w:val="null3"/>
        <w:ind w:firstLine="440"/>
      </w:pPr>
      <w:r>
        <w:rPr>
          <w:sz w:val="22"/>
        </w:rPr>
        <w:t>2</w:t>
      </w:r>
      <w:r>
        <w:rPr>
          <w:sz w:val="22"/>
        </w:rPr>
        <w:t>、货物包装均应有良好的防湿、防锈、防潮、防雨、防腐及防碰撞的措施。凡由于包装不良造成的损失和由此产生的费用均由乙方承担。</w:t>
      </w:r>
    </w:p>
    <w:p>
      <w:pPr>
        <w:pStyle w:val="null3"/>
        <w:ind w:firstLine="440"/>
      </w:pPr>
      <w:r>
        <w:rPr>
          <w:sz w:val="22"/>
        </w:rPr>
        <w:t>3</w:t>
      </w:r>
      <w:r>
        <w:rPr>
          <w:sz w:val="22"/>
        </w:rPr>
        <w:t>、货物为原厂商未启封全新包装，具出厂合格证，序列号、包装箱号与出厂批号一致，并可追索查阅。</w:t>
      </w:r>
    </w:p>
    <w:p>
      <w:pPr>
        <w:pStyle w:val="null3"/>
        <w:ind w:firstLine="440"/>
      </w:pPr>
      <w:r>
        <w:rPr>
          <w:sz w:val="22"/>
        </w:rPr>
        <w:t>4</w:t>
      </w:r>
      <w:r>
        <w:rPr>
          <w:sz w:val="22"/>
        </w:rPr>
        <w:t>、货物升级换代、停产：</w:t>
      </w:r>
    </w:p>
    <w:p>
      <w:pPr>
        <w:pStyle w:val="null3"/>
        <w:ind w:firstLine="440"/>
      </w:pPr>
      <w:r>
        <w:rPr>
          <w:sz w:val="22"/>
        </w:rPr>
        <w:t>若合同货物因升级换代，乙方所提供的升级换代产品在技术参数和功能上应优于原产品并且完全满足甲方使用单位的使用要求，同时其市场价不低于原产品的市场价，乙方须出具相关证明材料并且取得甲方确认；若合同货物因厂家（制造商）停产而无法供货的，乙方须出具相关证明材料并且取得甲方确认。所有未取得甲方确认的货物，均视为不符合合同规定，甲方有权拒收。</w:t>
      </w:r>
    </w:p>
    <w:p>
      <w:pPr>
        <w:pStyle w:val="null3"/>
        <w:ind w:firstLine="442"/>
      </w:pPr>
      <w:r>
        <w:rPr>
          <w:sz w:val="22"/>
          <w:b/>
        </w:rPr>
        <w:t>四、</w:t>
      </w:r>
      <w:r>
        <w:rPr>
          <w:sz w:val="22"/>
          <w:b/>
        </w:rPr>
        <w:t>交货时间、交货地点</w:t>
      </w:r>
    </w:p>
    <w:p>
      <w:pPr>
        <w:pStyle w:val="null3"/>
        <w:ind w:firstLine="436"/>
      </w:pPr>
      <w:r>
        <w:rPr>
          <w:sz w:val="22"/>
        </w:rPr>
        <w:t>1</w:t>
      </w:r>
      <w:r>
        <w:rPr>
          <w:sz w:val="22"/>
        </w:rPr>
        <w:t>、交货时间：</w:t>
      </w:r>
      <w:r>
        <w:rPr>
          <w:sz w:val="22"/>
        </w:rPr>
        <w:t>合同签订后30个日历日内，完成全部货物的供货、安装、调试和培训工作,符合国家标准、行业规范和合同等相关文件的要求。</w:t>
      </w:r>
    </w:p>
    <w:p>
      <w:pPr>
        <w:pStyle w:val="null3"/>
        <w:ind w:firstLine="438"/>
      </w:pPr>
      <w:r>
        <w:rPr>
          <w:sz w:val="22"/>
        </w:rPr>
        <w:t>2</w:t>
      </w:r>
      <w:r>
        <w:rPr>
          <w:sz w:val="22"/>
        </w:rPr>
        <w:t>、交货地点：</w:t>
      </w:r>
      <w:r>
        <w:rPr>
          <w:sz w:val="22"/>
        </w:rPr>
        <w:t>岭南师范学院湖光校区指定地点</w:t>
      </w:r>
      <w:r>
        <w:rPr>
          <w:sz w:val="22"/>
        </w:rPr>
        <w:t>。</w:t>
      </w:r>
    </w:p>
    <w:p>
      <w:pPr>
        <w:pStyle w:val="null3"/>
        <w:ind w:firstLine="438"/>
      </w:pPr>
      <w:r>
        <w:rPr>
          <w:sz w:val="22"/>
          <w:b/>
        </w:rPr>
        <w:t>五、安装、调试与培训</w:t>
      </w:r>
    </w:p>
    <w:p>
      <w:pPr>
        <w:pStyle w:val="null3"/>
        <w:ind w:firstLine="436"/>
      </w:pPr>
      <w:r>
        <w:rPr>
          <w:sz w:val="22"/>
        </w:rPr>
        <w:t>1</w:t>
      </w:r>
      <w:r>
        <w:rPr>
          <w:sz w:val="22"/>
        </w:rPr>
        <w:t>、乙方应派有资质的技术人员到甲方指定地点完成合同项下设备的安装及调试工作。</w:t>
      </w:r>
    </w:p>
    <w:p>
      <w:pPr>
        <w:pStyle w:val="null3"/>
        <w:ind w:firstLine="436"/>
      </w:pPr>
      <w:r>
        <w:rPr>
          <w:sz w:val="22"/>
        </w:rPr>
        <w:t>2</w:t>
      </w:r>
      <w:r>
        <w:rPr>
          <w:sz w:val="22"/>
        </w:rPr>
        <w:t>、乙方技术人员在甲方现场进行安装及调试，所产生的一切费用由乙方负责。</w:t>
      </w:r>
    </w:p>
    <w:p>
      <w:pPr>
        <w:pStyle w:val="null3"/>
        <w:ind w:firstLine="436"/>
      </w:pPr>
      <w:r>
        <w:rPr>
          <w:sz w:val="22"/>
        </w:rPr>
        <w:t>3</w:t>
      </w:r>
      <w:r>
        <w:rPr>
          <w:sz w:val="22"/>
        </w:rPr>
        <w:t>、如因乙方责任造成的延期，所有因安装及调试延期而产生的费用由乙方负责。</w:t>
      </w:r>
    </w:p>
    <w:p>
      <w:pPr>
        <w:pStyle w:val="null3"/>
        <w:ind w:firstLine="436"/>
      </w:pPr>
      <w:r>
        <w:rPr>
          <w:sz w:val="22"/>
        </w:rPr>
        <w:t>4</w:t>
      </w:r>
      <w:r>
        <w:rPr>
          <w:sz w:val="22"/>
        </w:rPr>
        <w:t>、乙方提供安装实施计划，经甲方同意后才能实施，不得影响甲方正常的教学运行。</w:t>
      </w:r>
    </w:p>
    <w:p>
      <w:pPr>
        <w:pStyle w:val="null3"/>
        <w:ind w:firstLine="436"/>
      </w:pPr>
      <w:r>
        <w:rPr>
          <w:sz w:val="22"/>
        </w:rPr>
        <w:t>5</w:t>
      </w:r>
      <w:r>
        <w:rPr>
          <w:sz w:val="22"/>
        </w:rPr>
        <w:t>、乙方进行安装及调试时，须对安装及调试场地内的其它设备、设施有良好的保护措施。</w:t>
      </w:r>
    </w:p>
    <w:p>
      <w:pPr>
        <w:pStyle w:val="null3"/>
        <w:ind w:firstLine="436"/>
      </w:pPr>
      <w:r>
        <w:rPr>
          <w:sz w:val="22"/>
        </w:rPr>
        <w:t>6</w:t>
      </w:r>
      <w:r>
        <w:rPr>
          <w:sz w:val="22"/>
        </w:rPr>
        <w:t>、培训要求：</w:t>
      </w:r>
    </w:p>
    <w:p>
      <w:pPr>
        <w:pStyle w:val="null3"/>
        <w:ind w:firstLine="436"/>
      </w:pPr>
      <w:r>
        <w:rPr>
          <w:sz w:val="22"/>
        </w:rPr>
        <w:t>6.1</w:t>
      </w:r>
      <w:r>
        <w:rPr>
          <w:sz w:val="22"/>
        </w:rPr>
        <w:t>、根据招标文件采购的设备及相关技术，在投标文件中提出全面培训计划和课程内容安排，并在合同签订后征得甲方同意后实施。</w:t>
      </w:r>
    </w:p>
    <w:p>
      <w:pPr>
        <w:pStyle w:val="null3"/>
        <w:ind w:firstLine="436"/>
      </w:pPr>
      <w:r>
        <w:rPr>
          <w:sz w:val="22"/>
        </w:rPr>
        <w:t>6.2</w:t>
      </w:r>
      <w:r>
        <w:rPr>
          <w:sz w:val="22"/>
        </w:rPr>
        <w:t>、提供高水平的培训。培训地点、人数、天数，由乙方列出具体计划并安排实施。</w:t>
      </w:r>
    </w:p>
    <w:p>
      <w:pPr>
        <w:pStyle w:val="null3"/>
        <w:ind w:firstLine="436"/>
      </w:pPr>
      <w:r>
        <w:rPr>
          <w:sz w:val="22"/>
        </w:rPr>
        <w:t>6.3</w:t>
      </w:r>
      <w:r>
        <w:rPr>
          <w:sz w:val="22"/>
        </w:rPr>
        <w:t>、培训应包括设备的安装和维护、常见故障现象及诊断、常见的问题及解决办法、操作系统软件、系统管理和应用软件等。</w:t>
      </w:r>
    </w:p>
    <w:p>
      <w:pPr>
        <w:pStyle w:val="null3"/>
        <w:ind w:firstLine="438"/>
      </w:pPr>
      <w:r>
        <w:rPr>
          <w:sz w:val="22"/>
          <w:b/>
        </w:rPr>
        <w:t>六、项目实施</w:t>
      </w:r>
    </w:p>
    <w:p>
      <w:pPr>
        <w:pStyle w:val="null3"/>
        <w:ind w:firstLine="436"/>
      </w:pPr>
      <w:r>
        <w:rPr>
          <w:sz w:val="22"/>
        </w:rPr>
        <w:t>1</w:t>
      </w:r>
      <w:r>
        <w:rPr>
          <w:sz w:val="22"/>
        </w:rPr>
        <w:t>、乙方针对本项目成立工作组，根据项目的实际情况，科学合理的定出项目的技术管理要求，对如下内容做出详细说明：</w:t>
      </w:r>
    </w:p>
    <w:p>
      <w:pPr>
        <w:pStyle w:val="null3"/>
        <w:ind w:firstLine="436"/>
      </w:pPr>
      <w:r>
        <w:rPr>
          <w:sz w:val="22"/>
        </w:rPr>
        <w:t>（2）对标准化考场建设背景及目标有较好的理解并制定科学、合理的方案，并且有高效的组织实施和流程。</w:t>
      </w:r>
    </w:p>
    <w:p>
      <w:pPr>
        <w:pStyle w:val="null3"/>
        <w:ind w:firstLine="436"/>
      </w:pPr>
      <w:r>
        <w:rPr>
          <w:sz w:val="22"/>
        </w:rPr>
        <w:t>（3）对标准化考场建设有完整技术支撑体系。</w:t>
      </w:r>
    </w:p>
    <w:p>
      <w:pPr>
        <w:pStyle w:val="null3"/>
        <w:ind w:firstLine="436"/>
      </w:pPr>
      <w:r>
        <w:rPr>
          <w:sz w:val="22"/>
        </w:rPr>
        <w:t>（4）组织与建设相关单位的信息交流。</w:t>
      </w:r>
    </w:p>
    <w:p>
      <w:pPr>
        <w:pStyle w:val="null3"/>
        <w:ind w:firstLine="436"/>
      </w:pPr>
      <w:r>
        <w:rPr>
          <w:sz w:val="22"/>
        </w:rPr>
        <w:t>（5）有与相关单位沟通配合方案。</w:t>
      </w:r>
    </w:p>
    <w:p>
      <w:pPr>
        <w:pStyle w:val="null3"/>
        <w:ind w:firstLine="436"/>
      </w:pPr>
      <w:r>
        <w:rPr>
          <w:sz w:val="22"/>
        </w:rPr>
        <w:t>（6）有对多媒体教室的建设重点难点分析和相应措施。</w:t>
      </w:r>
    </w:p>
    <w:p>
      <w:pPr>
        <w:pStyle w:val="null3"/>
        <w:ind w:firstLine="436"/>
      </w:pPr>
      <w:r>
        <w:rPr>
          <w:sz w:val="22"/>
        </w:rPr>
        <w:t>（6）有考场建设相关软硬件技术准备和日常技术管理工作。</w:t>
      </w:r>
    </w:p>
    <w:p>
      <w:pPr>
        <w:pStyle w:val="null3"/>
        <w:ind w:firstLine="436"/>
      </w:pPr>
      <w:r>
        <w:rPr>
          <w:sz w:val="22"/>
        </w:rPr>
        <w:t>2</w:t>
      </w:r>
      <w:r>
        <w:rPr>
          <w:sz w:val="22"/>
        </w:rPr>
        <w:t>、整体系统集成</w:t>
      </w:r>
    </w:p>
    <w:p>
      <w:pPr>
        <w:pStyle w:val="null3"/>
        <w:ind w:firstLine="436"/>
      </w:pPr>
      <w:r>
        <w:rPr>
          <w:sz w:val="22"/>
        </w:rPr>
        <w:t>乙方完成本项目采购的所有软硬件设备的安装、调试、实现各设备系统集成，确保稳定运行，满足招标需求中提出的功能和性能要求：</w:t>
      </w:r>
    </w:p>
    <w:p>
      <w:pPr>
        <w:pStyle w:val="null3"/>
        <w:ind w:firstLine="436"/>
      </w:pPr>
      <w:r>
        <w:rPr>
          <w:sz w:val="22"/>
        </w:rPr>
        <w:t>（1）明确标准化考场建设内容。</w:t>
      </w:r>
    </w:p>
    <w:p>
      <w:pPr>
        <w:pStyle w:val="null3"/>
        <w:ind w:firstLine="436"/>
      </w:pPr>
      <w:r>
        <w:rPr>
          <w:sz w:val="22"/>
        </w:rPr>
        <w:t>（2）能依据考场建设要求时限，制定科学的集成组织计划，以及及时汇报进度。</w:t>
      </w:r>
    </w:p>
    <w:p>
      <w:pPr>
        <w:pStyle w:val="null3"/>
        <w:ind w:firstLine="436"/>
      </w:pPr>
      <w:r>
        <w:rPr>
          <w:sz w:val="22"/>
        </w:rPr>
        <w:t>（3）有标准化考场建设的集成质量和安全管理措施。</w:t>
      </w:r>
    </w:p>
    <w:p>
      <w:pPr>
        <w:pStyle w:val="null3"/>
        <w:ind w:firstLine="436"/>
      </w:pPr>
      <w:r>
        <w:rPr>
          <w:sz w:val="22"/>
        </w:rPr>
        <w:t>（4）有标准化考场建设的集成进度实施及集成完工、结算等资料及时提交的保证措施。</w:t>
      </w:r>
    </w:p>
    <w:p>
      <w:pPr>
        <w:pStyle w:val="null3"/>
        <w:ind w:firstLine="436"/>
      </w:pPr>
      <w:r>
        <w:rPr>
          <w:sz w:val="22"/>
        </w:rPr>
        <w:t>（5）有标准化考场软硬件安装、整体调测的详细计划。</w:t>
      </w:r>
    </w:p>
    <w:p>
      <w:pPr>
        <w:pStyle w:val="null3"/>
        <w:ind w:firstLine="436"/>
      </w:pPr>
      <w:r>
        <w:rPr>
          <w:sz w:val="22"/>
        </w:rPr>
        <w:t>（6）需要有项目的清晰管理措施。</w:t>
      </w:r>
    </w:p>
    <w:p>
      <w:pPr>
        <w:pStyle w:val="null3"/>
        <w:ind w:firstLine="438"/>
      </w:pPr>
      <w:r>
        <w:rPr>
          <w:sz w:val="22"/>
          <w:b/>
        </w:rPr>
        <w:t>七、验收要求</w:t>
      </w:r>
    </w:p>
    <w:p>
      <w:pPr>
        <w:pStyle w:val="null3"/>
        <w:ind w:firstLine="436"/>
      </w:pPr>
      <w:r>
        <w:rPr>
          <w:sz w:val="22"/>
        </w:rPr>
        <w:t>1</w:t>
      </w:r>
      <w:r>
        <w:rPr>
          <w:sz w:val="22"/>
        </w:rPr>
        <w:t>、到货验收：</w:t>
      </w:r>
    </w:p>
    <w:p>
      <w:pPr>
        <w:pStyle w:val="null3"/>
        <w:ind w:firstLine="436"/>
      </w:pPr>
      <w:r>
        <w:rPr>
          <w:sz w:val="22"/>
        </w:rPr>
        <w:t>（1）到货接收 供货合同约定期限内，甲方项目使用单位督促乙方按期供货，并做好各项准备工作，确保满足货物验收所需的场地及安装、调试、试运行等条件。 发货前，甲方与乙方确定发货时间，做好前期准备，按时组织接收。 到货后，甲方对货物名称、数量进行核对、清点。检查外包装是否完好，包装箱上货物名称、品牌、规格型号是否与合同一致；与合同不一致的，甲方应予拒收，并要求供应商按合同约定提供符合要求的货物。</w:t>
      </w:r>
    </w:p>
    <w:p>
      <w:pPr>
        <w:pStyle w:val="null3"/>
        <w:ind w:firstLine="436"/>
      </w:pPr>
      <w:r>
        <w:rPr>
          <w:sz w:val="22"/>
        </w:rPr>
        <w:t>（2）开箱验收 甲方、乙方双方共同参与开箱验收，根据采购合同、装箱单等随机资料，检查货物的外观状况（有无受潮、锈蚀、损伤等），清点数量，核对货物名称、品牌、规格型号等，并做好记录，甲乙双方均不得自行开箱启封。如发现问题，甲方项目使用单位应做好详细记录、拍照留据，及时与乙方交涉处理。</w:t>
      </w:r>
    </w:p>
    <w:p>
      <w:pPr>
        <w:pStyle w:val="null3"/>
        <w:ind w:firstLine="436"/>
      </w:pPr>
      <w:r>
        <w:rPr>
          <w:sz w:val="22"/>
        </w:rPr>
        <w:t>2</w:t>
      </w:r>
      <w:r>
        <w:rPr>
          <w:sz w:val="22"/>
        </w:rPr>
        <w:t>、质量技术验收：</w:t>
      </w:r>
    </w:p>
    <w:p>
      <w:pPr>
        <w:pStyle w:val="null3"/>
        <w:ind w:firstLine="436"/>
      </w:pPr>
      <w:r>
        <w:rPr>
          <w:sz w:val="22"/>
        </w:rPr>
        <w:t>质量技术验收包括对货物的功能、技术参数、质量标准、安全标准等技术指标进行检验，仪器设备的质量技术验收还应包括安装、调试与试运行。 仪器设备安装、调试、培训完毕后，乙方在甲方的陪同下安排专人操作试机，逐项测试仪器设备的各项功能和技术参数，检验仪器设备的技术指标是否达到合同要求，考察仪器设备运行的稳定性、可靠性、安全性，发现性能问题或功能问题或质量问题，乙方须尽快修复和整改。</w:t>
      </w:r>
    </w:p>
    <w:p>
      <w:pPr>
        <w:pStyle w:val="null3"/>
        <w:ind w:firstLine="436"/>
      </w:pPr>
      <w:r>
        <w:rPr>
          <w:sz w:val="22"/>
        </w:rPr>
        <w:t>3</w:t>
      </w:r>
      <w:r>
        <w:rPr>
          <w:sz w:val="22"/>
        </w:rPr>
        <w:t>、正式验收：</w:t>
      </w:r>
    </w:p>
    <w:p>
      <w:pPr>
        <w:pStyle w:val="null3"/>
        <w:ind w:firstLine="436"/>
      </w:pPr>
      <w:r>
        <w:rPr>
          <w:sz w:val="22"/>
        </w:rPr>
        <w:t>货物正式验收分为项目单位验收和归口管理部门验收：</w:t>
      </w:r>
    </w:p>
    <w:p>
      <w:pPr>
        <w:pStyle w:val="null3"/>
        <w:ind w:firstLine="436"/>
      </w:pPr>
      <w:r>
        <w:rPr>
          <w:sz w:val="22"/>
        </w:rPr>
        <w:t>（1）项目单位验收：</w:t>
      </w:r>
    </w:p>
    <w:p>
      <w:pPr>
        <w:pStyle w:val="null3"/>
        <w:ind w:firstLine="436"/>
      </w:pPr>
      <w:r>
        <w:rPr>
          <w:sz w:val="22"/>
        </w:rPr>
        <w:t>货物安装完成且正常运行7天后，由甲方项目使用部门组织初步验收，验收标准为检查产品数量、参数是否符合，货物是否完整无损，安装调试是否规范及提供相关产品资料。项目单位验收合格后，双方项目负责人须在项目单位验收报告上签字确认后才能进入归口管理部门验收。若项目单位验收不合格，乙方须向甲方赔偿误工费10000元/次（从履约保证金中扣除），乙方必须完成整改并提供详细合格的整改报告后，甲方才能申请再次验收。若出现三次验收不合格，甲方有权解除合同，乙方应退还甲方已付的全部费用，同时乙方须向甲方支付本项目总价20%的违约金。</w:t>
      </w:r>
    </w:p>
    <w:p>
      <w:pPr>
        <w:pStyle w:val="null3"/>
        <w:ind w:firstLine="436"/>
      </w:pPr>
      <w:r>
        <w:rPr>
          <w:sz w:val="22"/>
        </w:rPr>
        <w:t>（2）归口管理部门验收：</w:t>
      </w:r>
    </w:p>
    <w:p>
      <w:pPr>
        <w:pStyle w:val="null3"/>
        <w:ind w:firstLine="436"/>
      </w:pPr>
      <w:r>
        <w:rPr>
          <w:sz w:val="22"/>
        </w:rPr>
        <w:t>甲方项目使用单位验收合格后，按程序提交归口管理部门验收申请，并提供采购合同、到货验收记录、质量技术验收记录、技术资料等有关资料。甲方归口管理部门组织学校专家验收，项目验收小组对包括但不局限于到货验收、质量技术验收结果、预验收结果、产品参数、产品资料以及项目相关文档进行核验，并出具结论性验收意见。项目验收结果以甲方归口管理部门组织的项目验收小组意见为准。若归口管理部门验收不合格，乙方须向甲方赔偿误工费10000元/次（从履约保证金中扣除），乙方必须完成整改并提供详细合格的整改报告后，甲方才能申请再次验收。若出现三次验收不合格，甲方有权解除合同，乙方应退还甲方已付的全部费用，同时乙方须向甲方支付本项目总价20%的违约金。</w:t>
      </w:r>
    </w:p>
    <w:p>
      <w:pPr>
        <w:pStyle w:val="null3"/>
        <w:ind w:firstLine="436"/>
      </w:pPr>
      <w:r>
        <w:rPr>
          <w:sz w:val="22"/>
        </w:rPr>
        <w:t>4</w:t>
      </w:r>
      <w:r>
        <w:rPr>
          <w:sz w:val="22"/>
        </w:rPr>
        <w:t>、甲方按要求实施验收，必要时邀请相关的专业人员或机构参与验收。因货物质量问题发生争议时，由甲方当地质量技术监督部门鉴定。货物符合质量技术标准的，鉴定费由甲方承担；否则鉴定费由乙方承担。对验收或鉴定确认不合格的货物，乙方应在7个工作日内采取措施使之符合合同约定的质量标准，否则甲方有权拒收。</w:t>
      </w:r>
    </w:p>
    <w:p>
      <w:pPr>
        <w:pStyle w:val="null3"/>
        <w:ind w:firstLine="436"/>
      </w:pPr>
      <w:r>
        <w:rPr>
          <w:sz w:val="22"/>
        </w:rPr>
        <w:t>5</w:t>
      </w:r>
      <w:r>
        <w:rPr>
          <w:sz w:val="22"/>
        </w:rPr>
        <w:t>、乙方保证合同项下提供的设备不侵犯任何第三方的专利、商标或版权。否则，乙方须承担对第三方的专利或版权的侵权责任并承担因此而发生的所有费用。</w:t>
      </w:r>
    </w:p>
    <w:p>
      <w:pPr>
        <w:pStyle w:val="null3"/>
        <w:ind w:firstLine="438"/>
      </w:pPr>
      <w:r>
        <w:rPr>
          <w:sz w:val="22"/>
          <w:b/>
        </w:rPr>
        <w:t>八、付款方式</w:t>
      </w:r>
    </w:p>
    <w:p>
      <w:pPr>
        <w:pStyle w:val="null3"/>
        <w:ind w:firstLine="436"/>
      </w:pPr>
      <w:r>
        <w:rPr>
          <w:sz w:val="22"/>
        </w:rPr>
        <w:t>1</w:t>
      </w:r>
      <w:r>
        <w:rPr>
          <w:sz w:val="22"/>
        </w:rPr>
        <w:t>、结算货币：人民币。</w:t>
      </w:r>
    </w:p>
    <w:p>
      <w:pPr>
        <w:pStyle w:val="null3"/>
        <w:ind w:firstLine="436"/>
      </w:pPr>
      <w:r>
        <w:rPr>
          <w:sz w:val="22"/>
        </w:rPr>
        <w:t>2</w:t>
      </w:r>
      <w:r>
        <w:rPr>
          <w:sz w:val="22"/>
        </w:rPr>
        <w:t>、履约保证金：乙方须在收到中标通知书后10个工作日内，如中小企业中标，则按《广东省政府采购促进中小企业发展实施细则(试行)》(粤财采购(2022)10号)等相关规定办理；非中小企业中标，乙方以非现金(包括转账、支票、汇票、本票、保函等)方式向甲方提交中标金额的5%作为履约保证金。合同签订后15个日历日内，乙方需提供主要产品（无线信号阻断器、播放设备应急切换机）实物及检测报告到甲方使用部门进行功能及技术参数核验，如提供的货物功能、参数与招标参数不符，视为虚假响应，保留上报监管部门的权利，同时，甲方有权扣留履约保证金不再支付，甲方有权解除合同，追究法律责任。履约保证金在货物验收合格后，由乙方书面申请，如果没有产品质量问题且能按合同要求履行服务的，以汇款方式提交的履约保证金，甲方将在15个工作日内按财务相关管理规定办理支付申请一次性无息退还给乙方；以履约保函形式提交的履约保证金，履约保函的期限按相关规定执行。如果乙方不能履行合同约定的义务或其履行不符合合同的约定，甲方有权单方解除合同，乙方已缴纳的履约保证金不予退还。由此造成甲方的经济损失需由乙方承担。甲方逾期退还履约保证金的，每日按合同总价的0.1%。向乙方偿付违约金，但因合同的履行产生争议乙方自身原因导致无法及时退还的除外。</w:t>
      </w:r>
    </w:p>
    <w:p>
      <w:pPr>
        <w:pStyle w:val="null3"/>
        <w:ind w:firstLine="436"/>
      </w:pPr>
      <w:r>
        <w:rPr>
          <w:sz w:val="22"/>
        </w:rPr>
        <w:t>3</w:t>
      </w:r>
      <w:r>
        <w:rPr>
          <w:sz w:val="22"/>
        </w:rPr>
        <w:t>、货款支付：</w:t>
      </w:r>
    </w:p>
    <w:p>
      <w:pPr>
        <w:pStyle w:val="null3"/>
        <w:ind w:firstLine="436"/>
      </w:pPr>
      <w:r>
        <w:rPr>
          <w:sz w:val="22"/>
        </w:rPr>
        <w:t>3.1</w:t>
      </w:r>
      <w:r>
        <w:rPr>
          <w:sz w:val="22"/>
        </w:rPr>
        <w:t>、第一期为（进度款）：签订合同后，乙方提供的主要产品实物及检测报告与合同约定相符，乙方</w:t>
      </w:r>
      <w:r>
        <w:rPr>
          <w:sz w:val="22"/>
        </w:rPr>
        <w:t>开具合同金额30%有效的增值税专用发票，</w:t>
      </w:r>
      <w:r>
        <w:rPr>
          <w:sz w:val="22"/>
        </w:rPr>
        <w:t>甲方在10个工作日内向乙方支付合同总金额的30%作为预付款。</w:t>
      </w:r>
    </w:p>
    <w:p>
      <w:pPr>
        <w:pStyle w:val="null3"/>
        <w:ind w:firstLine="436"/>
      </w:pPr>
      <w:r>
        <w:rPr>
          <w:sz w:val="22"/>
        </w:rPr>
        <w:t>3.2</w:t>
      </w:r>
      <w:r>
        <w:rPr>
          <w:sz w:val="22"/>
        </w:rPr>
        <w:t>、第二期为（尾款）：全部合同货物到指定地点安装完毕，最终如期验收合格，甲方收到乙方提供合同总金额70%有效的增值税专用发票后10个工作日内向乙方支付合同总金额70%。</w:t>
      </w:r>
    </w:p>
    <w:p>
      <w:pPr>
        <w:pStyle w:val="null3"/>
        <w:ind w:firstLine="436"/>
      </w:pPr>
      <w:r>
        <w:rPr>
          <w:sz w:val="22"/>
        </w:rPr>
        <w:t>4</w:t>
      </w:r>
      <w:r>
        <w:rPr>
          <w:sz w:val="22"/>
        </w:rPr>
        <w:t>、甲方以转账方式向乙方对公账户支付货款（账户名须与乙方营业执照中的名称相一致）。</w:t>
      </w:r>
    </w:p>
    <w:p>
      <w:pPr>
        <w:pStyle w:val="null3"/>
        <w:ind w:firstLine="438"/>
      </w:pPr>
      <w:r>
        <w:rPr>
          <w:sz w:val="22"/>
          <w:b/>
        </w:rPr>
        <w:t>九、质保期及售后服务要求</w:t>
      </w:r>
    </w:p>
    <w:p>
      <w:pPr>
        <w:pStyle w:val="null3"/>
        <w:ind w:firstLine="436"/>
      </w:pPr>
      <w:r>
        <w:rPr>
          <w:sz w:val="22"/>
        </w:rPr>
        <w:t>1</w:t>
      </w:r>
      <w:r>
        <w:rPr>
          <w:sz w:val="22"/>
        </w:rPr>
        <w:t>、整个项目(包括本合同的所有货物和服务等)的质量保证期（简称“质保期”）为</w:t>
      </w:r>
      <w:r>
        <w:rPr>
          <w:sz w:val="22"/>
          <w:u w:val="single"/>
        </w:rPr>
        <w:t xml:space="preserve">   </w:t>
      </w:r>
      <w:r>
        <w:rPr>
          <w:sz w:val="22"/>
        </w:rPr>
        <w:t>年，自验收合格之日起计。质保期内乙方对所供货物实行包修、包换、包退、包维护保养，期满后可同时提供终身(有偿)维修保养服务。</w:t>
      </w:r>
    </w:p>
    <w:p>
      <w:pPr>
        <w:pStyle w:val="null3"/>
        <w:ind w:firstLine="436"/>
      </w:pPr>
      <w:r>
        <w:rPr>
          <w:sz w:val="22"/>
        </w:rPr>
        <w:t>2</w:t>
      </w:r>
      <w:r>
        <w:rPr>
          <w:sz w:val="22"/>
        </w:rPr>
        <w:t>、质保期内，如设备或零部件因非人为因素出现故障而造成短期停用时，由乙方负责包修、包换或包退，并承担因此而产生的一切费用。设备经维修后一个月内出现相同故障，乙方须将整机更换质量相当的设备，由此产生的所有费用由乙方负责。质保期和免费维修期相应顺延。如停用时间累计超过60天则质保期重新计算。</w:t>
      </w:r>
    </w:p>
    <w:p>
      <w:pPr>
        <w:pStyle w:val="null3"/>
        <w:ind w:firstLine="436"/>
      </w:pPr>
      <w:r>
        <w:rPr>
          <w:sz w:val="22"/>
        </w:rPr>
        <w:t>3</w:t>
      </w:r>
      <w:r>
        <w:rPr>
          <w:sz w:val="22"/>
        </w:rPr>
        <w:t>、质保期内乙方提供在用户所在地的售后服务，在接报后2小时内响应，4小时内到达现场，24小时内处理完毕。若在48小时内仍未能有效解决，乙方提供质量相当的设备给乙方临时使用（费用包含在投标报价中，甲方不再另行支付费用）。</w:t>
      </w:r>
    </w:p>
    <w:p>
      <w:pPr>
        <w:pStyle w:val="null3"/>
        <w:ind w:firstLine="438"/>
      </w:pPr>
      <w:r>
        <w:rPr>
          <w:sz w:val="22"/>
          <w:b/>
        </w:rPr>
        <w:t>十、人员配备要求</w:t>
      </w:r>
    </w:p>
    <w:p>
      <w:pPr>
        <w:pStyle w:val="null3"/>
        <w:ind w:firstLine="436"/>
      </w:pPr>
      <w:r>
        <w:rPr>
          <w:sz w:val="22"/>
        </w:rPr>
        <w:t>本项目为标准化考场建设项目，其中涉及巡考系统、广播系统等设备的网络布线工作，管理系统和信息、软件的部署、对接、运维等工作，因此需要乙方派驻专业较强的技术团队。</w:t>
      </w:r>
    </w:p>
    <w:p>
      <w:pPr>
        <w:pStyle w:val="null3"/>
        <w:ind w:firstLine="436"/>
      </w:pPr>
      <w:r>
        <w:rPr>
          <w:sz w:val="22"/>
        </w:rPr>
        <w:t>1</w:t>
      </w:r>
      <w:r>
        <w:rPr>
          <w:sz w:val="22"/>
        </w:rPr>
        <w:t>、项目经理（</w:t>
      </w:r>
      <w:r>
        <w:rPr>
          <w:sz w:val="22"/>
          <w:u w:val="single"/>
        </w:rPr>
        <w:t xml:space="preserve">   </w:t>
      </w:r>
      <w:r>
        <w:rPr>
          <w:sz w:val="22"/>
        </w:rPr>
        <w:t>人）：项目经理应具有计算机技术与软件专业技术资格的信息系统项目管理师证书。</w:t>
      </w:r>
    </w:p>
    <w:p>
      <w:pPr>
        <w:pStyle w:val="null3"/>
        <w:ind w:firstLine="436"/>
      </w:pPr>
      <w:r>
        <w:rPr>
          <w:sz w:val="22"/>
        </w:rPr>
        <w:t>2</w:t>
      </w:r>
      <w:r>
        <w:rPr>
          <w:sz w:val="22"/>
        </w:rPr>
        <w:t>、项目团队（不含项目经理）（</w:t>
      </w:r>
      <w:r>
        <w:rPr>
          <w:sz w:val="22"/>
          <w:u w:val="single"/>
        </w:rPr>
        <w:t xml:space="preserve">   </w:t>
      </w:r>
      <w:r>
        <w:rPr>
          <w:sz w:val="22"/>
        </w:rPr>
        <w:t>人）：项目团队成员应具备以下证书之一：1)具有系统集成项目管理工程师证书（计算机技术与软件专业技术资格）；2)网络工程师证书（计算机技术与软件专业技术资格；3)通信工程师（通信专业技术资格）。</w:t>
      </w:r>
    </w:p>
    <w:p>
      <w:pPr>
        <w:pStyle w:val="null3"/>
        <w:ind w:firstLine="442"/>
      </w:pPr>
      <w:r>
        <w:rPr>
          <w:sz w:val="22"/>
          <w:b/>
        </w:rPr>
        <w:t>十一、违约责任</w:t>
      </w:r>
    </w:p>
    <w:p>
      <w:pPr>
        <w:pStyle w:val="null3"/>
        <w:ind w:firstLine="440"/>
      </w:pPr>
      <w:r>
        <w:rPr>
          <w:sz w:val="22"/>
        </w:rPr>
        <w:t>1</w:t>
      </w:r>
      <w:r>
        <w:rPr>
          <w:sz w:val="22"/>
        </w:rPr>
        <w:t>、乙方交付的货物、提供的服务不符合招标（采购）文件、投标（响应）文件或本合同规定的，甲方有权拒收，同时甲方有权解除合同，乙方应退还甲方已付的全部费用，并且乙方须向甲方支付本合同总金额___%的违约金。</w:t>
      </w:r>
    </w:p>
    <w:p>
      <w:pPr>
        <w:pStyle w:val="null3"/>
        <w:ind w:firstLine="440"/>
      </w:pPr>
      <w:r>
        <w:rPr>
          <w:sz w:val="22"/>
        </w:rPr>
        <w:t>2</w:t>
      </w:r>
      <w:r>
        <w:rPr>
          <w:sz w:val="22"/>
        </w:rPr>
        <w:t>、乙方未能按本合同规定的交货时间交付货物和提供安装调试服务的，从逾期之日起每日按本合同总金额3‰的数额向甲方支付违约金；逾期60天以上的，甲方有权解除合同，乙方应退还甲方已付的全部费用，由此造成的甲方经济损失由乙方承担。</w:t>
      </w:r>
    </w:p>
    <w:p>
      <w:pPr>
        <w:pStyle w:val="null3"/>
        <w:ind w:firstLine="440"/>
      </w:pPr>
      <w:r>
        <w:rPr>
          <w:sz w:val="22"/>
        </w:rPr>
        <w:t>3</w:t>
      </w:r>
      <w:r>
        <w:rPr>
          <w:sz w:val="22"/>
        </w:rPr>
        <w:t>、乙方未履行或未按约定时间履行质保义务的，乙方每次应按本合同总金额3‰的数额向甲方支付违约金，且甲方有权自行委托第三方进行维保，相关费用由乙方承担。</w:t>
      </w:r>
    </w:p>
    <w:p>
      <w:pPr>
        <w:pStyle w:val="null3"/>
        <w:ind w:firstLine="440"/>
      </w:pPr>
      <w:r>
        <w:rPr>
          <w:sz w:val="22"/>
        </w:rPr>
        <w:t>4</w:t>
      </w:r>
      <w:r>
        <w:rPr>
          <w:sz w:val="22"/>
        </w:rPr>
        <w:t>、甲方无正当理由拒收货物或接受安装调试服务，到期拒付合同款项的，从逾期之日起，每日按本合同总金额的3‰向乙方支付违约金，累计违约金总额不超过欠款总额的百分之五。逾期60天以上的，乙方有权解除合同，由此造成的乙方经济损失由甲方承担。</w:t>
      </w:r>
    </w:p>
    <w:p>
      <w:pPr>
        <w:pStyle w:val="null3"/>
        <w:ind w:firstLine="440"/>
      </w:pPr>
      <w:r>
        <w:rPr>
          <w:sz w:val="22"/>
        </w:rPr>
        <w:t>5</w:t>
      </w:r>
      <w:r>
        <w:rPr>
          <w:sz w:val="22"/>
        </w:rPr>
        <w:t>、其它违约责任按《中华人民共和国民法典》处理。</w:t>
      </w:r>
    </w:p>
    <w:p>
      <w:pPr>
        <w:pStyle w:val="null3"/>
        <w:ind w:firstLine="442"/>
      </w:pPr>
      <w:r>
        <w:rPr>
          <w:sz w:val="22"/>
          <w:b/>
        </w:rPr>
        <w:t>十二、知识产权</w:t>
      </w:r>
    </w:p>
    <w:p>
      <w:pPr>
        <w:pStyle w:val="null3"/>
        <w:ind w:firstLine="440"/>
      </w:pPr>
      <w:r>
        <w:rPr>
          <w:sz w:val="22"/>
        </w:rPr>
        <w:t>乙方需确保所提供货品不侵犯他人商标、专利、版权等知识产权，若提供的产品为知识产权产品，需为该知识产权的所有人或合法被许可使用者；如因乙方提供货物引发争议或违法的，由乙方对第三方承担法律和经济责任；导致甲方名誉或经济受损的，乙方应退还合同款，并按合同总金额的5%进行赔偿。乙方对所知晓的甲方重要信息需进行保密，未经甲方同意，不得对第三人透露。</w:t>
      </w:r>
    </w:p>
    <w:p>
      <w:pPr>
        <w:pStyle w:val="null3"/>
        <w:ind w:firstLine="442"/>
      </w:pPr>
      <w:r>
        <w:rPr>
          <w:sz w:val="22"/>
          <w:b/>
        </w:rPr>
        <w:t>十三、索赔</w:t>
      </w:r>
    </w:p>
    <w:p>
      <w:pPr>
        <w:pStyle w:val="null3"/>
        <w:ind w:firstLine="440"/>
      </w:pPr>
      <w:r>
        <w:rPr>
          <w:sz w:val="22"/>
        </w:rPr>
        <w:t>1</w:t>
      </w:r>
      <w:r>
        <w:rPr>
          <w:sz w:val="22"/>
        </w:rPr>
        <w:t>、如有产品质量异议，甲方有权根据有关政府部门的检验结果向乙方提出索赔。</w:t>
      </w:r>
    </w:p>
    <w:p>
      <w:pPr>
        <w:pStyle w:val="null3"/>
        <w:ind w:firstLine="440"/>
      </w:pPr>
      <w:r>
        <w:rPr>
          <w:sz w:val="22"/>
        </w:rPr>
        <w:t>2</w:t>
      </w:r>
      <w:r>
        <w:rPr>
          <w:sz w:val="22"/>
        </w:rPr>
        <w:t>、在合同执行期间，如果乙方对甲方提出的索赔负有责任，乙方应按照甲方同意的下列一种或多种方式解决索赔事宜：1) 乙方同意退货，并按合同规定的同种货币将货款退还给甲方，并承担由此发生的一切损失和费用。 2) 用符合规格、质量和性能要求的新零件、部件或货物来更换有缺陷的部分或修补缺陷的部分，乙方应承担一切费用和风险并负担甲方所 发生的一切直接费用。同时相应延长质量保证期。</w:t>
      </w:r>
    </w:p>
    <w:p>
      <w:pPr>
        <w:pStyle w:val="null3"/>
        <w:ind w:firstLine="440"/>
      </w:pPr>
      <w:r>
        <w:rPr>
          <w:sz w:val="22"/>
        </w:rPr>
        <w:t>3</w:t>
      </w:r>
      <w:r>
        <w:rPr>
          <w:sz w:val="22"/>
        </w:rPr>
        <w:t>、如果在甲方发出索赔通知后30天内，乙方未作答复，上述索赔应视为已被乙方接受。甲方将从合同款项中扣回索赔金额。如果这些金 额不足以补偿索赔金额，甲方有权向乙方提出不足部分的补偿。</w:t>
      </w:r>
    </w:p>
    <w:p>
      <w:pPr>
        <w:pStyle w:val="null3"/>
        <w:ind w:firstLine="442"/>
      </w:pPr>
      <w:r>
        <w:rPr>
          <w:sz w:val="22"/>
          <w:b/>
        </w:rPr>
        <w:t>十四、安全责任</w:t>
      </w:r>
    </w:p>
    <w:p>
      <w:pPr>
        <w:pStyle w:val="null3"/>
        <w:ind w:firstLine="440"/>
      </w:pPr>
      <w:r>
        <w:rPr>
          <w:sz w:val="22"/>
        </w:rPr>
        <w:t>如果乙方设备、配件、安装等不符合国家及行业安全质量标准而造成甲方师生伤害或死亡的，或造成财产损失的，由乙方赔偿一切损失。</w:t>
      </w:r>
    </w:p>
    <w:p>
      <w:pPr>
        <w:pStyle w:val="null3"/>
        <w:ind w:firstLine="442"/>
      </w:pPr>
      <w:r>
        <w:rPr>
          <w:sz w:val="22"/>
          <w:b/>
        </w:rPr>
        <w:t>十五、税费</w:t>
      </w:r>
    </w:p>
    <w:p>
      <w:pPr>
        <w:pStyle w:val="null3"/>
        <w:ind w:firstLine="440"/>
      </w:pPr>
      <w:r>
        <w:rPr>
          <w:sz w:val="22"/>
        </w:rPr>
        <w:t>在中国境内、外发生的与本合同执行有关的一切税费均由乙方负担。</w:t>
      </w:r>
    </w:p>
    <w:p>
      <w:pPr>
        <w:pStyle w:val="null3"/>
        <w:ind w:firstLine="442"/>
      </w:pPr>
      <w:r>
        <w:rPr>
          <w:sz w:val="22"/>
          <w:b/>
        </w:rPr>
        <w:t>十六、不可抗力</w:t>
      </w:r>
    </w:p>
    <w:p>
      <w:pPr>
        <w:pStyle w:val="null3"/>
        <w:ind w:firstLine="440"/>
      </w:pPr>
      <w:r>
        <w:rPr>
          <w:sz w:val="22"/>
        </w:rPr>
        <w:t>1</w:t>
      </w:r>
      <w:r>
        <w:rPr>
          <w:sz w:val="22"/>
        </w:rPr>
        <w:t>、不可抗力指战争、严重火灾、洪水、台风、地震等或其它双方认定的不可抗力事件。</w:t>
      </w:r>
    </w:p>
    <w:p>
      <w:pPr>
        <w:pStyle w:val="null3"/>
        <w:ind w:firstLine="440"/>
      </w:pPr>
      <w:r>
        <w:rPr>
          <w:sz w:val="22"/>
        </w:rPr>
        <w:t>2</w:t>
      </w:r>
      <w:r>
        <w:rPr>
          <w:sz w:val="22"/>
        </w:rPr>
        <w:t>、签约双方中任何一方由于不可抗力影响合同执行时，应在不可抗力事件结束后1日内向对方通报，以减轻可能给对方造成的损失，在取得有关机构的不可抗力证明或双方谅解确认后，允许延期履行或修订合同，并根据情况可部分或全部免于承担违约责任。</w:t>
      </w:r>
    </w:p>
    <w:p>
      <w:pPr>
        <w:pStyle w:val="null3"/>
        <w:ind w:firstLine="442"/>
      </w:pPr>
      <w:r>
        <w:rPr>
          <w:sz w:val="22"/>
          <w:b/>
        </w:rPr>
        <w:t>十七、合同解除</w:t>
      </w:r>
    </w:p>
    <w:p>
      <w:pPr>
        <w:pStyle w:val="null3"/>
        <w:ind w:firstLine="440"/>
      </w:pPr>
      <w:r>
        <w:rPr>
          <w:sz w:val="22"/>
        </w:rPr>
        <w:t>如果一方严重违反合同，并在收到对方违约通知书后在30天内仍未能改正违约的，另一方可立即解除本合同。</w:t>
      </w:r>
    </w:p>
    <w:p>
      <w:pPr>
        <w:pStyle w:val="null3"/>
        <w:ind w:firstLine="442"/>
      </w:pPr>
      <w:r>
        <w:rPr>
          <w:sz w:val="22"/>
          <w:b/>
        </w:rPr>
        <w:t>十八、争议的解决</w:t>
      </w:r>
    </w:p>
    <w:p>
      <w:pPr>
        <w:pStyle w:val="null3"/>
        <w:ind w:firstLine="440"/>
      </w:pPr>
      <w:r>
        <w:rPr>
          <w:sz w:val="22"/>
        </w:rPr>
        <w:t>签约双方在履约中发生争执和分歧，双方应首先通过友好协商解决。如果在一方向另一方发出要求协商的书面通知后三十天内仍不能解决争议，则任一方均可就该争议向甲方所在地有管辖权的人民法院提出诉讼。法院受理期间，双方应继续执行合同其余部分。</w:t>
      </w:r>
    </w:p>
    <w:p>
      <w:pPr>
        <w:pStyle w:val="null3"/>
        <w:ind w:firstLine="442"/>
      </w:pPr>
      <w:r>
        <w:rPr>
          <w:sz w:val="22"/>
          <w:b/>
        </w:rPr>
        <w:t>十九、廉政条约</w:t>
      </w:r>
    </w:p>
    <w:p>
      <w:pPr>
        <w:pStyle w:val="null3"/>
        <w:ind w:firstLine="440"/>
      </w:pPr>
      <w:r>
        <w:rPr>
          <w:sz w:val="22"/>
        </w:rPr>
        <w:t>甲、乙双方所有人员严格遵守国家有关廉政方面的条约规定。</w:t>
      </w:r>
    </w:p>
    <w:p>
      <w:pPr>
        <w:pStyle w:val="null3"/>
        <w:ind w:firstLine="442"/>
      </w:pPr>
      <w:r>
        <w:rPr>
          <w:sz w:val="22"/>
          <w:b/>
        </w:rPr>
        <w:t>二十、其它</w:t>
      </w:r>
    </w:p>
    <w:p>
      <w:pPr>
        <w:pStyle w:val="null3"/>
        <w:ind w:firstLine="440"/>
      </w:pPr>
      <w:r>
        <w:rPr>
          <w:sz w:val="22"/>
        </w:rPr>
        <w:t>1</w:t>
      </w:r>
      <w:r>
        <w:rPr>
          <w:sz w:val="22"/>
        </w:rPr>
        <w:t>、本合同所有附件、招标文件、投标文件、中标通知书均为合同的有效组成部分，与本合同具有同等法律效力。</w:t>
      </w:r>
    </w:p>
    <w:p>
      <w:pPr>
        <w:pStyle w:val="null3"/>
        <w:ind w:firstLine="440"/>
      </w:pPr>
      <w:r>
        <w:rPr>
          <w:sz w:val="22"/>
        </w:rPr>
        <w:t>2</w:t>
      </w:r>
      <w:r>
        <w:rPr>
          <w:sz w:val="22"/>
        </w:rPr>
        <w:t>、在执行本合同的过程中，所有经双方签署确认的文件（包括会议纪要、补充协议、往来信函）即成为本合同的有效组成部分，与本合同具有同等法律效力。</w:t>
      </w:r>
    </w:p>
    <w:p>
      <w:pPr>
        <w:pStyle w:val="null3"/>
        <w:ind w:firstLine="440"/>
      </w:pPr>
      <w:r>
        <w:rPr>
          <w:sz w:val="22"/>
        </w:rPr>
        <w:t>3</w:t>
      </w:r>
      <w:r>
        <w:rPr>
          <w:sz w:val="22"/>
        </w:rPr>
        <w:t xml:space="preserve">、如一方地址、电话、传真号码有变更，应在变更后三日内书面通知对方，否则，应承担相应责任。 </w:t>
      </w:r>
    </w:p>
    <w:p>
      <w:pPr>
        <w:pStyle w:val="null3"/>
        <w:ind w:firstLine="440"/>
      </w:pPr>
      <w:r>
        <w:rPr>
          <w:sz w:val="22"/>
        </w:rPr>
        <w:t>4</w:t>
      </w:r>
      <w:r>
        <w:rPr>
          <w:sz w:val="22"/>
        </w:rPr>
        <w:t>、除甲方事先书面同意外，乙方不得部分或全部转让其应履行的合同项下的义务。</w:t>
      </w:r>
    </w:p>
    <w:p>
      <w:pPr>
        <w:pStyle w:val="null3"/>
        <w:ind w:firstLine="442"/>
      </w:pPr>
      <w:r>
        <w:rPr>
          <w:sz w:val="22"/>
          <w:b/>
        </w:rPr>
        <w:t>二十一、合同生效</w:t>
      </w:r>
    </w:p>
    <w:p>
      <w:pPr>
        <w:pStyle w:val="null3"/>
        <w:ind w:firstLine="440"/>
      </w:pPr>
      <w:r>
        <w:rPr>
          <w:sz w:val="22"/>
        </w:rPr>
        <w:t>本合同一式柒份，甲方肆份，乙方贰份，招标代理机构壹份，具有同等法律效力，合同在甲乙双方法定代表人或其授权代理人签字盖章之日起即时生效。</w:t>
      </w:r>
    </w:p>
    <w:tbl>
      <w:tblPr>
        <w:tblW w:w="0" w:type="auto"/>
        <w:tblBorders>
          <w:top w:val="none" w:color="000000" w:sz="4"/>
          <w:left w:val="none" w:color="000000" w:sz="4"/>
          <w:bottom w:val="none" w:color="000000" w:sz="4"/>
          <w:right w:val="none" w:color="000000" w:sz="4"/>
          <w:insideH w:val="none"/>
          <w:insideV w:val="none"/>
        </w:tblBorders>
      </w:tblPr>
      <w:tblGrid>
        <w:gridCol w:w="4059"/>
        <w:gridCol w:w="4232"/>
      </w:tblGrid>
      <w:tr>
        <w:tc>
          <w:tcPr>
            <w:tcW w:type="dxa" w:w="4059"/>
            <w:tcBorders>
              <w:top w:val="single" w:color="000000" w:sz="4"/>
              <w:left w:val="single" w:color="000000" w:sz="4"/>
              <w:bottom w:val="none" w:color="000000" w:sz="4"/>
              <w:right w:val="single" w:color="000000" w:sz="4"/>
            </w:tcBorders>
            <w:tcMar>
              <w:top w:type="dxa" w:w="0"/>
              <w:left w:type="dxa" w:w="105"/>
              <w:bottom w:type="dxa" w:w="0"/>
              <w:right w:type="dxa" w:w="105"/>
            </w:tcMar>
          </w:tcPr>
          <w:p>
            <w:pPr>
              <w:pStyle w:val="null3"/>
            </w:pPr>
            <w:r>
              <w:rPr>
                <w:sz w:val="22"/>
              </w:rPr>
              <w:t>甲方：岭南师范学院</w:t>
            </w:r>
          </w:p>
        </w:tc>
        <w:tc>
          <w:tcPr>
            <w:tcW w:type="dxa" w:w="4232"/>
            <w:tcBorders>
              <w:top w:val="single" w:color="000000" w:sz="4"/>
              <w:left w:val="none" w:color="000000" w:sz="4"/>
              <w:bottom w:val="none" w:color="000000" w:sz="4"/>
              <w:right w:val="single" w:color="000000" w:sz="4"/>
            </w:tcBorders>
            <w:tcMar>
              <w:top w:type="dxa" w:w="0"/>
              <w:left w:type="dxa" w:w="105"/>
              <w:bottom w:type="dxa" w:w="0"/>
              <w:right w:type="dxa" w:w="105"/>
            </w:tcMar>
          </w:tcPr>
          <w:p>
            <w:pPr>
              <w:pStyle w:val="null3"/>
            </w:pPr>
            <w:r>
              <w:rPr>
                <w:sz w:val="22"/>
              </w:rPr>
              <w:t>乙方：</w:t>
            </w:r>
          </w:p>
        </w:tc>
      </w:tr>
      <w:tr>
        <w:tc>
          <w:tcPr>
            <w:tcW w:type="dxa" w:w="4059"/>
            <w:tcBorders>
              <w:top w:val="none" w:color="000000" w:sz="4"/>
              <w:left w:val="single" w:color="000000" w:sz="4"/>
              <w:bottom w:val="none" w:color="000000" w:sz="4"/>
              <w:right w:val="single" w:color="000000" w:sz="4"/>
            </w:tcBorders>
            <w:tcMar>
              <w:top w:type="dxa" w:w="0"/>
              <w:left w:type="dxa" w:w="105"/>
              <w:bottom w:type="dxa" w:w="0"/>
              <w:right w:type="dxa" w:w="105"/>
            </w:tcMar>
          </w:tcPr>
          <w:p>
            <w:pPr>
              <w:pStyle w:val="null3"/>
            </w:pPr>
            <w:r>
              <w:rPr>
                <w:sz w:val="22"/>
              </w:rPr>
              <w:t>地址：湛江市赤坎区寸金路29号</w:t>
            </w:r>
          </w:p>
        </w:tc>
        <w:tc>
          <w:tcPr>
            <w:tcW w:type="dxa" w:w="4232"/>
            <w:tcBorders>
              <w:top w:val="none" w:color="000000" w:sz="4"/>
              <w:left w:val="none" w:color="000000" w:sz="4"/>
              <w:bottom w:val="none" w:color="000000" w:sz="4"/>
              <w:right w:val="single" w:color="000000" w:sz="4"/>
            </w:tcBorders>
            <w:tcMar>
              <w:top w:type="dxa" w:w="0"/>
              <w:left w:type="dxa" w:w="105"/>
              <w:bottom w:type="dxa" w:w="0"/>
              <w:right w:type="dxa" w:w="105"/>
            </w:tcMar>
          </w:tcPr>
          <w:p>
            <w:pPr>
              <w:pStyle w:val="null3"/>
              <w:ind w:left="555"/>
            </w:pPr>
            <w:r>
              <w:rPr>
                <w:sz w:val="22"/>
              </w:rPr>
              <w:t>地址：</w:t>
            </w:r>
          </w:p>
        </w:tc>
      </w:tr>
      <w:tr>
        <w:tc>
          <w:tcPr>
            <w:tcW w:type="dxa" w:w="4059"/>
            <w:tcBorders>
              <w:top w:val="none" w:color="000000" w:sz="4"/>
              <w:left w:val="single" w:color="000000" w:sz="4"/>
              <w:bottom w:val="none" w:color="000000" w:sz="4"/>
              <w:right w:val="single" w:color="000000" w:sz="4"/>
            </w:tcBorders>
            <w:tcMar>
              <w:top w:type="dxa" w:w="0"/>
              <w:left w:type="dxa" w:w="105"/>
              <w:bottom w:type="dxa" w:w="0"/>
              <w:right w:type="dxa" w:w="105"/>
            </w:tcMar>
          </w:tcPr>
          <w:p>
            <w:pPr>
              <w:pStyle w:val="null3"/>
            </w:pPr>
            <w:r>
              <w:rPr>
                <w:sz w:val="22"/>
              </w:rPr>
              <w:t>法定代表人</w:t>
            </w:r>
            <w:r>
              <w:rPr>
                <w:sz w:val="22"/>
              </w:rPr>
              <w:t>∕</w:t>
            </w:r>
            <w:r>
              <w:rPr>
                <w:sz w:val="22"/>
              </w:rPr>
              <w:t>授权代理人（签字）：</w:t>
            </w:r>
          </w:p>
          <w:p>
            <w:pPr>
              <w:pStyle w:val="null3"/>
            </w:pPr>
            <w:r>
              <w:rPr>
                <w:sz w:val="22"/>
              </w:rPr>
              <w:t>日期：    年    月    日</w:t>
            </w:r>
          </w:p>
        </w:tc>
        <w:tc>
          <w:tcPr>
            <w:tcW w:type="dxa" w:w="4232"/>
            <w:tcBorders>
              <w:top w:val="none" w:color="000000" w:sz="4"/>
              <w:left w:val="none" w:color="000000" w:sz="4"/>
              <w:bottom w:val="none" w:color="000000" w:sz="4"/>
              <w:right w:val="single" w:color="000000" w:sz="4"/>
            </w:tcBorders>
            <w:tcMar>
              <w:top w:type="dxa" w:w="0"/>
              <w:left w:type="dxa" w:w="105"/>
              <w:bottom w:type="dxa" w:w="0"/>
              <w:right w:type="dxa" w:w="105"/>
            </w:tcMar>
          </w:tcPr>
          <w:p>
            <w:pPr>
              <w:pStyle w:val="null3"/>
            </w:pPr>
            <w:r>
              <w:rPr>
                <w:sz w:val="22"/>
              </w:rPr>
              <w:t>法定代表人</w:t>
            </w:r>
            <w:r>
              <w:rPr>
                <w:sz w:val="22"/>
              </w:rPr>
              <w:t>∕</w:t>
            </w:r>
            <w:r>
              <w:rPr>
                <w:sz w:val="22"/>
              </w:rPr>
              <w:t>授权代理人（签字）：</w:t>
            </w:r>
          </w:p>
          <w:p>
            <w:pPr>
              <w:pStyle w:val="null3"/>
            </w:pPr>
            <w:r>
              <w:rPr>
                <w:sz w:val="22"/>
              </w:rPr>
              <w:t>日期：    年    月    日</w:t>
            </w:r>
          </w:p>
        </w:tc>
      </w:tr>
      <w:tr>
        <w:tc>
          <w:tcPr>
            <w:tcW w:type="dxa" w:w="4059"/>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pPr>
            <w:r>
              <w:rPr>
                <w:sz w:val="22"/>
                <w:b/>
              </w:rPr>
              <w:t>甲方开户信息：</w:t>
            </w:r>
          </w:p>
          <w:p>
            <w:pPr>
              <w:pStyle w:val="null3"/>
            </w:pPr>
            <w:r>
              <w:rPr>
                <w:sz w:val="22"/>
              </w:rPr>
              <w:t>开户名称：岭南师范学院</w:t>
            </w:r>
          </w:p>
          <w:p>
            <w:pPr>
              <w:pStyle w:val="null3"/>
            </w:pPr>
            <w:r>
              <w:rPr>
                <w:sz w:val="22"/>
              </w:rPr>
              <w:t>统一信用代码：12440000455858222K</w:t>
            </w:r>
          </w:p>
          <w:p>
            <w:pPr>
              <w:pStyle w:val="null3"/>
            </w:pPr>
            <w:r>
              <w:rPr>
                <w:sz w:val="22"/>
              </w:rPr>
              <w:t>地址:广东省湛江市赤坎区寸金路29号</w:t>
            </w:r>
          </w:p>
          <w:p>
            <w:pPr>
              <w:pStyle w:val="null3"/>
            </w:pPr>
            <w:r>
              <w:rPr>
                <w:sz w:val="22"/>
              </w:rPr>
              <w:t>电话：0759-3183068</w:t>
            </w:r>
          </w:p>
          <w:p>
            <w:pPr>
              <w:pStyle w:val="null3"/>
            </w:pPr>
            <w:r>
              <w:rPr>
                <w:sz w:val="22"/>
              </w:rPr>
              <w:t>开 户 行：中国工商银行股份有限公司</w:t>
            </w:r>
          </w:p>
          <w:p>
            <w:pPr>
              <w:pStyle w:val="null3"/>
            </w:pPr>
            <w:r>
              <w:rPr>
                <w:sz w:val="22"/>
              </w:rPr>
              <w:t>湛江赤坎分行</w:t>
            </w:r>
          </w:p>
          <w:p>
            <w:pPr>
              <w:pStyle w:val="null3"/>
            </w:pPr>
            <w:r>
              <w:rPr>
                <w:sz w:val="22"/>
              </w:rPr>
              <w:t>联行号：102591002045</w:t>
            </w:r>
          </w:p>
          <w:p>
            <w:pPr>
              <w:pStyle w:val="null3"/>
            </w:pPr>
            <w:r>
              <w:rPr>
                <w:sz w:val="22"/>
              </w:rPr>
              <w:t>银行账号：2015020409026400423</w:t>
            </w:r>
          </w:p>
        </w:tc>
        <w:tc>
          <w:tcPr>
            <w:tcW w:type="dxa" w:w="4232"/>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pPr>
            <w:r>
              <w:rPr>
                <w:sz w:val="22"/>
                <w:b/>
              </w:rPr>
              <w:t>乙方开户信息：</w:t>
            </w:r>
          </w:p>
          <w:p>
            <w:pPr>
              <w:pStyle w:val="null3"/>
            </w:pPr>
            <w:r>
              <w:rPr>
                <w:sz w:val="22"/>
              </w:rPr>
              <w:t>开户名称：</w:t>
            </w:r>
          </w:p>
          <w:p>
            <w:pPr>
              <w:pStyle w:val="null3"/>
            </w:pPr>
            <w:r>
              <w:rPr>
                <w:sz w:val="22"/>
              </w:rPr>
              <w:t>统一信用代码：</w:t>
            </w:r>
          </w:p>
          <w:p>
            <w:pPr>
              <w:pStyle w:val="null3"/>
            </w:pPr>
            <w:r>
              <w:rPr>
                <w:sz w:val="22"/>
              </w:rPr>
              <w:t>地址：</w:t>
            </w:r>
          </w:p>
          <w:p>
            <w:pPr>
              <w:pStyle w:val="null3"/>
            </w:pPr>
            <w:r>
              <w:rPr>
                <w:sz w:val="22"/>
              </w:rPr>
              <w:t>电话：</w:t>
            </w:r>
          </w:p>
          <w:p>
            <w:pPr>
              <w:pStyle w:val="null3"/>
            </w:pPr>
            <w:r>
              <w:rPr>
                <w:sz w:val="22"/>
              </w:rPr>
              <w:t>开 户 行：</w:t>
            </w:r>
          </w:p>
          <w:p>
            <w:pPr>
              <w:pStyle w:val="null3"/>
            </w:pPr>
            <w:r>
              <w:rPr>
                <w:sz w:val="22"/>
              </w:rPr>
              <w:t>联行号：</w:t>
            </w:r>
          </w:p>
          <w:p>
            <w:pPr>
              <w:pStyle w:val="null3"/>
            </w:pPr>
            <w:r>
              <w:rPr>
                <w:sz w:val="22"/>
              </w:rPr>
              <w:t>银行账号：</w:t>
            </w:r>
          </w:p>
        </w:tc>
      </w:tr>
    </w:tbl>
    <w:p>
      <w:pPr>
        <w:pStyle w:val="null3"/>
      </w:pPr>
      <w:r>
        <w:rPr/>
        <w:t xml:space="preserve"> </w:t>
      </w:r>
    </w:p>
    <w:p>
      <w:pPr>
        <w:pStyle w:val="null3"/>
      </w:pPr>
      <w:r>
        <w:rPr/>
        <w:t xml:space="preserve"> </w:t>
      </w:r>
    </w:p>
    <w:p>
      <w:pPr>
        <w:pStyle w:val="null3"/>
      </w:pPr>
      <w:r>
        <w:rPr/>
        <w:t xml:space="preserve"> </w:t>
      </w:r>
    </w:p>
    <w:p>
      <w:pPr>
        <w:pStyle w:val="null3"/>
      </w:pPr>
      <w:r>
        <w:rPr/>
        <w:t xml:space="preserve"> </w:t>
      </w:r>
    </w:p>
    <w:p>
      <w:pPr>
        <w:pStyle w:val="null3"/>
      </w:pPr>
      <w:r>
        <w:rPr/>
        <w:t xml:space="preserve"> </w:t>
      </w:r>
    </w:p>
    <w:p>
      <w:pPr>
        <w:pStyle w:val="null3"/>
      </w:pPr>
      <w:r>
        <w:rPr>
          <w:sz w:val="22"/>
          <w:b/>
        </w:rPr>
        <w:t>附件：</w:t>
      </w:r>
    </w:p>
    <w:tbl>
      <w:tblPr>
        <w:tblW w:w="0" w:type="auto"/>
        <w:tblBorders>
          <w:top w:val="none" w:color="000000" w:sz="4"/>
          <w:left w:val="none" w:color="000000" w:sz="4"/>
          <w:bottom w:val="none" w:color="000000" w:sz="4"/>
          <w:right w:val="none" w:color="000000" w:sz="4"/>
          <w:insideH w:val="none"/>
          <w:insideV w:val="none"/>
        </w:tblBorders>
      </w:tblPr>
      <w:tblGrid>
        <w:gridCol w:w="632"/>
        <w:gridCol w:w="892"/>
        <w:gridCol w:w="1932"/>
        <w:gridCol w:w="723"/>
        <w:gridCol w:w="632"/>
        <w:gridCol w:w="632"/>
        <w:gridCol w:w="621"/>
        <w:gridCol w:w="1096"/>
        <w:gridCol w:w="1163"/>
      </w:tblGrid>
      <w:tr>
        <w:tc>
          <w:tcPr>
            <w:tcW w:type="dxa" w:w="632"/>
            <w:tcBorders>
              <w:top w:val="singl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2"/>
                <w:b/>
              </w:rPr>
              <w:t>序号</w:t>
            </w:r>
          </w:p>
        </w:tc>
        <w:tc>
          <w:tcPr>
            <w:tcW w:type="dxa" w:w="892"/>
            <w:tcBorders>
              <w:top w:val="singl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2"/>
                <w:b/>
              </w:rPr>
              <w:t>货物名称</w:t>
            </w:r>
          </w:p>
        </w:tc>
        <w:tc>
          <w:tcPr>
            <w:tcW w:type="dxa" w:w="1932"/>
            <w:tcBorders>
              <w:top w:val="singl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2"/>
                <w:b/>
              </w:rPr>
              <w:t>品牌型号</w:t>
            </w:r>
          </w:p>
        </w:tc>
        <w:tc>
          <w:tcPr>
            <w:tcW w:type="dxa" w:w="723"/>
            <w:tcBorders>
              <w:top w:val="singl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2"/>
                <w:b/>
              </w:rPr>
              <w:t>制造商</w:t>
            </w:r>
          </w:p>
        </w:tc>
        <w:tc>
          <w:tcPr>
            <w:tcW w:type="dxa" w:w="632"/>
            <w:tcBorders>
              <w:top w:val="singl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2"/>
                <w:b/>
              </w:rPr>
              <w:t>产地</w:t>
            </w:r>
          </w:p>
        </w:tc>
        <w:tc>
          <w:tcPr>
            <w:tcW w:type="dxa" w:w="632"/>
            <w:tcBorders>
              <w:top w:val="singl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2"/>
                <w:b/>
              </w:rPr>
              <w:t>数量</w:t>
            </w:r>
          </w:p>
        </w:tc>
        <w:tc>
          <w:tcPr>
            <w:tcW w:type="dxa" w:w="621"/>
            <w:tcBorders>
              <w:top w:val="singl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2"/>
                <w:b/>
              </w:rPr>
              <w:t>单位</w:t>
            </w:r>
          </w:p>
        </w:tc>
        <w:tc>
          <w:tcPr>
            <w:tcW w:type="dxa" w:w="1096"/>
            <w:tcBorders>
              <w:top w:val="singl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2"/>
                <w:b/>
              </w:rPr>
              <w:t>单价（元）</w:t>
            </w:r>
          </w:p>
        </w:tc>
        <w:tc>
          <w:tcPr>
            <w:tcW w:type="dxa" w:w="1163"/>
            <w:tcBorders>
              <w:top w:val="singl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2"/>
                <w:b/>
              </w:rPr>
              <w:t>合计（元）</w:t>
            </w:r>
          </w:p>
        </w:tc>
      </w:tr>
      <w:tr>
        <w:tc>
          <w:tcPr>
            <w:tcW w:type="dxa" w:w="632"/>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2"/>
              </w:rPr>
              <w:t>1</w:t>
            </w:r>
          </w:p>
        </w:tc>
        <w:tc>
          <w:tcPr>
            <w:tcW w:type="dxa" w:w="892"/>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p>
        </w:tc>
        <w:tc>
          <w:tcPr>
            <w:tcW w:type="dxa" w:w="1932"/>
            <w:tcBorders>
              <w:top w:val="none" w:color="000000" w:sz="4"/>
              <w:left w:val="none" w:color="000000" w:sz="4"/>
              <w:bottom w:val="single" w:color="000000" w:sz="4"/>
              <w:right w:val="single" w:color="000000" w:sz="4"/>
            </w:tcBorders>
            <w:tcMar>
              <w:top w:type="dxa" w:w="0"/>
              <w:left w:type="dxa" w:w="105"/>
              <w:bottom w:type="dxa" w:w="0"/>
              <w:right w:type="dxa" w:w="105"/>
            </w:tcMar>
          </w:tcPr>
          <w:p/>
        </w:tc>
        <w:tc>
          <w:tcPr>
            <w:tcW w:type="dxa" w:w="723"/>
            <w:tcBorders>
              <w:top w:val="none" w:color="000000" w:sz="4"/>
              <w:left w:val="none" w:color="000000" w:sz="4"/>
              <w:bottom w:val="single" w:color="000000" w:sz="4"/>
              <w:right w:val="single" w:color="000000" w:sz="4"/>
            </w:tcBorders>
            <w:tcMar>
              <w:top w:type="dxa" w:w="0"/>
              <w:left w:type="dxa" w:w="105"/>
              <w:bottom w:type="dxa" w:w="0"/>
              <w:right w:type="dxa" w:w="105"/>
            </w:tcMar>
          </w:tcPr>
          <w:p/>
        </w:tc>
        <w:tc>
          <w:tcPr>
            <w:tcW w:type="dxa" w:w="632"/>
            <w:tcBorders>
              <w:top w:val="none" w:color="000000" w:sz="4"/>
              <w:left w:val="none" w:color="000000" w:sz="4"/>
              <w:bottom w:val="single" w:color="000000" w:sz="4"/>
              <w:right w:val="single" w:color="000000" w:sz="4"/>
            </w:tcBorders>
            <w:tcMar>
              <w:top w:type="dxa" w:w="0"/>
              <w:left w:type="dxa" w:w="105"/>
              <w:bottom w:type="dxa" w:w="0"/>
              <w:right w:type="dxa" w:w="105"/>
            </w:tcMar>
          </w:tcPr>
          <w:p/>
        </w:tc>
        <w:tc>
          <w:tcPr>
            <w:tcW w:type="dxa" w:w="632"/>
            <w:tcBorders>
              <w:top w:val="none" w:color="000000" w:sz="4"/>
              <w:left w:val="none" w:color="000000" w:sz="4"/>
              <w:bottom w:val="single" w:color="000000" w:sz="4"/>
              <w:right w:val="single" w:color="000000" w:sz="4"/>
            </w:tcBorders>
            <w:tcMar>
              <w:top w:type="dxa" w:w="0"/>
              <w:left w:type="dxa" w:w="105"/>
              <w:bottom w:type="dxa" w:w="0"/>
              <w:right w:type="dxa" w:w="105"/>
            </w:tcMar>
          </w:tcPr>
          <w:p/>
        </w:tc>
        <w:tc>
          <w:tcPr>
            <w:tcW w:type="dxa" w:w="621"/>
            <w:tcBorders>
              <w:top w:val="none" w:color="000000" w:sz="4"/>
              <w:left w:val="none" w:color="000000" w:sz="4"/>
              <w:bottom w:val="single" w:color="000000" w:sz="4"/>
              <w:right w:val="single" w:color="000000" w:sz="4"/>
            </w:tcBorders>
            <w:tcMar>
              <w:top w:type="dxa" w:w="0"/>
              <w:left w:type="dxa" w:w="105"/>
              <w:bottom w:type="dxa" w:w="0"/>
              <w:right w:type="dxa" w:w="105"/>
            </w:tcMar>
          </w:tcPr>
          <w:p/>
        </w:tc>
        <w:tc>
          <w:tcPr>
            <w:tcW w:type="dxa" w:w="1096"/>
            <w:tcBorders>
              <w:top w:val="none" w:color="000000" w:sz="4"/>
              <w:left w:val="none" w:color="000000" w:sz="4"/>
              <w:bottom w:val="single" w:color="000000" w:sz="4"/>
              <w:right w:val="single" w:color="000000" w:sz="4"/>
            </w:tcBorders>
            <w:tcMar>
              <w:top w:type="dxa" w:w="0"/>
              <w:left w:type="dxa" w:w="105"/>
              <w:bottom w:type="dxa" w:w="0"/>
              <w:right w:type="dxa" w:w="105"/>
            </w:tcMar>
          </w:tcPr>
          <w:p/>
        </w:tc>
        <w:tc>
          <w:tcPr>
            <w:tcW w:type="dxa" w:w="1163"/>
            <w:tcBorders>
              <w:top w:val="none" w:color="000000" w:sz="4"/>
              <w:left w:val="none" w:color="000000" w:sz="4"/>
              <w:bottom w:val="single" w:color="000000" w:sz="4"/>
              <w:right w:val="single" w:color="000000" w:sz="4"/>
            </w:tcBorders>
            <w:tcMar>
              <w:top w:type="dxa" w:w="0"/>
              <w:left w:type="dxa" w:w="105"/>
              <w:bottom w:type="dxa" w:w="0"/>
              <w:right w:type="dxa" w:w="105"/>
            </w:tcMar>
          </w:tcPr>
          <w:p/>
        </w:tc>
      </w:tr>
      <w:tr>
        <w:tc>
          <w:tcPr>
            <w:tcW w:type="dxa" w:w="632"/>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2"/>
              </w:rPr>
              <w:t>2</w:t>
            </w:r>
          </w:p>
        </w:tc>
        <w:tc>
          <w:tcPr>
            <w:tcW w:type="dxa" w:w="892"/>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p>
        </w:tc>
        <w:tc>
          <w:tcPr>
            <w:tcW w:type="dxa" w:w="1932"/>
            <w:tcBorders>
              <w:top w:val="none" w:color="000000" w:sz="4"/>
              <w:left w:val="none" w:color="000000" w:sz="4"/>
              <w:bottom w:val="single" w:color="000000" w:sz="4"/>
              <w:right w:val="single" w:color="000000" w:sz="4"/>
            </w:tcBorders>
            <w:tcMar>
              <w:top w:type="dxa" w:w="0"/>
              <w:left w:type="dxa" w:w="105"/>
              <w:bottom w:type="dxa" w:w="0"/>
              <w:right w:type="dxa" w:w="105"/>
            </w:tcMar>
          </w:tcPr>
          <w:p/>
        </w:tc>
        <w:tc>
          <w:tcPr>
            <w:tcW w:type="dxa" w:w="723"/>
            <w:tcBorders>
              <w:top w:val="none" w:color="000000" w:sz="4"/>
              <w:left w:val="none" w:color="000000" w:sz="4"/>
              <w:bottom w:val="single" w:color="000000" w:sz="4"/>
              <w:right w:val="single" w:color="000000" w:sz="4"/>
            </w:tcBorders>
            <w:tcMar>
              <w:top w:type="dxa" w:w="0"/>
              <w:left w:type="dxa" w:w="105"/>
              <w:bottom w:type="dxa" w:w="0"/>
              <w:right w:type="dxa" w:w="105"/>
            </w:tcMar>
          </w:tcPr>
          <w:p/>
        </w:tc>
        <w:tc>
          <w:tcPr>
            <w:tcW w:type="dxa" w:w="632"/>
            <w:tcBorders>
              <w:top w:val="none" w:color="000000" w:sz="4"/>
              <w:left w:val="none" w:color="000000" w:sz="4"/>
              <w:bottom w:val="single" w:color="000000" w:sz="4"/>
              <w:right w:val="single" w:color="000000" w:sz="4"/>
            </w:tcBorders>
            <w:tcMar>
              <w:top w:type="dxa" w:w="0"/>
              <w:left w:type="dxa" w:w="105"/>
              <w:bottom w:type="dxa" w:w="0"/>
              <w:right w:type="dxa" w:w="105"/>
            </w:tcMar>
          </w:tcPr>
          <w:p/>
        </w:tc>
        <w:tc>
          <w:tcPr>
            <w:tcW w:type="dxa" w:w="632"/>
            <w:tcBorders>
              <w:top w:val="none" w:color="000000" w:sz="4"/>
              <w:left w:val="none" w:color="000000" w:sz="4"/>
              <w:bottom w:val="single" w:color="000000" w:sz="4"/>
              <w:right w:val="single" w:color="000000" w:sz="4"/>
            </w:tcBorders>
            <w:tcMar>
              <w:top w:type="dxa" w:w="0"/>
              <w:left w:type="dxa" w:w="105"/>
              <w:bottom w:type="dxa" w:w="0"/>
              <w:right w:type="dxa" w:w="105"/>
            </w:tcMar>
          </w:tcPr>
          <w:p/>
        </w:tc>
        <w:tc>
          <w:tcPr>
            <w:tcW w:type="dxa" w:w="621"/>
            <w:tcBorders>
              <w:top w:val="none" w:color="000000" w:sz="4"/>
              <w:left w:val="none" w:color="000000" w:sz="4"/>
              <w:bottom w:val="single" w:color="000000" w:sz="4"/>
              <w:right w:val="single" w:color="000000" w:sz="4"/>
            </w:tcBorders>
            <w:tcMar>
              <w:top w:type="dxa" w:w="0"/>
              <w:left w:type="dxa" w:w="105"/>
              <w:bottom w:type="dxa" w:w="0"/>
              <w:right w:type="dxa" w:w="105"/>
            </w:tcMar>
          </w:tcPr>
          <w:p/>
        </w:tc>
        <w:tc>
          <w:tcPr>
            <w:tcW w:type="dxa" w:w="1096"/>
            <w:tcBorders>
              <w:top w:val="none" w:color="000000" w:sz="4"/>
              <w:left w:val="none" w:color="000000" w:sz="4"/>
              <w:bottom w:val="single" w:color="000000" w:sz="4"/>
              <w:right w:val="single" w:color="000000" w:sz="4"/>
            </w:tcBorders>
            <w:tcMar>
              <w:top w:type="dxa" w:w="0"/>
              <w:left w:type="dxa" w:w="105"/>
              <w:bottom w:type="dxa" w:w="0"/>
              <w:right w:type="dxa" w:w="105"/>
            </w:tcMar>
          </w:tcPr>
          <w:p/>
        </w:tc>
        <w:tc>
          <w:tcPr>
            <w:tcW w:type="dxa" w:w="1163"/>
            <w:tcBorders>
              <w:top w:val="none" w:color="000000" w:sz="4"/>
              <w:left w:val="none" w:color="000000" w:sz="4"/>
              <w:bottom w:val="single" w:color="000000" w:sz="4"/>
              <w:right w:val="single" w:color="000000" w:sz="4"/>
            </w:tcBorders>
            <w:tcMar>
              <w:top w:type="dxa" w:w="0"/>
              <w:left w:type="dxa" w:w="105"/>
              <w:bottom w:type="dxa" w:w="0"/>
              <w:right w:type="dxa" w:w="105"/>
            </w:tcMar>
          </w:tcPr>
          <w:p/>
        </w:tc>
      </w:tr>
      <w:tr>
        <w:tc>
          <w:tcPr>
            <w:tcW w:type="dxa" w:w="632"/>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2"/>
              </w:rPr>
              <w:t>3</w:t>
            </w:r>
          </w:p>
        </w:tc>
        <w:tc>
          <w:tcPr>
            <w:tcW w:type="dxa" w:w="892"/>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p>
        </w:tc>
        <w:tc>
          <w:tcPr>
            <w:tcW w:type="dxa" w:w="1932"/>
            <w:tcBorders>
              <w:top w:val="none" w:color="000000" w:sz="4"/>
              <w:left w:val="none" w:color="000000" w:sz="4"/>
              <w:bottom w:val="single" w:color="000000" w:sz="4"/>
              <w:right w:val="single" w:color="000000" w:sz="4"/>
            </w:tcBorders>
            <w:tcMar>
              <w:top w:type="dxa" w:w="0"/>
              <w:left w:type="dxa" w:w="105"/>
              <w:bottom w:type="dxa" w:w="0"/>
              <w:right w:type="dxa" w:w="105"/>
            </w:tcMar>
          </w:tcPr>
          <w:p/>
        </w:tc>
        <w:tc>
          <w:tcPr>
            <w:tcW w:type="dxa" w:w="723"/>
            <w:tcBorders>
              <w:top w:val="none" w:color="000000" w:sz="4"/>
              <w:left w:val="none" w:color="000000" w:sz="4"/>
              <w:bottom w:val="single" w:color="000000" w:sz="4"/>
              <w:right w:val="single" w:color="000000" w:sz="4"/>
            </w:tcBorders>
            <w:tcMar>
              <w:top w:type="dxa" w:w="0"/>
              <w:left w:type="dxa" w:w="105"/>
              <w:bottom w:type="dxa" w:w="0"/>
              <w:right w:type="dxa" w:w="105"/>
            </w:tcMar>
          </w:tcPr>
          <w:p/>
        </w:tc>
        <w:tc>
          <w:tcPr>
            <w:tcW w:type="dxa" w:w="632"/>
            <w:tcBorders>
              <w:top w:val="none" w:color="000000" w:sz="4"/>
              <w:left w:val="none" w:color="000000" w:sz="4"/>
              <w:bottom w:val="single" w:color="000000" w:sz="4"/>
              <w:right w:val="single" w:color="000000" w:sz="4"/>
            </w:tcBorders>
            <w:tcMar>
              <w:top w:type="dxa" w:w="0"/>
              <w:left w:type="dxa" w:w="105"/>
              <w:bottom w:type="dxa" w:w="0"/>
              <w:right w:type="dxa" w:w="105"/>
            </w:tcMar>
          </w:tcPr>
          <w:p/>
        </w:tc>
        <w:tc>
          <w:tcPr>
            <w:tcW w:type="dxa" w:w="632"/>
            <w:tcBorders>
              <w:top w:val="none" w:color="000000" w:sz="4"/>
              <w:left w:val="none" w:color="000000" w:sz="4"/>
              <w:bottom w:val="single" w:color="000000" w:sz="4"/>
              <w:right w:val="single" w:color="000000" w:sz="4"/>
            </w:tcBorders>
            <w:tcMar>
              <w:top w:type="dxa" w:w="0"/>
              <w:left w:type="dxa" w:w="105"/>
              <w:bottom w:type="dxa" w:w="0"/>
              <w:right w:type="dxa" w:w="105"/>
            </w:tcMar>
          </w:tcPr>
          <w:p/>
        </w:tc>
        <w:tc>
          <w:tcPr>
            <w:tcW w:type="dxa" w:w="621"/>
            <w:tcBorders>
              <w:top w:val="none" w:color="000000" w:sz="4"/>
              <w:left w:val="none" w:color="000000" w:sz="4"/>
              <w:bottom w:val="single" w:color="000000" w:sz="4"/>
              <w:right w:val="single" w:color="000000" w:sz="4"/>
            </w:tcBorders>
            <w:tcMar>
              <w:top w:type="dxa" w:w="0"/>
              <w:left w:type="dxa" w:w="105"/>
              <w:bottom w:type="dxa" w:w="0"/>
              <w:right w:type="dxa" w:w="105"/>
            </w:tcMar>
          </w:tcPr>
          <w:p/>
        </w:tc>
        <w:tc>
          <w:tcPr>
            <w:tcW w:type="dxa" w:w="1096"/>
            <w:tcBorders>
              <w:top w:val="none" w:color="000000" w:sz="4"/>
              <w:left w:val="none" w:color="000000" w:sz="4"/>
              <w:bottom w:val="single" w:color="000000" w:sz="4"/>
              <w:right w:val="single" w:color="000000" w:sz="4"/>
            </w:tcBorders>
            <w:tcMar>
              <w:top w:type="dxa" w:w="0"/>
              <w:left w:type="dxa" w:w="105"/>
              <w:bottom w:type="dxa" w:w="0"/>
              <w:right w:type="dxa" w:w="105"/>
            </w:tcMar>
          </w:tcPr>
          <w:p/>
        </w:tc>
        <w:tc>
          <w:tcPr>
            <w:tcW w:type="dxa" w:w="1163"/>
            <w:tcBorders>
              <w:top w:val="none" w:color="000000" w:sz="4"/>
              <w:left w:val="none" w:color="000000" w:sz="4"/>
              <w:bottom w:val="single" w:color="000000" w:sz="4"/>
              <w:right w:val="single" w:color="000000" w:sz="4"/>
            </w:tcBorders>
            <w:tcMar>
              <w:top w:type="dxa" w:w="0"/>
              <w:left w:type="dxa" w:w="105"/>
              <w:bottom w:type="dxa" w:w="0"/>
              <w:right w:type="dxa" w:w="105"/>
            </w:tcMar>
          </w:tcPr>
          <w:p/>
        </w:tc>
      </w:tr>
      <w:tr>
        <w:tc>
          <w:tcPr>
            <w:tcW w:type="dxa" w:w="632"/>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2"/>
              </w:rPr>
              <w:t>4</w:t>
            </w:r>
          </w:p>
        </w:tc>
        <w:tc>
          <w:tcPr>
            <w:tcW w:type="dxa" w:w="892"/>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p>
        </w:tc>
        <w:tc>
          <w:tcPr>
            <w:tcW w:type="dxa" w:w="1932"/>
            <w:tcBorders>
              <w:top w:val="none" w:color="000000" w:sz="4"/>
              <w:left w:val="none" w:color="000000" w:sz="4"/>
              <w:bottom w:val="single" w:color="000000" w:sz="4"/>
              <w:right w:val="single" w:color="000000" w:sz="4"/>
            </w:tcBorders>
            <w:tcMar>
              <w:top w:type="dxa" w:w="0"/>
              <w:left w:type="dxa" w:w="105"/>
              <w:bottom w:type="dxa" w:w="0"/>
              <w:right w:type="dxa" w:w="105"/>
            </w:tcMar>
          </w:tcPr>
          <w:p/>
        </w:tc>
        <w:tc>
          <w:tcPr>
            <w:tcW w:type="dxa" w:w="723"/>
            <w:tcBorders>
              <w:top w:val="none" w:color="000000" w:sz="4"/>
              <w:left w:val="none" w:color="000000" w:sz="4"/>
              <w:bottom w:val="single" w:color="000000" w:sz="4"/>
              <w:right w:val="single" w:color="000000" w:sz="4"/>
            </w:tcBorders>
            <w:tcMar>
              <w:top w:type="dxa" w:w="0"/>
              <w:left w:type="dxa" w:w="105"/>
              <w:bottom w:type="dxa" w:w="0"/>
              <w:right w:type="dxa" w:w="105"/>
            </w:tcMar>
          </w:tcPr>
          <w:p/>
        </w:tc>
        <w:tc>
          <w:tcPr>
            <w:tcW w:type="dxa" w:w="632"/>
            <w:tcBorders>
              <w:top w:val="none" w:color="000000" w:sz="4"/>
              <w:left w:val="none" w:color="000000" w:sz="4"/>
              <w:bottom w:val="single" w:color="000000" w:sz="4"/>
              <w:right w:val="single" w:color="000000" w:sz="4"/>
            </w:tcBorders>
            <w:tcMar>
              <w:top w:type="dxa" w:w="0"/>
              <w:left w:type="dxa" w:w="105"/>
              <w:bottom w:type="dxa" w:w="0"/>
              <w:right w:type="dxa" w:w="105"/>
            </w:tcMar>
          </w:tcPr>
          <w:p/>
        </w:tc>
        <w:tc>
          <w:tcPr>
            <w:tcW w:type="dxa" w:w="632"/>
            <w:tcBorders>
              <w:top w:val="none" w:color="000000" w:sz="4"/>
              <w:left w:val="none" w:color="000000" w:sz="4"/>
              <w:bottom w:val="single" w:color="000000" w:sz="4"/>
              <w:right w:val="single" w:color="000000" w:sz="4"/>
            </w:tcBorders>
            <w:tcMar>
              <w:top w:type="dxa" w:w="0"/>
              <w:left w:type="dxa" w:w="105"/>
              <w:bottom w:type="dxa" w:w="0"/>
              <w:right w:type="dxa" w:w="105"/>
            </w:tcMar>
          </w:tcPr>
          <w:p/>
        </w:tc>
        <w:tc>
          <w:tcPr>
            <w:tcW w:type="dxa" w:w="621"/>
            <w:tcBorders>
              <w:top w:val="none" w:color="000000" w:sz="4"/>
              <w:left w:val="none" w:color="000000" w:sz="4"/>
              <w:bottom w:val="single" w:color="000000" w:sz="4"/>
              <w:right w:val="single" w:color="000000" w:sz="4"/>
            </w:tcBorders>
            <w:tcMar>
              <w:top w:type="dxa" w:w="0"/>
              <w:left w:type="dxa" w:w="105"/>
              <w:bottom w:type="dxa" w:w="0"/>
              <w:right w:type="dxa" w:w="105"/>
            </w:tcMar>
          </w:tcPr>
          <w:p/>
        </w:tc>
        <w:tc>
          <w:tcPr>
            <w:tcW w:type="dxa" w:w="1096"/>
            <w:tcBorders>
              <w:top w:val="none" w:color="000000" w:sz="4"/>
              <w:left w:val="none" w:color="000000" w:sz="4"/>
              <w:bottom w:val="single" w:color="000000" w:sz="4"/>
              <w:right w:val="single" w:color="000000" w:sz="4"/>
            </w:tcBorders>
            <w:tcMar>
              <w:top w:type="dxa" w:w="0"/>
              <w:left w:type="dxa" w:w="105"/>
              <w:bottom w:type="dxa" w:w="0"/>
              <w:right w:type="dxa" w:w="105"/>
            </w:tcMar>
          </w:tcPr>
          <w:p/>
        </w:tc>
        <w:tc>
          <w:tcPr>
            <w:tcW w:type="dxa" w:w="1163"/>
            <w:tcBorders>
              <w:top w:val="none" w:color="000000" w:sz="4"/>
              <w:left w:val="none" w:color="000000" w:sz="4"/>
              <w:bottom w:val="single" w:color="000000" w:sz="4"/>
              <w:right w:val="single" w:color="000000" w:sz="4"/>
            </w:tcBorders>
            <w:tcMar>
              <w:top w:type="dxa" w:w="0"/>
              <w:left w:type="dxa" w:w="105"/>
              <w:bottom w:type="dxa" w:w="0"/>
              <w:right w:type="dxa" w:w="105"/>
            </w:tcMar>
          </w:tcPr>
          <w:p/>
        </w:tc>
      </w:tr>
      <w:tr>
        <w:tc>
          <w:tcPr>
            <w:tcW w:type="dxa" w:w="632"/>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2"/>
              </w:rPr>
              <w:t>5</w:t>
            </w:r>
          </w:p>
        </w:tc>
        <w:tc>
          <w:tcPr>
            <w:tcW w:type="dxa" w:w="892"/>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p>
        </w:tc>
        <w:tc>
          <w:tcPr>
            <w:tcW w:type="dxa" w:w="1932"/>
            <w:tcBorders>
              <w:top w:val="none" w:color="000000" w:sz="4"/>
              <w:left w:val="none" w:color="000000" w:sz="4"/>
              <w:bottom w:val="single" w:color="000000" w:sz="4"/>
              <w:right w:val="single" w:color="000000" w:sz="4"/>
            </w:tcBorders>
            <w:tcMar>
              <w:top w:type="dxa" w:w="0"/>
              <w:left w:type="dxa" w:w="105"/>
              <w:bottom w:type="dxa" w:w="0"/>
              <w:right w:type="dxa" w:w="105"/>
            </w:tcMar>
          </w:tcPr>
          <w:p/>
        </w:tc>
        <w:tc>
          <w:tcPr>
            <w:tcW w:type="dxa" w:w="723"/>
            <w:tcBorders>
              <w:top w:val="none" w:color="000000" w:sz="4"/>
              <w:left w:val="none" w:color="000000" w:sz="4"/>
              <w:bottom w:val="single" w:color="000000" w:sz="4"/>
              <w:right w:val="single" w:color="000000" w:sz="4"/>
            </w:tcBorders>
            <w:tcMar>
              <w:top w:type="dxa" w:w="0"/>
              <w:left w:type="dxa" w:w="105"/>
              <w:bottom w:type="dxa" w:w="0"/>
              <w:right w:type="dxa" w:w="105"/>
            </w:tcMar>
          </w:tcPr>
          <w:p/>
        </w:tc>
        <w:tc>
          <w:tcPr>
            <w:tcW w:type="dxa" w:w="632"/>
            <w:tcBorders>
              <w:top w:val="none" w:color="000000" w:sz="4"/>
              <w:left w:val="none" w:color="000000" w:sz="4"/>
              <w:bottom w:val="single" w:color="000000" w:sz="4"/>
              <w:right w:val="single" w:color="000000" w:sz="4"/>
            </w:tcBorders>
            <w:tcMar>
              <w:top w:type="dxa" w:w="0"/>
              <w:left w:type="dxa" w:w="105"/>
              <w:bottom w:type="dxa" w:w="0"/>
              <w:right w:type="dxa" w:w="105"/>
            </w:tcMar>
          </w:tcPr>
          <w:p/>
        </w:tc>
        <w:tc>
          <w:tcPr>
            <w:tcW w:type="dxa" w:w="632"/>
            <w:tcBorders>
              <w:top w:val="none" w:color="000000" w:sz="4"/>
              <w:left w:val="none" w:color="000000" w:sz="4"/>
              <w:bottom w:val="single" w:color="000000" w:sz="4"/>
              <w:right w:val="single" w:color="000000" w:sz="4"/>
            </w:tcBorders>
            <w:tcMar>
              <w:top w:type="dxa" w:w="0"/>
              <w:left w:type="dxa" w:w="105"/>
              <w:bottom w:type="dxa" w:w="0"/>
              <w:right w:type="dxa" w:w="105"/>
            </w:tcMar>
          </w:tcPr>
          <w:p/>
        </w:tc>
        <w:tc>
          <w:tcPr>
            <w:tcW w:type="dxa" w:w="621"/>
            <w:tcBorders>
              <w:top w:val="none" w:color="000000" w:sz="4"/>
              <w:left w:val="none" w:color="000000" w:sz="4"/>
              <w:bottom w:val="single" w:color="000000" w:sz="4"/>
              <w:right w:val="single" w:color="000000" w:sz="4"/>
            </w:tcBorders>
            <w:tcMar>
              <w:top w:type="dxa" w:w="0"/>
              <w:left w:type="dxa" w:w="105"/>
              <w:bottom w:type="dxa" w:w="0"/>
              <w:right w:type="dxa" w:w="105"/>
            </w:tcMar>
          </w:tcPr>
          <w:p/>
        </w:tc>
        <w:tc>
          <w:tcPr>
            <w:tcW w:type="dxa" w:w="1096"/>
            <w:tcBorders>
              <w:top w:val="none" w:color="000000" w:sz="4"/>
              <w:left w:val="none" w:color="000000" w:sz="4"/>
              <w:bottom w:val="single" w:color="000000" w:sz="4"/>
              <w:right w:val="single" w:color="000000" w:sz="4"/>
            </w:tcBorders>
            <w:tcMar>
              <w:top w:type="dxa" w:w="0"/>
              <w:left w:type="dxa" w:w="105"/>
              <w:bottom w:type="dxa" w:w="0"/>
              <w:right w:type="dxa" w:w="105"/>
            </w:tcMar>
          </w:tcPr>
          <w:p/>
        </w:tc>
        <w:tc>
          <w:tcPr>
            <w:tcW w:type="dxa" w:w="1163"/>
            <w:tcBorders>
              <w:top w:val="none" w:color="000000" w:sz="4"/>
              <w:left w:val="none" w:color="000000" w:sz="4"/>
              <w:bottom w:val="single" w:color="000000" w:sz="4"/>
              <w:right w:val="single" w:color="000000" w:sz="4"/>
            </w:tcBorders>
            <w:tcMar>
              <w:top w:type="dxa" w:w="0"/>
              <w:left w:type="dxa" w:w="105"/>
              <w:bottom w:type="dxa" w:w="0"/>
              <w:right w:type="dxa" w:w="105"/>
            </w:tcMar>
          </w:tcPr>
          <w:p/>
        </w:tc>
      </w:tr>
      <w:tr>
        <w:tc>
          <w:tcPr>
            <w:tcW w:type="dxa" w:w="632"/>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2"/>
              </w:rPr>
              <w:t>6</w:t>
            </w:r>
          </w:p>
        </w:tc>
        <w:tc>
          <w:tcPr>
            <w:tcW w:type="dxa" w:w="892"/>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p>
        </w:tc>
        <w:tc>
          <w:tcPr>
            <w:tcW w:type="dxa" w:w="1932"/>
            <w:tcBorders>
              <w:top w:val="none" w:color="000000" w:sz="4"/>
              <w:left w:val="none" w:color="000000" w:sz="4"/>
              <w:bottom w:val="single" w:color="000000" w:sz="4"/>
              <w:right w:val="single" w:color="000000" w:sz="4"/>
            </w:tcBorders>
            <w:tcMar>
              <w:top w:type="dxa" w:w="0"/>
              <w:left w:type="dxa" w:w="105"/>
              <w:bottom w:type="dxa" w:w="0"/>
              <w:right w:type="dxa" w:w="105"/>
            </w:tcMar>
          </w:tcPr>
          <w:p/>
        </w:tc>
        <w:tc>
          <w:tcPr>
            <w:tcW w:type="dxa" w:w="723"/>
            <w:tcBorders>
              <w:top w:val="none" w:color="000000" w:sz="4"/>
              <w:left w:val="none" w:color="000000" w:sz="4"/>
              <w:bottom w:val="single" w:color="000000" w:sz="4"/>
              <w:right w:val="single" w:color="000000" w:sz="4"/>
            </w:tcBorders>
            <w:tcMar>
              <w:top w:type="dxa" w:w="0"/>
              <w:left w:type="dxa" w:w="105"/>
              <w:bottom w:type="dxa" w:w="0"/>
              <w:right w:type="dxa" w:w="105"/>
            </w:tcMar>
          </w:tcPr>
          <w:p/>
        </w:tc>
        <w:tc>
          <w:tcPr>
            <w:tcW w:type="dxa" w:w="632"/>
            <w:tcBorders>
              <w:top w:val="none" w:color="000000" w:sz="4"/>
              <w:left w:val="none" w:color="000000" w:sz="4"/>
              <w:bottom w:val="single" w:color="000000" w:sz="4"/>
              <w:right w:val="single" w:color="000000" w:sz="4"/>
            </w:tcBorders>
            <w:tcMar>
              <w:top w:type="dxa" w:w="0"/>
              <w:left w:type="dxa" w:w="105"/>
              <w:bottom w:type="dxa" w:w="0"/>
              <w:right w:type="dxa" w:w="105"/>
            </w:tcMar>
          </w:tcPr>
          <w:p/>
        </w:tc>
        <w:tc>
          <w:tcPr>
            <w:tcW w:type="dxa" w:w="632"/>
            <w:tcBorders>
              <w:top w:val="none" w:color="000000" w:sz="4"/>
              <w:left w:val="none" w:color="000000" w:sz="4"/>
              <w:bottom w:val="single" w:color="000000" w:sz="4"/>
              <w:right w:val="single" w:color="000000" w:sz="4"/>
            </w:tcBorders>
            <w:tcMar>
              <w:top w:type="dxa" w:w="0"/>
              <w:left w:type="dxa" w:w="105"/>
              <w:bottom w:type="dxa" w:w="0"/>
              <w:right w:type="dxa" w:w="105"/>
            </w:tcMar>
          </w:tcPr>
          <w:p/>
        </w:tc>
        <w:tc>
          <w:tcPr>
            <w:tcW w:type="dxa" w:w="621"/>
            <w:tcBorders>
              <w:top w:val="none" w:color="000000" w:sz="4"/>
              <w:left w:val="none" w:color="000000" w:sz="4"/>
              <w:bottom w:val="single" w:color="000000" w:sz="4"/>
              <w:right w:val="single" w:color="000000" w:sz="4"/>
            </w:tcBorders>
            <w:tcMar>
              <w:top w:type="dxa" w:w="0"/>
              <w:left w:type="dxa" w:w="105"/>
              <w:bottom w:type="dxa" w:w="0"/>
              <w:right w:type="dxa" w:w="105"/>
            </w:tcMar>
          </w:tcPr>
          <w:p/>
        </w:tc>
        <w:tc>
          <w:tcPr>
            <w:tcW w:type="dxa" w:w="1096"/>
            <w:tcBorders>
              <w:top w:val="none" w:color="000000" w:sz="4"/>
              <w:left w:val="none" w:color="000000" w:sz="4"/>
              <w:bottom w:val="single" w:color="000000" w:sz="4"/>
              <w:right w:val="single" w:color="000000" w:sz="4"/>
            </w:tcBorders>
            <w:tcMar>
              <w:top w:type="dxa" w:w="0"/>
              <w:left w:type="dxa" w:w="105"/>
              <w:bottom w:type="dxa" w:w="0"/>
              <w:right w:type="dxa" w:w="105"/>
            </w:tcMar>
          </w:tcPr>
          <w:p/>
        </w:tc>
        <w:tc>
          <w:tcPr>
            <w:tcW w:type="dxa" w:w="1163"/>
            <w:tcBorders>
              <w:top w:val="none" w:color="000000" w:sz="4"/>
              <w:left w:val="none" w:color="000000" w:sz="4"/>
              <w:bottom w:val="single" w:color="000000" w:sz="4"/>
              <w:right w:val="single" w:color="000000" w:sz="4"/>
            </w:tcBorders>
            <w:tcMar>
              <w:top w:type="dxa" w:w="0"/>
              <w:left w:type="dxa" w:w="105"/>
              <w:bottom w:type="dxa" w:w="0"/>
              <w:right w:type="dxa" w:w="105"/>
            </w:tcMar>
          </w:tcPr>
          <w:p/>
        </w:tc>
      </w:tr>
      <w:tr>
        <w:tc>
          <w:tcPr>
            <w:tcW w:type="dxa" w:w="632"/>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2"/>
              </w:rPr>
              <w:t>7</w:t>
            </w:r>
          </w:p>
        </w:tc>
        <w:tc>
          <w:tcPr>
            <w:tcW w:type="dxa" w:w="892"/>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p>
        </w:tc>
        <w:tc>
          <w:tcPr>
            <w:tcW w:type="dxa" w:w="1932"/>
            <w:tcBorders>
              <w:top w:val="none" w:color="000000" w:sz="4"/>
              <w:left w:val="none" w:color="000000" w:sz="4"/>
              <w:bottom w:val="single" w:color="000000" w:sz="4"/>
              <w:right w:val="single" w:color="000000" w:sz="4"/>
            </w:tcBorders>
            <w:tcMar>
              <w:top w:type="dxa" w:w="0"/>
              <w:left w:type="dxa" w:w="105"/>
              <w:bottom w:type="dxa" w:w="0"/>
              <w:right w:type="dxa" w:w="105"/>
            </w:tcMar>
          </w:tcPr>
          <w:p/>
        </w:tc>
        <w:tc>
          <w:tcPr>
            <w:tcW w:type="dxa" w:w="723"/>
            <w:tcBorders>
              <w:top w:val="none" w:color="000000" w:sz="4"/>
              <w:left w:val="none" w:color="000000" w:sz="4"/>
              <w:bottom w:val="single" w:color="000000" w:sz="4"/>
              <w:right w:val="single" w:color="000000" w:sz="4"/>
            </w:tcBorders>
            <w:tcMar>
              <w:top w:type="dxa" w:w="0"/>
              <w:left w:type="dxa" w:w="105"/>
              <w:bottom w:type="dxa" w:w="0"/>
              <w:right w:type="dxa" w:w="105"/>
            </w:tcMar>
          </w:tcPr>
          <w:p/>
        </w:tc>
        <w:tc>
          <w:tcPr>
            <w:tcW w:type="dxa" w:w="632"/>
            <w:tcBorders>
              <w:top w:val="none" w:color="000000" w:sz="4"/>
              <w:left w:val="none" w:color="000000" w:sz="4"/>
              <w:bottom w:val="single" w:color="000000" w:sz="4"/>
              <w:right w:val="single" w:color="000000" w:sz="4"/>
            </w:tcBorders>
            <w:tcMar>
              <w:top w:type="dxa" w:w="0"/>
              <w:left w:type="dxa" w:w="105"/>
              <w:bottom w:type="dxa" w:w="0"/>
              <w:right w:type="dxa" w:w="105"/>
            </w:tcMar>
          </w:tcPr>
          <w:p/>
        </w:tc>
        <w:tc>
          <w:tcPr>
            <w:tcW w:type="dxa" w:w="632"/>
            <w:tcBorders>
              <w:top w:val="none" w:color="000000" w:sz="4"/>
              <w:left w:val="none" w:color="000000" w:sz="4"/>
              <w:bottom w:val="single" w:color="000000" w:sz="4"/>
              <w:right w:val="single" w:color="000000" w:sz="4"/>
            </w:tcBorders>
            <w:tcMar>
              <w:top w:type="dxa" w:w="0"/>
              <w:left w:type="dxa" w:w="105"/>
              <w:bottom w:type="dxa" w:w="0"/>
              <w:right w:type="dxa" w:w="105"/>
            </w:tcMar>
          </w:tcPr>
          <w:p/>
        </w:tc>
        <w:tc>
          <w:tcPr>
            <w:tcW w:type="dxa" w:w="621"/>
            <w:tcBorders>
              <w:top w:val="none" w:color="000000" w:sz="4"/>
              <w:left w:val="none" w:color="000000" w:sz="4"/>
              <w:bottom w:val="single" w:color="000000" w:sz="4"/>
              <w:right w:val="single" w:color="000000" w:sz="4"/>
            </w:tcBorders>
            <w:tcMar>
              <w:top w:type="dxa" w:w="0"/>
              <w:left w:type="dxa" w:w="105"/>
              <w:bottom w:type="dxa" w:w="0"/>
              <w:right w:type="dxa" w:w="105"/>
            </w:tcMar>
          </w:tcPr>
          <w:p/>
        </w:tc>
        <w:tc>
          <w:tcPr>
            <w:tcW w:type="dxa" w:w="1096"/>
            <w:tcBorders>
              <w:top w:val="none" w:color="000000" w:sz="4"/>
              <w:left w:val="none" w:color="000000" w:sz="4"/>
              <w:bottom w:val="single" w:color="000000" w:sz="4"/>
              <w:right w:val="single" w:color="000000" w:sz="4"/>
            </w:tcBorders>
            <w:tcMar>
              <w:top w:type="dxa" w:w="0"/>
              <w:left w:type="dxa" w:w="105"/>
              <w:bottom w:type="dxa" w:w="0"/>
              <w:right w:type="dxa" w:w="105"/>
            </w:tcMar>
          </w:tcPr>
          <w:p/>
        </w:tc>
        <w:tc>
          <w:tcPr>
            <w:tcW w:type="dxa" w:w="1163"/>
            <w:tcBorders>
              <w:top w:val="none" w:color="000000" w:sz="4"/>
              <w:left w:val="none" w:color="000000" w:sz="4"/>
              <w:bottom w:val="single" w:color="000000" w:sz="4"/>
              <w:right w:val="single" w:color="000000" w:sz="4"/>
            </w:tcBorders>
            <w:tcMar>
              <w:top w:type="dxa" w:w="0"/>
              <w:left w:type="dxa" w:w="105"/>
              <w:bottom w:type="dxa" w:w="0"/>
              <w:right w:type="dxa" w:w="105"/>
            </w:tcMar>
          </w:tcPr>
          <w:p/>
        </w:tc>
      </w:tr>
      <w:tr>
        <w:tc>
          <w:tcPr>
            <w:tcW w:type="dxa" w:w="632"/>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2"/>
              </w:rPr>
              <w:t>8</w:t>
            </w:r>
          </w:p>
        </w:tc>
        <w:tc>
          <w:tcPr>
            <w:tcW w:type="dxa" w:w="892"/>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p>
        </w:tc>
        <w:tc>
          <w:tcPr>
            <w:tcW w:type="dxa" w:w="1932"/>
            <w:tcBorders>
              <w:top w:val="none" w:color="000000" w:sz="4"/>
              <w:left w:val="none" w:color="000000" w:sz="4"/>
              <w:bottom w:val="single" w:color="000000" w:sz="4"/>
              <w:right w:val="single" w:color="000000" w:sz="4"/>
            </w:tcBorders>
            <w:tcMar>
              <w:top w:type="dxa" w:w="0"/>
              <w:left w:type="dxa" w:w="105"/>
              <w:bottom w:type="dxa" w:w="0"/>
              <w:right w:type="dxa" w:w="105"/>
            </w:tcMar>
          </w:tcPr>
          <w:p/>
        </w:tc>
        <w:tc>
          <w:tcPr>
            <w:tcW w:type="dxa" w:w="723"/>
            <w:tcBorders>
              <w:top w:val="none" w:color="000000" w:sz="4"/>
              <w:left w:val="none" w:color="000000" w:sz="4"/>
              <w:bottom w:val="single" w:color="000000" w:sz="4"/>
              <w:right w:val="single" w:color="000000" w:sz="4"/>
            </w:tcBorders>
            <w:tcMar>
              <w:top w:type="dxa" w:w="0"/>
              <w:left w:type="dxa" w:w="105"/>
              <w:bottom w:type="dxa" w:w="0"/>
              <w:right w:type="dxa" w:w="105"/>
            </w:tcMar>
          </w:tcPr>
          <w:p/>
        </w:tc>
        <w:tc>
          <w:tcPr>
            <w:tcW w:type="dxa" w:w="632"/>
            <w:tcBorders>
              <w:top w:val="none" w:color="000000" w:sz="4"/>
              <w:left w:val="none" w:color="000000" w:sz="4"/>
              <w:bottom w:val="single" w:color="000000" w:sz="4"/>
              <w:right w:val="single" w:color="000000" w:sz="4"/>
            </w:tcBorders>
            <w:tcMar>
              <w:top w:type="dxa" w:w="0"/>
              <w:left w:type="dxa" w:w="105"/>
              <w:bottom w:type="dxa" w:w="0"/>
              <w:right w:type="dxa" w:w="105"/>
            </w:tcMar>
          </w:tcPr>
          <w:p/>
        </w:tc>
        <w:tc>
          <w:tcPr>
            <w:tcW w:type="dxa" w:w="632"/>
            <w:tcBorders>
              <w:top w:val="none" w:color="000000" w:sz="4"/>
              <w:left w:val="none" w:color="000000" w:sz="4"/>
              <w:bottom w:val="single" w:color="000000" w:sz="4"/>
              <w:right w:val="single" w:color="000000" w:sz="4"/>
            </w:tcBorders>
            <w:tcMar>
              <w:top w:type="dxa" w:w="0"/>
              <w:left w:type="dxa" w:w="105"/>
              <w:bottom w:type="dxa" w:w="0"/>
              <w:right w:type="dxa" w:w="105"/>
            </w:tcMar>
          </w:tcPr>
          <w:p/>
        </w:tc>
        <w:tc>
          <w:tcPr>
            <w:tcW w:type="dxa" w:w="621"/>
            <w:tcBorders>
              <w:top w:val="none" w:color="000000" w:sz="4"/>
              <w:left w:val="none" w:color="000000" w:sz="4"/>
              <w:bottom w:val="single" w:color="000000" w:sz="4"/>
              <w:right w:val="single" w:color="000000" w:sz="4"/>
            </w:tcBorders>
            <w:tcMar>
              <w:top w:type="dxa" w:w="0"/>
              <w:left w:type="dxa" w:w="105"/>
              <w:bottom w:type="dxa" w:w="0"/>
              <w:right w:type="dxa" w:w="105"/>
            </w:tcMar>
          </w:tcPr>
          <w:p/>
        </w:tc>
        <w:tc>
          <w:tcPr>
            <w:tcW w:type="dxa" w:w="1096"/>
            <w:tcBorders>
              <w:top w:val="none" w:color="000000" w:sz="4"/>
              <w:left w:val="none" w:color="000000" w:sz="4"/>
              <w:bottom w:val="single" w:color="000000" w:sz="4"/>
              <w:right w:val="single" w:color="000000" w:sz="4"/>
            </w:tcBorders>
            <w:tcMar>
              <w:top w:type="dxa" w:w="0"/>
              <w:left w:type="dxa" w:w="105"/>
              <w:bottom w:type="dxa" w:w="0"/>
              <w:right w:type="dxa" w:w="105"/>
            </w:tcMar>
          </w:tcPr>
          <w:p/>
        </w:tc>
        <w:tc>
          <w:tcPr>
            <w:tcW w:type="dxa" w:w="1163"/>
            <w:tcBorders>
              <w:top w:val="none" w:color="000000" w:sz="4"/>
              <w:left w:val="none" w:color="000000" w:sz="4"/>
              <w:bottom w:val="single" w:color="000000" w:sz="4"/>
              <w:right w:val="single" w:color="000000" w:sz="4"/>
            </w:tcBorders>
            <w:tcMar>
              <w:top w:type="dxa" w:w="0"/>
              <w:left w:type="dxa" w:w="105"/>
              <w:bottom w:type="dxa" w:w="0"/>
              <w:right w:type="dxa" w:w="105"/>
            </w:tcMar>
          </w:tcPr>
          <w:p/>
        </w:tc>
      </w:tr>
      <w:tr>
        <w:tc>
          <w:tcPr>
            <w:tcW w:type="dxa" w:w="632"/>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2"/>
              </w:rPr>
              <w:t>9</w:t>
            </w:r>
          </w:p>
        </w:tc>
        <w:tc>
          <w:tcPr>
            <w:tcW w:type="dxa" w:w="892"/>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p>
        </w:tc>
        <w:tc>
          <w:tcPr>
            <w:tcW w:type="dxa" w:w="1932"/>
            <w:tcBorders>
              <w:top w:val="none" w:color="000000" w:sz="4"/>
              <w:left w:val="none" w:color="000000" w:sz="4"/>
              <w:bottom w:val="single" w:color="000000" w:sz="4"/>
              <w:right w:val="single" w:color="000000" w:sz="4"/>
            </w:tcBorders>
            <w:tcMar>
              <w:top w:type="dxa" w:w="0"/>
              <w:left w:type="dxa" w:w="105"/>
              <w:bottom w:type="dxa" w:w="0"/>
              <w:right w:type="dxa" w:w="105"/>
            </w:tcMar>
          </w:tcPr>
          <w:p/>
        </w:tc>
        <w:tc>
          <w:tcPr>
            <w:tcW w:type="dxa" w:w="723"/>
            <w:tcBorders>
              <w:top w:val="none" w:color="000000" w:sz="4"/>
              <w:left w:val="none" w:color="000000" w:sz="4"/>
              <w:bottom w:val="single" w:color="000000" w:sz="4"/>
              <w:right w:val="single" w:color="000000" w:sz="4"/>
            </w:tcBorders>
            <w:tcMar>
              <w:top w:type="dxa" w:w="0"/>
              <w:left w:type="dxa" w:w="105"/>
              <w:bottom w:type="dxa" w:w="0"/>
              <w:right w:type="dxa" w:w="105"/>
            </w:tcMar>
          </w:tcPr>
          <w:p/>
        </w:tc>
        <w:tc>
          <w:tcPr>
            <w:tcW w:type="dxa" w:w="632"/>
            <w:tcBorders>
              <w:top w:val="none" w:color="000000" w:sz="4"/>
              <w:left w:val="none" w:color="000000" w:sz="4"/>
              <w:bottom w:val="single" w:color="000000" w:sz="4"/>
              <w:right w:val="single" w:color="000000" w:sz="4"/>
            </w:tcBorders>
            <w:tcMar>
              <w:top w:type="dxa" w:w="0"/>
              <w:left w:type="dxa" w:w="105"/>
              <w:bottom w:type="dxa" w:w="0"/>
              <w:right w:type="dxa" w:w="105"/>
            </w:tcMar>
          </w:tcPr>
          <w:p/>
        </w:tc>
        <w:tc>
          <w:tcPr>
            <w:tcW w:type="dxa" w:w="632"/>
            <w:tcBorders>
              <w:top w:val="none" w:color="000000" w:sz="4"/>
              <w:left w:val="none" w:color="000000" w:sz="4"/>
              <w:bottom w:val="single" w:color="000000" w:sz="4"/>
              <w:right w:val="single" w:color="000000" w:sz="4"/>
            </w:tcBorders>
            <w:tcMar>
              <w:top w:type="dxa" w:w="0"/>
              <w:left w:type="dxa" w:w="105"/>
              <w:bottom w:type="dxa" w:w="0"/>
              <w:right w:type="dxa" w:w="105"/>
            </w:tcMar>
          </w:tcPr>
          <w:p/>
        </w:tc>
        <w:tc>
          <w:tcPr>
            <w:tcW w:type="dxa" w:w="621"/>
            <w:tcBorders>
              <w:top w:val="none" w:color="000000" w:sz="4"/>
              <w:left w:val="none" w:color="000000" w:sz="4"/>
              <w:bottom w:val="single" w:color="000000" w:sz="4"/>
              <w:right w:val="single" w:color="000000" w:sz="4"/>
            </w:tcBorders>
            <w:tcMar>
              <w:top w:type="dxa" w:w="0"/>
              <w:left w:type="dxa" w:w="105"/>
              <w:bottom w:type="dxa" w:w="0"/>
              <w:right w:type="dxa" w:w="105"/>
            </w:tcMar>
          </w:tcPr>
          <w:p/>
        </w:tc>
        <w:tc>
          <w:tcPr>
            <w:tcW w:type="dxa" w:w="1096"/>
            <w:tcBorders>
              <w:top w:val="none" w:color="000000" w:sz="4"/>
              <w:left w:val="none" w:color="000000" w:sz="4"/>
              <w:bottom w:val="single" w:color="000000" w:sz="4"/>
              <w:right w:val="single" w:color="000000" w:sz="4"/>
            </w:tcBorders>
            <w:tcMar>
              <w:top w:type="dxa" w:w="0"/>
              <w:left w:type="dxa" w:w="105"/>
              <w:bottom w:type="dxa" w:w="0"/>
              <w:right w:type="dxa" w:w="105"/>
            </w:tcMar>
          </w:tcPr>
          <w:p/>
        </w:tc>
        <w:tc>
          <w:tcPr>
            <w:tcW w:type="dxa" w:w="1163"/>
            <w:tcBorders>
              <w:top w:val="none" w:color="000000" w:sz="4"/>
              <w:left w:val="none" w:color="000000" w:sz="4"/>
              <w:bottom w:val="single" w:color="000000" w:sz="4"/>
              <w:right w:val="single" w:color="000000" w:sz="4"/>
            </w:tcBorders>
            <w:tcMar>
              <w:top w:type="dxa" w:w="0"/>
              <w:left w:type="dxa" w:w="105"/>
              <w:bottom w:type="dxa" w:w="0"/>
              <w:right w:type="dxa" w:w="105"/>
            </w:tcMar>
          </w:tcPr>
          <w:p/>
        </w:tc>
      </w:tr>
      <w:tr>
        <w:tc>
          <w:tcPr>
            <w:tcW w:type="dxa" w:w="632"/>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2"/>
              </w:rPr>
              <w:t>10</w:t>
            </w:r>
          </w:p>
        </w:tc>
        <w:tc>
          <w:tcPr>
            <w:tcW w:type="dxa" w:w="892"/>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p>
        </w:tc>
        <w:tc>
          <w:tcPr>
            <w:tcW w:type="dxa" w:w="1932"/>
            <w:tcBorders>
              <w:top w:val="none" w:color="000000" w:sz="4"/>
              <w:left w:val="none" w:color="000000" w:sz="4"/>
              <w:bottom w:val="single" w:color="000000" w:sz="4"/>
              <w:right w:val="single" w:color="000000" w:sz="4"/>
            </w:tcBorders>
            <w:tcMar>
              <w:top w:type="dxa" w:w="0"/>
              <w:left w:type="dxa" w:w="105"/>
              <w:bottom w:type="dxa" w:w="0"/>
              <w:right w:type="dxa" w:w="105"/>
            </w:tcMar>
          </w:tcPr>
          <w:p/>
        </w:tc>
        <w:tc>
          <w:tcPr>
            <w:tcW w:type="dxa" w:w="723"/>
            <w:tcBorders>
              <w:top w:val="none" w:color="000000" w:sz="4"/>
              <w:left w:val="none" w:color="000000" w:sz="4"/>
              <w:bottom w:val="single" w:color="000000" w:sz="4"/>
              <w:right w:val="single" w:color="000000" w:sz="4"/>
            </w:tcBorders>
            <w:tcMar>
              <w:top w:type="dxa" w:w="0"/>
              <w:left w:type="dxa" w:w="105"/>
              <w:bottom w:type="dxa" w:w="0"/>
              <w:right w:type="dxa" w:w="105"/>
            </w:tcMar>
          </w:tcPr>
          <w:p/>
        </w:tc>
        <w:tc>
          <w:tcPr>
            <w:tcW w:type="dxa" w:w="632"/>
            <w:tcBorders>
              <w:top w:val="none" w:color="000000" w:sz="4"/>
              <w:left w:val="none" w:color="000000" w:sz="4"/>
              <w:bottom w:val="single" w:color="000000" w:sz="4"/>
              <w:right w:val="single" w:color="000000" w:sz="4"/>
            </w:tcBorders>
            <w:tcMar>
              <w:top w:type="dxa" w:w="0"/>
              <w:left w:type="dxa" w:w="105"/>
              <w:bottom w:type="dxa" w:w="0"/>
              <w:right w:type="dxa" w:w="105"/>
            </w:tcMar>
          </w:tcPr>
          <w:p/>
        </w:tc>
        <w:tc>
          <w:tcPr>
            <w:tcW w:type="dxa" w:w="632"/>
            <w:tcBorders>
              <w:top w:val="none" w:color="000000" w:sz="4"/>
              <w:left w:val="none" w:color="000000" w:sz="4"/>
              <w:bottom w:val="single" w:color="000000" w:sz="4"/>
              <w:right w:val="single" w:color="000000" w:sz="4"/>
            </w:tcBorders>
            <w:tcMar>
              <w:top w:type="dxa" w:w="0"/>
              <w:left w:type="dxa" w:w="105"/>
              <w:bottom w:type="dxa" w:w="0"/>
              <w:right w:type="dxa" w:w="105"/>
            </w:tcMar>
          </w:tcPr>
          <w:p/>
        </w:tc>
        <w:tc>
          <w:tcPr>
            <w:tcW w:type="dxa" w:w="621"/>
            <w:tcBorders>
              <w:top w:val="none" w:color="000000" w:sz="4"/>
              <w:left w:val="none" w:color="000000" w:sz="4"/>
              <w:bottom w:val="single" w:color="000000" w:sz="4"/>
              <w:right w:val="single" w:color="000000" w:sz="4"/>
            </w:tcBorders>
            <w:tcMar>
              <w:top w:type="dxa" w:w="0"/>
              <w:left w:type="dxa" w:w="105"/>
              <w:bottom w:type="dxa" w:w="0"/>
              <w:right w:type="dxa" w:w="105"/>
            </w:tcMar>
          </w:tcPr>
          <w:p/>
        </w:tc>
        <w:tc>
          <w:tcPr>
            <w:tcW w:type="dxa" w:w="1096"/>
            <w:tcBorders>
              <w:top w:val="none" w:color="000000" w:sz="4"/>
              <w:left w:val="none" w:color="000000" w:sz="4"/>
              <w:bottom w:val="single" w:color="000000" w:sz="4"/>
              <w:right w:val="single" w:color="000000" w:sz="4"/>
            </w:tcBorders>
            <w:tcMar>
              <w:top w:type="dxa" w:w="0"/>
              <w:left w:type="dxa" w:w="105"/>
              <w:bottom w:type="dxa" w:w="0"/>
              <w:right w:type="dxa" w:w="105"/>
            </w:tcMar>
          </w:tcPr>
          <w:p/>
        </w:tc>
        <w:tc>
          <w:tcPr>
            <w:tcW w:type="dxa" w:w="1163"/>
            <w:tcBorders>
              <w:top w:val="none" w:color="000000" w:sz="4"/>
              <w:left w:val="none" w:color="000000" w:sz="4"/>
              <w:bottom w:val="single" w:color="000000" w:sz="4"/>
              <w:right w:val="single" w:color="000000" w:sz="4"/>
            </w:tcBorders>
            <w:tcMar>
              <w:top w:type="dxa" w:w="0"/>
              <w:left w:type="dxa" w:w="105"/>
              <w:bottom w:type="dxa" w:w="0"/>
              <w:right w:type="dxa" w:w="105"/>
            </w:tcMar>
          </w:tcPr>
          <w:p/>
        </w:tc>
      </w:tr>
      <w:tr>
        <w:tc>
          <w:tcPr>
            <w:tcW w:type="dxa" w:w="632"/>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2"/>
              </w:rPr>
              <w:t>…</w:t>
            </w:r>
          </w:p>
        </w:tc>
        <w:tc>
          <w:tcPr>
            <w:tcW w:type="dxa" w:w="892"/>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p>
        </w:tc>
        <w:tc>
          <w:tcPr>
            <w:tcW w:type="dxa" w:w="1932"/>
            <w:tcBorders>
              <w:top w:val="none" w:color="000000" w:sz="4"/>
              <w:left w:val="none" w:color="000000" w:sz="4"/>
              <w:bottom w:val="single" w:color="000000" w:sz="4"/>
              <w:right w:val="single" w:color="000000" w:sz="4"/>
            </w:tcBorders>
            <w:tcMar>
              <w:top w:type="dxa" w:w="0"/>
              <w:left w:type="dxa" w:w="105"/>
              <w:bottom w:type="dxa" w:w="0"/>
              <w:right w:type="dxa" w:w="105"/>
            </w:tcMar>
          </w:tcPr>
          <w:p/>
        </w:tc>
        <w:tc>
          <w:tcPr>
            <w:tcW w:type="dxa" w:w="723"/>
            <w:tcBorders>
              <w:top w:val="none" w:color="000000" w:sz="4"/>
              <w:left w:val="none" w:color="000000" w:sz="4"/>
              <w:bottom w:val="single" w:color="000000" w:sz="4"/>
              <w:right w:val="single" w:color="000000" w:sz="4"/>
            </w:tcBorders>
            <w:tcMar>
              <w:top w:type="dxa" w:w="0"/>
              <w:left w:type="dxa" w:w="105"/>
              <w:bottom w:type="dxa" w:w="0"/>
              <w:right w:type="dxa" w:w="105"/>
            </w:tcMar>
          </w:tcPr>
          <w:p/>
        </w:tc>
        <w:tc>
          <w:tcPr>
            <w:tcW w:type="dxa" w:w="632"/>
            <w:tcBorders>
              <w:top w:val="none" w:color="000000" w:sz="4"/>
              <w:left w:val="none" w:color="000000" w:sz="4"/>
              <w:bottom w:val="single" w:color="000000" w:sz="4"/>
              <w:right w:val="single" w:color="000000" w:sz="4"/>
            </w:tcBorders>
            <w:tcMar>
              <w:top w:type="dxa" w:w="0"/>
              <w:left w:type="dxa" w:w="105"/>
              <w:bottom w:type="dxa" w:w="0"/>
              <w:right w:type="dxa" w:w="105"/>
            </w:tcMar>
          </w:tcPr>
          <w:p/>
        </w:tc>
        <w:tc>
          <w:tcPr>
            <w:tcW w:type="dxa" w:w="632"/>
            <w:tcBorders>
              <w:top w:val="none" w:color="000000" w:sz="4"/>
              <w:left w:val="none" w:color="000000" w:sz="4"/>
              <w:bottom w:val="single" w:color="000000" w:sz="4"/>
              <w:right w:val="single" w:color="000000" w:sz="4"/>
            </w:tcBorders>
            <w:tcMar>
              <w:top w:type="dxa" w:w="0"/>
              <w:left w:type="dxa" w:w="105"/>
              <w:bottom w:type="dxa" w:w="0"/>
              <w:right w:type="dxa" w:w="105"/>
            </w:tcMar>
          </w:tcPr>
          <w:p/>
        </w:tc>
        <w:tc>
          <w:tcPr>
            <w:tcW w:type="dxa" w:w="621"/>
            <w:tcBorders>
              <w:top w:val="none" w:color="000000" w:sz="4"/>
              <w:left w:val="none" w:color="000000" w:sz="4"/>
              <w:bottom w:val="single" w:color="000000" w:sz="4"/>
              <w:right w:val="single" w:color="000000" w:sz="4"/>
            </w:tcBorders>
            <w:tcMar>
              <w:top w:type="dxa" w:w="0"/>
              <w:left w:type="dxa" w:w="105"/>
              <w:bottom w:type="dxa" w:w="0"/>
              <w:right w:type="dxa" w:w="105"/>
            </w:tcMar>
          </w:tcPr>
          <w:p/>
        </w:tc>
        <w:tc>
          <w:tcPr>
            <w:tcW w:type="dxa" w:w="1096"/>
            <w:tcBorders>
              <w:top w:val="none" w:color="000000" w:sz="4"/>
              <w:left w:val="none" w:color="000000" w:sz="4"/>
              <w:bottom w:val="single" w:color="000000" w:sz="4"/>
              <w:right w:val="single" w:color="000000" w:sz="4"/>
            </w:tcBorders>
            <w:tcMar>
              <w:top w:type="dxa" w:w="0"/>
              <w:left w:type="dxa" w:w="105"/>
              <w:bottom w:type="dxa" w:w="0"/>
              <w:right w:type="dxa" w:w="105"/>
            </w:tcMar>
          </w:tcPr>
          <w:p/>
        </w:tc>
        <w:tc>
          <w:tcPr>
            <w:tcW w:type="dxa" w:w="1163"/>
            <w:tcBorders>
              <w:top w:val="none" w:color="000000" w:sz="4"/>
              <w:left w:val="none" w:color="000000" w:sz="4"/>
              <w:bottom w:val="single" w:color="000000" w:sz="4"/>
              <w:right w:val="single" w:color="000000" w:sz="4"/>
            </w:tcBorders>
            <w:tcMar>
              <w:top w:type="dxa" w:w="0"/>
              <w:left w:type="dxa" w:w="105"/>
              <w:bottom w:type="dxa" w:w="0"/>
              <w:right w:type="dxa" w:w="105"/>
            </w:tcMar>
          </w:tcPr>
          <w:p/>
        </w:tc>
      </w:tr>
      <w:tr>
        <w:tc>
          <w:tcPr>
            <w:tcW w:type="dxa" w:w="8323"/>
            <w:gridSpan w:val="9"/>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2"/>
                <w:b/>
              </w:rPr>
              <w:t>总计：人民币        元整（￥           元）</w:t>
            </w:r>
          </w:p>
        </w:tc>
      </w:tr>
    </w:tbl>
    <w:p>
      <w:pPr>
        <w:pStyle w:val="null3"/>
      </w:pPr>
      <w:r>
        <w:rPr/>
        <w:t xml:space="preserve"> </w:t>
      </w:r>
    </w:p>
    <w:p>
      <w:pPr>
        <w:pStyle w:val="null3"/>
      </w:pPr>
      <w:r>
        <w:rPr/>
        <w:t xml:space="preserve"> </w:t>
      </w:r>
    </w:p>
    <w:p>
      <w:pPr>
        <w:pStyle w:val="null3"/>
      </w:pPr>
      <w:r>
        <w:rPr/>
        <w:t xml:space="preserve"> </w:t>
      </w:r>
    </w:p>
    <w:p>
      <w:pPr>
        <w:pStyle w:val="null3"/>
      </w:pPr>
      <w:r>
        <w:rPr/>
        <w:t xml:space="preserve"> </w:t>
      </w:r>
    </w:p>
    <w:p>
      <w:pPr>
        <w:pStyle w:val="null3"/>
      </w:pPr>
      <w:r>
        <w:rPr/>
        <w:t xml:space="preserve">  </w:t>
      </w:r>
    </w:p>
    <w:p>
      <w:pPr>
        <w:pStyle w:val="null3"/>
        <w:jc w:val="center"/>
        <w:outlineLvl w:val="1"/>
      </w:pPr>
      <w:r>
        <w:rPr>
          <w:sz w:val="36"/>
          <w:b/>
        </w:rPr>
        <w:t>第六章 投标文件格式与要求</w:t>
      </w:r>
    </w:p>
    <w:p>
      <w:pPr>
        <w:pStyle w:val="null3"/>
        <w:ind w:firstLine="480"/>
      </w:pPr>
      <w:r>
        <w:rPr/>
        <w:t>投标人应提交证明其有资格参加投标和中标后有能力履行合同的相关文件，并作为其投标文件的一部分，所有文件必须真实可靠、不得伪造，否则将按相关规定予以处罚。</w:t>
      </w:r>
    </w:p>
    <w:p>
      <w:pPr>
        <w:pStyle w:val="null3"/>
        <w:ind w:firstLine="480"/>
      </w:pPr>
      <w:r>
        <w:rPr/>
        <w:t>1.法人或者其他组织的营业执照等证明文件，自然人的身份证明：</w:t>
      </w:r>
    </w:p>
    <w:p>
      <w:pPr>
        <w:pStyle w:val="null3"/>
        <w:ind w:firstLine="480"/>
      </w:pPr>
      <w:r>
        <w:rPr/>
        <w:t xml:space="preserve"> 法人包括企业法人、机关法人、事业单位法人和社会团体法人；其他组织主要包括合伙企业、非企业专业服务机构、个体工商户、农村承包经营户；自然人是指《中华人民共和国民法典》（以下简称《民法典》）规定的具有完全民事行为能力、能够承担民事责任和义务的公民。如投标人是企业（包括合伙企业），要提供在工商部门注册的有效“企业法人营业执照”或“营业执照”；如投标人是事业单位，要提供有效的“事业单位法人证书”；投标人是非企业专业服务机构的，如律师事务所，会计师事务所要提供执业许可证等证明文件；如投标人是个体工商户，要提供有效的“个体工商户营业执照”；如投标人是自然人，要提供有效的自然人身份证明。</w:t>
      </w:r>
    </w:p>
    <w:p>
      <w:pPr>
        <w:pStyle w:val="null3"/>
        <w:ind w:firstLine="480"/>
      </w:pPr>
      <w:r>
        <w:rPr/>
        <w:t xml:space="preserve"> 这里所指“其他组织”不包括法人的分支机构，由于法人分支机构不能独立承担民事责任，不能以分支机构的身份参加政府采购，只能以法人身份参加。“但由于银行、保险、石油石化、电力、电信等行业具有其特殊性，如果能够提供其法人给予的相应授权证明材料，可以参加政府采购活动”。</w:t>
      </w:r>
    </w:p>
    <w:p>
      <w:pPr>
        <w:pStyle w:val="null3"/>
        <w:ind w:firstLine="480"/>
      </w:pPr>
      <w:r>
        <w:rPr/>
        <w:t>2.财务状况报告，依法缴纳税收和社会保障资金的相关材料（详见资格性审查表要求）</w:t>
      </w:r>
    </w:p>
    <w:p>
      <w:pPr>
        <w:pStyle w:val="null3"/>
        <w:ind w:firstLine="480"/>
      </w:pPr>
      <w:r>
        <w:rPr/>
        <w:t>3.具有履行合同所必需的设备和专业技术能力的声明。</w:t>
      </w:r>
    </w:p>
    <w:p>
      <w:pPr>
        <w:pStyle w:val="null3"/>
        <w:ind w:firstLine="480"/>
      </w:pPr>
      <w:r>
        <w:rPr/>
        <w:t>4.投标人参加政府采购前三年内在经营活动中没有重大违法记录书面声明函。</w:t>
      </w:r>
    </w:p>
    <w:p>
      <w:pPr>
        <w:pStyle w:val="null3"/>
        <w:ind w:firstLine="480"/>
      </w:pPr>
      <w:r>
        <w:rPr/>
        <w:t>5.信用记录查询</w:t>
      </w:r>
    </w:p>
    <w:p>
      <w:pPr>
        <w:pStyle w:val="null3"/>
        <w:ind w:firstLine="480"/>
      </w:pPr>
      <w:r>
        <w:rPr/>
        <w:t>（1）查询渠道：通过“信用中国”网站(www.creditchina.gov.cn)和“中国政府采购网”（www.ccgp.gov.cn）进行查询；</w:t>
      </w:r>
    </w:p>
    <w:p>
      <w:pPr>
        <w:pStyle w:val="null3"/>
        <w:ind w:firstLine="480"/>
      </w:pPr>
      <w:r>
        <w:rPr/>
        <w:t>（2）查询截止时点：提交投标文件截止日当天；</w:t>
      </w:r>
    </w:p>
    <w:p>
      <w:pPr>
        <w:pStyle w:val="null3"/>
        <w:ind w:firstLine="480"/>
      </w:pPr>
      <w:r>
        <w:rPr/>
        <w:t>（3）查询记录：对列入失信被执行人、重大税收违法案件当事人名单、政府采购严重违法失信行为记录名单、信用报告进行查询；</w:t>
      </w:r>
    </w:p>
    <w:p>
      <w:pPr>
        <w:pStyle w:val="null3"/>
        <w:ind w:firstLine="480"/>
      </w:pPr>
      <w:r>
        <w:rPr/>
        <w:t xml:space="preserve"> 采购人或采购代理机构应当按照查询渠道、查询时间节点、查询记录内容进行查询，并存档。对信用记录查询结果中显示投标人被列入失信被执行人、重大税收违法案件当事人名单、政府采购严重违法失信行为记录名单的投标人作无效投标处理。</w:t>
      </w:r>
    </w:p>
    <w:p>
      <w:pPr>
        <w:pStyle w:val="null3"/>
        <w:ind w:firstLine="480"/>
      </w:pPr>
      <w:r>
        <w:rPr/>
        <w:t>6. 按照招标文件要求，投标人应当提交的资格、资信证明文件。</w:t>
      </w:r>
    </w:p>
    <w:p>
      <w:pPr>
        <w:pStyle w:val="null3"/>
        <w:ind w:firstLine="480"/>
      </w:pPr>
      <w:r>
        <w:rPr/>
        <w:t xml:space="preserve">  </w:t>
      </w:r>
      <w:r>
        <w:br/>
      </w:r>
    </w:p>
    <w:p>
      <w:pPr>
        <w:pStyle w:val="null3"/>
        <w:jc w:val="center"/>
        <w:outlineLvl w:val="0"/>
      </w:pPr>
      <w:r>
        <w:rPr>
          <w:sz w:val="48"/>
          <w:b/>
        </w:rPr>
        <w:t>投标文件封面</w:t>
      </w:r>
    </w:p>
    <w:p>
      <w:pPr>
        <w:pStyle w:val="null3"/>
        <w:outlineLvl w:val="0"/>
      </w:pPr>
      <w:r>
        <w:rPr>
          <w:sz w:val="48"/>
          <w:b/>
        </w:rPr>
        <w:t>（项目名称）</w:t>
      </w:r>
    </w:p>
    <w:p>
      <w:pPr>
        <w:pStyle w:val="null3"/>
        <w:jc w:val="center"/>
        <w:outlineLvl w:val="0"/>
      </w:pPr>
      <w:r>
        <w:rPr>
          <w:sz w:val="48"/>
          <w:b/>
        </w:rPr>
        <w:t>投标文件封面</w:t>
      </w:r>
    </w:p>
    <w:p>
      <w:pPr>
        <w:pStyle w:val="null3"/>
        <w:jc w:val="center"/>
        <w:outlineLvl w:val="0"/>
      </w:pPr>
      <w:r>
        <w:rPr>
          <w:sz w:val="48"/>
          <w:b/>
        </w:rPr>
        <w:t>（正本/副本）</w:t>
      </w:r>
      <w:r>
        <w:br/>
      </w:r>
      <w:r>
        <w:br/>
      </w:r>
      <w:r>
        <w:br/>
      </w:r>
      <w:r>
        <w:br/>
      </w:r>
      <w:r>
        <w:br/>
      </w:r>
      <w:r>
        <w:br/>
      </w:r>
      <w:r>
        <w:br/>
      </w:r>
      <w:r>
        <w:br/>
      </w:r>
      <w:r>
        <w:br/>
      </w:r>
      <w:r>
        <w:br/>
      </w:r>
      <w:r>
        <w:br/>
      </w:r>
      <w:r>
        <w:br/>
      </w:r>
      <w:r>
        <w:br/>
      </w:r>
      <w:r>
        <w:br/>
      </w:r>
      <w:r>
        <w:br/>
      </w:r>
      <w:r>
        <w:br/>
      </w:r>
      <w:r>
        <w:br/>
      </w:r>
      <w:r>
        <w:br/>
      </w:r>
      <w:r>
        <w:br/>
      </w:r>
      <w:r>
        <w:br/>
      </w:r>
      <w:r>
        <w:br/>
      </w:r>
    </w:p>
    <w:p>
      <w:pPr>
        <w:pStyle w:val="null3"/>
        <w:jc w:val="center"/>
        <w:outlineLvl w:val="3"/>
      </w:pPr>
      <w:r>
        <w:rPr>
          <w:sz w:val="24"/>
          <w:b/>
        </w:rPr>
        <w:t>采购计划编号：</w:t>
      </w:r>
      <w:r>
        <w:rPr>
          <w:sz w:val="24"/>
          <w:b/>
        </w:rPr>
        <w:t>440001-2025-29019</w:t>
      </w:r>
    </w:p>
    <w:p>
      <w:pPr>
        <w:pStyle w:val="null3"/>
        <w:jc w:val="center"/>
        <w:outlineLvl w:val="3"/>
      </w:pPr>
      <w:r>
        <w:rPr>
          <w:sz w:val="24"/>
          <w:b/>
        </w:rPr>
        <w:t>采购项目编号：</w:t>
      </w:r>
      <w:r>
        <w:rPr>
          <w:sz w:val="24"/>
          <w:b/>
        </w:rPr>
        <w:t>0724-2531ZJ693117</w:t>
      </w:r>
    </w:p>
    <w:p>
      <w:pPr>
        <w:pStyle w:val="null3"/>
        <w:jc w:val="center"/>
        <w:outlineLvl w:val="3"/>
      </w:pPr>
      <w:r>
        <w:rPr>
          <w:sz w:val="24"/>
          <w:b/>
        </w:rPr>
        <w:t>所投采购包：第 包</w:t>
      </w:r>
    </w:p>
    <w:p>
      <w:pPr>
        <w:pStyle w:val="null3"/>
        <w:outlineLvl w:val="3"/>
      </w:pPr>
      <w:r>
        <w:rPr>
          <w:sz w:val="24"/>
          <w:b/>
        </w:rPr>
        <w:t>（投标人名称）</w:t>
      </w:r>
    </w:p>
    <w:p>
      <w:pPr>
        <w:pStyle w:val="null3"/>
        <w:jc w:val="center"/>
        <w:outlineLvl w:val="3"/>
      </w:pPr>
      <w:r>
        <w:rPr>
          <w:sz w:val="24"/>
          <w:b/>
        </w:rPr>
        <w:t xml:space="preserve"> 年 月 日</w:t>
      </w:r>
    </w:p>
    <w:p>
      <w:pPr>
        <w:pStyle w:val="null3"/>
        <w:ind w:firstLine="480"/>
      </w:pPr>
      <w:r>
        <w:rPr/>
        <w:t xml:space="preserve">  </w:t>
      </w:r>
    </w:p>
    <w:p>
      <w:pPr>
        <w:pStyle w:val="null3"/>
        <w:jc w:val="center"/>
        <w:outlineLvl w:val="3"/>
      </w:pPr>
      <w:r>
        <w:rPr>
          <w:sz w:val="24"/>
          <w:b/>
        </w:rPr>
        <w:t>投标文件目录</w:t>
      </w:r>
    </w:p>
    <w:p>
      <w:pPr>
        <w:pStyle w:val="null3"/>
        <w:ind w:firstLine="480"/>
      </w:pPr>
      <w:r>
        <w:rPr/>
        <w:t>一、投标函</w:t>
      </w:r>
    </w:p>
    <w:p>
      <w:pPr>
        <w:pStyle w:val="null3"/>
        <w:ind w:firstLine="480"/>
      </w:pPr>
      <w:r>
        <w:rPr/>
        <w:t>二、开标一览表</w:t>
      </w:r>
    </w:p>
    <w:p>
      <w:pPr>
        <w:pStyle w:val="null3"/>
        <w:ind w:firstLine="480"/>
      </w:pPr>
      <w:r>
        <w:rPr/>
        <w:t>三、分项报价表</w:t>
      </w:r>
    </w:p>
    <w:p>
      <w:pPr>
        <w:pStyle w:val="null3"/>
        <w:ind w:firstLine="480"/>
      </w:pPr>
      <w:r>
        <w:rPr/>
        <w:t>四、政策适用性说明</w:t>
      </w:r>
    </w:p>
    <w:p>
      <w:pPr>
        <w:pStyle w:val="null3"/>
        <w:ind w:firstLine="480"/>
      </w:pPr>
      <w:r>
        <w:rPr/>
        <w:t>五、法定代表人证明书</w:t>
      </w:r>
    </w:p>
    <w:p>
      <w:pPr>
        <w:pStyle w:val="null3"/>
        <w:ind w:firstLine="480"/>
      </w:pPr>
      <w:r>
        <w:rPr/>
        <w:t>六、法定代表人授权书</w:t>
      </w:r>
    </w:p>
    <w:p>
      <w:pPr>
        <w:pStyle w:val="null3"/>
        <w:ind w:firstLine="480"/>
      </w:pPr>
      <w:r>
        <w:rPr/>
        <w:t>七、投标保证金</w:t>
      </w:r>
    </w:p>
    <w:p>
      <w:pPr>
        <w:pStyle w:val="null3"/>
        <w:ind w:firstLine="480"/>
      </w:pPr>
      <w:r>
        <w:rPr/>
        <w:t>八、提供具有独立承担民事责任的能力的证明材料</w:t>
      </w:r>
    </w:p>
    <w:p>
      <w:pPr>
        <w:pStyle w:val="null3"/>
        <w:ind w:firstLine="480"/>
      </w:pPr>
      <w:r>
        <w:rPr/>
        <w:t>九、资格性审查要求的其他资质证明文件</w:t>
      </w:r>
    </w:p>
    <w:p>
      <w:pPr>
        <w:pStyle w:val="null3"/>
        <w:ind w:firstLine="480"/>
      </w:pPr>
      <w:r>
        <w:rPr/>
        <w:t>十、承诺函</w:t>
      </w:r>
    </w:p>
    <w:p>
      <w:pPr>
        <w:pStyle w:val="null3"/>
        <w:ind w:firstLine="480"/>
      </w:pPr>
      <w:r>
        <w:rPr/>
        <w:t>十一、中小企业声明函</w:t>
      </w:r>
    </w:p>
    <w:p>
      <w:pPr>
        <w:pStyle w:val="null3"/>
        <w:ind w:firstLine="480"/>
      </w:pPr>
      <w:r>
        <w:rPr/>
        <w:t>十二、监狱企业</w:t>
      </w:r>
    </w:p>
    <w:p>
      <w:pPr>
        <w:pStyle w:val="null3"/>
        <w:ind w:firstLine="480"/>
      </w:pPr>
      <w:r>
        <w:rPr/>
        <w:t>十三、残疾人福利性单位声明函</w:t>
      </w:r>
    </w:p>
    <w:p>
      <w:pPr>
        <w:pStyle w:val="null3"/>
        <w:ind w:firstLine="480"/>
      </w:pPr>
      <w:r>
        <w:rPr/>
        <w:t>十四、联合体共同投标协议书</w:t>
      </w:r>
    </w:p>
    <w:p>
      <w:pPr>
        <w:pStyle w:val="null3"/>
        <w:ind w:firstLine="480"/>
      </w:pPr>
      <w:r>
        <w:rPr/>
        <w:t>十五、投标人业绩情况表</w:t>
      </w:r>
    </w:p>
    <w:p>
      <w:pPr>
        <w:pStyle w:val="null3"/>
        <w:ind w:firstLine="480"/>
      </w:pPr>
      <w:r>
        <w:rPr/>
        <w:t>十六、技术和服务要求响应表</w:t>
      </w:r>
    </w:p>
    <w:p>
      <w:pPr>
        <w:pStyle w:val="null3"/>
        <w:ind w:firstLine="480"/>
      </w:pPr>
      <w:r>
        <w:rPr/>
        <w:t>十七、商务条件响应表</w:t>
      </w:r>
    </w:p>
    <w:p>
      <w:pPr>
        <w:pStyle w:val="null3"/>
        <w:ind w:firstLine="480"/>
      </w:pPr>
      <w:r>
        <w:rPr/>
        <w:t>十八、履约进度计划表</w:t>
      </w:r>
    </w:p>
    <w:p>
      <w:pPr>
        <w:pStyle w:val="null3"/>
        <w:ind w:firstLine="480"/>
      </w:pPr>
      <w:r>
        <w:rPr/>
        <w:t>十九、各类证明材料</w:t>
      </w:r>
    </w:p>
    <w:p>
      <w:pPr>
        <w:pStyle w:val="null3"/>
        <w:ind w:firstLine="480"/>
      </w:pPr>
      <w:r>
        <w:rPr/>
        <w:t>二十、采购代理服务费支付承诺书</w:t>
      </w:r>
    </w:p>
    <w:p>
      <w:pPr>
        <w:pStyle w:val="null3"/>
        <w:ind w:firstLine="480"/>
      </w:pPr>
      <w:r>
        <w:rPr/>
        <w:t>二十一、需要采购人提供的附加条件</w:t>
      </w:r>
    </w:p>
    <w:p>
      <w:pPr>
        <w:pStyle w:val="null3"/>
        <w:ind w:firstLine="480"/>
      </w:pPr>
      <w:r>
        <w:rPr/>
        <w:t>二十二、询问函、质疑函、投诉书格式</w:t>
      </w:r>
    </w:p>
    <w:p>
      <w:pPr>
        <w:pStyle w:val="null3"/>
        <w:ind w:firstLine="480"/>
      </w:pPr>
      <w:r>
        <w:rPr/>
        <w:t>二十三、项目实施方案、质量保证及售后服务承诺等</w:t>
      </w:r>
    </w:p>
    <w:p>
      <w:pPr>
        <w:pStyle w:val="null3"/>
        <w:ind w:firstLine="480"/>
      </w:pPr>
      <w:r>
        <w:rPr/>
        <w:t>二十四、附件</w:t>
      </w:r>
    </w:p>
    <w:p>
      <w:pPr>
        <w:pStyle w:val="null3"/>
        <w:ind w:firstLine="480"/>
      </w:pPr>
      <w:r>
        <w:rPr/>
        <w:t>二十五、政府采购履约担保函、采购合同履约保险凭证</w:t>
      </w:r>
    </w:p>
    <w:p>
      <w:pPr>
        <w:pStyle w:val="null3"/>
        <w:ind w:firstLine="480"/>
      </w:pPr>
      <w:r>
        <w:rPr/>
        <w:t xml:space="preserve">  </w:t>
      </w:r>
    </w:p>
    <w:p>
      <w:pPr>
        <w:pStyle w:val="null3"/>
        <w:outlineLvl w:val="2"/>
      </w:pPr>
      <w:r>
        <w:rPr>
          <w:sz w:val="28"/>
          <w:b/>
        </w:rPr>
        <w:t>格式一：</w:t>
      </w:r>
    </w:p>
    <w:p>
      <w:pPr>
        <w:pStyle w:val="null3"/>
        <w:outlineLvl w:val="3"/>
      </w:pPr>
      <w:r>
        <w:rPr>
          <w:sz w:val="24"/>
          <w:b/>
        </w:rPr>
        <w:t>投标函</w:t>
      </w:r>
    </w:p>
    <w:p>
      <w:pPr>
        <w:pStyle w:val="null3"/>
        <w:ind w:firstLine="480"/>
      </w:pPr>
      <w:r>
        <w:rPr/>
        <w:t xml:space="preserve"> 致：</w:t>
      </w:r>
      <w:r>
        <w:rPr>
          <w:u w:val="single"/>
        </w:rPr>
        <w:t>国义招标股份有限公司</w:t>
      </w:r>
    </w:p>
    <w:p>
      <w:pPr>
        <w:pStyle w:val="null3"/>
        <w:ind w:firstLine="480"/>
      </w:pPr>
      <w:r>
        <w:rPr/>
        <w:t xml:space="preserve"> 你方组织的</w:t>
      </w:r>
      <w:r>
        <w:rPr>
          <w:u w:val="single"/>
        </w:rPr>
        <w:t>“</w:t>
      </w:r>
      <w:r>
        <w:rPr>
          <w:u w:val="single"/>
        </w:rPr>
        <w:t>岭南师范学院2025年湖光校区标准化考场建设项目</w:t>
      </w:r>
      <w:r>
        <w:rPr>
          <w:u w:val="single"/>
        </w:rPr>
        <w:t>”</w:t>
      </w:r>
      <w:r>
        <w:rPr/>
        <w:t>项目的招标[采购项目编号为：</w:t>
      </w:r>
      <w:r>
        <w:rPr>
          <w:u w:val="single"/>
        </w:rPr>
        <w:t>0724-2531ZJ693117</w:t>
      </w:r>
      <w:r>
        <w:rPr/>
        <w:t>]，我方愿参与投标。</w:t>
      </w:r>
    </w:p>
    <w:p>
      <w:pPr>
        <w:pStyle w:val="null3"/>
        <w:ind w:firstLine="480"/>
      </w:pPr>
      <w:r>
        <w:rPr/>
        <w:t>我方确认收到贵方提供的</w:t>
      </w:r>
      <w:r>
        <w:rPr>
          <w:u w:val="single"/>
        </w:rPr>
        <w:t>“</w:t>
      </w:r>
      <w:r>
        <w:rPr>
          <w:u w:val="single"/>
        </w:rPr>
        <w:t>岭南师范学院2025年湖光校区标准化考场建设项目</w:t>
      </w:r>
      <w:r>
        <w:rPr>
          <w:u w:val="single"/>
        </w:rPr>
        <w:t>”</w:t>
      </w:r>
      <w:r>
        <w:rPr/>
        <w:t>项目的招标文件的全部内容。</w:t>
      </w:r>
    </w:p>
    <w:p>
      <w:pPr>
        <w:pStyle w:val="null3"/>
        <w:ind w:firstLine="480"/>
      </w:pPr>
      <w:r>
        <w:rPr/>
        <w:t xml:space="preserve"> 我方在参与投标前已详细研究了招标文件的所有内容，包括澄清、修改文件（如果有）和所有已提供的参考资料以及有关附件，我方完全明白并认为此招标文件没有倾向性，也不存在排斥潜在投标人的内容，我方同意招标文件的相关条款，放弃对招标文件提出误解和质疑的一切权利。</w:t>
      </w:r>
    </w:p>
    <w:p>
      <w:pPr>
        <w:pStyle w:val="null3"/>
        <w:ind w:firstLine="480"/>
      </w:pPr>
      <w:r>
        <w:rPr>
          <w:u w:val="single"/>
        </w:rPr>
        <w:t>(投标人名称)</w:t>
      </w:r>
      <w:r>
        <w:rPr/>
        <w:t>作为投标人正式授权</w:t>
      </w:r>
      <w:r>
        <w:rPr>
          <w:u w:val="single"/>
        </w:rPr>
        <w:t>(授权代表全名,职务)</w:t>
      </w:r>
      <w:r>
        <w:rPr/>
        <w:t>代表我方全权处理有关本投标的一切事宜。</w:t>
      </w:r>
    </w:p>
    <w:p>
      <w:pPr>
        <w:pStyle w:val="null3"/>
        <w:ind w:firstLine="480"/>
      </w:pPr>
      <w:r>
        <w:rPr/>
        <w:t>我方已完全明白招标文件的所有条款要求，并申明如下：</w:t>
      </w:r>
    </w:p>
    <w:p>
      <w:pPr>
        <w:pStyle w:val="null3"/>
        <w:ind w:firstLine="480"/>
      </w:pPr>
      <w:r>
        <w:rPr/>
        <w:t xml:space="preserve"> （一）按招标文件提供的全部货物与相关服务的投标总价详见《开标一览表》。</w:t>
      </w:r>
    </w:p>
    <w:p>
      <w:pPr>
        <w:pStyle w:val="null3"/>
        <w:ind w:firstLine="480"/>
      </w:pPr>
      <w:r>
        <w:rPr/>
        <w:t xml:space="preserve"> （二）本投标文件的有效期为</w:t>
      </w:r>
      <w:r>
        <w:rPr/>
        <w:t>从提交投标（响应）文件的截止之日起90日历天</w:t>
      </w:r>
      <w:r>
        <w:rPr/>
        <w:t>。如中标，有效期将延至合同终止日为止。在此提交的资格证明文件均至投标截止日有效，如有在投标有效期内失效的，我方承诺在中标后补齐一切手续，保证所有资格证明文件能在签订采购合同时直至采购合同终止日有效。</w:t>
      </w:r>
    </w:p>
    <w:p>
      <w:pPr>
        <w:pStyle w:val="null3"/>
        <w:ind w:firstLine="480"/>
      </w:pPr>
      <w:r>
        <w:rPr/>
        <w:t xml:space="preserve"> （三）我方明白并同意，在规定的开标日之后，投标有效期之内撤回投标或中标后不按规定与采购人签订合同或不提交履约保证金, 则贵方将不予退还投标保证金。</w:t>
      </w:r>
    </w:p>
    <w:p>
      <w:pPr>
        <w:pStyle w:val="null3"/>
        <w:ind w:firstLine="480"/>
      </w:pPr>
      <w:r>
        <w:rPr/>
        <w:t xml:space="preserve"> （四）我方愿意向贵方提供任何与本项报价有关的数据、情况和技术资料。若贵方需要，我方愿意提供我方作出的一切承诺的证明材料。</w:t>
      </w:r>
    </w:p>
    <w:p>
      <w:pPr>
        <w:pStyle w:val="null3"/>
        <w:ind w:firstLine="480"/>
      </w:pPr>
      <w:r>
        <w:rPr/>
        <w:t xml:space="preserve"> （五）我方理解贵方不一定接受最低投标价或任何贵方可能收到的投标。</w:t>
      </w:r>
    </w:p>
    <w:p>
      <w:pPr>
        <w:pStyle w:val="null3"/>
        <w:ind w:firstLine="480"/>
      </w:pPr>
      <w:r>
        <w:rPr/>
        <w:t xml:space="preserve"> （六）我方如果中标，将保证履行招标文件及其澄清、修改文件（如果有）中的全部责任和义务，按质、按量、按期完成《采购需求》及《合同书》中的全部任务。</w:t>
      </w:r>
    </w:p>
    <w:p>
      <w:pPr>
        <w:pStyle w:val="null3"/>
        <w:ind w:firstLine="480"/>
      </w:pPr>
      <w:r>
        <w:rPr/>
        <w:t xml:space="preserve"> （七）我方作为法律、财务和运作上独立于采购人、采购代理机构的投标人，在此保证所提交的所有文件和全部说明是真实的和正确的。</w:t>
      </w:r>
    </w:p>
    <w:p>
      <w:pPr>
        <w:pStyle w:val="null3"/>
        <w:ind w:firstLine="480"/>
      </w:pPr>
      <w:r>
        <w:rPr/>
        <w:t xml:space="preserve"> （八）我方投标报价已包含应向知识产权所有权人支付的所有相关税费，并保证采购人在中国使用我方提供的货物时，如有第三方提出侵犯其知识产权主张的，责任由我方承担。</w:t>
      </w:r>
    </w:p>
    <w:p>
      <w:pPr>
        <w:pStyle w:val="null3"/>
        <w:ind w:firstLine="480"/>
      </w:pPr>
      <w:r>
        <w:rPr/>
        <w:t xml:space="preserve"> （九）我方接受采购人委托向贵方支付代理服务费，项目总报价已包含代理服务费，如果被确定为中标供应商，承诺向贵方足额支付。（若采购人支付代理服务费，则此条不适用）</w:t>
      </w:r>
    </w:p>
    <w:p>
      <w:pPr>
        <w:pStyle w:val="null3"/>
        <w:ind w:firstLine="480"/>
      </w:pPr>
      <w:r>
        <w:rPr/>
        <w:t xml:space="preserve"> （十）我方与其他投标人不存在单位负责人为同一人或者存在直接控股、管理关系。</w:t>
      </w:r>
    </w:p>
    <w:p>
      <w:pPr>
        <w:pStyle w:val="null3"/>
        <w:ind w:firstLine="480"/>
      </w:pPr>
      <w:r>
        <w:rPr/>
        <w:t xml:space="preserve"> （十一）我方承诺未为本项目提供整体设计、规范编制或者项目管理、监理、检测等服务。</w:t>
      </w:r>
    </w:p>
    <w:p>
      <w:pPr>
        <w:pStyle w:val="null3"/>
        <w:ind w:firstLine="480"/>
      </w:pPr>
      <w:r>
        <w:rPr/>
        <w:t>（十二）我方未被列入法院失信被执行人名单中。</w:t>
      </w:r>
    </w:p>
    <w:p>
      <w:pPr>
        <w:pStyle w:val="null3"/>
        <w:ind w:firstLine="480"/>
      </w:pPr>
      <w:r>
        <w:rPr/>
        <w:t>（十三）我方承诺遵守《中华人民共和国民法典》有关规定和《中华人民共和国妇女权益保障法》中关于“劳动和社会保障权益”的有关要求。</w:t>
      </w:r>
    </w:p>
    <w:p>
      <w:pPr>
        <w:pStyle w:val="null3"/>
        <w:ind w:firstLine="480"/>
      </w:pPr>
      <w:r>
        <w:rPr/>
        <w:t xml:space="preserve"> （十四）我方具备《中华人民共和国政府采购法》第二十二条规定的条件，承诺如下：</w:t>
      </w:r>
    </w:p>
    <w:p>
      <w:pPr>
        <w:pStyle w:val="null3"/>
        <w:ind w:firstLine="480"/>
      </w:pPr>
      <w:r>
        <w:rPr/>
        <w:t xml:space="preserve"> （1）我方参加本项目政府采购活动前3年内在经营活动中没有以下违法记录，或因违法经营被禁止参加政府采购活动的期限已届满：因违法经营受到刑事处罚或者责令停产停业、吊销许可证或者执照、较大数额罚款等行政处罚。</w:t>
      </w:r>
    </w:p>
    <w:p>
      <w:pPr>
        <w:pStyle w:val="null3"/>
        <w:ind w:firstLine="480"/>
      </w:pPr>
      <w:r>
        <w:rPr/>
        <w:t xml:space="preserve"> （2）我方符合法律、行政法规规定的其他条件。</w:t>
      </w:r>
    </w:p>
    <w:p>
      <w:pPr>
        <w:pStyle w:val="null3"/>
        <w:ind w:firstLine="480"/>
      </w:pPr>
      <w:r>
        <w:rPr/>
        <w:t>以上内容如有虚假或与事实不符的，评标委员会可将我方做无效投标处理，我方愿意承担相应的法律责任。</w:t>
      </w:r>
    </w:p>
    <w:p>
      <w:pPr>
        <w:pStyle w:val="null3"/>
        <w:ind w:firstLine="480"/>
      </w:pPr>
      <w:r>
        <w:rPr/>
        <w:t xml:space="preserve"> （十五）我方对在本函及投标文件中所作的所有承诺承担法律责任。</w:t>
      </w:r>
    </w:p>
    <w:p>
      <w:pPr>
        <w:pStyle w:val="null3"/>
        <w:ind w:firstLine="480"/>
      </w:pPr>
      <w:r>
        <w:rPr/>
        <w:t xml:space="preserve"> （十六）所有与本招标有关的函件请发往下列地址：</w:t>
      </w:r>
    </w:p>
    <w:p>
      <w:pPr>
        <w:pStyle w:val="null3"/>
        <w:ind w:firstLine="480"/>
      </w:pPr>
      <w:r>
        <w:rPr/>
        <w:t xml:space="preserve"> 地 址：__________________邮政编码：__________________</w:t>
      </w:r>
    </w:p>
    <w:p>
      <w:pPr>
        <w:pStyle w:val="null3"/>
        <w:ind w:firstLine="480"/>
      </w:pPr>
      <w:r>
        <w:rPr/>
        <w:t xml:space="preserve"> 电 话：__________________</w:t>
      </w:r>
    </w:p>
    <w:p>
      <w:pPr>
        <w:pStyle w:val="null3"/>
        <w:ind w:firstLine="480"/>
      </w:pPr>
      <w:r>
        <w:rPr/>
        <w:t xml:space="preserve"> 传 真：__________________电子邮箱：__________________</w:t>
      </w:r>
    </w:p>
    <w:p>
      <w:pPr>
        <w:pStyle w:val="null3"/>
        <w:ind w:firstLine="480"/>
      </w:pPr>
      <w:r>
        <w:rPr/>
        <w:t xml:space="preserve"> 代表姓名：__________________职 务：__________________</w:t>
      </w:r>
    </w:p>
    <w:p>
      <w:pPr>
        <w:pStyle w:val="null3"/>
        <w:ind w:firstLine="480"/>
      </w:pPr>
      <w:r>
        <w:rPr/>
        <w:t xml:space="preserve"> 投标人法定代表人（或法定代表人授权代表）签字或盖章：__________________</w:t>
      </w:r>
    </w:p>
    <w:p>
      <w:pPr>
        <w:pStyle w:val="null3"/>
      </w:pPr>
      <w:r>
        <w:rPr/>
        <w:t xml:space="preserve"> 投标人名称（盖章）：__________________</w:t>
      </w:r>
    </w:p>
    <w:p>
      <w:pPr>
        <w:pStyle w:val="null3"/>
      </w:pPr>
      <w:r>
        <w:rPr/>
        <w:t xml:space="preserve"> 日期： 年 月 日</w:t>
      </w:r>
    </w:p>
    <w:p>
      <w:pPr>
        <w:pStyle w:val="null3"/>
        <w:ind w:firstLine="480"/>
      </w:pPr>
      <w:r>
        <w:rPr/>
        <w:t xml:space="preserve">  </w:t>
      </w:r>
    </w:p>
    <w:p>
      <w:pPr>
        <w:pStyle w:val="null3"/>
        <w:outlineLvl w:val="2"/>
      </w:pPr>
      <w:r>
        <w:rPr>
          <w:sz w:val="28"/>
          <w:b/>
        </w:rPr>
        <w:t>格式二：</w:t>
      </w:r>
    </w:p>
    <w:p>
      <w:pPr>
        <w:pStyle w:val="null3"/>
        <w:jc w:val="center"/>
        <w:outlineLvl w:val="3"/>
      </w:pPr>
      <w:r>
        <w:rPr>
          <w:sz w:val="24"/>
          <w:b/>
        </w:rPr>
        <w:t>开标一览表</w:t>
      </w:r>
    </w:p>
    <w:p>
      <w:pPr>
        <w:pStyle w:val="null3"/>
        <w:ind w:firstLine="480"/>
      </w:pPr>
      <w:r>
        <w:rPr/>
        <w:t xml:space="preserve"> 注：投标供应商应在投标客户端【报价部分】进行填写，投标客户端软件将自动根据供应商填写信息在线生成开标一览表，若在投标文件中出现非系统生成的开标一览表，且与投标客户端生成的开标一览表信息内容不一致，以投标客户端在线填写报价并生成的内容为准。（下列表样仅供参考）</w:t>
      </w:r>
      <w:r>
        <w:br/>
      </w:r>
    </w:p>
    <w:p>
      <w:pPr>
        <w:pStyle w:val="null3"/>
        <w:ind w:firstLine="480"/>
      </w:pPr>
      <w:r>
        <w:rPr/>
        <w:t>采购项目编号：</w:t>
      </w:r>
    </w:p>
    <w:p>
      <w:pPr>
        <w:pStyle w:val="null3"/>
        <w:ind w:firstLine="480"/>
      </w:pPr>
      <w:r>
        <w:rPr/>
        <w:t>项目名称：</w:t>
      </w:r>
    </w:p>
    <w:p>
      <w:pPr>
        <w:pStyle w:val="null3"/>
        <w:ind w:firstLine="480"/>
      </w:pPr>
      <w:r>
        <w:rPr/>
        <w:t>投标人名称：</w:t>
      </w:r>
    </w:p>
    <w:tbl>
      <w:tblPr>
        <w:tblW w:w="0" w:type="auto"/>
        <w:tblBorders>
          <w:top w:val="single"/>
          <w:left w:val="single"/>
          <w:bottom w:val="single"/>
          <w:right w:val="single"/>
          <w:insideH w:val="single"/>
          <w:insideV w:val="single"/>
        </w:tblBorders>
      </w:tblPr>
      <w:tblGrid>
        <w:gridCol w:w="1661"/>
        <w:gridCol w:w="1661"/>
        <w:gridCol w:w="1661"/>
        <w:gridCol w:w="1661"/>
        <w:gridCol w:w="1661"/>
      </w:tblGrid>
      <w:tr>
        <w:tc>
          <w:tcPr>
            <w:tcW w:type="dxa" w:w="1661"/>
          </w:tcPr>
          <w:p>
            <w:pPr>
              <w:pStyle w:val="null3"/>
            </w:pPr>
            <w:r>
              <w:rPr/>
              <w:t xml:space="preserve"> 序号</w:t>
            </w:r>
          </w:p>
        </w:tc>
        <w:tc>
          <w:tcPr>
            <w:tcW w:type="dxa" w:w="1661"/>
          </w:tcPr>
          <w:p>
            <w:pPr>
              <w:pStyle w:val="null3"/>
            </w:pPr>
            <w:r>
              <w:rPr/>
              <w:t xml:space="preserve"> 采购项目名称/采购包名称</w:t>
            </w:r>
          </w:p>
        </w:tc>
        <w:tc>
          <w:tcPr>
            <w:tcW w:type="dxa" w:w="1661"/>
          </w:tcPr>
          <w:p>
            <w:pPr>
              <w:pStyle w:val="null3"/>
            </w:pPr>
            <w:r>
              <w:rPr/>
              <w:t xml:space="preserve"> 投标报价（元/%）</w:t>
            </w:r>
          </w:p>
        </w:tc>
        <w:tc>
          <w:tcPr>
            <w:tcW w:type="dxa" w:w="1661"/>
          </w:tcPr>
          <w:p>
            <w:pPr>
              <w:pStyle w:val="null3"/>
            </w:pPr>
            <w:r>
              <w:rPr/>
              <w:t xml:space="preserve"> 交货或服务期</w:t>
            </w:r>
          </w:p>
        </w:tc>
        <w:tc>
          <w:tcPr>
            <w:tcW w:type="dxa" w:w="1661"/>
          </w:tcPr>
          <w:p>
            <w:pPr>
              <w:pStyle w:val="null3"/>
            </w:pPr>
            <w:r>
              <w:rPr/>
              <w:t xml:space="preserve"> 交货或服务地点</w:t>
            </w:r>
          </w:p>
        </w:tc>
      </w:tr>
      <w:tr>
        <w:tc>
          <w:tcPr>
            <w:tcW w:type="dxa" w:w="1661"/>
          </w:tcPr>
          <w:p>
            <w:pPr>
              <w:pStyle w:val="null3"/>
            </w:pPr>
            <w:r>
              <w:rPr/>
              <w:t xml:space="preserve"> 1</w:t>
            </w:r>
          </w:p>
        </w:tc>
        <w:tc>
          <w:tcPr>
            <w:tcW w:type="dxa" w:w="1661"/>
          </w:tcPr>
          <w:p/>
        </w:tc>
        <w:tc>
          <w:tcPr>
            <w:tcW w:type="dxa" w:w="1661"/>
          </w:tcPr>
          <w:p/>
        </w:tc>
        <w:tc>
          <w:tcPr>
            <w:tcW w:type="dxa" w:w="1661"/>
          </w:tcPr>
          <w:p/>
        </w:tc>
        <w:tc>
          <w:tcPr>
            <w:tcW w:type="dxa" w:w="1661"/>
          </w:tcPr>
          <w:p/>
        </w:tc>
      </w:tr>
    </w:tbl>
    <w:p>
      <w:pPr>
        <w:pStyle w:val="null3"/>
      </w:pPr>
      <w:r>
        <w:rPr/>
        <w:t xml:space="preserve"> 投标人签章：__________________</w:t>
      </w:r>
    </w:p>
    <w:p>
      <w:pPr>
        <w:pStyle w:val="null3"/>
      </w:pPr>
      <w:r>
        <w:rPr/>
        <w:t>日期： 年 月 日</w:t>
      </w:r>
    </w:p>
    <w:p>
      <w:pPr>
        <w:pStyle w:val="null3"/>
        <w:ind w:firstLine="480"/>
      </w:pPr>
      <w:r>
        <w:rPr/>
        <w:t xml:space="preserve">  </w:t>
      </w:r>
    </w:p>
    <w:p>
      <w:pPr>
        <w:pStyle w:val="null3"/>
        <w:outlineLvl w:val="2"/>
      </w:pPr>
      <w:r>
        <w:rPr>
          <w:sz w:val="28"/>
          <w:b/>
        </w:rPr>
        <w:t>格式三：</w:t>
      </w:r>
    </w:p>
    <w:p>
      <w:pPr>
        <w:pStyle w:val="null3"/>
        <w:jc w:val="center"/>
        <w:outlineLvl w:val="3"/>
      </w:pPr>
      <w:r>
        <w:rPr>
          <w:sz w:val="24"/>
          <w:b/>
        </w:rPr>
        <w:t>分项报价表</w:t>
      </w:r>
    </w:p>
    <w:p>
      <w:pPr>
        <w:pStyle w:val="null3"/>
        <w:ind w:firstLine="480"/>
      </w:pPr>
      <w:r>
        <w:rPr/>
        <w:t xml:space="preserve"> 注：投标供应商应在投标客户端【报价部分】进行填写，投标客户端软件将自动根据供应商填写信息在线生成分项报价表，若在投标文件中出现非系统生成的分项报价表，且与投标客户端生成的分项报价表信息内容不一致，以投标客户端在线填写报价并生成的内容为准。（下列表样仅供参考）</w:t>
      </w:r>
      <w:r>
        <w:br/>
      </w:r>
    </w:p>
    <w:p>
      <w:pPr>
        <w:pStyle w:val="null3"/>
        <w:ind w:firstLine="480"/>
      </w:pPr>
      <w:r>
        <w:rPr/>
        <w:t>采购项目编号：</w:t>
      </w:r>
    </w:p>
    <w:p>
      <w:pPr>
        <w:pStyle w:val="null3"/>
        <w:ind w:firstLine="480"/>
      </w:pPr>
      <w:r>
        <w:rPr/>
        <w:t>项目名称：</w:t>
      </w:r>
    </w:p>
    <w:p>
      <w:pPr>
        <w:pStyle w:val="null3"/>
        <w:ind w:firstLine="480"/>
      </w:pPr>
      <w:r>
        <w:rPr/>
        <w:t>投标人名称：</w:t>
      </w:r>
    </w:p>
    <w:p>
      <w:pPr>
        <w:pStyle w:val="null3"/>
        <w:ind w:firstLine="480"/>
      </w:pPr>
      <w:r>
        <w:rPr/>
        <w:t>采购包：</w:t>
      </w:r>
    </w:p>
    <w:p>
      <w:pPr>
        <w:pStyle w:val="null3"/>
      </w:pPr>
      <w:r>
        <w:rPr/>
        <w:t xml:space="preserve"> 货币及单位：人民币/元</w:t>
      </w:r>
    </w:p>
    <w:tbl>
      <w:tblPr>
        <w:tblW w:w="0" w:type="auto"/>
        <w:tblBorders>
          <w:top w:val="single"/>
          <w:left w:val="single"/>
          <w:bottom w:val="single"/>
          <w:right w:val="single"/>
          <w:insideH w:val="single"/>
          <w:insideV w:val="single"/>
        </w:tblBorders>
      </w:tblPr>
      <w:tblGrid>
        <w:gridCol w:w="831"/>
        <w:gridCol w:w="831"/>
        <w:gridCol w:w="831"/>
        <w:gridCol w:w="831"/>
        <w:gridCol w:w="831"/>
        <w:gridCol w:w="831"/>
        <w:gridCol w:w="831"/>
        <w:gridCol w:w="831"/>
        <w:gridCol w:w="831"/>
        <w:gridCol w:w="831"/>
      </w:tblGrid>
      <w:tr>
        <w:tc>
          <w:tcPr>
            <w:tcW w:type="dxa" w:w="831"/>
          </w:tcPr>
          <w:p>
            <w:pPr>
              <w:pStyle w:val="null3"/>
            </w:pPr>
            <w:r>
              <w:rPr/>
              <w:t xml:space="preserve"> 品目号</w:t>
            </w:r>
          </w:p>
        </w:tc>
        <w:tc>
          <w:tcPr>
            <w:tcW w:type="dxa" w:w="831"/>
          </w:tcPr>
          <w:p>
            <w:pPr>
              <w:pStyle w:val="null3"/>
            </w:pPr>
            <w:r>
              <w:rPr/>
              <w:t xml:space="preserve"> 序号</w:t>
            </w:r>
          </w:p>
        </w:tc>
        <w:tc>
          <w:tcPr>
            <w:tcW w:type="dxa" w:w="831"/>
          </w:tcPr>
          <w:p>
            <w:pPr>
              <w:pStyle w:val="null3"/>
            </w:pPr>
            <w:r>
              <w:rPr/>
              <w:t xml:space="preserve"> 货物名称</w:t>
            </w:r>
          </w:p>
        </w:tc>
        <w:tc>
          <w:tcPr>
            <w:tcW w:type="dxa" w:w="831"/>
          </w:tcPr>
          <w:p>
            <w:pPr>
              <w:pStyle w:val="null3"/>
            </w:pPr>
            <w:r>
              <w:rPr/>
              <w:t xml:space="preserve"> 规格型号</w:t>
            </w:r>
          </w:p>
        </w:tc>
        <w:tc>
          <w:tcPr>
            <w:tcW w:type="dxa" w:w="831"/>
          </w:tcPr>
          <w:p>
            <w:pPr>
              <w:pStyle w:val="null3"/>
            </w:pPr>
            <w:r>
              <w:rPr/>
              <w:t xml:space="preserve"> 品牌</w:t>
            </w:r>
          </w:p>
        </w:tc>
        <w:tc>
          <w:tcPr>
            <w:tcW w:type="dxa" w:w="831"/>
          </w:tcPr>
          <w:p>
            <w:pPr>
              <w:pStyle w:val="null3"/>
            </w:pPr>
            <w:r>
              <w:rPr/>
              <w:t xml:space="preserve"> 产地</w:t>
            </w:r>
          </w:p>
        </w:tc>
        <w:tc>
          <w:tcPr>
            <w:tcW w:type="dxa" w:w="831"/>
          </w:tcPr>
          <w:p>
            <w:pPr>
              <w:pStyle w:val="null3"/>
            </w:pPr>
            <w:r>
              <w:rPr/>
              <w:t xml:space="preserve"> 制造商名称</w:t>
            </w:r>
          </w:p>
        </w:tc>
        <w:tc>
          <w:tcPr>
            <w:tcW w:type="dxa" w:w="831"/>
          </w:tcPr>
          <w:p>
            <w:pPr>
              <w:pStyle w:val="null3"/>
            </w:pPr>
            <w:r>
              <w:rPr/>
              <w:t xml:space="preserve"> 单价</w:t>
            </w:r>
          </w:p>
        </w:tc>
        <w:tc>
          <w:tcPr>
            <w:tcW w:type="dxa" w:w="831"/>
          </w:tcPr>
          <w:p>
            <w:pPr>
              <w:pStyle w:val="null3"/>
            </w:pPr>
            <w:r>
              <w:rPr/>
              <w:t xml:space="preserve"> 数量</w:t>
            </w:r>
          </w:p>
        </w:tc>
        <w:tc>
          <w:tcPr>
            <w:tcW w:type="dxa" w:w="831"/>
          </w:tcPr>
          <w:p>
            <w:pPr>
              <w:pStyle w:val="null3"/>
            </w:pPr>
            <w:r>
              <w:rPr/>
              <w:t xml:space="preserve"> 总价</w:t>
            </w:r>
          </w:p>
        </w:tc>
      </w:tr>
      <w:tr>
        <w:tc>
          <w:tcPr>
            <w:tcW w:type="dxa" w:w="831"/>
          </w:tcPr>
          <w:p>
            <w:pPr>
              <w:pStyle w:val="null3"/>
            </w:pPr>
            <w:r>
              <w:rPr/>
              <w:t xml:space="preserve"> 1</w:t>
            </w:r>
          </w:p>
        </w:tc>
        <w:tc>
          <w:tcPr>
            <w:tcW w:type="dxa" w:w="831"/>
          </w:tcPr>
          <w:p/>
        </w:tc>
        <w:tc>
          <w:tcPr>
            <w:tcW w:type="dxa" w:w="831"/>
          </w:tcPr>
          <w:p/>
        </w:tc>
        <w:tc>
          <w:tcPr>
            <w:tcW w:type="dxa" w:w="831"/>
          </w:tcPr>
          <w:p/>
        </w:tc>
        <w:tc>
          <w:tcPr>
            <w:tcW w:type="dxa" w:w="831"/>
          </w:tcPr>
          <w:p/>
        </w:tc>
        <w:tc>
          <w:tcPr>
            <w:tcW w:type="dxa" w:w="831"/>
          </w:tcPr>
          <w:p/>
        </w:tc>
        <w:tc>
          <w:tcPr>
            <w:tcW w:type="dxa" w:w="831"/>
          </w:tcPr>
          <w:p/>
        </w:tc>
        <w:tc>
          <w:tcPr>
            <w:tcW w:type="dxa" w:w="831"/>
          </w:tcPr>
          <w:p/>
        </w:tc>
        <w:tc>
          <w:tcPr>
            <w:tcW w:type="dxa" w:w="831"/>
          </w:tcPr>
          <w:p/>
        </w:tc>
        <w:tc>
          <w:tcPr>
            <w:tcW w:type="dxa" w:w="831"/>
          </w:tcPr>
          <w:p/>
        </w:tc>
      </w:tr>
    </w:tbl>
    <w:p>
      <w:pPr>
        <w:pStyle w:val="null3"/>
      </w:pPr>
      <w:r>
        <w:br/>
      </w:r>
    </w:p>
    <w:tbl>
      <w:tblPr>
        <w:tblW w:w="0" w:type="auto"/>
        <w:tblBorders>
          <w:top w:val="single"/>
          <w:left w:val="single"/>
          <w:bottom w:val="single"/>
          <w:right w:val="single"/>
          <w:insideH w:val="single"/>
          <w:insideV w:val="single"/>
        </w:tblBorders>
      </w:tblPr>
      <w:tblGrid>
        <w:gridCol w:w="831"/>
        <w:gridCol w:w="831"/>
        <w:gridCol w:w="831"/>
        <w:gridCol w:w="831"/>
        <w:gridCol w:w="831"/>
        <w:gridCol w:w="831"/>
        <w:gridCol w:w="831"/>
        <w:gridCol w:w="831"/>
        <w:gridCol w:w="831"/>
        <w:gridCol w:w="831"/>
      </w:tblGrid>
      <w:tr>
        <w:tc>
          <w:tcPr>
            <w:tcW w:type="dxa" w:w="831"/>
          </w:tcPr>
          <w:p>
            <w:pPr>
              <w:pStyle w:val="null3"/>
            </w:pPr>
            <w:r>
              <w:rPr/>
              <w:t xml:space="preserve"> 品目号</w:t>
            </w:r>
          </w:p>
        </w:tc>
        <w:tc>
          <w:tcPr>
            <w:tcW w:type="dxa" w:w="831"/>
          </w:tcPr>
          <w:p>
            <w:pPr>
              <w:pStyle w:val="null3"/>
            </w:pPr>
            <w:r>
              <w:rPr/>
              <w:t xml:space="preserve"> 序号</w:t>
            </w:r>
          </w:p>
        </w:tc>
        <w:tc>
          <w:tcPr>
            <w:tcW w:type="dxa" w:w="831"/>
          </w:tcPr>
          <w:p>
            <w:pPr>
              <w:pStyle w:val="null3"/>
            </w:pPr>
            <w:r>
              <w:rPr/>
              <w:t xml:space="preserve"> 服务名称</w:t>
            </w:r>
          </w:p>
        </w:tc>
        <w:tc>
          <w:tcPr>
            <w:tcW w:type="dxa" w:w="831"/>
          </w:tcPr>
          <w:p>
            <w:pPr>
              <w:pStyle w:val="null3"/>
            </w:pPr>
            <w:r>
              <w:rPr/>
              <w:t xml:space="preserve"> 服务范围</w:t>
            </w:r>
          </w:p>
        </w:tc>
        <w:tc>
          <w:tcPr>
            <w:tcW w:type="dxa" w:w="831"/>
          </w:tcPr>
          <w:p>
            <w:pPr>
              <w:pStyle w:val="null3"/>
            </w:pPr>
            <w:r>
              <w:rPr/>
              <w:t xml:space="preserve"> 服务要求</w:t>
            </w:r>
          </w:p>
        </w:tc>
        <w:tc>
          <w:tcPr>
            <w:tcW w:type="dxa" w:w="831"/>
          </w:tcPr>
          <w:p>
            <w:pPr>
              <w:pStyle w:val="null3"/>
            </w:pPr>
            <w:r>
              <w:rPr/>
              <w:t xml:space="preserve"> 服务时间</w:t>
            </w:r>
          </w:p>
        </w:tc>
        <w:tc>
          <w:tcPr>
            <w:tcW w:type="dxa" w:w="831"/>
          </w:tcPr>
          <w:p>
            <w:pPr>
              <w:pStyle w:val="null3"/>
            </w:pPr>
            <w:r>
              <w:rPr/>
              <w:t xml:space="preserve"> 服务标准</w:t>
            </w:r>
          </w:p>
        </w:tc>
        <w:tc>
          <w:tcPr>
            <w:tcW w:type="dxa" w:w="831"/>
          </w:tcPr>
          <w:p>
            <w:pPr>
              <w:pStyle w:val="null3"/>
            </w:pPr>
            <w:r>
              <w:rPr/>
              <w:t xml:space="preserve"> 单价</w:t>
            </w:r>
          </w:p>
        </w:tc>
        <w:tc>
          <w:tcPr>
            <w:tcW w:type="dxa" w:w="831"/>
          </w:tcPr>
          <w:p>
            <w:pPr>
              <w:pStyle w:val="null3"/>
            </w:pPr>
            <w:r>
              <w:rPr/>
              <w:t xml:space="preserve"> 数量</w:t>
            </w:r>
          </w:p>
        </w:tc>
        <w:tc>
          <w:tcPr>
            <w:tcW w:type="dxa" w:w="831"/>
          </w:tcPr>
          <w:p>
            <w:pPr>
              <w:pStyle w:val="null3"/>
            </w:pPr>
            <w:r>
              <w:rPr/>
              <w:t xml:space="preserve"> 总价</w:t>
            </w:r>
          </w:p>
        </w:tc>
      </w:tr>
      <w:tr>
        <w:tc>
          <w:tcPr>
            <w:tcW w:type="dxa" w:w="831"/>
          </w:tcPr>
          <w:p>
            <w:pPr>
              <w:pStyle w:val="null3"/>
            </w:pPr>
            <w:r>
              <w:rPr/>
              <w:t xml:space="preserve"> 1</w:t>
            </w:r>
          </w:p>
        </w:tc>
        <w:tc>
          <w:tcPr>
            <w:tcW w:type="dxa" w:w="831"/>
          </w:tcPr>
          <w:p/>
        </w:tc>
        <w:tc>
          <w:tcPr>
            <w:tcW w:type="dxa" w:w="831"/>
          </w:tcPr>
          <w:p/>
        </w:tc>
        <w:tc>
          <w:tcPr>
            <w:tcW w:type="dxa" w:w="831"/>
          </w:tcPr>
          <w:p/>
        </w:tc>
        <w:tc>
          <w:tcPr>
            <w:tcW w:type="dxa" w:w="831"/>
          </w:tcPr>
          <w:p/>
        </w:tc>
        <w:tc>
          <w:tcPr>
            <w:tcW w:type="dxa" w:w="831"/>
          </w:tcPr>
          <w:p/>
        </w:tc>
        <w:tc>
          <w:tcPr>
            <w:tcW w:type="dxa" w:w="831"/>
          </w:tcPr>
          <w:p/>
        </w:tc>
        <w:tc>
          <w:tcPr>
            <w:tcW w:type="dxa" w:w="831"/>
          </w:tcPr>
          <w:p/>
        </w:tc>
        <w:tc>
          <w:tcPr>
            <w:tcW w:type="dxa" w:w="831"/>
          </w:tcPr>
          <w:p/>
        </w:tc>
        <w:tc>
          <w:tcPr>
            <w:tcW w:type="dxa" w:w="831"/>
          </w:tcPr>
          <w:p/>
        </w:tc>
      </w:tr>
    </w:tbl>
    <w:p>
      <w:pPr>
        <w:pStyle w:val="null3"/>
      </w:pPr>
      <w:r>
        <w:rPr/>
        <w:t xml:space="preserve"> 投标人签章：__________________</w:t>
      </w:r>
    </w:p>
    <w:p>
      <w:pPr>
        <w:pStyle w:val="null3"/>
      </w:pPr>
      <w:r>
        <w:rPr/>
        <w:t>日期： 年 月 日</w:t>
      </w:r>
    </w:p>
    <w:p>
      <w:pPr>
        <w:pStyle w:val="null3"/>
        <w:ind w:firstLine="480"/>
      </w:pPr>
      <w:r>
        <w:rPr/>
        <w:t xml:space="preserve">  </w:t>
      </w:r>
    </w:p>
    <w:p>
      <w:pPr>
        <w:pStyle w:val="null3"/>
        <w:outlineLvl w:val="2"/>
      </w:pPr>
      <w:r>
        <w:rPr>
          <w:sz w:val="28"/>
          <w:b/>
        </w:rPr>
        <w:t>格式四：</w:t>
      </w:r>
    </w:p>
    <w:p>
      <w:pPr>
        <w:pStyle w:val="null3"/>
        <w:jc w:val="center"/>
        <w:outlineLvl w:val="3"/>
      </w:pPr>
      <w:r>
        <w:rPr>
          <w:sz w:val="24"/>
          <w:b/>
        </w:rPr>
        <w:t>政策适用性说明</w:t>
      </w:r>
    </w:p>
    <w:p>
      <w:pPr>
        <w:pStyle w:val="null3"/>
        <w:ind w:firstLine="480"/>
      </w:pPr>
      <w:r>
        <w:rPr/>
        <w:t>按照政府采购有关政策的要求，在本次的技术方案中，采用符合政策的小型或微型企业产品、节能产品、环境标志产品，主要产品与核心技术介绍说明如下：</w:t>
      </w:r>
    </w:p>
    <w:tbl>
      <w:tblPr>
        <w:tblW w:w="0" w:type="auto"/>
        <w:tblBorders>
          <w:top w:val="single"/>
          <w:left w:val="single"/>
          <w:bottom w:val="single"/>
          <w:right w:val="single"/>
          <w:insideH w:val="single"/>
          <w:insideV w:val="single"/>
        </w:tblBorders>
      </w:tblPr>
      <w:tblGrid>
        <w:gridCol w:w="1038"/>
        <w:gridCol w:w="1038"/>
        <w:gridCol w:w="1038"/>
        <w:gridCol w:w="1038"/>
        <w:gridCol w:w="1038"/>
        <w:gridCol w:w="1038"/>
        <w:gridCol w:w="1038"/>
        <w:gridCol w:w="1038"/>
      </w:tblGrid>
      <w:tr>
        <w:tc>
          <w:tcPr>
            <w:tcW w:type="dxa" w:w="1038"/>
          </w:tcPr>
          <w:p>
            <w:pPr>
              <w:pStyle w:val="null3"/>
            </w:pPr>
            <w:r>
              <w:rPr/>
              <w:t xml:space="preserve"> 序号</w:t>
            </w:r>
          </w:p>
        </w:tc>
        <w:tc>
          <w:tcPr>
            <w:tcW w:type="dxa" w:w="1038"/>
          </w:tcPr>
          <w:p>
            <w:pPr>
              <w:pStyle w:val="null3"/>
            </w:pPr>
            <w:r>
              <w:rPr/>
              <w:t xml:space="preserve"> 主要产品/技术名称（规格型号、注册商标）</w:t>
            </w:r>
          </w:p>
        </w:tc>
        <w:tc>
          <w:tcPr>
            <w:tcW w:type="dxa" w:w="1038"/>
          </w:tcPr>
          <w:p>
            <w:pPr>
              <w:pStyle w:val="null3"/>
            </w:pPr>
            <w:r>
              <w:rPr/>
              <w:t xml:space="preserve"> 制造商(开发商)</w:t>
            </w:r>
          </w:p>
        </w:tc>
        <w:tc>
          <w:tcPr>
            <w:tcW w:type="dxa" w:w="1038"/>
          </w:tcPr>
          <w:p>
            <w:pPr>
              <w:pStyle w:val="null3"/>
            </w:pPr>
            <w:r>
              <w:rPr/>
              <w:t xml:space="preserve"> 制造商企业类型</w:t>
            </w:r>
          </w:p>
        </w:tc>
        <w:tc>
          <w:tcPr>
            <w:tcW w:type="dxa" w:w="1038"/>
          </w:tcPr>
          <w:p>
            <w:pPr>
              <w:pStyle w:val="null3"/>
            </w:pPr>
            <w:r>
              <w:rPr/>
              <w:t xml:space="preserve"> 节能产品</w:t>
            </w:r>
          </w:p>
        </w:tc>
        <w:tc>
          <w:tcPr>
            <w:tcW w:type="dxa" w:w="1038"/>
          </w:tcPr>
          <w:p>
            <w:pPr>
              <w:pStyle w:val="null3"/>
            </w:pPr>
            <w:r>
              <w:rPr/>
              <w:t xml:space="preserve"> 环境标志产品</w:t>
            </w:r>
          </w:p>
        </w:tc>
        <w:tc>
          <w:tcPr>
            <w:tcW w:type="dxa" w:w="1038"/>
          </w:tcPr>
          <w:p>
            <w:pPr>
              <w:pStyle w:val="null3"/>
            </w:pPr>
            <w:r>
              <w:rPr/>
              <w:t xml:space="preserve"> 认证证书编号</w:t>
            </w:r>
          </w:p>
        </w:tc>
        <w:tc>
          <w:tcPr>
            <w:tcW w:type="dxa" w:w="1038"/>
          </w:tcPr>
          <w:p>
            <w:pPr>
              <w:pStyle w:val="null3"/>
            </w:pPr>
            <w:r>
              <w:rPr/>
              <w:t xml:space="preserve"> 该产品报价在总报价中占比（%）</w:t>
            </w:r>
          </w:p>
        </w:tc>
      </w:tr>
      <w:tr>
        <w:tc>
          <w:tcPr>
            <w:tcW w:type="dxa" w:w="1038"/>
          </w:tcPr>
          <w:p>
            <w:pPr>
              <w:pStyle w:val="null3"/>
            </w:pPr>
            <w:r>
              <w:rPr/>
              <w:t xml:space="preserve"> 1</w:t>
            </w:r>
          </w:p>
        </w:tc>
        <w:tc>
          <w:tcPr>
            <w:tcW w:type="dxa" w:w="1038"/>
          </w:tcPr>
          <w:p/>
        </w:tc>
        <w:tc>
          <w:tcPr>
            <w:tcW w:type="dxa" w:w="1038"/>
          </w:tcPr>
          <w:p/>
        </w:tc>
        <w:tc>
          <w:tcPr>
            <w:tcW w:type="dxa" w:w="1038"/>
          </w:tcPr>
          <w:p/>
        </w:tc>
        <w:tc>
          <w:tcPr>
            <w:tcW w:type="dxa" w:w="1038"/>
          </w:tcPr>
          <w:p/>
        </w:tc>
        <w:tc>
          <w:tcPr>
            <w:tcW w:type="dxa" w:w="1038"/>
          </w:tcPr>
          <w:p/>
        </w:tc>
        <w:tc>
          <w:tcPr>
            <w:tcW w:type="dxa" w:w="1038"/>
          </w:tcPr>
          <w:p/>
        </w:tc>
        <w:tc>
          <w:tcPr>
            <w:tcW w:type="dxa" w:w="1038"/>
          </w:tcPr>
          <w:p/>
        </w:tc>
      </w:tr>
      <w:tr>
        <w:tc>
          <w:tcPr>
            <w:tcW w:type="dxa" w:w="1038"/>
          </w:tcPr>
          <w:p>
            <w:pPr>
              <w:pStyle w:val="null3"/>
            </w:pPr>
            <w:r>
              <w:rPr/>
              <w:t xml:space="preserve"> 2</w:t>
            </w:r>
          </w:p>
        </w:tc>
        <w:tc>
          <w:tcPr>
            <w:tcW w:type="dxa" w:w="1038"/>
          </w:tcPr>
          <w:p/>
        </w:tc>
        <w:tc>
          <w:tcPr>
            <w:tcW w:type="dxa" w:w="1038"/>
          </w:tcPr>
          <w:p/>
        </w:tc>
        <w:tc>
          <w:tcPr>
            <w:tcW w:type="dxa" w:w="1038"/>
          </w:tcPr>
          <w:p/>
        </w:tc>
        <w:tc>
          <w:tcPr>
            <w:tcW w:type="dxa" w:w="1038"/>
          </w:tcPr>
          <w:p/>
        </w:tc>
        <w:tc>
          <w:tcPr>
            <w:tcW w:type="dxa" w:w="1038"/>
          </w:tcPr>
          <w:p/>
        </w:tc>
        <w:tc>
          <w:tcPr>
            <w:tcW w:type="dxa" w:w="1038"/>
          </w:tcPr>
          <w:p/>
        </w:tc>
        <w:tc>
          <w:tcPr>
            <w:tcW w:type="dxa" w:w="1038"/>
          </w:tcPr>
          <w:p/>
        </w:tc>
      </w:tr>
      <w:tr>
        <w:tc>
          <w:tcPr>
            <w:tcW w:type="dxa" w:w="1038"/>
          </w:tcPr>
          <w:p>
            <w:pPr>
              <w:pStyle w:val="null3"/>
            </w:pPr>
            <w:r>
              <w:rPr/>
              <w:t xml:space="preserve"> 3</w:t>
            </w:r>
          </w:p>
        </w:tc>
        <w:tc>
          <w:tcPr>
            <w:tcW w:type="dxa" w:w="1038"/>
          </w:tcPr>
          <w:p/>
        </w:tc>
        <w:tc>
          <w:tcPr>
            <w:tcW w:type="dxa" w:w="1038"/>
          </w:tcPr>
          <w:p/>
        </w:tc>
        <w:tc>
          <w:tcPr>
            <w:tcW w:type="dxa" w:w="1038"/>
          </w:tcPr>
          <w:p/>
        </w:tc>
        <w:tc>
          <w:tcPr>
            <w:tcW w:type="dxa" w:w="1038"/>
          </w:tcPr>
          <w:p/>
        </w:tc>
        <w:tc>
          <w:tcPr>
            <w:tcW w:type="dxa" w:w="1038"/>
          </w:tcPr>
          <w:p/>
        </w:tc>
        <w:tc>
          <w:tcPr>
            <w:tcW w:type="dxa" w:w="1038"/>
          </w:tcPr>
          <w:p/>
        </w:tc>
        <w:tc>
          <w:tcPr>
            <w:tcW w:type="dxa" w:w="1038"/>
          </w:tcPr>
          <w:p/>
        </w:tc>
      </w:tr>
      <w:tr>
        <w:tc>
          <w:tcPr>
            <w:tcW w:type="dxa" w:w="1038"/>
          </w:tcPr>
          <w:p>
            <w:pPr>
              <w:pStyle w:val="null3"/>
            </w:pPr>
            <w:r>
              <w:rPr/>
              <w:t xml:space="preserve"> 4</w:t>
            </w:r>
          </w:p>
        </w:tc>
        <w:tc>
          <w:tcPr>
            <w:tcW w:type="dxa" w:w="1038"/>
          </w:tcPr>
          <w:p/>
        </w:tc>
        <w:tc>
          <w:tcPr>
            <w:tcW w:type="dxa" w:w="1038"/>
          </w:tcPr>
          <w:p/>
        </w:tc>
        <w:tc>
          <w:tcPr>
            <w:tcW w:type="dxa" w:w="1038"/>
          </w:tcPr>
          <w:p/>
        </w:tc>
        <w:tc>
          <w:tcPr>
            <w:tcW w:type="dxa" w:w="1038"/>
          </w:tcPr>
          <w:p/>
        </w:tc>
        <w:tc>
          <w:tcPr>
            <w:tcW w:type="dxa" w:w="1038"/>
          </w:tcPr>
          <w:p/>
        </w:tc>
        <w:tc>
          <w:tcPr>
            <w:tcW w:type="dxa" w:w="1038"/>
          </w:tcPr>
          <w:p/>
        </w:tc>
        <w:tc>
          <w:tcPr>
            <w:tcW w:type="dxa" w:w="1038"/>
          </w:tcPr>
          <w:p/>
        </w:tc>
      </w:tr>
      <w:tr>
        <w:tc>
          <w:tcPr>
            <w:tcW w:type="dxa" w:w="1038"/>
          </w:tcPr>
          <w:p>
            <w:pPr>
              <w:pStyle w:val="null3"/>
            </w:pPr>
            <w:r>
              <w:rPr/>
              <w:t xml:space="preserve"> 5</w:t>
            </w:r>
          </w:p>
        </w:tc>
        <w:tc>
          <w:tcPr>
            <w:tcW w:type="dxa" w:w="1038"/>
          </w:tcPr>
          <w:p/>
        </w:tc>
        <w:tc>
          <w:tcPr>
            <w:tcW w:type="dxa" w:w="1038"/>
          </w:tcPr>
          <w:p/>
        </w:tc>
        <w:tc>
          <w:tcPr>
            <w:tcW w:type="dxa" w:w="1038"/>
          </w:tcPr>
          <w:p/>
        </w:tc>
        <w:tc>
          <w:tcPr>
            <w:tcW w:type="dxa" w:w="1038"/>
          </w:tcPr>
          <w:p/>
        </w:tc>
        <w:tc>
          <w:tcPr>
            <w:tcW w:type="dxa" w:w="1038"/>
          </w:tcPr>
          <w:p/>
        </w:tc>
        <w:tc>
          <w:tcPr>
            <w:tcW w:type="dxa" w:w="1038"/>
          </w:tcPr>
          <w:p/>
        </w:tc>
        <w:tc>
          <w:tcPr>
            <w:tcW w:type="dxa" w:w="1038"/>
          </w:tcPr>
          <w:p/>
        </w:tc>
      </w:tr>
      <w:tr>
        <w:tc>
          <w:tcPr>
            <w:tcW w:type="dxa" w:w="1038"/>
          </w:tcPr>
          <w:p>
            <w:pPr>
              <w:pStyle w:val="null3"/>
            </w:pPr>
            <w:r>
              <w:rPr/>
              <w:t xml:space="preserve"> ...</w:t>
            </w:r>
          </w:p>
        </w:tc>
        <w:tc>
          <w:tcPr>
            <w:tcW w:type="dxa" w:w="1038"/>
          </w:tcPr>
          <w:p/>
        </w:tc>
        <w:tc>
          <w:tcPr>
            <w:tcW w:type="dxa" w:w="1038"/>
          </w:tcPr>
          <w:p/>
        </w:tc>
        <w:tc>
          <w:tcPr>
            <w:tcW w:type="dxa" w:w="1038"/>
          </w:tcPr>
          <w:p/>
        </w:tc>
        <w:tc>
          <w:tcPr>
            <w:tcW w:type="dxa" w:w="1038"/>
          </w:tcPr>
          <w:p/>
        </w:tc>
        <w:tc>
          <w:tcPr>
            <w:tcW w:type="dxa" w:w="1038"/>
          </w:tcPr>
          <w:p/>
        </w:tc>
        <w:tc>
          <w:tcPr>
            <w:tcW w:type="dxa" w:w="1038"/>
          </w:tcPr>
          <w:p/>
        </w:tc>
        <w:tc>
          <w:tcPr>
            <w:tcW w:type="dxa" w:w="1038"/>
          </w:tcPr>
          <w:p/>
        </w:tc>
      </w:tr>
    </w:tbl>
    <w:p>
      <w:pPr>
        <w:pStyle w:val="null3"/>
        <w:ind w:firstLine="480"/>
      </w:pPr>
      <w:r>
        <w:rPr/>
        <w:t>注：1.制造商为小型或微型企业时才需要填“制造商企业类型”栏,填写内容为“小型”或“微型”；</w:t>
      </w:r>
    </w:p>
    <w:p>
      <w:pPr>
        <w:pStyle w:val="null3"/>
        <w:ind w:firstLine="480"/>
      </w:pPr>
      <w:r>
        <w:rPr/>
        <w:t>2.“节能产品、环境标志产品”须填写认证证书编号，并在对应“节能产品”、“环境标志产品”栏中勾选，同时提供有效期内的证书复印件（加盖投标人公章）</w:t>
      </w:r>
    </w:p>
    <w:p>
      <w:pPr>
        <w:pStyle w:val="null3"/>
      </w:pPr>
      <w:r>
        <w:rPr/>
        <w:t xml:space="preserve"> 投标人名称（盖章）：__________________</w:t>
      </w:r>
    </w:p>
    <w:p>
      <w:pPr>
        <w:pStyle w:val="null3"/>
      </w:pPr>
      <w:r>
        <w:rPr/>
        <w:t>日期： 年 月 日</w:t>
      </w:r>
    </w:p>
    <w:p>
      <w:pPr>
        <w:pStyle w:val="null3"/>
        <w:ind w:firstLine="480"/>
      </w:pPr>
      <w:r>
        <w:rPr/>
        <w:t xml:space="preserve">  </w:t>
      </w:r>
    </w:p>
    <w:p>
      <w:pPr>
        <w:pStyle w:val="null3"/>
        <w:outlineLvl w:val="2"/>
      </w:pPr>
      <w:r>
        <w:rPr>
          <w:sz w:val="28"/>
          <w:b/>
        </w:rPr>
        <w:t>格式五：</w:t>
      </w:r>
    </w:p>
    <w:p>
      <w:pPr>
        <w:pStyle w:val="null3"/>
        <w:ind w:firstLine="480"/>
      </w:pPr>
      <w:r>
        <w:rPr/>
        <w:t>（投标人可使用下述格式，也可使用广东省工商行政管理局统一印制的法定代表人证明书格式）</w:t>
      </w:r>
    </w:p>
    <w:p>
      <w:pPr>
        <w:pStyle w:val="null3"/>
        <w:jc w:val="center"/>
        <w:outlineLvl w:val="3"/>
      </w:pPr>
      <w:r>
        <w:rPr>
          <w:sz w:val="24"/>
          <w:b/>
        </w:rPr>
        <w:t>法定代表人证明书</w:t>
      </w:r>
    </w:p>
    <w:p>
      <w:pPr>
        <w:pStyle w:val="null3"/>
        <w:ind w:firstLine="480"/>
      </w:pPr>
      <w:r>
        <w:rPr/>
        <w:t>_____________现任我单位_____________职务，为法定代表人，特此证明。</w:t>
      </w:r>
    </w:p>
    <w:p>
      <w:pPr>
        <w:pStyle w:val="null3"/>
        <w:ind w:firstLine="480"/>
      </w:pPr>
      <w:r>
        <w:rPr/>
        <w:t>有效期限：__________________</w:t>
      </w:r>
    </w:p>
    <w:p>
      <w:pPr>
        <w:pStyle w:val="null3"/>
        <w:ind w:firstLine="480"/>
      </w:pPr>
      <w:r>
        <w:rPr/>
        <w:t>附：代表人性别：_____年龄：_________ 身份证号码：__________________</w:t>
      </w:r>
    </w:p>
    <w:p>
      <w:pPr>
        <w:pStyle w:val="null3"/>
        <w:ind w:firstLine="480"/>
      </w:pPr>
      <w:r>
        <w:rPr/>
        <w:t>注册号码：____________________企业类型：____________________________</w:t>
      </w:r>
    </w:p>
    <w:p>
      <w:pPr>
        <w:pStyle w:val="null3"/>
        <w:ind w:firstLine="480"/>
      </w:pPr>
      <w:r>
        <w:rPr/>
        <w:t>经营范围：__________________________</w:t>
      </w:r>
    </w:p>
    <w:p>
      <w:pPr>
        <w:pStyle w:val="null3"/>
      </w:pPr>
      <w:r>
        <w:rPr/>
        <w:t xml:space="preserve"> 投标人名称（盖章）：__________________</w:t>
      </w:r>
    </w:p>
    <w:p>
      <w:pPr>
        <w:pStyle w:val="null3"/>
      </w:pPr>
      <w:r>
        <w:rPr/>
        <w:t xml:space="preserve"> 地址：__________________</w:t>
      </w:r>
    </w:p>
    <w:p>
      <w:pPr>
        <w:pStyle w:val="null3"/>
      </w:pPr>
      <w:r>
        <w:rPr/>
        <w:t xml:space="preserve"> 法定代表人（签字或盖章）：__________________</w:t>
      </w:r>
    </w:p>
    <w:p>
      <w:pPr>
        <w:pStyle w:val="null3"/>
      </w:pPr>
      <w:r>
        <w:rPr/>
        <w:t xml:space="preserve"> 职务：__________________</w:t>
      </w:r>
    </w:p>
    <w:p>
      <w:pPr>
        <w:pStyle w:val="null3"/>
      </w:pPr>
      <w:r>
        <w:rPr/>
        <w:t xml:space="preserve"> 日期： 年 月 日</w:t>
      </w:r>
    </w:p>
    <w:p>
      <w:pPr>
        <w:pStyle w:val="null3"/>
        <w:ind w:firstLine="480"/>
      </w:pPr>
      <w:r>
        <w:rPr/>
        <w:t xml:space="preserve">  </w:t>
      </w:r>
    </w:p>
    <w:p>
      <w:pPr>
        <w:pStyle w:val="null3"/>
        <w:outlineLvl w:val="2"/>
      </w:pPr>
      <w:r>
        <w:rPr>
          <w:sz w:val="28"/>
          <w:b/>
        </w:rPr>
        <w:t>格式六：</w:t>
      </w:r>
    </w:p>
    <w:p>
      <w:pPr>
        <w:pStyle w:val="null3"/>
        <w:jc w:val="center"/>
        <w:outlineLvl w:val="3"/>
      </w:pPr>
      <w:r>
        <w:rPr>
          <w:sz w:val="24"/>
          <w:b/>
        </w:rPr>
        <w:t>法定代表人授权书格式</w:t>
      </w:r>
    </w:p>
    <w:p>
      <w:pPr>
        <w:pStyle w:val="null3"/>
        <w:ind w:firstLine="480"/>
      </w:pPr>
      <w:r>
        <w:rPr/>
        <w:t>（对于银行、保险、电信、邮政、铁路等行业以及获得总公司投标授权的分公司，可以提供投标分支机构负责人授权书）</w:t>
      </w:r>
    </w:p>
    <w:p>
      <w:pPr>
        <w:pStyle w:val="null3"/>
        <w:jc w:val="center"/>
        <w:outlineLvl w:val="3"/>
      </w:pPr>
      <w:r>
        <w:rPr>
          <w:sz w:val="24"/>
          <w:b/>
        </w:rPr>
        <w:t>法定代表人授权书</w:t>
      </w:r>
    </w:p>
    <w:p>
      <w:pPr>
        <w:pStyle w:val="null3"/>
        <w:ind w:firstLine="480"/>
      </w:pPr>
      <w:r>
        <w:rPr/>
        <w:t>致：</w:t>
      </w:r>
      <w:r>
        <w:rPr/>
        <w:t>国义招标股份有限公司</w:t>
      </w:r>
    </w:p>
    <w:p>
      <w:pPr>
        <w:pStyle w:val="null3"/>
        <w:ind w:firstLine="480"/>
      </w:pPr>
      <w:r>
        <w:rPr/>
        <w:t xml:space="preserve">本授权书声明：________是注册于 </w:t>
      </w:r>
      <w:r>
        <w:rPr>
          <w:u w:val="single"/>
        </w:rPr>
        <w:t>（国家或地区）</w:t>
      </w:r>
      <w:r>
        <w:rPr/>
        <w:t>的</w:t>
      </w:r>
      <w:r>
        <w:rPr>
          <w:u w:val="single"/>
        </w:rPr>
        <w:t>（投标人名称）</w:t>
      </w:r>
      <w:r>
        <w:rPr/>
        <w:t xml:space="preserve">的法定代表人，现任________职务，有效证件号码：________________。现授权 </w:t>
      </w:r>
      <w:r>
        <w:rPr>
          <w:u w:val="single"/>
        </w:rPr>
        <w:t>（姓名、职务）</w:t>
      </w:r>
      <w:r>
        <w:rPr/>
        <w:t xml:space="preserve"> 作为我公司的全权代理人，就“</w:t>
      </w:r>
      <w:r>
        <w:rPr/>
        <w:t>岭南师范学院2025年湖光校区标准化考场建设项目</w:t>
      </w:r>
      <w:r>
        <w:rPr/>
        <w:t>”项目采购[采购项目编号为</w:t>
      </w:r>
      <w:r>
        <w:rPr/>
        <w:t>0724-2531ZJ693117</w:t>
      </w:r>
      <w:r>
        <w:rPr/>
        <w:t>]的投标和合同执行，以我方的名义处理一切与之有关的事宜。</w:t>
      </w:r>
    </w:p>
    <w:p>
      <w:pPr>
        <w:pStyle w:val="null3"/>
        <w:ind w:firstLine="480"/>
      </w:pPr>
      <w:r>
        <w:rPr/>
        <w:t>本授权书于________年________月________日签字生效，特此声明。</w:t>
      </w:r>
    </w:p>
    <w:p>
      <w:pPr>
        <w:pStyle w:val="null3"/>
      </w:pPr>
      <w:r>
        <w:rPr/>
        <w:t xml:space="preserve"> 投标人（盖章）：__________________</w:t>
      </w:r>
    </w:p>
    <w:p>
      <w:pPr>
        <w:pStyle w:val="null3"/>
      </w:pPr>
      <w:r>
        <w:rPr/>
        <w:t xml:space="preserve"> 地址：__________________</w:t>
      </w:r>
    </w:p>
    <w:p>
      <w:pPr>
        <w:pStyle w:val="null3"/>
      </w:pPr>
      <w:r>
        <w:rPr/>
        <w:t xml:space="preserve"> 法定代表人（签字或盖章）：__________________</w:t>
      </w:r>
    </w:p>
    <w:p>
      <w:pPr>
        <w:pStyle w:val="null3"/>
      </w:pPr>
      <w:r>
        <w:rPr/>
        <w:t xml:space="preserve"> 职务：__________________</w:t>
      </w:r>
    </w:p>
    <w:p>
      <w:pPr>
        <w:pStyle w:val="null3"/>
      </w:pPr>
      <w:r>
        <w:rPr/>
        <w:t xml:space="preserve"> 被授权人（签字或盖章）：__________________</w:t>
      </w:r>
    </w:p>
    <w:p>
      <w:pPr>
        <w:pStyle w:val="null3"/>
      </w:pPr>
      <w:r>
        <w:rPr/>
        <w:t xml:space="preserve"> 职务：__________________</w:t>
      </w:r>
    </w:p>
    <w:p>
      <w:pPr>
        <w:pStyle w:val="null3"/>
      </w:pPr>
      <w:r>
        <w:rPr/>
        <w:t xml:space="preserve"> 日期： 年 月 日</w:t>
      </w:r>
    </w:p>
    <w:p>
      <w:pPr>
        <w:pStyle w:val="null3"/>
        <w:ind w:firstLine="480"/>
      </w:pPr>
      <w:r>
        <w:rPr/>
        <w:t xml:space="preserve">  </w:t>
      </w:r>
    </w:p>
    <w:p>
      <w:pPr>
        <w:pStyle w:val="null3"/>
        <w:outlineLvl w:val="2"/>
      </w:pPr>
      <w:r>
        <w:rPr>
          <w:sz w:val="28"/>
          <w:b/>
        </w:rPr>
        <w:t>格式七：</w:t>
      </w:r>
    </w:p>
    <w:p>
      <w:pPr>
        <w:pStyle w:val="null3"/>
        <w:jc w:val="center"/>
        <w:outlineLvl w:val="3"/>
      </w:pPr>
      <w:r>
        <w:rPr>
          <w:sz w:val="24"/>
          <w:b/>
        </w:rPr>
        <w:t>投标保证金</w:t>
      </w:r>
    </w:p>
    <w:p>
      <w:pPr>
        <w:pStyle w:val="null3"/>
        <w:ind w:firstLine="480"/>
      </w:pPr>
      <w:r>
        <w:rPr/>
        <w:t>采购文件要求递交投标保证金的，投标人应在此提供保证金的凭证的复印件。</w:t>
      </w:r>
    </w:p>
    <w:p>
      <w:pPr>
        <w:pStyle w:val="null3"/>
      </w:pPr>
      <w:r>
        <w:rPr/>
        <w:t xml:space="preserve">  </w:t>
      </w:r>
    </w:p>
    <w:p>
      <w:pPr>
        <w:pStyle w:val="null3"/>
        <w:outlineLvl w:val="2"/>
      </w:pPr>
      <w:r>
        <w:rPr>
          <w:sz w:val="28"/>
          <w:b/>
        </w:rPr>
        <w:t>格式八：</w:t>
      </w:r>
    </w:p>
    <w:p>
      <w:pPr>
        <w:pStyle w:val="null3"/>
        <w:jc w:val="center"/>
        <w:outlineLvl w:val="3"/>
      </w:pPr>
      <w:r>
        <w:rPr>
          <w:sz w:val="24"/>
          <w:b/>
        </w:rPr>
        <w:t>提供具有独立承担民事责任的能力的证明材料</w:t>
      </w:r>
    </w:p>
    <w:p>
      <w:pPr>
        <w:pStyle w:val="null3"/>
        <w:ind w:firstLine="480"/>
      </w:pPr>
      <w:r>
        <w:rPr/>
        <w:t xml:space="preserve">  </w:t>
      </w:r>
    </w:p>
    <w:p>
      <w:pPr>
        <w:pStyle w:val="null3"/>
        <w:outlineLvl w:val="2"/>
      </w:pPr>
      <w:r>
        <w:rPr>
          <w:sz w:val="28"/>
          <w:b/>
        </w:rPr>
        <w:t>格式九：</w:t>
      </w:r>
    </w:p>
    <w:p>
      <w:pPr>
        <w:pStyle w:val="null3"/>
        <w:jc w:val="center"/>
        <w:outlineLvl w:val="3"/>
      </w:pPr>
      <w:r>
        <w:rPr>
          <w:sz w:val="24"/>
          <w:b/>
        </w:rPr>
        <w:t>资格性审查要求的其他资质证明文件</w:t>
      </w:r>
    </w:p>
    <w:p>
      <w:pPr>
        <w:pStyle w:val="null3"/>
        <w:ind w:firstLine="480"/>
      </w:pPr>
      <w:r>
        <w:rPr/>
        <w:t>具有履行合同所必需的设备和专业技术能力</w:t>
      </w:r>
    </w:p>
    <w:p>
      <w:pPr>
        <w:pStyle w:val="null3"/>
      </w:pPr>
      <w:r>
        <w:rPr/>
        <w:t xml:space="preserve">  </w:t>
      </w:r>
    </w:p>
    <w:p>
      <w:pPr>
        <w:pStyle w:val="null3"/>
        <w:outlineLvl w:val="2"/>
      </w:pPr>
      <w:r>
        <w:rPr>
          <w:sz w:val="28"/>
          <w:b/>
        </w:rPr>
        <w:t>格式十：</w:t>
      </w:r>
    </w:p>
    <w:p>
      <w:pPr>
        <w:pStyle w:val="null3"/>
        <w:ind w:firstLine="480"/>
      </w:pPr>
      <w:r>
        <w:rPr/>
        <w:t>（对于采购需求写明“提供承诺”的条款，供应商可参照以下格式提供承诺）</w:t>
      </w:r>
    </w:p>
    <w:p>
      <w:pPr>
        <w:pStyle w:val="null3"/>
        <w:jc w:val="center"/>
        <w:outlineLvl w:val="3"/>
      </w:pPr>
      <w:r>
        <w:rPr>
          <w:sz w:val="24"/>
          <w:b/>
        </w:rPr>
        <w:t>承诺函</w:t>
      </w:r>
    </w:p>
    <w:p>
      <w:pPr>
        <w:pStyle w:val="null3"/>
        <w:ind w:firstLine="480"/>
      </w:pPr>
      <w:r>
        <w:rPr/>
        <w:t>致：</w:t>
      </w:r>
      <w:r>
        <w:rPr/>
        <w:t>岭南师范学院</w:t>
      </w:r>
      <w:r>
        <w:br/>
      </w:r>
    </w:p>
    <w:p>
      <w:pPr>
        <w:pStyle w:val="null3"/>
        <w:ind w:firstLine="480"/>
      </w:pPr>
      <w:r>
        <w:rPr/>
        <w:t>对于__________________项目（项目编号：__________________），我方郑重承诺如下：</w:t>
      </w:r>
    </w:p>
    <w:p>
      <w:pPr>
        <w:pStyle w:val="null3"/>
        <w:ind w:firstLine="480"/>
      </w:pPr>
      <w:r>
        <w:rPr/>
        <w:t>如中标/成交，我方承诺严格落实采购文件以下条款：(建议逐条复制采购文件相关条款原文)</w:t>
      </w:r>
    </w:p>
    <w:p>
      <w:pPr>
        <w:pStyle w:val="null3"/>
        <w:ind w:firstLine="480"/>
      </w:pPr>
      <w:r>
        <w:rPr/>
        <w:t>（一）星号条款</w:t>
      </w:r>
    </w:p>
    <w:p>
      <w:pPr>
        <w:pStyle w:val="null3"/>
        <w:ind w:firstLine="480"/>
      </w:pPr>
      <w:r>
        <w:rPr/>
        <w:t>1.</w:t>
      </w:r>
    </w:p>
    <w:p>
      <w:pPr>
        <w:pStyle w:val="null3"/>
        <w:ind w:firstLine="480"/>
      </w:pPr>
      <w:r>
        <w:rPr/>
        <w:t>2.</w:t>
      </w:r>
    </w:p>
    <w:p>
      <w:pPr>
        <w:pStyle w:val="null3"/>
        <w:ind w:firstLine="480"/>
      </w:pPr>
      <w:r>
        <w:rPr/>
        <w:t>3.</w:t>
      </w:r>
    </w:p>
    <w:p>
      <w:pPr>
        <w:pStyle w:val="null3"/>
        <w:ind w:firstLine="480"/>
      </w:pPr>
      <w:r>
        <w:rPr/>
        <w:t>.........</w:t>
      </w:r>
    </w:p>
    <w:p>
      <w:pPr>
        <w:pStyle w:val="null3"/>
        <w:ind w:firstLine="480"/>
      </w:pPr>
      <w:r>
        <w:rPr/>
        <w:t>（二）三角号条款</w:t>
      </w:r>
    </w:p>
    <w:p>
      <w:pPr>
        <w:pStyle w:val="null3"/>
        <w:ind w:firstLine="480"/>
      </w:pPr>
      <w:r>
        <w:rPr/>
        <w:t>1.</w:t>
      </w:r>
    </w:p>
    <w:p>
      <w:pPr>
        <w:pStyle w:val="null3"/>
        <w:ind w:firstLine="480"/>
      </w:pPr>
      <w:r>
        <w:rPr/>
        <w:t>2.</w:t>
      </w:r>
    </w:p>
    <w:p>
      <w:pPr>
        <w:pStyle w:val="null3"/>
        <w:ind w:firstLine="480"/>
      </w:pPr>
      <w:r>
        <w:rPr/>
        <w:t>3.</w:t>
      </w:r>
    </w:p>
    <w:p>
      <w:pPr>
        <w:pStyle w:val="null3"/>
        <w:ind w:firstLine="480"/>
      </w:pPr>
      <w:r>
        <w:rPr/>
        <w:t>.........</w:t>
      </w:r>
    </w:p>
    <w:p>
      <w:pPr>
        <w:pStyle w:val="null3"/>
        <w:ind w:firstLine="480"/>
      </w:pPr>
      <w:r>
        <w:rPr/>
        <w:t>（三）非星号、非三角号条款</w:t>
      </w:r>
    </w:p>
    <w:p>
      <w:pPr>
        <w:pStyle w:val="null3"/>
        <w:ind w:firstLine="480"/>
      </w:pPr>
      <w:r>
        <w:rPr/>
        <w:t>1.</w:t>
      </w:r>
    </w:p>
    <w:p>
      <w:pPr>
        <w:pStyle w:val="null3"/>
        <w:ind w:firstLine="480"/>
      </w:pPr>
      <w:r>
        <w:rPr/>
        <w:t>2.</w:t>
      </w:r>
    </w:p>
    <w:p>
      <w:pPr>
        <w:pStyle w:val="null3"/>
        <w:ind w:firstLine="480"/>
      </w:pPr>
      <w:r>
        <w:rPr/>
        <w:t>3.</w:t>
      </w:r>
    </w:p>
    <w:p>
      <w:pPr>
        <w:pStyle w:val="null3"/>
        <w:ind w:firstLine="480"/>
      </w:pPr>
      <w:r>
        <w:rPr/>
        <w:t>.........</w:t>
      </w:r>
      <w:r>
        <w:br/>
      </w:r>
    </w:p>
    <w:p>
      <w:pPr>
        <w:pStyle w:val="null3"/>
        <w:ind w:firstLine="480"/>
      </w:pPr>
      <w:r>
        <w:rPr/>
        <w:t>特此承诺。</w:t>
      </w:r>
    </w:p>
    <w:p>
      <w:pPr>
        <w:pStyle w:val="null3"/>
      </w:pPr>
      <w:r>
        <w:rPr/>
        <w:t xml:space="preserve"> 供应商名称（盖章）：__________________</w:t>
      </w:r>
    </w:p>
    <w:p>
      <w:pPr>
        <w:pStyle w:val="null3"/>
      </w:pPr>
      <w:r>
        <w:rPr/>
        <w:t xml:space="preserve"> 日期： 年 月 日</w:t>
      </w:r>
    </w:p>
    <w:p>
      <w:pPr>
        <w:pStyle w:val="null3"/>
        <w:ind w:firstLine="480"/>
      </w:pPr>
      <w:r>
        <w:rPr/>
        <w:t xml:space="preserve">  </w:t>
      </w:r>
    </w:p>
    <w:p>
      <w:pPr>
        <w:pStyle w:val="null3"/>
        <w:outlineLvl w:val="2"/>
      </w:pPr>
      <w:r>
        <w:rPr>
          <w:sz w:val="28"/>
          <w:b/>
        </w:rPr>
        <w:t>格式十一：</w:t>
      </w:r>
    </w:p>
    <w:p>
      <w:pPr>
        <w:pStyle w:val="null3"/>
        <w:ind w:firstLine="480"/>
      </w:pPr>
      <w:r>
        <w:rPr/>
        <w:t>（以下格式文件由供应商根据需要选用）</w:t>
      </w:r>
    </w:p>
    <w:p>
      <w:pPr>
        <w:pStyle w:val="null3"/>
        <w:ind w:firstLine="480"/>
      </w:pPr>
      <w:r>
        <w:rPr/>
        <w:t>中小企业声明函（所投产品制造商为中小企业时提交本函，所属行业应符合采购文件中明确的本项目所属行业）</w:t>
      </w:r>
    </w:p>
    <w:p>
      <w:pPr>
        <w:pStyle w:val="null3"/>
        <w:jc w:val="center"/>
        <w:outlineLvl w:val="3"/>
      </w:pPr>
      <w:r>
        <w:rPr>
          <w:sz w:val="24"/>
          <w:b/>
        </w:rPr>
        <w:t>中小企业声明函（货物）</w:t>
      </w:r>
    </w:p>
    <w:p>
      <w:pPr>
        <w:pStyle w:val="null3"/>
        <w:ind w:firstLine="480"/>
      </w:pPr>
      <w:r>
        <w:rPr/>
        <w:t>本公司（联合体）郑重声明，根据《政府采购促进中小企业发展管理办法》（财库﹝2020﹞46 号）的规定，本公司（联合体）参加</w:t>
      </w:r>
      <w:r>
        <w:rPr>
          <w:u w:val="single"/>
        </w:rPr>
        <w:t>（单位名称）</w:t>
      </w:r>
      <w:r>
        <w:rPr/>
        <w:t>的</w:t>
      </w:r>
      <w:r>
        <w:rPr>
          <w:u w:val="single"/>
        </w:rPr>
        <w:t>（项目名称）</w:t>
      </w:r>
      <w:r>
        <w:rPr/>
        <w:t>采购活动，提供的货物全部由符合政策要求的中小企业制造。相关企业（含联合体中的中小企业、签订分包意向协议的中小企业）的具体情况如下：</w:t>
      </w:r>
    </w:p>
    <w:p>
      <w:pPr>
        <w:pStyle w:val="null3"/>
        <w:ind w:firstLine="480"/>
      </w:pPr>
      <w:r>
        <w:rPr/>
        <w:t xml:space="preserve"> 1.</w:t>
      </w:r>
      <w:r>
        <w:rPr>
          <w:u w:val="single"/>
        </w:rPr>
        <w:t>（标的名称）</w:t>
      </w:r>
      <w:r>
        <w:rPr/>
        <w:t>，属于</w:t>
      </w:r>
      <w:r>
        <w:rPr>
          <w:u w:val="single"/>
        </w:rPr>
        <w:t>（采购文件中明确的所属行业）</w:t>
      </w:r>
      <w:r>
        <w:rPr/>
        <w:t>行业；制造商为</w:t>
      </w:r>
      <w:r>
        <w:rPr>
          <w:u w:val="single"/>
        </w:rPr>
        <w:t>（企业名称）</w:t>
      </w:r>
      <w:r>
        <w:rPr/>
        <w:t>，从业人员__________________人，营业收入为__________________万元，资产总额为__________________万元</w:t>
      </w:r>
      <w:r>
        <w:rPr>
          <w:sz w:val="7"/>
        </w:rPr>
        <w:t>1</w:t>
      </w:r>
      <w:r>
        <w:rPr/>
        <w:t>，属于</w:t>
      </w:r>
      <w:r>
        <w:rPr>
          <w:u w:val="single"/>
        </w:rPr>
        <w:t>（中型企业、小型企业、微型企业）</w:t>
      </w:r>
      <w:r>
        <w:rPr/>
        <w:t>；</w:t>
      </w:r>
    </w:p>
    <w:p>
      <w:pPr>
        <w:pStyle w:val="null3"/>
        <w:ind w:firstLine="480"/>
      </w:pPr>
      <w:r>
        <w:rPr/>
        <w:t xml:space="preserve"> 2.</w:t>
      </w:r>
      <w:r>
        <w:rPr>
          <w:u w:val="single"/>
        </w:rPr>
        <w:t>（标的名称）</w:t>
      </w:r>
      <w:r>
        <w:rPr/>
        <w:t>，属于</w:t>
      </w:r>
      <w:r>
        <w:rPr>
          <w:u w:val="single"/>
        </w:rPr>
        <w:t>（采购文件中明确的所属行业）</w:t>
      </w:r>
      <w:r>
        <w:rPr/>
        <w:t>行业；制造商为</w:t>
      </w:r>
      <w:r>
        <w:rPr>
          <w:u w:val="single"/>
        </w:rPr>
        <w:t>（企业名称）</w:t>
      </w:r>
      <w:r>
        <w:rPr/>
        <w:t>，从业人员__________________人，营业收入为__________________万元，资产总额为__________________万元</w:t>
      </w:r>
      <w:r>
        <w:rPr>
          <w:sz w:val="7"/>
        </w:rPr>
        <w:t>1</w:t>
      </w:r>
      <w:r>
        <w:rPr/>
        <w:t>，属于</w:t>
      </w:r>
      <w:r>
        <w:rPr>
          <w:u w:val="single"/>
        </w:rPr>
        <w:t>（中型企业、小型企业、微型企业）</w:t>
      </w:r>
      <w:r>
        <w:rPr/>
        <w:t>；</w:t>
      </w:r>
    </w:p>
    <w:p>
      <w:pPr>
        <w:pStyle w:val="null3"/>
        <w:ind w:firstLine="480"/>
      </w:pPr>
      <w:r>
        <w:rPr/>
        <w:t>……</w:t>
      </w:r>
    </w:p>
    <w:p>
      <w:pPr>
        <w:pStyle w:val="null3"/>
        <w:ind w:firstLine="480"/>
      </w:pPr>
      <w:r>
        <w:rPr/>
        <w:t>以上企业，不属于大企业的分支机构，不存在控股股东为大企业的情形，也不存在与大企业的负责人为同一人的情形。</w:t>
      </w:r>
    </w:p>
    <w:p>
      <w:pPr>
        <w:pStyle w:val="null3"/>
        <w:ind w:firstLine="480"/>
      </w:pPr>
      <w:r>
        <w:rPr/>
        <w:t>本企业对上述声明内容的真实性负责。如有虚假，将依法承担相应责任。</w:t>
      </w:r>
    </w:p>
    <w:p>
      <w:pPr>
        <w:pStyle w:val="null3"/>
      </w:pPr>
      <w:r>
        <w:rPr/>
        <w:t xml:space="preserve"> 企业名称（盖章）：__________________</w:t>
      </w:r>
    </w:p>
    <w:p>
      <w:pPr>
        <w:pStyle w:val="null3"/>
      </w:pPr>
      <w:r>
        <w:rPr/>
        <w:t xml:space="preserve"> 日期： 年 月 日</w:t>
      </w:r>
    </w:p>
    <w:p>
      <w:pPr>
        <w:pStyle w:val="null3"/>
        <w:ind w:firstLine="480"/>
      </w:pPr>
      <w:r>
        <w:rPr/>
        <w:t>1：从业人员、营业收入、资产总额填报上一年度数据，无上一年度数据的新成立企业可不填报</w:t>
      </w:r>
    </w:p>
    <w:p>
      <w:pPr>
        <w:pStyle w:val="null3"/>
        <w:ind w:firstLine="480"/>
      </w:pPr>
      <w:r>
        <w:rPr/>
        <w:t xml:space="preserve"> 2：投标人应当对其出具的《中小企业声明函》真实性负责，投标人出具的《中小企业声明函》内容不实的，属于提供虚假材料谋取中标。在实际操作中，投标人希望获得中小企业扶持政策支持的，应从制造商处获得充分、准确的信息。对相关制造商信息了解不充分，或者不能确定相关信息真实、准确的，不建议出具《中小企业声明函》。</w:t>
      </w:r>
    </w:p>
    <w:p>
      <w:pPr>
        <w:pStyle w:val="null3"/>
        <w:ind w:firstLine="480"/>
      </w:pPr>
      <w:r>
        <w:rPr/>
        <w:t xml:space="preserve">  </w:t>
      </w:r>
    </w:p>
    <w:p>
      <w:pPr>
        <w:pStyle w:val="null3"/>
        <w:ind w:firstLine="480"/>
      </w:pPr>
      <w:r>
        <w:rPr/>
        <w:t>中小企业声明函（承建本项目工程为中小企业或者承接本项目服务为中小企业时提交本函，所属行业应符合采购文件中明确的本项目所属行业）</w:t>
      </w:r>
    </w:p>
    <w:p>
      <w:pPr>
        <w:pStyle w:val="null3"/>
        <w:jc w:val="center"/>
        <w:outlineLvl w:val="3"/>
      </w:pPr>
      <w:r>
        <w:rPr>
          <w:sz w:val="24"/>
          <w:b/>
        </w:rPr>
        <w:t>中小企业声明函（工程、服务）</w:t>
      </w:r>
    </w:p>
    <w:p>
      <w:pPr>
        <w:pStyle w:val="null3"/>
        <w:ind w:firstLine="480"/>
      </w:pPr>
      <w:r>
        <w:rPr/>
        <w:t>本公司（联合体）郑重声明，根据《政府采购促进中小企业发展管理办法》（财库﹝2020﹞46 号）的规定，本公司（联合体）参加</w:t>
      </w:r>
      <w:r>
        <w:rPr>
          <w:u w:val="single"/>
        </w:rPr>
        <w:t>（单位名称）</w:t>
      </w:r>
      <w:r>
        <w:rPr/>
        <w:t>的</w:t>
      </w:r>
      <w:r>
        <w:rPr>
          <w:u w:val="single"/>
        </w:rPr>
        <w:t>（项目名称）</w:t>
      </w:r>
      <w:r>
        <w:rPr/>
        <w:t>采购活动，工程的施工单位全部为符合政策要求的中小企业（或者：服务全部由符合政策要求的中小企业承接）。相关企业（含联合体中的中小企业、签订分包意向协议的中小企业）的具体情况如下：</w:t>
      </w:r>
    </w:p>
    <w:p>
      <w:pPr>
        <w:pStyle w:val="null3"/>
        <w:ind w:firstLine="480"/>
      </w:pPr>
      <w:r>
        <w:rPr/>
        <w:t xml:space="preserve"> 1.</w:t>
      </w:r>
      <w:r>
        <w:rPr>
          <w:u w:val="single"/>
        </w:rPr>
        <w:t>（标的名称）</w:t>
      </w:r>
      <w:r>
        <w:rPr/>
        <w:t>，属于</w:t>
      </w:r>
      <w:r>
        <w:rPr>
          <w:u w:val="single"/>
        </w:rPr>
        <w:t>（采购文件中明确的所属行业）</w:t>
      </w:r>
      <w:r>
        <w:rPr/>
        <w:t>行业；承建（承接）企业为</w:t>
      </w:r>
      <w:r>
        <w:rPr>
          <w:u w:val="single"/>
        </w:rPr>
        <w:t>（企业名称）</w:t>
      </w:r>
      <w:r>
        <w:rPr/>
        <w:t>，从业人员__________________人，营业收入为__________________万元，资产总额为__________________万元</w:t>
      </w:r>
      <w:r>
        <w:rPr>
          <w:sz w:val="7"/>
        </w:rPr>
        <w:t>1</w:t>
      </w:r>
      <w:r>
        <w:rPr/>
        <w:t>，属于</w:t>
      </w:r>
      <w:r>
        <w:rPr>
          <w:u w:val="single"/>
        </w:rPr>
        <w:t>（中型企业、小型企业、微型企业）</w:t>
      </w:r>
      <w:r>
        <w:rPr/>
        <w:t>；</w:t>
      </w:r>
    </w:p>
    <w:p>
      <w:pPr>
        <w:pStyle w:val="null3"/>
        <w:ind w:firstLine="480"/>
      </w:pPr>
      <w:r>
        <w:rPr/>
        <w:t xml:space="preserve"> 2.</w:t>
      </w:r>
      <w:r>
        <w:rPr>
          <w:u w:val="single"/>
        </w:rPr>
        <w:t>（标的名称）</w:t>
      </w:r>
      <w:r>
        <w:rPr/>
        <w:t>，属于</w:t>
      </w:r>
      <w:r>
        <w:rPr>
          <w:u w:val="single"/>
        </w:rPr>
        <w:t>（采购文件中明确的所属行业）</w:t>
      </w:r>
      <w:r>
        <w:rPr/>
        <w:t>行业；承建（承接）企业为</w:t>
      </w:r>
      <w:r>
        <w:rPr>
          <w:u w:val="single"/>
        </w:rPr>
        <w:t>（企业名称）</w:t>
      </w:r>
      <w:r>
        <w:rPr/>
        <w:t>，从业人员__________________人，营业收入为__________________万元，资产总额为__________________万元</w:t>
      </w:r>
      <w:r>
        <w:rPr>
          <w:sz w:val="7"/>
        </w:rPr>
        <w:t>1</w:t>
      </w:r>
      <w:r>
        <w:rPr/>
        <w:t>，属于</w:t>
      </w:r>
      <w:r>
        <w:rPr>
          <w:u w:val="single"/>
        </w:rPr>
        <w:t>（中型企业、小型企业、微型企业）</w:t>
      </w:r>
      <w:r>
        <w:rPr/>
        <w:t>；</w:t>
      </w:r>
    </w:p>
    <w:p>
      <w:pPr>
        <w:pStyle w:val="null3"/>
        <w:ind w:firstLine="480"/>
      </w:pPr>
      <w:r>
        <w:rPr/>
        <w:t>……</w:t>
      </w:r>
    </w:p>
    <w:p>
      <w:pPr>
        <w:pStyle w:val="null3"/>
        <w:ind w:firstLine="480"/>
      </w:pPr>
      <w:r>
        <w:rPr/>
        <w:t>以上企业，不属于大企业的分支机构，不存在控股股东为大企业的情形，也不存在与大企业的负责人为同一人的情形。</w:t>
      </w:r>
    </w:p>
    <w:p>
      <w:pPr>
        <w:pStyle w:val="null3"/>
        <w:ind w:firstLine="480"/>
      </w:pPr>
      <w:r>
        <w:rPr/>
        <w:t>本企业对上述声明内容的真实性负责。如有虚假，将依法承担相应责任。</w:t>
      </w:r>
    </w:p>
    <w:p>
      <w:pPr>
        <w:pStyle w:val="null3"/>
      </w:pPr>
      <w:r>
        <w:rPr/>
        <w:t xml:space="preserve"> 企业名称（盖章）：__________________</w:t>
      </w:r>
    </w:p>
    <w:p>
      <w:pPr>
        <w:pStyle w:val="null3"/>
      </w:pPr>
      <w:r>
        <w:rPr/>
        <w:t xml:space="preserve"> 日期： 年 月 日</w:t>
      </w:r>
    </w:p>
    <w:p>
      <w:pPr>
        <w:pStyle w:val="null3"/>
        <w:ind w:firstLine="480"/>
      </w:pPr>
      <w:r>
        <w:rPr/>
        <w:t>1：从业人员、营业收入、资产总额填报上一年度数据，无上一年度数据的新成立企业可不填报。</w:t>
      </w:r>
    </w:p>
    <w:p>
      <w:pPr>
        <w:pStyle w:val="null3"/>
        <w:ind w:firstLine="480"/>
      </w:pPr>
      <w:r>
        <w:rPr/>
        <w:t>2：投标人应当自行核实是否属于小微企业，并认真填写声明函，若有虚假将追究其责任。</w:t>
      </w:r>
    </w:p>
    <w:p>
      <w:pPr>
        <w:pStyle w:val="null3"/>
        <w:ind w:firstLine="480"/>
      </w:pPr>
      <w:r>
        <w:rPr/>
        <w:t xml:space="preserve">  </w:t>
      </w:r>
    </w:p>
    <w:p>
      <w:pPr>
        <w:pStyle w:val="null3"/>
        <w:outlineLvl w:val="2"/>
      </w:pPr>
      <w:r>
        <w:rPr>
          <w:sz w:val="28"/>
          <w:b/>
        </w:rPr>
        <w:t>格式十二：</w:t>
      </w:r>
    </w:p>
    <w:p>
      <w:pPr>
        <w:pStyle w:val="null3"/>
        <w:ind w:firstLine="480"/>
      </w:pPr>
      <w:r>
        <w:rPr/>
        <w:t>（以下格式文件由供应商根据需要选用）</w:t>
      </w:r>
    </w:p>
    <w:p>
      <w:pPr>
        <w:pStyle w:val="null3"/>
        <w:jc w:val="center"/>
        <w:outlineLvl w:val="3"/>
      </w:pPr>
      <w:r>
        <w:rPr>
          <w:sz w:val="24"/>
          <w:b/>
        </w:rPr>
        <w:t>监狱企业</w:t>
      </w:r>
    </w:p>
    <w:p>
      <w:pPr>
        <w:pStyle w:val="null3"/>
        <w:ind w:firstLine="480"/>
      </w:pPr>
      <w:r>
        <w:rPr/>
        <w:t>提供由监狱管理局、戒毒管理局（含新疆生产建设兵团）出具的属于监狱企业的证明文件。</w:t>
      </w:r>
    </w:p>
    <w:p>
      <w:pPr>
        <w:pStyle w:val="null3"/>
        <w:ind w:firstLine="480"/>
      </w:pPr>
      <w:r>
        <w:rPr/>
        <w:t xml:space="preserve">  </w:t>
      </w:r>
    </w:p>
    <w:p>
      <w:pPr>
        <w:pStyle w:val="null3"/>
        <w:outlineLvl w:val="2"/>
      </w:pPr>
      <w:r>
        <w:rPr>
          <w:sz w:val="28"/>
          <w:b/>
        </w:rPr>
        <w:t>格式十三：</w:t>
      </w:r>
    </w:p>
    <w:p>
      <w:pPr>
        <w:pStyle w:val="null3"/>
        <w:ind w:firstLine="480"/>
      </w:pPr>
      <w:r>
        <w:rPr/>
        <w:t>（以下格式文件由供应商根据需要选用）</w:t>
      </w:r>
    </w:p>
    <w:p>
      <w:pPr>
        <w:pStyle w:val="null3"/>
        <w:jc w:val="center"/>
        <w:outlineLvl w:val="3"/>
      </w:pPr>
      <w:r>
        <w:rPr>
          <w:sz w:val="24"/>
          <w:b/>
        </w:rPr>
        <w:t>残疾人福利性单位声明函</w:t>
      </w:r>
    </w:p>
    <w:p>
      <w:pPr>
        <w:pStyle w:val="null3"/>
        <w:ind w:firstLine="480"/>
      </w:pPr>
      <w:r>
        <w:rPr/>
        <w:t>本单位郑重声明，根据《财政部 民政部 中国残疾人联合会关于促进残疾人就业政府采购政策的通知》（财库〔2017〕 141号）的规定，本单位为符合条件的残疾人福利性单位，且本单位参加______单位的______项目采购活动提供本单位制造的货物（由本单位承担工程/提供服务），或者提供其他残疾人福利性单位制造的货物（不包括使用非残疾人福利性单位注册商标的货物）。</w:t>
      </w:r>
    </w:p>
    <w:p>
      <w:pPr>
        <w:pStyle w:val="null3"/>
        <w:ind w:firstLine="480"/>
      </w:pPr>
      <w:r>
        <w:rPr/>
        <w:t>本单位对上述声明的真实性负责。如有虚假，将依法承担相应责任。</w:t>
      </w:r>
    </w:p>
    <w:p>
      <w:pPr>
        <w:pStyle w:val="null3"/>
      </w:pPr>
      <w:r>
        <w:rPr/>
        <w:t xml:space="preserve"> 单位名称（盖章）：__________________</w:t>
      </w:r>
    </w:p>
    <w:p>
      <w:pPr>
        <w:pStyle w:val="null3"/>
      </w:pPr>
      <w:r>
        <w:rPr/>
        <w:t xml:space="preserve"> 日期： 年 月 日</w:t>
      </w:r>
    </w:p>
    <w:p>
      <w:pPr>
        <w:pStyle w:val="null3"/>
        <w:ind w:firstLine="480"/>
      </w:pPr>
      <w:r>
        <w:rPr/>
        <w:t>注：本函未填写或未勾选视作未做声明。</w:t>
      </w:r>
    </w:p>
    <w:p>
      <w:pPr>
        <w:pStyle w:val="null3"/>
        <w:ind w:firstLine="480"/>
      </w:pPr>
      <w:r>
        <w:rPr/>
        <w:t xml:space="preserve">  </w:t>
      </w:r>
    </w:p>
    <w:p>
      <w:pPr>
        <w:pStyle w:val="null3"/>
        <w:outlineLvl w:val="2"/>
      </w:pPr>
      <w:r>
        <w:rPr>
          <w:sz w:val="28"/>
          <w:b/>
        </w:rPr>
        <w:t>格式十四：</w:t>
      </w:r>
    </w:p>
    <w:p>
      <w:pPr>
        <w:pStyle w:val="null3"/>
        <w:ind w:firstLine="480"/>
      </w:pPr>
      <w:r>
        <w:rPr/>
        <w:t>（以下格式文件由供应商根据需要选用）</w:t>
      </w:r>
    </w:p>
    <w:p>
      <w:pPr>
        <w:pStyle w:val="null3"/>
        <w:jc w:val="center"/>
        <w:outlineLvl w:val="3"/>
      </w:pPr>
      <w:r>
        <w:rPr>
          <w:sz w:val="24"/>
          <w:b/>
        </w:rPr>
        <w:t>联合体共同投标协议书</w:t>
      </w:r>
    </w:p>
    <w:p>
      <w:pPr>
        <w:pStyle w:val="null3"/>
        <w:ind w:firstLine="480"/>
      </w:pPr>
      <w:r>
        <w:rPr/>
        <w:t>立约方：</w:t>
      </w:r>
      <w:r>
        <w:rPr>
          <w:u w:val="single"/>
        </w:rPr>
        <w:t>（甲公司全称）</w:t>
      </w:r>
    </w:p>
    <w:p>
      <w:pPr>
        <w:pStyle w:val="null3"/>
        <w:ind w:firstLine="480"/>
      </w:pPr>
      <w:r>
        <w:rPr>
          <w:u w:val="single"/>
        </w:rPr>
        <w:t>（乙公司全称）</w:t>
      </w:r>
    </w:p>
    <w:p>
      <w:pPr>
        <w:pStyle w:val="null3"/>
        <w:ind w:firstLine="480"/>
      </w:pPr>
      <w:r>
        <w:rPr>
          <w:u w:val="single"/>
        </w:rPr>
        <w:t>（……公司全称）</w:t>
      </w:r>
    </w:p>
    <w:p>
      <w:pPr>
        <w:pStyle w:val="null3"/>
        <w:ind w:firstLine="480"/>
      </w:pPr>
      <w:r>
        <w:rPr>
          <w:u w:val="single"/>
        </w:rPr>
        <w:t>（甲公司全称）、（乙公司全称）、（……公司全称）</w:t>
      </w:r>
      <w:r>
        <w:rPr/>
        <w:t>自愿组成联合体，以一个投标人的身份共同参加（采购项目名称）（采购项目编号）的响应活动。经各方充分协商一致，就项目的响应和合同实施阶段的有关事务协商一致订立协议如下：</w:t>
      </w:r>
    </w:p>
    <w:p>
      <w:pPr>
        <w:pStyle w:val="null3"/>
        <w:ind w:firstLine="480"/>
      </w:pPr>
      <w:r>
        <w:rPr/>
        <w:t>一、联合体各方关系</w:t>
      </w:r>
    </w:p>
    <w:p>
      <w:pPr>
        <w:pStyle w:val="null3"/>
        <w:ind w:firstLine="480"/>
      </w:pPr>
      <w:r>
        <w:rPr>
          <w:u w:val="single"/>
        </w:rPr>
        <w:t>（甲公司全称）、（乙公司全称）、（……公司全称）</w:t>
      </w:r>
      <w:r>
        <w:rPr/>
        <w:t>共同组成一个联合体，以一个投标人的身份共同参加本项目的响应。（甲公司全称）、（乙公司全称）、（……公司全称）作为联合体成员，若中标，联合体各方共同与（采购人）签订政府采购合同。</w:t>
      </w:r>
    </w:p>
    <w:p>
      <w:pPr>
        <w:pStyle w:val="null3"/>
        <w:ind w:firstLine="480"/>
      </w:pPr>
      <w:r>
        <w:rPr/>
        <w:t>二、联合体内部有关事项约定如下：</w:t>
      </w:r>
    </w:p>
    <w:p>
      <w:pPr>
        <w:pStyle w:val="null3"/>
        <w:ind w:firstLine="480"/>
      </w:pPr>
      <w:r>
        <w:rPr/>
        <w:t>1.（甲公司全称）作为联合体的牵头单位，代表联合体双方负责投标和合同实施阶段的主办、协调工作。</w:t>
      </w:r>
    </w:p>
    <w:p>
      <w:pPr>
        <w:pStyle w:val="null3"/>
        <w:ind w:firstLine="480"/>
      </w:pPr>
      <w:r>
        <w:rPr/>
        <w:t xml:space="preserve"> 2.联合体将严格按照文件的各项要求，递交投标文件，切实执行一切合同文件，共同承担合同规定的一切义务和责任，同时按照内部职责的划分，承担自身所负的责任和风险，在法律上承担连带责任。</w:t>
      </w:r>
    </w:p>
    <w:p>
      <w:pPr>
        <w:pStyle w:val="null3"/>
        <w:ind w:firstLine="480"/>
      </w:pPr>
      <w:r>
        <w:rPr/>
        <w:t>3.如果本联合体中标，</w:t>
      </w:r>
      <w:r>
        <w:rPr>
          <w:u w:val="single"/>
        </w:rPr>
        <w:t>（甲公司全称）</w:t>
      </w:r>
      <w:r>
        <w:rPr/>
        <w:t>负责本项目___________部分，</w:t>
      </w:r>
      <w:r>
        <w:rPr>
          <w:u w:val="single"/>
        </w:rPr>
        <w:t>（乙公司全称）</w:t>
      </w:r>
      <w:r>
        <w:rPr/>
        <w:t>负责本项目___________部分。</w:t>
      </w:r>
    </w:p>
    <w:p>
      <w:pPr>
        <w:pStyle w:val="null3"/>
        <w:ind w:firstLine="480"/>
      </w:pPr>
      <w:r>
        <w:rPr/>
        <w:t>4.如中标，联合体各方共同与（采购人）签订合同书，并就中标项目向采购人负责有连带的和各自的法律责任；</w:t>
      </w:r>
    </w:p>
    <w:p>
      <w:pPr>
        <w:pStyle w:val="null3"/>
        <w:ind w:firstLine="480"/>
      </w:pPr>
      <w:r>
        <w:rPr/>
        <w:t>5.联合体成员（公司全称）为（请填写：小型、微型）企业，将承担合同总金额_____%的工作内容（联合体成员中有小型、微型企业时适用）。</w:t>
      </w:r>
    </w:p>
    <w:p>
      <w:pPr>
        <w:pStyle w:val="null3"/>
        <w:ind w:firstLine="480"/>
      </w:pPr>
      <w:r>
        <w:rPr/>
        <w:t xml:space="preserve"> 三、联合体各方不得再以自己名义参与本采购包响应，联合体各方不能作为其它联合体或单独响应单位的项目组成员参加本采购包响应。因发生上述问题导致联合体响应成为无效报价，联合体的其他成员可追究其违约责任和经济损失。</w:t>
      </w:r>
    </w:p>
    <w:p>
      <w:pPr>
        <w:pStyle w:val="null3"/>
        <w:ind w:firstLine="480"/>
      </w:pPr>
      <w:r>
        <w:rPr/>
        <w:t>四、联合体如因违约过失责任而导致采购人经济损失或被索赔时，本联合体任何一方均同意无条件优先清偿采购人的一切债务和经济赔偿。</w:t>
      </w:r>
    </w:p>
    <w:p>
      <w:pPr>
        <w:pStyle w:val="null3"/>
        <w:ind w:firstLine="480"/>
      </w:pPr>
      <w:r>
        <w:rPr/>
        <w:t>五、本协议在自签署之日起生效，有效期内有效，如获中标资格，合同有效期延续至合同履行完毕之日。</w:t>
      </w:r>
    </w:p>
    <w:p>
      <w:pPr>
        <w:pStyle w:val="null3"/>
        <w:ind w:firstLine="480"/>
      </w:pPr>
      <w:r>
        <w:rPr/>
        <w:t>六、本协议书正本一式_____份，随投标文件装订_____份，送采购人_____份，联合体成员各一份；副本一式_____份，联合体成员各执_____份。</w:t>
      </w:r>
    </w:p>
    <w:p>
      <w:pPr>
        <w:pStyle w:val="null3"/>
      </w:pPr>
      <w:r>
        <w:rPr/>
        <w:t xml:space="preserve"> 甲公司全称：____（盖章）________，乙公司全称：____（盖章）________，……公司全称：____（盖章）________，</w:t>
      </w:r>
    </w:p>
    <w:p>
      <w:pPr>
        <w:pStyle w:val="null3"/>
      </w:pPr>
      <w:r>
        <w:rPr/>
        <w:t xml:space="preserve"> ____年____月 ____日，____年____月____日，____年____月____日</w:t>
      </w:r>
    </w:p>
    <w:p>
      <w:pPr>
        <w:pStyle w:val="null3"/>
        <w:ind w:firstLine="480"/>
      </w:pPr>
      <w:r>
        <w:rPr/>
        <w:t>注：1．联合响应时需签本协议，联合体各方成员应在本协议上共同盖章确认。</w:t>
      </w:r>
    </w:p>
    <w:p>
      <w:pPr>
        <w:pStyle w:val="null3"/>
        <w:ind w:firstLine="480"/>
      </w:pPr>
      <w:r>
        <w:rPr/>
        <w:t>2．本协议内容不得擅自修改。此协议将作为签订合同的附件之一。</w:t>
      </w:r>
    </w:p>
    <w:p>
      <w:pPr>
        <w:pStyle w:val="null3"/>
        <w:ind w:firstLine="480"/>
      </w:pPr>
      <w:r>
        <w:rPr/>
        <w:t xml:space="preserve">  </w:t>
      </w:r>
    </w:p>
    <w:p>
      <w:pPr>
        <w:pStyle w:val="null3"/>
        <w:outlineLvl w:val="2"/>
      </w:pPr>
      <w:r>
        <w:rPr>
          <w:sz w:val="28"/>
          <w:b/>
        </w:rPr>
        <w:t>格式十五：</w:t>
      </w:r>
    </w:p>
    <w:p>
      <w:pPr>
        <w:pStyle w:val="null3"/>
        <w:ind w:firstLine="480"/>
      </w:pPr>
      <w:r>
        <w:rPr/>
        <w:t>（以下格式文件由供应商根据需要选用）</w:t>
      </w:r>
    </w:p>
    <w:p>
      <w:pPr>
        <w:pStyle w:val="null3"/>
        <w:jc w:val="center"/>
        <w:outlineLvl w:val="3"/>
      </w:pPr>
      <w:r>
        <w:rPr>
          <w:sz w:val="24"/>
          <w:b/>
        </w:rPr>
        <w:t>投标人业绩情况表</w:t>
      </w:r>
    </w:p>
    <w:tbl>
      <w:tblPr>
        <w:tblW w:w="0" w:type="auto"/>
        <w:tblBorders>
          <w:top w:val="single"/>
          <w:left w:val="single"/>
          <w:bottom w:val="single"/>
          <w:right w:val="single"/>
          <w:insideH w:val="single"/>
          <w:insideV w:val="single"/>
        </w:tblBorders>
      </w:tblPr>
      <w:tblGrid>
        <w:gridCol w:w="1384"/>
        <w:gridCol w:w="1384"/>
        <w:gridCol w:w="1384"/>
        <w:gridCol w:w="1384"/>
        <w:gridCol w:w="1384"/>
        <w:gridCol w:w="1384"/>
      </w:tblGrid>
      <w:tr>
        <w:tc>
          <w:tcPr>
            <w:tcW w:type="dxa" w:w="1384"/>
          </w:tcPr>
          <w:p>
            <w:pPr>
              <w:pStyle w:val="null3"/>
            </w:pPr>
            <w:r>
              <w:rPr/>
              <w:t>序号</w:t>
            </w:r>
          </w:p>
        </w:tc>
        <w:tc>
          <w:tcPr>
            <w:tcW w:type="dxa" w:w="1384"/>
          </w:tcPr>
          <w:p>
            <w:pPr>
              <w:pStyle w:val="null3"/>
            </w:pPr>
            <w:r>
              <w:rPr/>
              <w:t>客户名称</w:t>
            </w:r>
          </w:p>
        </w:tc>
        <w:tc>
          <w:tcPr>
            <w:tcW w:type="dxa" w:w="1384"/>
          </w:tcPr>
          <w:p>
            <w:pPr>
              <w:pStyle w:val="null3"/>
            </w:pPr>
            <w:r>
              <w:rPr/>
              <w:t>项目名称及合同金额（万元）</w:t>
            </w:r>
          </w:p>
        </w:tc>
        <w:tc>
          <w:tcPr>
            <w:tcW w:type="dxa" w:w="1384"/>
          </w:tcPr>
          <w:p>
            <w:pPr>
              <w:pStyle w:val="null3"/>
            </w:pPr>
            <w:r>
              <w:rPr/>
              <w:t>签订合同时间</w:t>
            </w:r>
          </w:p>
        </w:tc>
        <w:tc>
          <w:tcPr>
            <w:tcW w:type="dxa" w:w="1384"/>
          </w:tcPr>
          <w:p>
            <w:pPr>
              <w:pStyle w:val="null3"/>
            </w:pPr>
            <w:r>
              <w:rPr/>
              <w:t>竣工验收报告时间</w:t>
            </w:r>
          </w:p>
        </w:tc>
        <w:tc>
          <w:tcPr>
            <w:tcW w:type="dxa" w:w="1384"/>
          </w:tcPr>
          <w:p>
            <w:pPr>
              <w:pStyle w:val="null3"/>
            </w:pPr>
            <w:r>
              <w:rPr/>
              <w:t>联系人及电话</w:t>
            </w:r>
          </w:p>
        </w:tc>
      </w:tr>
      <w:tr>
        <w:tc>
          <w:tcPr>
            <w:tcW w:type="dxa" w:w="1384"/>
          </w:tcPr>
          <w:p>
            <w:pPr>
              <w:pStyle w:val="null3"/>
            </w:pPr>
            <w:r>
              <w:rPr/>
              <w:t>1</w:t>
            </w:r>
          </w:p>
        </w:tc>
        <w:tc>
          <w:tcPr>
            <w:tcW w:type="dxa" w:w="1384"/>
          </w:tcPr>
          <w:p/>
        </w:tc>
        <w:tc>
          <w:tcPr>
            <w:tcW w:type="dxa" w:w="1384"/>
          </w:tcPr>
          <w:p/>
        </w:tc>
        <w:tc>
          <w:tcPr>
            <w:tcW w:type="dxa" w:w="1384"/>
          </w:tcPr>
          <w:p/>
        </w:tc>
        <w:tc>
          <w:tcPr>
            <w:tcW w:type="dxa" w:w="1384"/>
          </w:tcPr>
          <w:p/>
        </w:tc>
        <w:tc>
          <w:tcPr>
            <w:tcW w:type="dxa" w:w="1384"/>
          </w:tcPr>
          <w:p/>
        </w:tc>
      </w:tr>
      <w:tr>
        <w:tc>
          <w:tcPr>
            <w:tcW w:type="dxa" w:w="1384"/>
          </w:tcPr>
          <w:p>
            <w:pPr>
              <w:pStyle w:val="null3"/>
            </w:pPr>
            <w:r>
              <w:rPr/>
              <w:t xml:space="preserve"> 2</w:t>
            </w:r>
          </w:p>
        </w:tc>
        <w:tc>
          <w:tcPr>
            <w:tcW w:type="dxa" w:w="1384"/>
          </w:tcPr>
          <w:p/>
        </w:tc>
        <w:tc>
          <w:tcPr>
            <w:tcW w:type="dxa" w:w="1384"/>
          </w:tcPr>
          <w:p/>
        </w:tc>
        <w:tc>
          <w:tcPr>
            <w:tcW w:type="dxa" w:w="1384"/>
          </w:tcPr>
          <w:p/>
        </w:tc>
        <w:tc>
          <w:tcPr>
            <w:tcW w:type="dxa" w:w="1384"/>
          </w:tcPr>
          <w:p/>
        </w:tc>
        <w:tc>
          <w:tcPr>
            <w:tcW w:type="dxa" w:w="1384"/>
          </w:tcPr>
          <w:p/>
        </w:tc>
      </w:tr>
      <w:tr>
        <w:tc>
          <w:tcPr>
            <w:tcW w:type="dxa" w:w="1384"/>
          </w:tcPr>
          <w:p>
            <w:pPr>
              <w:pStyle w:val="null3"/>
            </w:pPr>
            <w:r>
              <w:rPr/>
              <w:t xml:space="preserve"> 3</w:t>
            </w:r>
          </w:p>
        </w:tc>
        <w:tc>
          <w:tcPr>
            <w:tcW w:type="dxa" w:w="1384"/>
          </w:tcPr>
          <w:p/>
        </w:tc>
        <w:tc>
          <w:tcPr>
            <w:tcW w:type="dxa" w:w="1384"/>
          </w:tcPr>
          <w:p/>
        </w:tc>
        <w:tc>
          <w:tcPr>
            <w:tcW w:type="dxa" w:w="1384"/>
          </w:tcPr>
          <w:p/>
        </w:tc>
        <w:tc>
          <w:tcPr>
            <w:tcW w:type="dxa" w:w="1384"/>
          </w:tcPr>
          <w:p/>
        </w:tc>
        <w:tc>
          <w:tcPr>
            <w:tcW w:type="dxa" w:w="1384"/>
          </w:tcPr>
          <w:p/>
        </w:tc>
      </w:tr>
      <w:tr>
        <w:tc>
          <w:tcPr>
            <w:tcW w:type="dxa" w:w="1384"/>
          </w:tcPr>
          <w:p>
            <w:pPr>
              <w:pStyle w:val="null3"/>
            </w:pPr>
            <w:r>
              <w:rPr/>
              <w:t xml:space="preserve"> 4</w:t>
            </w:r>
          </w:p>
        </w:tc>
        <w:tc>
          <w:tcPr>
            <w:tcW w:type="dxa" w:w="1384"/>
          </w:tcPr>
          <w:p/>
        </w:tc>
        <w:tc>
          <w:tcPr>
            <w:tcW w:type="dxa" w:w="1384"/>
          </w:tcPr>
          <w:p/>
        </w:tc>
        <w:tc>
          <w:tcPr>
            <w:tcW w:type="dxa" w:w="1384"/>
          </w:tcPr>
          <w:p/>
        </w:tc>
        <w:tc>
          <w:tcPr>
            <w:tcW w:type="dxa" w:w="1384"/>
          </w:tcPr>
          <w:p/>
        </w:tc>
        <w:tc>
          <w:tcPr>
            <w:tcW w:type="dxa" w:w="1384"/>
          </w:tcPr>
          <w:p/>
        </w:tc>
      </w:tr>
      <w:tr>
        <w:tc>
          <w:tcPr>
            <w:tcW w:type="dxa" w:w="1384"/>
          </w:tcPr>
          <w:p>
            <w:pPr>
              <w:pStyle w:val="null3"/>
            </w:pPr>
            <w:r>
              <w:rPr/>
              <w:t xml:space="preserve"> …</w:t>
            </w:r>
          </w:p>
        </w:tc>
        <w:tc>
          <w:tcPr>
            <w:tcW w:type="dxa" w:w="1384"/>
          </w:tcPr>
          <w:p/>
        </w:tc>
        <w:tc>
          <w:tcPr>
            <w:tcW w:type="dxa" w:w="1384"/>
          </w:tcPr>
          <w:p/>
        </w:tc>
        <w:tc>
          <w:tcPr>
            <w:tcW w:type="dxa" w:w="1384"/>
          </w:tcPr>
          <w:p/>
        </w:tc>
        <w:tc>
          <w:tcPr>
            <w:tcW w:type="dxa" w:w="1384"/>
          </w:tcPr>
          <w:p/>
        </w:tc>
        <w:tc>
          <w:tcPr>
            <w:tcW w:type="dxa" w:w="1384"/>
          </w:tcPr>
          <w:p/>
        </w:tc>
      </w:tr>
    </w:tbl>
    <w:p>
      <w:pPr>
        <w:pStyle w:val="null3"/>
        <w:ind w:firstLine="480"/>
      </w:pPr>
      <w:r>
        <w:rPr/>
        <w:t>根据上述业绩情况，按招标文件要求附销售或服务合同复印件及评审标准要求的证明材料。</w:t>
      </w:r>
    </w:p>
    <w:p>
      <w:pPr>
        <w:pStyle w:val="null3"/>
        <w:ind w:firstLine="480"/>
      </w:pPr>
      <w:r>
        <w:rPr/>
        <w:t xml:space="preserve">  </w:t>
      </w:r>
    </w:p>
    <w:p>
      <w:pPr>
        <w:pStyle w:val="null3"/>
        <w:outlineLvl w:val="2"/>
      </w:pPr>
      <w:r>
        <w:rPr>
          <w:sz w:val="28"/>
          <w:b/>
        </w:rPr>
        <w:t>格式十六：</w:t>
      </w:r>
    </w:p>
    <w:p>
      <w:pPr>
        <w:pStyle w:val="null3"/>
        <w:jc w:val="center"/>
        <w:outlineLvl w:val="3"/>
      </w:pPr>
      <w:r>
        <w:rPr>
          <w:sz w:val="24"/>
          <w:b/>
        </w:rPr>
        <w:t>《技术和服务要求响应表》</w:t>
      </w:r>
    </w:p>
    <w:tbl>
      <w:tblPr>
        <w:tblW w:w="0" w:type="auto"/>
        <w:tblBorders>
          <w:top w:val="single"/>
          <w:left w:val="single"/>
          <w:bottom w:val="single"/>
          <w:right w:val="single"/>
          <w:insideH w:val="single"/>
          <w:insideV w:val="single"/>
        </w:tblBorders>
      </w:tblPr>
      <w:tblGrid>
        <w:gridCol w:w="923"/>
        <w:gridCol w:w="923"/>
        <w:gridCol w:w="923"/>
        <w:gridCol w:w="923"/>
        <w:gridCol w:w="923"/>
        <w:gridCol w:w="923"/>
        <w:gridCol w:w="923"/>
        <w:gridCol w:w="923"/>
        <w:gridCol w:w="923"/>
      </w:tblGrid>
      <w:tr>
        <w:tc>
          <w:tcPr>
            <w:tcW w:type="dxa" w:w="923"/>
          </w:tcPr>
          <w:p>
            <w:pPr>
              <w:pStyle w:val="null3"/>
            </w:pPr>
            <w:r>
              <w:rPr/>
              <w:t>序号</w:t>
            </w:r>
          </w:p>
        </w:tc>
        <w:tc>
          <w:tcPr>
            <w:tcW w:type="dxa" w:w="923"/>
          </w:tcPr>
          <w:p>
            <w:pPr>
              <w:pStyle w:val="null3"/>
            </w:pPr>
            <w:r>
              <w:rPr/>
              <w:t>标的名称</w:t>
            </w:r>
          </w:p>
        </w:tc>
        <w:tc>
          <w:tcPr>
            <w:tcW w:type="dxa" w:w="923"/>
          </w:tcPr>
          <w:p>
            <w:pPr>
              <w:pStyle w:val="null3"/>
            </w:pPr>
            <w:r>
              <w:rPr/>
              <w:t>参数性质</w:t>
            </w:r>
          </w:p>
        </w:tc>
        <w:tc>
          <w:tcPr>
            <w:tcW w:type="dxa" w:w="923"/>
          </w:tcPr>
          <w:p>
            <w:pPr>
              <w:pStyle w:val="null3"/>
            </w:pPr>
            <w:r>
              <w:rPr/>
              <w:t>采购文件规定的技术和服务要求</w:t>
            </w:r>
          </w:p>
        </w:tc>
        <w:tc>
          <w:tcPr>
            <w:tcW w:type="dxa" w:w="923"/>
          </w:tcPr>
          <w:p>
            <w:pPr>
              <w:pStyle w:val="null3"/>
            </w:pPr>
            <w:r>
              <w:rPr/>
              <w:t>投标文件响应的具体内容</w:t>
            </w:r>
          </w:p>
        </w:tc>
        <w:tc>
          <w:tcPr>
            <w:tcW w:type="dxa" w:w="923"/>
          </w:tcPr>
          <w:p>
            <w:pPr>
              <w:pStyle w:val="null3"/>
            </w:pPr>
            <w:r>
              <w:rPr/>
              <w:t>型号</w:t>
            </w:r>
          </w:p>
        </w:tc>
        <w:tc>
          <w:tcPr>
            <w:tcW w:type="dxa" w:w="923"/>
          </w:tcPr>
          <w:p>
            <w:pPr>
              <w:pStyle w:val="null3"/>
            </w:pPr>
            <w:r>
              <w:rPr/>
              <w:t>是否偏离</w:t>
            </w:r>
          </w:p>
        </w:tc>
        <w:tc>
          <w:tcPr>
            <w:tcW w:type="dxa" w:w="923"/>
          </w:tcPr>
          <w:p>
            <w:pPr>
              <w:pStyle w:val="null3"/>
            </w:pPr>
            <w:r>
              <w:rPr/>
              <w:t>证明文件所在位置</w:t>
            </w:r>
          </w:p>
        </w:tc>
        <w:tc>
          <w:tcPr>
            <w:tcW w:type="dxa" w:w="923"/>
          </w:tcPr>
          <w:p>
            <w:pPr>
              <w:pStyle w:val="null3"/>
            </w:pPr>
            <w:r>
              <w:rPr/>
              <w:t>备注</w:t>
            </w:r>
          </w:p>
        </w:tc>
      </w:tr>
      <w:tr>
        <w:tc>
          <w:tcPr>
            <w:tcW w:type="dxa" w:w="923"/>
          </w:tcPr>
          <w:p>
            <w:pPr>
              <w:pStyle w:val="null3"/>
            </w:pPr>
            <w:r>
              <w:rPr/>
              <w:t>1</w:t>
            </w: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r>
      <w:tr>
        <w:tc>
          <w:tcPr>
            <w:tcW w:type="dxa" w:w="923"/>
          </w:tcPr>
          <w:p>
            <w:pPr>
              <w:pStyle w:val="null3"/>
            </w:pPr>
            <w:r>
              <w:rPr/>
              <w:t>2</w:t>
            </w: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r>
      <w:tr>
        <w:tc>
          <w:tcPr>
            <w:tcW w:type="dxa" w:w="923"/>
          </w:tcPr>
          <w:p>
            <w:pPr>
              <w:pStyle w:val="null3"/>
            </w:pPr>
            <w:r>
              <w:rPr/>
              <w:t>3</w:t>
            </w: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r>
      <w:tr>
        <w:tc>
          <w:tcPr>
            <w:tcW w:type="dxa" w:w="923"/>
          </w:tcPr>
          <w:p>
            <w:pPr>
              <w:pStyle w:val="null3"/>
            </w:pPr>
            <w:r>
              <w:rPr/>
              <w:t>4</w:t>
            </w: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r>
      <w:tr>
        <w:tc>
          <w:tcPr>
            <w:tcW w:type="dxa" w:w="923"/>
          </w:tcPr>
          <w:p>
            <w:pPr>
              <w:pStyle w:val="null3"/>
            </w:pPr>
            <w:r>
              <w:rPr/>
              <w:t>5</w:t>
            </w: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r>
      <w:tr>
        <w:tc>
          <w:tcPr>
            <w:tcW w:type="dxa" w:w="923"/>
          </w:tcPr>
          <w:p>
            <w:pPr>
              <w:pStyle w:val="null3"/>
            </w:pPr>
            <w:r>
              <w:rPr/>
              <w:t>6</w:t>
            </w: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r>
      <w:tr>
        <w:tc>
          <w:tcPr>
            <w:tcW w:type="dxa" w:w="923"/>
          </w:tcPr>
          <w:p>
            <w:pPr>
              <w:pStyle w:val="null3"/>
            </w:pPr>
            <w:r>
              <w:rPr/>
              <w:t>……</w:t>
            </w: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r>
    </w:tbl>
    <w:p>
      <w:pPr>
        <w:pStyle w:val="null3"/>
        <w:ind w:firstLine="480"/>
      </w:pPr>
      <w:r>
        <w:rPr/>
        <w:t>说明：</w:t>
      </w:r>
    </w:p>
    <w:p>
      <w:pPr>
        <w:pStyle w:val="null3"/>
        <w:ind w:firstLine="480"/>
      </w:pPr>
      <w:r>
        <w:rPr/>
        <w:t xml:space="preserve"> 1.“采购文件规定的技术和服务要求”项下填写的内容应与招标文件中采购需求的 “技术要求”的内容保持一致。投标人应当如实填写上表“投标文件响应的具体内容”处内容，对采购文件提出的要求和条件作出明确响应，并列明具体响应数值或内容，只注明符合、满足等无具体内容表述的，将视为未实质性满足招标文件要求。投标人需要说明的内容若需特殊表达，应先在本表中进行相应说明，再另页应答，否则投标无效。</w:t>
      </w:r>
    </w:p>
    <w:p>
      <w:pPr>
        <w:pStyle w:val="null3"/>
        <w:ind w:firstLine="480"/>
      </w:pPr>
      <w:r>
        <w:rPr/>
        <w:t xml:space="preserve"> 2. 参数性质栏目按招标文件有标注的“★”、“▲”号条款进行填写，打“★”号条款为实质性条款，若有任何一条负偏离或不满足则导致投标无效。打“▲”号条款为重要技术参数（如有），若有部分“▲”条款未响应或不满足，将根据评审要求影响其得分，但不作为无效投标条款。</w:t>
      </w:r>
    </w:p>
    <w:p>
      <w:pPr>
        <w:pStyle w:val="null3"/>
        <w:ind w:firstLine="480"/>
      </w:pPr>
      <w:r>
        <w:rPr/>
        <w:t>3. “是否偏离”项下应按下列规定填写：优于的，填写“正偏离”；符合的，填写“无偏离”；低于的，填写“负偏离”。</w:t>
      </w:r>
    </w:p>
    <w:p>
      <w:pPr>
        <w:pStyle w:val="null3"/>
        <w:ind w:firstLine="480"/>
      </w:pPr>
      <w:r>
        <w:rPr/>
        <w:t>4.“备注”处可填写偏离情况的说明。</w:t>
      </w:r>
    </w:p>
    <w:p>
      <w:pPr>
        <w:pStyle w:val="null3"/>
        <w:ind w:firstLine="480"/>
      </w:pPr>
      <w:r>
        <w:rPr/>
        <w:t xml:space="preserve">  </w:t>
      </w:r>
    </w:p>
    <w:p>
      <w:pPr>
        <w:pStyle w:val="null3"/>
        <w:outlineLvl w:val="2"/>
      </w:pPr>
      <w:r>
        <w:rPr>
          <w:sz w:val="28"/>
          <w:b/>
        </w:rPr>
        <w:t>格式十七：</w:t>
      </w:r>
    </w:p>
    <w:p>
      <w:pPr>
        <w:pStyle w:val="null3"/>
        <w:jc w:val="center"/>
        <w:outlineLvl w:val="3"/>
      </w:pPr>
      <w:r>
        <w:rPr>
          <w:sz w:val="24"/>
          <w:b/>
        </w:rPr>
        <w:t>《商务条件响应表》</w:t>
      </w:r>
    </w:p>
    <w:tbl>
      <w:tblPr>
        <w:tblW w:w="0" w:type="auto"/>
        <w:tblBorders>
          <w:top w:val="single"/>
          <w:left w:val="single"/>
          <w:bottom w:val="single"/>
          <w:right w:val="single"/>
          <w:insideH w:val="single"/>
          <w:insideV w:val="single"/>
        </w:tblBorders>
      </w:tblPr>
      <w:tblGrid>
        <w:gridCol w:w="1187"/>
        <w:gridCol w:w="1187"/>
        <w:gridCol w:w="1187"/>
        <w:gridCol w:w="1187"/>
        <w:gridCol w:w="1187"/>
        <w:gridCol w:w="1187"/>
        <w:gridCol w:w="1187"/>
      </w:tblGrid>
      <w:tr>
        <w:tc>
          <w:tcPr>
            <w:tcW w:type="dxa" w:w="1187"/>
          </w:tcPr>
          <w:p>
            <w:pPr>
              <w:pStyle w:val="null3"/>
            </w:pPr>
            <w:r>
              <w:rPr/>
              <w:t xml:space="preserve"> 序号</w:t>
            </w:r>
          </w:p>
        </w:tc>
        <w:tc>
          <w:tcPr>
            <w:tcW w:type="dxa" w:w="1187"/>
          </w:tcPr>
          <w:p>
            <w:pPr>
              <w:pStyle w:val="null3"/>
            </w:pPr>
            <w:r>
              <w:rPr/>
              <w:t xml:space="preserve"> 参数性质</w:t>
            </w:r>
          </w:p>
        </w:tc>
        <w:tc>
          <w:tcPr>
            <w:tcW w:type="dxa" w:w="1187"/>
          </w:tcPr>
          <w:p>
            <w:pPr>
              <w:pStyle w:val="null3"/>
            </w:pPr>
            <w:r>
              <w:rPr/>
              <w:t xml:space="preserve"> 采购文件规定的商务条件</w:t>
            </w:r>
          </w:p>
        </w:tc>
        <w:tc>
          <w:tcPr>
            <w:tcW w:type="dxa" w:w="1187"/>
          </w:tcPr>
          <w:p>
            <w:pPr>
              <w:pStyle w:val="null3"/>
            </w:pPr>
            <w:r>
              <w:rPr/>
              <w:t xml:space="preserve"> 投标文件响应的具体内容</w:t>
            </w:r>
          </w:p>
        </w:tc>
        <w:tc>
          <w:tcPr>
            <w:tcW w:type="dxa" w:w="1187"/>
          </w:tcPr>
          <w:p>
            <w:pPr>
              <w:pStyle w:val="null3"/>
            </w:pPr>
            <w:r>
              <w:rPr/>
              <w:t xml:space="preserve"> 是否偏离</w:t>
            </w:r>
          </w:p>
        </w:tc>
        <w:tc>
          <w:tcPr>
            <w:tcW w:type="dxa" w:w="1187"/>
          </w:tcPr>
          <w:p>
            <w:pPr>
              <w:pStyle w:val="null3"/>
            </w:pPr>
            <w:r>
              <w:rPr/>
              <w:t xml:space="preserve"> 证明文件所在位置</w:t>
            </w:r>
          </w:p>
        </w:tc>
        <w:tc>
          <w:tcPr>
            <w:tcW w:type="dxa" w:w="1187"/>
          </w:tcPr>
          <w:p>
            <w:pPr>
              <w:pStyle w:val="null3"/>
            </w:pPr>
            <w:r>
              <w:rPr/>
              <w:t xml:space="preserve"> 备注</w:t>
            </w:r>
          </w:p>
        </w:tc>
      </w:tr>
      <w:tr>
        <w:tc>
          <w:tcPr>
            <w:tcW w:type="dxa" w:w="1187"/>
          </w:tcPr>
          <w:p>
            <w:pPr>
              <w:pStyle w:val="null3"/>
            </w:pPr>
            <w:r>
              <w:rPr/>
              <w:t>1</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pPr>
            <w:r>
              <w:rPr/>
              <w:t>2</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pPr>
            <w:r>
              <w:rPr/>
              <w:t>3</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pPr>
            <w:r>
              <w:rPr/>
              <w:t>4</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pPr>
            <w:r>
              <w:rPr/>
              <w:t>5</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pPr>
            <w:r>
              <w:rPr/>
              <w:t>6</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pPr>
            <w:r>
              <w:rPr/>
              <w:t>7</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pPr>
            <w:r>
              <w:rPr/>
              <w:t>8</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pPr>
            <w:r>
              <w:rPr/>
              <w:t>9</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pPr>
            <w:r>
              <w:rPr/>
              <w:t xml:space="preserve"> ……</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bl>
    <w:p>
      <w:pPr>
        <w:pStyle w:val="null3"/>
        <w:ind w:firstLine="480"/>
      </w:pPr>
      <w:r>
        <w:rPr/>
        <w:t>说明：</w:t>
      </w:r>
    </w:p>
    <w:p>
      <w:pPr>
        <w:pStyle w:val="null3"/>
        <w:ind w:firstLine="480"/>
      </w:pPr>
      <w:r>
        <w:rPr/>
        <w:t>1. “采购文件规定的商务条件”项下填写的内容应与招标文件中采购需求的 “商务要求”的内容保持一致。</w:t>
      </w:r>
    </w:p>
    <w:p>
      <w:pPr>
        <w:pStyle w:val="null3"/>
        <w:ind w:firstLine="480"/>
      </w:pPr>
      <w:r>
        <w:rPr/>
        <w:t>2. 投标人应当如实填写上表“投标文件响应的具体内容”处内容，对采购文件规定的商务条件作出明确响应，并列明具体响应数值或内容，只注明符合、满足等无具体内容表述的，将视为未实质性满足招标文件要求。投标人需要说明的内容若需特殊表达，应先在本表中进行相应说明，再另页应答，否则投标无效。</w:t>
      </w:r>
    </w:p>
    <w:p>
      <w:pPr>
        <w:pStyle w:val="null3"/>
        <w:ind w:firstLine="480"/>
      </w:pPr>
      <w:r>
        <w:rPr/>
        <w:t>3. 参数性质栏目按招标文件有标注的“★”、“▲”号条款进行填写，打“★”号条款为实质性条款，若有任何一条负偏离或不满足则导致投标无效。打“▲”号条款为重要技术参数（如有），若有部分“▲”条款未响应或不满足，将根据评审要求影响其得分，但不作为无效投标条款。</w:t>
      </w:r>
    </w:p>
    <w:p>
      <w:pPr>
        <w:pStyle w:val="null3"/>
        <w:ind w:firstLine="480"/>
      </w:pPr>
      <w:r>
        <w:rPr/>
        <w:t>4. “是否偏离”项下应按下列规定填写：优于的，填写“正偏离”；符合的，填写“无偏离”；低于的，填写“负偏离”。</w:t>
      </w:r>
    </w:p>
    <w:p>
      <w:pPr>
        <w:pStyle w:val="null3"/>
        <w:ind w:firstLine="480"/>
      </w:pPr>
      <w:r>
        <w:rPr/>
        <w:t>5.“备注”处可填写偏离情况的说明。</w:t>
      </w:r>
    </w:p>
    <w:p>
      <w:pPr>
        <w:pStyle w:val="null3"/>
        <w:ind w:firstLine="480"/>
      </w:pPr>
      <w:r>
        <w:rPr/>
        <w:t xml:space="preserve">  </w:t>
      </w:r>
    </w:p>
    <w:p>
      <w:pPr>
        <w:pStyle w:val="null3"/>
        <w:outlineLvl w:val="2"/>
      </w:pPr>
      <w:r>
        <w:rPr>
          <w:sz w:val="28"/>
          <w:b/>
        </w:rPr>
        <w:t>格式十八：</w:t>
      </w:r>
    </w:p>
    <w:p>
      <w:pPr>
        <w:pStyle w:val="null3"/>
        <w:ind w:firstLine="480"/>
      </w:pPr>
      <w:r>
        <w:rPr/>
        <w:t>（以下格式文件由供应商根据需要选用）</w:t>
      </w:r>
    </w:p>
    <w:p>
      <w:pPr>
        <w:pStyle w:val="null3"/>
        <w:jc w:val="center"/>
        <w:outlineLvl w:val="3"/>
      </w:pPr>
      <w:r>
        <w:rPr>
          <w:sz w:val="24"/>
          <w:b/>
        </w:rPr>
        <w:t>履约进度计划表</w:t>
      </w:r>
    </w:p>
    <w:tbl>
      <w:tblPr>
        <w:tblW w:w="0" w:type="auto"/>
        <w:tblBorders>
          <w:top w:val="single"/>
          <w:left w:val="single"/>
          <w:bottom w:val="single"/>
          <w:right w:val="single"/>
          <w:insideH w:val="single"/>
          <w:insideV w:val="single"/>
        </w:tblBorders>
      </w:tblPr>
      <w:tblGrid>
        <w:gridCol w:w="2076"/>
        <w:gridCol w:w="2076"/>
        <w:gridCol w:w="2076"/>
        <w:gridCol w:w="2076"/>
      </w:tblGrid>
      <w:tr>
        <w:tc>
          <w:tcPr>
            <w:tcW w:type="dxa" w:w="2076"/>
          </w:tcPr>
          <w:p>
            <w:pPr>
              <w:pStyle w:val="null3"/>
            </w:pPr>
            <w:r>
              <w:rPr/>
              <w:t>序号</w:t>
            </w:r>
          </w:p>
        </w:tc>
        <w:tc>
          <w:tcPr>
            <w:tcW w:type="dxa" w:w="2076"/>
          </w:tcPr>
          <w:p>
            <w:pPr>
              <w:pStyle w:val="null3"/>
            </w:pPr>
            <w:r>
              <w:rPr/>
              <w:t xml:space="preserve"> 拟定时间安排</w:t>
            </w:r>
          </w:p>
        </w:tc>
        <w:tc>
          <w:tcPr>
            <w:tcW w:type="dxa" w:w="2076"/>
          </w:tcPr>
          <w:p>
            <w:pPr>
              <w:pStyle w:val="null3"/>
            </w:pPr>
            <w:r>
              <w:rPr/>
              <w:t xml:space="preserve"> 计划完成的工作内容</w:t>
            </w:r>
          </w:p>
        </w:tc>
        <w:tc>
          <w:tcPr>
            <w:tcW w:type="dxa" w:w="2076"/>
          </w:tcPr>
          <w:p>
            <w:pPr>
              <w:pStyle w:val="null3"/>
            </w:pPr>
            <w:r>
              <w:rPr/>
              <w:t xml:space="preserve"> 实施方建议或要求</w:t>
            </w:r>
          </w:p>
        </w:tc>
      </w:tr>
      <w:tr>
        <w:tc>
          <w:tcPr>
            <w:tcW w:type="dxa" w:w="2076"/>
          </w:tcPr>
          <w:p>
            <w:pPr>
              <w:pStyle w:val="null3"/>
            </w:pPr>
            <w:r>
              <w:rPr/>
              <w:t xml:space="preserve"> 1</w:t>
            </w:r>
          </w:p>
        </w:tc>
        <w:tc>
          <w:tcPr>
            <w:tcW w:type="dxa" w:w="2076"/>
          </w:tcPr>
          <w:p>
            <w:pPr>
              <w:pStyle w:val="null3"/>
            </w:pPr>
            <w:r>
              <w:rPr/>
              <w:t xml:space="preserve"> 拟定___年___月___日</w:t>
            </w:r>
          </w:p>
        </w:tc>
        <w:tc>
          <w:tcPr>
            <w:tcW w:type="dxa" w:w="2076"/>
          </w:tcPr>
          <w:p>
            <w:pPr>
              <w:pStyle w:val="null3"/>
            </w:pPr>
            <w:r>
              <w:rPr/>
              <w:t xml:space="preserve"> 签订合同并生效</w:t>
            </w:r>
          </w:p>
        </w:tc>
        <w:tc>
          <w:tcPr>
            <w:tcW w:type="dxa" w:w="2076"/>
          </w:tcPr>
          <w:p/>
        </w:tc>
      </w:tr>
      <w:tr>
        <w:tc>
          <w:tcPr>
            <w:tcW w:type="dxa" w:w="2076"/>
          </w:tcPr>
          <w:p>
            <w:pPr>
              <w:pStyle w:val="null3"/>
            </w:pPr>
            <w:r>
              <w:rPr/>
              <w:t xml:space="preserve"> 2</w:t>
            </w:r>
          </w:p>
        </w:tc>
        <w:tc>
          <w:tcPr>
            <w:tcW w:type="dxa" w:w="2076"/>
          </w:tcPr>
          <w:p>
            <w:pPr>
              <w:pStyle w:val="null3"/>
            </w:pPr>
            <w:r>
              <w:rPr/>
              <w:t xml:space="preserve"> ___月___日—___月___日</w:t>
            </w:r>
          </w:p>
        </w:tc>
        <w:tc>
          <w:tcPr>
            <w:tcW w:type="dxa" w:w="2076"/>
          </w:tcPr>
          <w:p/>
        </w:tc>
        <w:tc>
          <w:tcPr>
            <w:tcW w:type="dxa" w:w="2076"/>
          </w:tcPr>
          <w:p/>
        </w:tc>
      </w:tr>
      <w:tr>
        <w:tc>
          <w:tcPr>
            <w:tcW w:type="dxa" w:w="2076"/>
          </w:tcPr>
          <w:p>
            <w:pPr>
              <w:pStyle w:val="null3"/>
            </w:pPr>
            <w:r>
              <w:rPr/>
              <w:t xml:space="preserve"> 3</w:t>
            </w:r>
          </w:p>
        </w:tc>
        <w:tc>
          <w:tcPr>
            <w:tcW w:type="dxa" w:w="2076"/>
          </w:tcPr>
          <w:p>
            <w:pPr>
              <w:pStyle w:val="null3"/>
            </w:pPr>
            <w:r>
              <w:rPr/>
              <w:t xml:space="preserve"> ___月___日—___月___日</w:t>
            </w:r>
          </w:p>
        </w:tc>
        <w:tc>
          <w:tcPr>
            <w:tcW w:type="dxa" w:w="2076"/>
          </w:tcPr>
          <w:p/>
        </w:tc>
        <w:tc>
          <w:tcPr>
            <w:tcW w:type="dxa" w:w="2076"/>
          </w:tcPr>
          <w:p/>
        </w:tc>
      </w:tr>
      <w:tr>
        <w:tc>
          <w:tcPr>
            <w:tcW w:type="dxa" w:w="2076"/>
          </w:tcPr>
          <w:p>
            <w:pPr>
              <w:pStyle w:val="null3"/>
            </w:pPr>
            <w:r>
              <w:rPr/>
              <w:t xml:space="preserve"> 4</w:t>
            </w:r>
          </w:p>
        </w:tc>
        <w:tc>
          <w:tcPr>
            <w:tcW w:type="dxa" w:w="2076"/>
          </w:tcPr>
          <w:p>
            <w:pPr>
              <w:pStyle w:val="null3"/>
            </w:pPr>
            <w:r>
              <w:rPr/>
              <w:t xml:space="preserve"> ___月___日—___月___日</w:t>
            </w:r>
          </w:p>
        </w:tc>
        <w:tc>
          <w:tcPr>
            <w:tcW w:type="dxa" w:w="2076"/>
          </w:tcPr>
          <w:p>
            <w:pPr>
              <w:pStyle w:val="null3"/>
            </w:pPr>
            <w:r>
              <w:rPr/>
              <w:t xml:space="preserve"> 质保期</w:t>
            </w:r>
          </w:p>
        </w:tc>
        <w:tc>
          <w:tcPr>
            <w:tcW w:type="dxa" w:w="2076"/>
          </w:tcPr>
          <w:p/>
        </w:tc>
      </w:tr>
    </w:tbl>
    <w:p>
      <w:pPr>
        <w:pStyle w:val="null3"/>
        <w:ind w:firstLine="480"/>
      </w:pPr>
      <w:r>
        <w:rPr/>
        <w:t xml:space="preserve">  </w:t>
      </w:r>
    </w:p>
    <w:p>
      <w:pPr>
        <w:pStyle w:val="null3"/>
        <w:outlineLvl w:val="2"/>
      </w:pPr>
      <w:r>
        <w:rPr>
          <w:sz w:val="28"/>
          <w:b/>
        </w:rPr>
        <w:t>格式十九：</w:t>
      </w:r>
    </w:p>
    <w:p>
      <w:pPr>
        <w:pStyle w:val="null3"/>
        <w:ind w:firstLine="480"/>
      </w:pPr>
      <w:r>
        <w:rPr/>
        <w:t>（以下格式文件由供应商根据需要选用）</w:t>
      </w:r>
    </w:p>
    <w:p>
      <w:pPr>
        <w:pStyle w:val="null3"/>
        <w:jc w:val="center"/>
        <w:outlineLvl w:val="3"/>
      </w:pPr>
      <w:r>
        <w:rPr>
          <w:sz w:val="24"/>
          <w:b/>
        </w:rPr>
        <w:t>各类证明材料</w:t>
      </w:r>
    </w:p>
    <w:p>
      <w:pPr>
        <w:pStyle w:val="null3"/>
        <w:ind w:firstLine="480"/>
      </w:pPr>
      <w:r>
        <w:rPr/>
        <w:t>1.招标文件要求提供的其他资料。</w:t>
      </w:r>
    </w:p>
    <w:p>
      <w:pPr>
        <w:pStyle w:val="null3"/>
        <w:ind w:firstLine="480"/>
      </w:pPr>
      <w:r>
        <w:rPr/>
        <w:t>2.投标人认为需提供的其他资料。</w:t>
      </w:r>
    </w:p>
    <w:p>
      <w:pPr>
        <w:pStyle w:val="null3"/>
        <w:ind w:firstLine="480"/>
      </w:pPr>
      <w:r>
        <w:rPr/>
        <w:t xml:space="preserve">  </w:t>
      </w:r>
    </w:p>
    <w:p>
      <w:pPr>
        <w:pStyle w:val="null3"/>
        <w:outlineLvl w:val="2"/>
      </w:pPr>
      <w:r>
        <w:rPr>
          <w:sz w:val="28"/>
          <w:b/>
        </w:rPr>
        <w:t>格式二十：</w:t>
      </w:r>
    </w:p>
    <w:p>
      <w:pPr>
        <w:pStyle w:val="null3"/>
        <w:jc w:val="center"/>
        <w:outlineLvl w:val="3"/>
      </w:pPr>
      <w:r>
        <w:rPr>
          <w:sz w:val="24"/>
          <w:b/>
        </w:rPr>
        <w:t>采购代理服务费支付承诺书</w:t>
      </w:r>
    </w:p>
    <w:p>
      <w:pPr>
        <w:pStyle w:val="null3"/>
        <w:ind w:firstLine="480"/>
      </w:pPr>
      <w:r>
        <w:rPr/>
        <w:t>致：</w:t>
      </w:r>
      <w:r>
        <w:rPr/>
        <w:t>国义招标股份有限公司</w:t>
      </w:r>
    </w:p>
    <w:p>
      <w:pPr>
        <w:pStyle w:val="null3"/>
        <w:ind w:firstLine="480"/>
      </w:pPr>
      <w:r>
        <w:rPr/>
        <w:t xml:space="preserve"> 如果我方在贵采购代理机构组织的</w:t>
      </w:r>
      <w:r>
        <w:rPr/>
        <w:t>岭南师范学院2025年湖光校区标准化考场建设项目</w:t>
      </w:r>
      <w:r>
        <w:rPr/>
        <w:t>招标中获中标（采购项目编号：</w:t>
      </w:r>
      <w:r>
        <w:rPr/>
        <w:t>0724-2531ZJ693117</w:t>
      </w:r>
      <w:r>
        <w:rPr/>
        <w:t>），我方保证在收取《中标通知书》时，按招标文件对代理服务费支付方式的约定，承担本项目代理服务费。</w:t>
      </w:r>
    </w:p>
    <w:p>
      <w:pPr>
        <w:pStyle w:val="null3"/>
        <w:ind w:firstLine="480"/>
      </w:pPr>
      <w:r>
        <w:rPr/>
        <w:t xml:space="preserve"> 我方如违约，愿凭贵单位开出的违约通知，从我方提交的投标保证金中支付，不足部分由采购人在支付我方的中标合同款中代为扣付；以投标担保函（或保险保函）方式提交投标保证金时，同意和要求投标担保函开立银行或担保机构、保险保函开立的保险机构应</w:t>
      </w:r>
      <w:r>
        <w:rPr/>
        <w:t xml:space="preserve">国义招标股份有限公司 </w:t>
      </w:r>
      <w:r>
        <w:rPr/>
        <w:t>的要求办理支付手续。</w:t>
      </w:r>
    </w:p>
    <w:p>
      <w:pPr>
        <w:pStyle w:val="null3"/>
        <w:ind w:firstLine="480"/>
      </w:pPr>
      <w:r>
        <w:rPr/>
        <w:t>特此承诺！</w:t>
      </w:r>
    </w:p>
    <w:p>
      <w:pPr>
        <w:pStyle w:val="null3"/>
      </w:pPr>
      <w:r>
        <w:rPr/>
        <w:t>投标人法定名称（公章）；_____________________</w:t>
      </w:r>
    </w:p>
    <w:p>
      <w:pPr>
        <w:pStyle w:val="null3"/>
      </w:pPr>
      <w:r>
        <w:rPr/>
        <w:t>投标人法定地址：_____________________</w:t>
      </w:r>
    </w:p>
    <w:p>
      <w:pPr>
        <w:pStyle w:val="null3"/>
      </w:pPr>
      <w:r>
        <w:rPr/>
        <w:t>投标人授权代表（签字或盖章）：_____________________</w:t>
      </w:r>
    </w:p>
    <w:p>
      <w:pPr>
        <w:pStyle w:val="null3"/>
      </w:pPr>
      <w:r>
        <w:rPr/>
        <w:t>电 话：_____________________</w:t>
      </w:r>
    </w:p>
    <w:p>
      <w:pPr>
        <w:pStyle w:val="null3"/>
      </w:pPr>
      <w:r>
        <w:rPr/>
        <w:t>传 真：_____________________</w:t>
      </w:r>
    </w:p>
    <w:p>
      <w:pPr>
        <w:pStyle w:val="null3"/>
      </w:pPr>
      <w:r>
        <w:rPr/>
        <w:t>承诺日期：_____________________</w:t>
      </w:r>
    </w:p>
    <w:p>
      <w:pPr>
        <w:pStyle w:val="null3"/>
        <w:ind w:firstLine="480"/>
      </w:pPr>
      <w:r>
        <w:rPr/>
        <w:t xml:space="preserve">  </w:t>
      </w:r>
    </w:p>
    <w:p>
      <w:pPr>
        <w:pStyle w:val="null3"/>
        <w:outlineLvl w:val="2"/>
      </w:pPr>
      <w:r>
        <w:rPr>
          <w:sz w:val="28"/>
          <w:b/>
        </w:rPr>
        <w:t>格式二十一：</w:t>
      </w:r>
    </w:p>
    <w:p>
      <w:pPr>
        <w:pStyle w:val="null3"/>
        <w:ind w:firstLine="480"/>
      </w:pPr>
      <w:r>
        <w:rPr/>
        <w:t>（以下格式文件由供应商根据需要选用）</w:t>
      </w:r>
    </w:p>
    <w:p>
      <w:pPr>
        <w:pStyle w:val="null3"/>
        <w:jc w:val="center"/>
        <w:outlineLvl w:val="3"/>
      </w:pPr>
      <w:r>
        <w:rPr>
          <w:sz w:val="24"/>
          <w:b/>
        </w:rPr>
        <w:t>需要采购人提供的附加条件</w:t>
      </w:r>
    </w:p>
    <w:tbl>
      <w:tblPr>
        <w:tblW w:w="0" w:type="auto"/>
        <w:tblBorders>
          <w:top w:val="single"/>
          <w:left w:val="single"/>
          <w:bottom w:val="single"/>
          <w:right w:val="single"/>
          <w:insideH w:val="single"/>
          <w:insideV w:val="single"/>
        </w:tblBorders>
      </w:tblPr>
      <w:tblGrid>
        <w:gridCol w:w="4153"/>
        <w:gridCol w:w="4153"/>
      </w:tblGrid>
      <w:tr>
        <w:tc>
          <w:tcPr>
            <w:tcW w:type="dxa" w:w="4153"/>
          </w:tcPr>
          <w:p>
            <w:pPr>
              <w:pStyle w:val="null3"/>
            </w:pPr>
            <w:r>
              <w:rPr/>
              <w:t>序号</w:t>
            </w:r>
          </w:p>
        </w:tc>
        <w:tc>
          <w:tcPr>
            <w:tcW w:type="dxa" w:w="4153"/>
          </w:tcPr>
          <w:p>
            <w:pPr>
              <w:pStyle w:val="null3"/>
            </w:pPr>
            <w:r>
              <w:rPr/>
              <w:t>投标人需要采购人提供的附加条件</w:t>
            </w:r>
          </w:p>
        </w:tc>
      </w:tr>
      <w:tr>
        <w:tc>
          <w:tcPr>
            <w:tcW w:type="dxa" w:w="4153"/>
          </w:tcPr>
          <w:p>
            <w:pPr>
              <w:pStyle w:val="null3"/>
            </w:pPr>
            <w:r>
              <w:rPr/>
              <w:t xml:space="preserve"> 1</w:t>
            </w:r>
          </w:p>
        </w:tc>
        <w:tc>
          <w:tcPr>
            <w:tcW w:type="dxa" w:w="4153"/>
          </w:tcPr>
          <w:p/>
        </w:tc>
      </w:tr>
      <w:tr>
        <w:tc>
          <w:tcPr>
            <w:tcW w:type="dxa" w:w="4153"/>
          </w:tcPr>
          <w:p>
            <w:pPr>
              <w:pStyle w:val="null3"/>
            </w:pPr>
            <w:r>
              <w:rPr/>
              <w:t xml:space="preserve"> 2</w:t>
            </w:r>
          </w:p>
        </w:tc>
        <w:tc>
          <w:tcPr>
            <w:tcW w:type="dxa" w:w="4153"/>
          </w:tcPr>
          <w:p/>
        </w:tc>
      </w:tr>
      <w:tr>
        <w:tc>
          <w:tcPr>
            <w:tcW w:type="dxa" w:w="4153"/>
          </w:tcPr>
          <w:p>
            <w:pPr>
              <w:pStyle w:val="null3"/>
            </w:pPr>
            <w:r>
              <w:rPr/>
              <w:t xml:space="preserve"> 3</w:t>
            </w:r>
          </w:p>
        </w:tc>
        <w:tc>
          <w:tcPr>
            <w:tcW w:type="dxa" w:w="4153"/>
          </w:tcPr>
          <w:p/>
        </w:tc>
      </w:tr>
    </w:tbl>
    <w:p>
      <w:pPr>
        <w:pStyle w:val="null3"/>
        <w:ind w:firstLine="480"/>
      </w:pPr>
      <w:r>
        <w:rPr/>
        <w:t>注：投标人完成本项目需要采购人配合或提供的条件必须在上表列出，否则将视为投标人同意按现有条件完成本项目。如上表所列附加条件含有采购人不能接受的，将被视为投标无效。</w:t>
      </w:r>
    </w:p>
    <w:p>
      <w:pPr>
        <w:pStyle w:val="null3"/>
        <w:ind w:firstLine="480"/>
      </w:pPr>
      <w:r>
        <w:rPr/>
        <w:t xml:space="preserve">  </w:t>
      </w:r>
    </w:p>
    <w:p>
      <w:pPr>
        <w:pStyle w:val="null3"/>
        <w:outlineLvl w:val="2"/>
      </w:pPr>
      <w:r>
        <w:rPr>
          <w:sz w:val="28"/>
          <w:b/>
        </w:rPr>
        <w:t>格式二十二：</w:t>
      </w:r>
    </w:p>
    <w:p>
      <w:pPr>
        <w:pStyle w:val="null3"/>
        <w:ind w:firstLine="480"/>
      </w:pPr>
      <w:r>
        <w:rPr/>
        <w:t>（以下格式文件由供应商根据需要选用）</w:t>
      </w:r>
    </w:p>
    <w:p>
      <w:pPr>
        <w:pStyle w:val="null3"/>
        <w:jc w:val="center"/>
        <w:outlineLvl w:val="3"/>
      </w:pPr>
      <w:r>
        <w:rPr>
          <w:sz w:val="24"/>
          <w:b/>
        </w:rPr>
        <w:t>询问函、质疑函、投诉书格式</w:t>
      </w:r>
    </w:p>
    <w:p>
      <w:pPr>
        <w:pStyle w:val="null3"/>
        <w:ind w:firstLine="480"/>
      </w:pPr>
      <w:r>
        <w:rPr/>
        <w:t>说明：本部分格式为投标人提交询问函、质疑函、投诉函时使用，不属于投标文件格式的组成部分。</w:t>
      </w:r>
    </w:p>
    <w:p>
      <w:pPr>
        <w:pStyle w:val="null3"/>
        <w:jc w:val="center"/>
        <w:outlineLvl w:val="3"/>
      </w:pPr>
      <w:r>
        <w:rPr>
          <w:sz w:val="24"/>
          <w:b/>
        </w:rPr>
        <w:t>询问函</w:t>
      </w:r>
    </w:p>
    <w:p>
      <w:pPr>
        <w:pStyle w:val="null3"/>
        <w:ind w:firstLine="480"/>
      </w:pPr>
      <w:r>
        <w:rPr/>
        <w:t>国义招标股份有限公司</w:t>
      </w:r>
    </w:p>
    <w:p>
      <w:pPr>
        <w:pStyle w:val="null3"/>
        <w:ind w:firstLine="480"/>
      </w:pPr>
      <w:r>
        <w:rPr/>
        <w:t>我单位已登记并准备参与“</w:t>
      </w:r>
      <w:r>
        <w:rPr/>
        <w:t>岭南师范学院2025年湖光校区标准化考场建设项目</w:t>
      </w:r>
      <w:r>
        <w:rPr/>
        <w:t>”项目（采购项目编号：</w:t>
      </w:r>
      <w:r>
        <w:rPr/>
        <w:t>0724-2531ZJ693117</w:t>
      </w:r>
      <w:r>
        <w:rPr/>
        <w:t xml:space="preserve"> ）的投标活动，现有以下几个内容（或条款）存在疑问（或无法理解），特提出询问。</w:t>
      </w:r>
    </w:p>
    <w:p>
      <w:pPr>
        <w:pStyle w:val="null3"/>
        <w:ind w:firstLine="480"/>
      </w:pPr>
      <w:r>
        <w:rPr/>
        <w:t>一、_____________________（事项一）</w:t>
      </w:r>
    </w:p>
    <w:p>
      <w:pPr>
        <w:pStyle w:val="null3"/>
        <w:ind w:firstLine="480"/>
      </w:pPr>
      <w:r>
        <w:rPr/>
        <w:t>（1）____________________（问题或条款内容）</w:t>
      </w:r>
    </w:p>
    <w:p>
      <w:pPr>
        <w:pStyle w:val="null3"/>
        <w:ind w:firstLine="480"/>
      </w:pPr>
      <w:r>
        <w:rPr/>
        <w:t>（2）____________________（说明疑问或无法理解原因）</w:t>
      </w:r>
    </w:p>
    <w:p>
      <w:pPr>
        <w:pStyle w:val="null3"/>
        <w:ind w:firstLine="480"/>
      </w:pPr>
      <w:r>
        <w:rPr/>
        <w:t>（3）____________________（建议）</w:t>
      </w:r>
    </w:p>
    <w:p>
      <w:pPr>
        <w:pStyle w:val="null3"/>
        <w:ind w:firstLine="480"/>
      </w:pPr>
      <w:r>
        <w:rPr/>
        <w:t>二、_____________________（事项二）</w:t>
      </w:r>
    </w:p>
    <w:p>
      <w:pPr>
        <w:pStyle w:val="null3"/>
        <w:ind w:firstLine="480"/>
      </w:pPr>
      <w:r>
        <w:rPr/>
        <w:t>...</w:t>
      </w:r>
    </w:p>
    <w:p>
      <w:pPr>
        <w:pStyle w:val="null3"/>
        <w:ind w:firstLine="480"/>
      </w:pPr>
      <w:r>
        <w:rPr/>
        <w:t>随附相关证明材料如下：（目录）</w:t>
      </w:r>
    </w:p>
    <w:p>
      <w:pPr>
        <w:pStyle w:val="null3"/>
      </w:pPr>
      <w:r>
        <w:rPr/>
        <w:t>询问人（公章）：_____________________</w:t>
      </w:r>
    </w:p>
    <w:p>
      <w:pPr>
        <w:pStyle w:val="null3"/>
      </w:pPr>
      <w:r>
        <w:rPr/>
        <w:t>法定代表人或授权代表（签字或盖章）：_____________________</w:t>
      </w:r>
    </w:p>
    <w:p>
      <w:pPr>
        <w:pStyle w:val="null3"/>
      </w:pPr>
      <w:r>
        <w:rPr/>
        <w:t>地址/邮编：_____________________</w:t>
      </w:r>
    </w:p>
    <w:p>
      <w:pPr>
        <w:pStyle w:val="null3"/>
      </w:pPr>
      <w:r>
        <w:rPr/>
        <w:t>电话/传真：_____________________</w:t>
      </w:r>
    </w:p>
    <w:p>
      <w:pPr>
        <w:pStyle w:val="null3"/>
      </w:pPr>
      <w:r>
        <w:rPr/>
        <w:t xml:space="preserve"> 日期： 年 月 日</w:t>
      </w:r>
    </w:p>
    <w:p>
      <w:pPr>
        <w:pStyle w:val="null3"/>
        <w:ind w:firstLine="480"/>
      </w:pPr>
      <w:r>
        <w:rPr/>
        <w:t xml:space="preserve">  </w:t>
      </w:r>
    </w:p>
    <w:p>
      <w:pPr>
        <w:pStyle w:val="null3"/>
        <w:jc w:val="center"/>
        <w:outlineLvl w:val="3"/>
      </w:pPr>
      <w:r>
        <w:rPr>
          <w:sz w:val="24"/>
          <w:b/>
        </w:rPr>
        <w:t>质疑函</w:t>
      </w:r>
    </w:p>
    <w:p>
      <w:pPr>
        <w:pStyle w:val="null3"/>
        <w:ind w:firstLine="480"/>
      </w:pPr>
      <w:r>
        <w:rPr/>
        <w:t>一、质疑供应商基本信息</w:t>
      </w:r>
    </w:p>
    <w:p>
      <w:pPr>
        <w:pStyle w:val="null3"/>
        <w:ind w:firstLine="480"/>
      </w:pPr>
      <w:r>
        <w:rPr/>
        <w:t>质疑供应商：</w:t>
      </w:r>
    </w:p>
    <w:p>
      <w:pPr>
        <w:pStyle w:val="null3"/>
        <w:ind w:firstLine="480"/>
      </w:pPr>
      <w:r>
        <w:rPr/>
        <w:t>地址：_____________________邮编：_____________________</w:t>
      </w:r>
    </w:p>
    <w:p>
      <w:pPr>
        <w:pStyle w:val="null3"/>
        <w:ind w:firstLine="480"/>
      </w:pPr>
      <w:r>
        <w:rPr/>
        <w:t>联系：_____________________联系电话：_____________________</w:t>
      </w:r>
    </w:p>
    <w:p>
      <w:pPr>
        <w:pStyle w:val="null3"/>
        <w:ind w:firstLine="480"/>
      </w:pPr>
      <w:r>
        <w:rPr/>
        <w:t>授权代表：_____________________</w:t>
      </w:r>
    </w:p>
    <w:p>
      <w:pPr>
        <w:pStyle w:val="null3"/>
        <w:ind w:firstLine="480"/>
      </w:pPr>
      <w:r>
        <w:rPr/>
        <w:t>联系电话：_____________________</w:t>
      </w:r>
    </w:p>
    <w:p>
      <w:pPr>
        <w:pStyle w:val="null3"/>
        <w:ind w:firstLine="480"/>
      </w:pPr>
      <w:r>
        <w:rPr/>
        <w:t>地址：_____________________邮编：_____________________</w:t>
      </w:r>
    </w:p>
    <w:p>
      <w:pPr>
        <w:pStyle w:val="null3"/>
        <w:ind w:firstLine="480"/>
      </w:pPr>
      <w:r>
        <w:rPr/>
        <w:t>二、质疑项目基本情况</w:t>
      </w:r>
    </w:p>
    <w:p>
      <w:pPr>
        <w:pStyle w:val="null3"/>
        <w:ind w:firstLine="480"/>
      </w:pPr>
      <w:r>
        <w:rPr/>
        <w:t>质疑项目的名称：_____________________</w:t>
      </w:r>
    </w:p>
    <w:p>
      <w:pPr>
        <w:pStyle w:val="null3"/>
        <w:ind w:firstLine="480"/>
      </w:pPr>
      <w:r>
        <w:rPr/>
        <w:t>质疑项目的编号：_____________________ 包号：_____________________</w:t>
      </w:r>
    </w:p>
    <w:p>
      <w:pPr>
        <w:pStyle w:val="null3"/>
        <w:ind w:firstLine="480"/>
      </w:pPr>
      <w:r>
        <w:rPr/>
        <w:t>采购人名称：_____________________</w:t>
      </w:r>
    </w:p>
    <w:p>
      <w:pPr>
        <w:pStyle w:val="null3"/>
        <w:ind w:firstLine="480"/>
      </w:pPr>
      <w:r>
        <w:rPr/>
        <w:t>采购文件获取日期：_____________________</w:t>
      </w:r>
    </w:p>
    <w:p>
      <w:pPr>
        <w:pStyle w:val="null3"/>
        <w:ind w:firstLine="480"/>
      </w:pPr>
      <w:r>
        <w:rPr/>
        <w:t>三、质疑事项具体内容</w:t>
      </w:r>
    </w:p>
    <w:p>
      <w:pPr>
        <w:pStyle w:val="null3"/>
        <w:ind w:firstLine="480"/>
      </w:pPr>
      <w:r>
        <w:rPr/>
        <w:t>质疑事项1：_____________________</w:t>
      </w:r>
    </w:p>
    <w:p>
      <w:pPr>
        <w:pStyle w:val="null3"/>
        <w:ind w:firstLine="480"/>
      </w:pPr>
      <w:r>
        <w:rPr/>
        <w:t>事实依据：_____________________</w:t>
      </w:r>
    </w:p>
    <w:p>
      <w:pPr>
        <w:pStyle w:val="null3"/>
        <w:ind w:firstLine="480"/>
      </w:pPr>
      <w:r>
        <w:rPr/>
        <w:t>法律依据：_____________________</w:t>
      </w:r>
    </w:p>
    <w:p>
      <w:pPr>
        <w:pStyle w:val="null3"/>
        <w:ind w:firstLine="480"/>
      </w:pPr>
      <w:r>
        <w:rPr/>
        <w:t>质疑事项2：_____________________</w:t>
      </w:r>
    </w:p>
    <w:p>
      <w:pPr>
        <w:pStyle w:val="null3"/>
        <w:ind w:firstLine="480"/>
      </w:pPr>
      <w:r>
        <w:rPr/>
        <w:t>……</w:t>
      </w:r>
    </w:p>
    <w:p>
      <w:pPr>
        <w:pStyle w:val="null3"/>
        <w:ind w:firstLine="480"/>
      </w:pPr>
      <w:r>
        <w:rPr/>
        <w:t>四、与质疑事项相关的质疑请求</w:t>
      </w:r>
    </w:p>
    <w:p>
      <w:pPr>
        <w:pStyle w:val="null3"/>
        <w:ind w:firstLine="480"/>
      </w:pPr>
      <w:r>
        <w:rPr/>
        <w:t>请求：__________________________________________</w:t>
      </w:r>
    </w:p>
    <w:p>
      <w:pPr>
        <w:pStyle w:val="null3"/>
      </w:pPr>
      <w:r>
        <w:rPr/>
        <w:t xml:space="preserve"> 签字(签章)：_____________________ 公章：_____________________</w:t>
      </w:r>
    </w:p>
    <w:p>
      <w:pPr>
        <w:pStyle w:val="null3"/>
      </w:pPr>
      <w:r>
        <w:rPr/>
        <w:t xml:space="preserve"> 日期： 年 月 日</w:t>
      </w:r>
    </w:p>
    <w:p>
      <w:pPr>
        <w:pStyle w:val="null3"/>
        <w:ind w:firstLine="480"/>
      </w:pPr>
      <w:r>
        <w:rPr/>
        <w:t>质疑函制作说明：</w:t>
      </w:r>
    </w:p>
    <w:p>
      <w:pPr>
        <w:pStyle w:val="null3"/>
        <w:ind w:firstLine="480"/>
      </w:pPr>
      <w:r>
        <w:rPr/>
        <w:t>1.供应商提出质疑时，应提交质疑函和必要的证明材料。</w:t>
      </w:r>
    </w:p>
    <w:p>
      <w:pPr>
        <w:pStyle w:val="null3"/>
        <w:ind w:firstLine="480"/>
      </w:pPr>
      <w:r>
        <w:rPr/>
        <w:t xml:space="preserve"> 2.质疑供应商若委托代理人进行质疑的，质疑函应按要求列明“授权代表”的有关内容，并在附件中提交由质疑供应商签署的授权委托书。授权委托书应载明代理人的姓名或者名称、代理事项、具体权限、期限和相关事项。</w:t>
      </w:r>
    </w:p>
    <w:p>
      <w:pPr>
        <w:pStyle w:val="null3"/>
        <w:ind w:firstLine="480"/>
      </w:pPr>
      <w:r>
        <w:rPr/>
        <w:t>3.质疑供应商若对项目的某一分包进行质疑，质疑函中应列明具体采购包号。</w:t>
      </w:r>
    </w:p>
    <w:p>
      <w:pPr>
        <w:pStyle w:val="null3"/>
        <w:ind w:firstLine="480"/>
      </w:pPr>
      <w:r>
        <w:rPr/>
        <w:t>4.质疑函的质疑事项应具体、明确，并有必要的事实依据和法律依据。</w:t>
      </w:r>
    </w:p>
    <w:p>
      <w:pPr>
        <w:pStyle w:val="null3"/>
        <w:ind w:firstLine="480"/>
      </w:pPr>
      <w:r>
        <w:rPr/>
        <w:t>5.质疑函的质疑请求应与质疑事项相关。</w:t>
      </w:r>
    </w:p>
    <w:p>
      <w:pPr>
        <w:pStyle w:val="null3"/>
        <w:ind w:firstLine="480"/>
      </w:pPr>
      <w:r>
        <w:rPr/>
        <w:t>6.质疑供应商为自然人的，质疑函应由本人签字；质疑供应商为法人或者其他组织的，质疑函应由法定代表人、主要负责人，或者其授权代表签字或者盖章，并加盖公章。</w:t>
      </w:r>
    </w:p>
    <w:p>
      <w:pPr>
        <w:pStyle w:val="null3"/>
        <w:ind w:firstLine="480"/>
      </w:pPr>
      <w:r>
        <w:rPr/>
        <w:t xml:space="preserve">  </w:t>
      </w:r>
    </w:p>
    <w:p>
      <w:pPr>
        <w:pStyle w:val="null3"/>
        <w:jc w:val="center"/>
        <w:outlineLvl w:val="3"/>
      </w:pPr>
      <w:r>
        <w:rPr>
          <w:sz w:val="24"/>
          <w:b/>
        </w:rPr>
        <w:t>投诉书</w:t>
      </w:r>
    </w:p>
    <w:p>
      <w:pPr>
        <w:pStyle w:val="null3"/>
        <w:ind w:firstLine="480"/>
      </w:pPr>
      <w:r>
        <w:rPr/>
        <w:t xml:space="preserve"> 一、投诉相关主体基本情况</w:t>
      </w:r>
    </w:p>
    <w:p>
      <w:pPr>
        <w:pStyle w:val="null3"/>
        <w:ind w:firstLine="480"/>
      </w:pPr>
      <w:r>
        <w:rPr/>
        <w:t xml:space="preserve"> 投诉人：____________________</w:t>
      </w:r>
    </w:p>
    <w:p>
      <w:pPr>
        <w:pStyle w:val="null3"/>
        <w:ind w:firstLine="480"/>
      </w:pPr>
      <w:r>
        <w:rPr/>
        <w:t xml:space="preserve"> 地 址：____________________邮编：____________________</w:t>
      </w:r>
    </w:p>
    <w:p>
      <w:pPr>
        <w:pStyle w:val="null3"/>
        <w:ind w:firstLine="480"/>
      </w:pPr>
      <w:r>
        <w:rPr/>
        <w:t xml:space="preserve"> 法定代表人/主要负责人：____________________</w:t>
      </w:r>
    </w:p>
    <w:p>
      <w:pPr>
        <w:pStyle w:val="null3"/>
        <w:ind w:firstLine="480"/>
      </w:pPr>
      <w:r>
        <w:rPr/>
        <w:t xml:space="preserve"> 联系电话：____________________</w:t>
      </w:r>
    </w:p>
    <w:p>
      <w:pPr>
        <w:pStyle w:val="null3"/>
        <w:ind w:firstLine="480"/>
      </w:pPr>
      <w:r>
        <w:rPr/>
        <w:t xml:space="preserve"> 授权代表：____________________联系电话：____________________</w:t>
      </w:r>
    </w:p>
    <w:p>
      <w:pPr>
        <w:pStyle w:val="null3"/>
        <w:ind w:firstLine="480"/>
      </w:pPr>
      <w:r>
        <w:rPr/>
        <w:t xml:space="preserve"> 地 址：____________________邮编：____________________</w:t>
      </w:r>
    </w:p>
    <w:p>
      <w:pPr>
        <w:pStyle w:val="null3"/>
        <w:ind w:firstLine="480"/>
      </w:pPr>
      <w:r>
        <w:rPr/>
        <w:t xml:space="preserve"> 被投诉人1：____________________</w:t>
      </w:r>
    </w:p>
    <w:p>
      <w:pPr>
        <w:pStyle w:val="null3"/>
        <w:ind w:firstLine="480"/>
      </w:pPr>
      <w:r>
        <w:rPr/>
        <w:t xml:space="preserve"> 地址：____________________邮编：____________________</w:t>
      </w:r>
    </w:p>
    <w:p>
      <w:pPr>
        <w:pStyle w:val="null3"/>
        <w:ind w:firstLine="480"/>
      </w:pPr>
      <w:r>
        <w:rPr/>
        <w:t xml:space="preserve"> 联系人：____________________联系电话：____________________</w:t>
      </w:r>
    </w:p>
    <w:p>
      <w:pPr>
        <w:pStyle w:val="null3"/>
        <w:ind w:firstLine="480"/>
      </w:pPr>
      <w:r>
        <w:rPr/>
        <w:t xml:space="preserve"> 被投诉人2：____________________</w:t>
      </w:r>
    </w:p>
    <w:p>
      <w:pPr>
        <w:pStyle w:val="null3"/>
        <w:ind w:firstLine="480"/>
      </w:pPr>
      <w:r>
        <w:rPr/>
        <w:t xml:space="preserve"> ……</w:t>
      </w:r>
    </w:p>
    <w:p>
      <w:pPr>
        <w:pStyle w:val="null3"/>
        <w:ind w:firstLine="480"/>
      </w:pPr>
      <w:r>
        <w:rPr/>
        <w:t xml:space="preserve"> 相关供应商：_____________________</w:t>
      </w:r>
    </w:p>
    <w:p>
      <w:pPr>
        <w:pStyle w:val="null3"/>
        <w:ind w:firstLine="480"/>
      </w:pPr>
      <w:r>
        <w:rPr/>
        <w:t xml:space="preserve"> 地址：____________________邮编：____________________</w:t>
      </w:r>
    </w:p>
    <w:p>
      <w:pPr>
        <w:pStyle w:val="null3"/>
        <w:ind w:firstLine="480"/>
      </w:pPr>
      <w:r>
        <w:rPr/>
        <w:t xml:space="preserve"> 联系人：____________________联系电话：____________________</w:t>
      </w:r>
    </w:p>
    <w:p>
      <w:pPr>
        <w:pStyle w:val="null3"/>
        <w:ind w:firstLine="480"/>
      </w:pPr>
      <w:r>
        <w:rPr/>
        <w:t xml:space="preserve"> 二、投诉项目基本情况</w:t>
      </w:r>
    </w:p>
    <w:p>
      <w:pPr>
        <w:pStyle w:val="null3"/>
        <w:ind w:firstLine="480"/>
      </w:pPr>
      <w:r>
        <w:rPr/>
        <w:t xml:space="preserve"> 采购项目名称：____________________</w:t>
      </w:r>
    </w:p>
    <w:p>
      <w:pPr>
        <w:pStyle w:val="null3"/>
        <w:ind w:firstLine="480"/>
      </w:pPr>
      <w:r>
        <w:rPr/>
        <w:t xml:space="preserve"> 采购项目编号： ____________________包号：____________________</w:t>
      </w:r>
    </w:p>
    <w:p>
      <w:pPr>
        <w:pStyle w:val="null3"/>
        <w:ind w:firstLine="480"/>
      </w:pPr>
      <w:r>
        <w:rPr/>
        <w:t xml:space="preserve"> 采购人名称：____________________</w:t>
      </w:r>
    </w:p>
    <w:p>
      <w:pPr>
        <w:pStyle w:val="null3"/>
        <w:ind w:firstLine="480"/>
      </w:pPr>
      <w:r>
        <w:rPr/>
        <w:t xml:space="preserve"> 代理机构名称：____________________</w:t>
      </w:r>
    </w:p>
    <w:p>
      <w:pPr>
        <w:pStyle w:val="null3"/>
        <w:ind w:firstLine="480"/>
      </w:pPr>
      <w:r>
        <w:rPr/>
        <w:t xml:space="preserve"> 采购文件公告:</w:t>
      </w:r>
      <w:r>
        <w:rPr>
          <w:u w:val="single"/>
        </w:rPr>
        <w:t>是/否</w:t>
      </w:r>
      <w:r>
        <w:rPr/>
        <w:t xml:space="preserve"> 公告期限：_____________________</w:t>
      </w:r>
    </w:p>
    <w:p>
      <w:pPr>
        <w:pStyle w:val="null3"/>
        <w:ind w:firstLine="480"/>
      </w:pPr>
      <w:r>
        <w:rPr/>
        <w:t xml:space="preserve"> 采购结果公告:</w:t>
      </w:r>
      <w:r>
        <w:rPr>
          <w:u w:val="single"/>
        </w:rPr>
        <w:t>是/否</w:t>
      </w:r>
      <w:r>
        <w:rPr/>
        <w:t xml:space="preserve"> 公告期限：_____________________</w:t>
      </w:r>
    </w:p>
    <w:p>
      <w:pPr>
        <w:pStyle w:val="null3"/>
        <w:ind w:firstLine="480"/>
      </w:pPr>
      <w:r>
        <w:rPr/>
        <w:t xml:space="preserve"> 三、质疑基本情况</w:t>
      </w:r>
    </w:p>
    <w:p>
      <w:pPr>
        <w:pStyle w:val="null3"/>
        <w:ind w:firstLine="480"/>
      </w:pPr>
      <w:r>
        <w:rPr/>
        <w:t xml:space="preserve"> 投诉人于 ____年____月____日,向提出质疑，质疑事项为：_____________________</w:t>
      </w:r>
    </w:p>
    <w:p>
      <w:pPr>
        <w:pStyle w:val="null3"/>
        <w:ind w:firstLine="480"/>
      </w:pPr>
      <w:r>
        <w:rPr>
          <w:u w:val="single"/>
        </w:rPr>
        <w:t>采购人/代理机构</w:t>
      </w:r>
      <w:r>
        <w:rPr/>
        <w:t>于____年____月____日,就质疑事项作出了答复/没有在法定期限内作出答复。</w:t>
      </w:r>
    </w:p>
    <w:p>
      <w:pPr>
        <w:pStyle w:val="null3"/>
        <w:ind w:firstLine="480"/>
      </w:pPr>
      <w:r>
        <w:rPr/>
        <w:t xml:space="preserve"> 四、投诉事项具体内容</w:t>
      </w:r>
    </w:p>
    <w:p>
      <w:pPr>
        <w:pStyle w:val="null3"/>
        <w:ind w:firstLine="480"/>
      </w:pPr>
      <w:r>
        <w:rPr/>
        <w:t xml:space="preserve"> 投诉事项 1：_____________________</w:t>
      </w:r>
    </w:p>
    <w:p>
      <w:pPr>
        <w:pStyle w:val="null3"/>
        <w:ind w:firstLine="480"/>
      </w:pPr>
      <w:r>
        <w:rPr/>
        <w:t xml:space="preserve"> 事实依据：_____________________</w:t>
      </w:r>
    </w:p>
    <w:p>
      <w:pPr>
        <w:pStyle w:val="null3"/>
        <w:ind w:firstLine="480"/>
      </w:pPr>
      <w:r>
        <w:rPr/>
        <w:t xml:space="preserve"> 法律依据：_____________________</w:t>
      </w:r>
    </w:p>
    <w:p>
      <w:pPr>
        <w:pStyle w:val="null3"/>
        <w:ind w:firstLine="480"/>
      </w:pPr>
      <w:r>
        <w:rPr/>
        <w:t xml:space="preserve"> 投诉事项2：_____________________</w:t>
      </w:r>
    </w:p>
    <w:p>
      <w:pPr>
        <w:pStyle w:val="null3"/>
        <w:ind w:firstLine="480"/>
      </w:pPr>
      <w:r>
        <w:rPr/>
        <w:t xml:space="preserve"> ……</w:t>
      </w:r>
    </w:p>
    <w:p>
      <w:pPr>
        <w:pStyle w:val="null3"/>
        <w:ind w:firstLine="480"/>
      </w:pPr>
      <w:r>
        <w:rPr/>
        <w:t xml:space="preserve"> 五、与投诉事项相关的投诉请求</w:t>
      </w:r>
    </w:p>
    <w:p>
      <w:pPr>
        <w:pStyle w:val="null3"/>
        <w:ind w:firstLine="480"/>
      </w:pPr>
      <w:r>
        <w:rPr/>
        <w:t xml:space="preserve"> 请求：________________________</w:t>
      </w:r>
    </w:p>
    <w:p>
      <w:pPr>
        <w:pStyle w:val="null3"/>
        <w:ind w:firstLine="480"/>
      </w:pPr>
      <w:r>
        <w:rPr/>
        <w:t xml:space="preserve"> 签字(签章)： ________公章________</w:t>
      </w:r>
    </w:p>
    <w:p>
      <w:pPr>
        <w:pStyle w:val="null3"/>
      </w:pPr>
      <w:r>
        <w:rPr/>
        <w:t xml:space="preserve"> 日期：____年____月____日</w:t>
      </w:r>
    </w:p>
    <w:p>
      <w:pPr>
        <w:pStyle w:val="null3"/>
        <w:ind w:firstLine="480"/>
      </w:pPr>
      <w:r>
        <w:rPr/>
        <w:t xml:space="preserve"> 投诉书制作说明：</w:t>
      </w:r>
    </w:p>
    <w:p>
      <w:pPr>
        <w:pStyle w:val="null3"/>
        <w:ind w:firstLine="480"/>
      </w:pPr>
      <w:r>
        <w:rPr/>
        <w:t xml:space="preserve"> 1.投诉人提起投诉时，应当提交投诉书和必要的证明材料，并按照被投诉人和与投诉事项有关的供应商数量提供投诉书副本。</w:t>
      </w:r>
    </w:p>
    <w:p>
      <w:pPr>
        <w:pStyle w:val="null3"/>
        <w:ind w:firstLine="480"/>
      </w:pPr>
      <w:r>
        <w:rPr/>
        <w:t xml:space="preserve"> 2.投诉人若委托代理人进行投诉的，投诉书应按照要求列明“授权代表”的有关内容，并在附件中提交由投诉人签署的授权委托书。授权委托书应当载明代理人的姓名或者名称、代理事项、具体权限、期限和相关事项。</w:t>
      </w:r>
    </w:p>
    <w:p>
      <w:pPr>
        <w:pStyle w:val="null3"/>
        <w:ind w:firstLine="480"/>
      </w:pPr>
      <w:r>
        <w:rPr/>
        <w:t xml:space="preserve"> 3.投诉人若对项目的某一分包进行投诉，投诉书应列明具体分包号。</w:t>
      </w:r>
    </w:p>
    <w:p>
      <w:pPr>
        <w:pStyle w:val="null3"/>
        <w:ind w:firstLine="480"/>
      </w:pPr>
      <w:r>
        <w:rPr/>
        <w:t xml:space="preserve"> 4.投诉书应简要列明质疑事项，质疑函、质疑答复等作为附件材料提供。</w:t>
      </w:r>
    </w:p>
    <w:p>
      <w:pPr>
        <w:pStyle w:val="null3"/>
        <w:ind w:firstLine="480"/>
      </w:pPr>
      <w:r>
        <w:rPr/>
        <w:t xml:space="preserve"> 5.投诉书的投诉事项应具体、明确，并有必要的事实依据和法律依据。</w:t>
      </w:r>
    </w:p>
    <w:p>
      <w:pPr>
        <w:pStyle w:val="null3"/>
        <w:ind w:firstLine="480"/>
      </w:pPr>
      <w:r>
        <w:rPr/>
        <w:t xml:space="preserve"> 6.投诉书的投诉请求应与投诉事项相关。</w:t>
      </w:r>
    </w:p>
    <w:p>
      <w:pPr>
        <w:pStyle w:val="null3"/>
        <w:ind w:firstLine="480"/>
      </w:pPr>
      <w:r>
        <w:rPr/>
        <w:t xml:space="preserve"> 7.投诉人为自然人的，投诉书应当由本人签字；投诉人为法人或者其他组织的，投诉书应当由法定代表人、主要负责人，或者其授权代表签字或者盖章，并加盖公章。</w:t>
      </w:r>
    </w:p>
    <w:p>
      <w:pPr>
        <w:pStyle w:val="null3"/>
        <w:ind w:firstLine="480"/>
      </w:pPr>
      <w:r>
        <w:rPr/>
        <w:t xml:space="preserve">  </w:t>
      </w:r>
    </w:p>
    <w:p>
      <w:pPr>
        <w:pStyle w:val="null3"/>
        <w:outlineLvl w:val="2"/>
      </w:pPr>
      <w:r>
        <w:rPr>
          <w:sz w:val="28"/>
          <w:b/>
        </w:rPr>
        <w:t>格式二十三：</w:t>
      </w:r>
    </w:p>
    <w:p>
      <w:pPr>
        <w:pStyle w:val="null3"/>
        <w:ind w:firstLine="480"/>
      </w:pPr>
      <w:r>
        <w:rPr/>
        <w:t>（以下格式文件由供应商根据需要选用）</w:t>
      </w:r>
    </w:p>
    <w:p>
      <w:pPr>
        <w:pStyle w:val="null3"/>
        <w:ind w:firstLine="480"/>
      </w:pPr>
      <w:r>
        <w:rPr/>
        <w:t>项目实施方案、质量保证及售后服务承诺等内容和格式自拟。</w:t>
      </w:r>
    </w:p>
    <w:p>
      <w:pPr>
        <w:pStyle w:val="null3"/>
        <w:ind w:firstLine="480"/>
      </w:pPr>
      <w:r>
        <w:rPr/>
        <w:t xml:space="preserve">  </w:t>
      </w:r>
    </w:p>
    <w:p>
      <w:pPr>
        <w:pStyle w:val="null3"/>
        <w:outlineLvl w:val="2"/>
      </w:pPr>
      <w:r>
        <w:rPr>
          <w:sz w:val="28"/>
          <w:b/>
        </w:rPr>
        <w:t>格式二十四：</w:t>
      </w:r>
    </w:p>
    <w:p>
      <w:pPr>
        <w:pStyle w:val="null3"/>
        <w:ind w:firstLine="480"/>
      </w:pPr>
      <w:r>
        <w:rPr/>
        <w:t>附件（以下格式文件由供应商根据需要选用）</w:t>
      </w:r>
    </w:p>
    <w:p>
      <w:pPr>
        <w:pStyle w:val="null3"/>
        <w:jc w:val="center"/>
        <w:outlineLvl w:val="3"/>
      </w:pPr>
      <w:r>
        <w:rPr>
          <w:sz w:val="24"/>
          <w:b/>
        </w:rPr>
        <w:t>政府采购投标（响应）担保函</w:t>
      </w:r>
    </w:p>
    <w:p>
      <w:pPr>
        <w:pStyle w:val="null3"/>
      </w:pPr>
      <w:r>
        <w:rPr/>
        <w:t>编号：【 】号</w:t>
      </w:r>
    </w:p>
    <w:p>
      <w:pPr>
        <w:pStyle w:val="null3"/>
        <w:ind w:firstLine="480"/>
      </w:pPr>
      <w:r>
        <w:rPr/>
        <w:t>（采购人）：</w:t>
      </w:r>
    </w:p>
    <w:p>
      <w:pPr>
        <w:pStyle w:val="null3"/>
        <w:ind w:firstLine="480"/>
      </w:pPr>
      <w:r>
        <w:rPr/>
        <w:t xml:space="preserve"> 鉴于__________（以下简称“投标（响应）人”）拟参加编号为__________的（以下简称“本项目”）投标（响应），根据本项目采购文件，投标（响应）人参加投标（响应）时应向你方交纳投标（响应）保证金，且可以投标保险凭证的形式交纳投标（响应）保证金。应投标（响应）人的申请，我方以保险的方式向你方提供如下投标保证保险凭证：</w:t>
      </w:r>
    </w:p>
    <w:p>
      <w:pPr>
        <w:pStyle w:val="null3"/>
        <w:ind w:firstLine="480"/>
      </w:pPr>
      <w:r>
        <w:rPr/>
        <w:t>一、保险责任的情形及保证金额</w:t>
      </w:r>
    </w:p>
    <w:p>
      <w:pPr>
        <w:pStyle w:val="null3"/>
        <w:ind w:firstLine="480"/>
      </w:pPr>
      <w:r>
        <w:rPr/>
        <w:t>（一）在投标（响应）人出现下列情形之一时，我方承担保险责任：</w:t>
      </w:r>
    </w:p>
    <w:p>
      <w:pPr>
        <w:pStyle w:val="null3"/>
        <w:ind w:firstLine="480"/>
      </w:pPr>
      <w:r>
        <w:rPr/>
        <w:t>1.中标（成交）后投标（响应）人无正当理由不与采购人签订《政府采购合同》；</w:t>
      </w:r>
    </w:p>
    <w:p>
      <w:pPr>
        <w:pStyle w:val="null3"/>
        <w:ind w:firstLine="480"/>
      </w:pPr>
      <w:r>
        <w:rPr/>
        <w:t>2.采购文件规定的投标（响应）人应当缴纳保证金的其他情形。</w:t>
      </w:r>
    </w:p>
    <w:p>
      <w:pPr>
        <w:pStyle w:val="null3"/>
        <w:ind w:firstLine="480"/>
      </w:pPr>
      <w:r>
        <w:rPr/>
        <w:t>（二）我方承担保险责任的最高金额为人民币__________元（大写）即本项目的投标（响应）保证金金额。</w:t>
      </w:r>
    </w:p>
    <w:p>
      <w:pPr>
        <w:pStyle w:val="null3"/>
        <w:ind w:firstLine="480"/>
      </w:pPr>
      <w:r>
        <w:rPr/>
        <w:t>二、保证的方式及保证期间</w:t>
      </w:r>
    </w:p>
    <w:p>
      <w:pPr>
        <w:pStyle w:val="null3"/>
        <w:ind w:firstLine="480"/>
      </w:pPr>
      <w:r>
        <w:rPr/>
        <w:t>我方保证的方式为：连带责任保证。</w:t>
      </w:r>
    </w:p>
    <w:p>
      <w:pPr>
        <w:pStyle w:val="null3"/>
        <w:ind w:firstLine="480"/>
      </w:pPr>
      <w:r>
        <w:rPr/>
        <w:t>我方的保证期间为：本保险凭证自__年__月__日起生效，有效期至开标日后的90天内。</w:t>
      </w:r>
    </w:p>
    <w:p>
      <w:pPr>
        <w:pStyle w:val="null3"/>
        <w:ind w:firstLine="480"/>
      </w:pPr>
      <w:r>
        <w:rPr/>
        <w:t>三、承担保证责任的程序</w:t>
      </w:r>
    </w:p>
    <w:p>
      <w:pPr>
        <w:pStyle w:val="null3"/>
        <w:ind w:firstLine="480"/>
      </w:pPr>
      <w:r>
        <w:rPr/>
        <w:t xml:space="preserve"> 1.你方要求我方承担保证责任的，应在本保函保证期间内向我方发出索赔通知。索赔通知应写明要求索赔的金额，支付款项应到达的账号、户名和开户行，并附有证明投标（响应）人发生我方应承担保证责任情形的事实材料。</w:t>
      </w:r>
    </w:p>
    <w:p>
      <w:pPr>
        <w:pStyle w:val="null3"/>
        <w:ind w:firstLine="480"/>
      </w:pPr>
      <w:r>
        <w:rPr/>
        <w:t>2.我方在收到索赔通知及相关证明材料后，在15个工作日内进行审查，符合应承担保证责任情形的，我方按照你方的要求代投标（响应）人向你方支付相应的索赔款项。</w:t>
      </w:r>
    </w:p>
    <w:p>
      <w:pPr>
        <w:pStyle w:val="null3"/>
        <w:ind w:firstLine="480"/>
      </w:pPr>
      <w:r>
        <w:rPr/>
        <w:t>四、保证责任的终止</w:t>
      </w:r>
    </w:p>
    <w:p>
      <w:pPr>
        <w:pStyle w:val="null3"/>
        <w:ind w:firstLine="480"/>
      </w:pPr>
      <w:r>
        <w:rPr/>
        <w:t>1.保证期间届满，你方未向我方书面主张保证责任的，自保证期间届满次日起，我方保证责任自动终止。</w:t>
      </w:r>
    </w:p>
    <w:p>
      <w:pPr>
        <w:pStyle w:val="null3"/>
        <w:ind w:firstLine="480"/>
      </w:pPr>
      <w:r>
        <w:rPr/>
        <w:t>2.我方按照本保函向你方履行了保证责任后，自我方向你方支付款项（支付款项从我方账户划出）之日起，保证责任终止。</w:t>
      </w:r>
    </w:p>
    <w:p>
      <w:pPr>
        <w:pStyle w:val="null3"/>
        <w:ind w:firstLine="480"/>
      </w:pPr>
      <w:r>
        <w:rPr/>
        <w:t>3.按照法律法规的规定或出现我方保证责任终止的其它情形的，我方在本保函项下的保证责任终止。</w:t>
      </w:r>
    </w:p>
    <w:p>
      <w:pPr>
        <w:pStyle w:val="null3"/>
        <w:ind w:firstLine="480"/>
      </w:pPr>
      <w:r>
        <w:rPr/>
        <w:t>五、免责条款</w:t>
      </w:r>
    </w:p>
    <w:p>
      <w:pPr>
        <w:pStyle w:val="null3"/>
        <w:ind w:firstLine="480"/>
      </w:pPr>
      <w:r>
        <w:rPr/>
        <w:t>1.依照法律规定或你方与投标（响应）人的另行约定，全部或者部分免除投标（响应）人投标（响应）保证金义务时，我方亦免除相应的保证责任。</w:t>
      </w:r>
    </w:p>
    <w:p>
      <w:pPr>
        <w:pStyle w:val="null3"/>
        <w:ind w:firstLine="480"/>
      </w:pPr>
      <w:r>
        <w:rPr/>
        <w:t>2.因你方原因致使投标（响应）人发生本保函第一条第（一）款约定情形的，我方不承担保证责任。</w:t>
      </w:r>
    </w:p>
    <w:p>
      <w:pPr>
        <w:pStyle w:val="null3"/>
        <w:ind w:firstLine="480"/>
      </w:pPr>
      <w:r>
        <w:rPr/>
        <w:t>3.因不可抗力造成投标（响应）人发生本保函第一条约定情形的，我方不承担保证责任。</w:t>
      </w:r>
    </w:p>
    <w:p>
      <w:pPr>
        <w:pStyle w:val="null3"/>
        <w:ind w:firstLine="480"/>
      </w:pPr>
      <w:r>
        <w:rPr/>
        <w:t>4.你方或其他有权机关对采购文件进行任何澄清或修改，加重我方保证责任的，我方对加重部分不承担保证责任，但该澄清或修改经我方事先书面同意的除外。</w:t>
      </w:r>
    </w:p>
    <w:p>
      <w:pPr>
        <w:pStyle w:val="null3"/>
        <w:ind w:firstLine="480"/>
      </w:pPr>
      <w:r>
        <w:rPr/>
        <w:t>六、争议的解决</w:t>
      </w:r>
    </w:p>
    <w:p>
      <w:pPr>
        <w:pStyle w:val="null3"/>
        <w:ind w:firstLine="480"/>
      </w:pPr>
      <w:r>
        <w:rPr/>
        <w:t>因本保函发生的纠纷，由你我双方协商解决，协商不成的，通过诉讼程序解决，诉讼管辖地法院为 法院。</w:t>
      </w:r>
    </w:p>
    <w:p>
      <w:pPr>
        <w:pStyle w:val="null3"/>
        <w:ind w:firstLine="480"/>
      </w:pPr>
      <w:r>
        <w:rPr/>
        <w:t>七、保函的生效</w:t>
      </w:r>
    </w:p>
    <w:p>
      <w:pPr>
        <w:pStyle w:val="null3"/>
        <w:ind w:firstLine="480"/>
      </w:pPr>
      <w:r>
        <w:rPr/>
        <w:t>本保函自我方加盖公章之日起生效。</w:t>
      </w:r>
    </w:p>
    <w:p>
      <w:pPr>
        <w:pStyle w:val="null3"/>
        <w:ind w:firstLine="480"/>
      </w:pPr>
      <w:r>
        <w:rPr/>
        <w:t>保证人：_______（公章）_______</w:t>
      </w:r>
    </w:p>
    <w:p>
      <w:pPr>
        <w:pStyle w:val="null3"/>
      </w:pPr>
      <w:r>
        <w:rPr/>
        <w:t>联系人：____________________</w:t>
      </w:r>
    </w:p>
    <w:p>
      <w:pPr>
        <w:pStyle w:val="null3"/>
      </w:pPr>
      <w:r>
        <w:rPr/>
        <w:t>联系电话：____________________</w:t>
      </w:r>
    </w:p>
    <w:p>
      <w:pPr>
        <w:pStyle w:val="null3"/>
      </w:pPr>
      <w:r>
        <w:rPr/>
        <w:t>___年___月___日</w:t>
      </w:r>
    </w:p>
    <w:p>
      <w:pPr>
        <w:pStyle w:val="null3"/>
        <w:ind w:firstLine="480"/>
      </w:pPr>
      <w:r>
        <w:rPr/>
        <w:t xml:space="preserve">  </w:t>
      </w:r>
    </w:p>
    <w:p>
      <w:pPr>
        <w:pStyle w:val="null3"/>
        <w:outlineLvl w:val="2"/>
      </w:pPr>
      <w:r>
        <w:rPr>
          <w:sz w:val="28"/>
          <w:b/>
        </w:rPr>
        <w:t>格式二十五：</w:t>
      </w:r>
    </w:p>
    <w:p>
      <w:pPr>
        <w:pStyle w:val="null3"/>
        <w:jc w:val="center"/>
        <w:outlineLvl w:val="3"/>
      </w:pPr>
      <w:r>
        <w:rPr>
          <w:sz w:val="24"/>
          <w:b/>
        </w:rPr>
        <w:t>政府采购履约担保函</w:t>
      </w:r>
    </w:p>
    <w:p>
      <w:pPr>
        <w:pStyle w:val="null3"/>
      </w:pPr>
      <w:r>
        <w:rPr/>
        <w:t>编号：</w:t>
      </w:r>
    </w:p>
    <w:p>
      <w:pPr>
        <w:pStyle w:val="null3"/>
        <w:ind w:firstLine="480"/>
      </w:pPr>
      <w:r>
        <w:rPr/>
        <w:t>（采购人）：</w:t>
      </w:r>
    </w:p>
    <w:p>
      <w:pPr>
        <w:pStyle w:val="null3"/>
        <w:ind w:firstLine="480"/>
      </w:pPr>
      <w:r>
        <w:rPr/>
        <w:t xml:space="preserve"> 鉴于贵方在__________项目（项目编号为__________以下简称“项目”）的采购中，确定__________为中标人/供应商，拟签订/已签订项目相关采购合同（以下简称“主合同”）。依据主合同的约定，供应商应向贵方交纳履约保证金，且可以履约担保函的形式交纳履约保证金。应供应商的申请，我方以保证的方式向贵方提供如下履约保证金担保：</w:t>
      </w:r>
    </w:p>
    <w:p>
      <w:pPr>
        <w:pStyle w:val="null3"/>
        <w:ind w:firstLine="480"/>
      </w:pPr>
      <w:r>
        <w:rPr/>
        <w:t>一、保证金额</w:t>
      </w:r>
    </w:p>
    <w:p>
      <w:pPr>
        <w:pStyle w:val="null3"/>
        <w:ind w:firstLine="480"/>
      </w:pPr>
      <w:r>
        <w:rPr/>
        <w:t>我方的保证范围是主合同约定的合同价款总额的___%，数额为__________（大写），币种为</w:t>
      </w:r>
      <w:r>
        <w:rPr>
          <w:u w:val="single"/>
        </w:rPr>
        <w:t>人民币</w:t>
      </w:r>
      <w:r>
        <w:rPr/>
        <w:t>（即主合同履约保证金金额）。</w:t>
      </w:r>
    </w:p>
    <w:p>
      <w:pPr>
        <w:pStyle w:val="null3"/>
        <w:ind w:firstLine="480"/>
      </w:pPr>
      <w:r>
        <w:rPr/>
        <w:t>二、我方保证的方式为：连带责任保证。</w:t>
      </w:r>
    </w:p>
    <w:p>
      <w:pPr>
        <w:pStyle w:val="null3"/>
        <w:ind w:firstLine="480"/>
      </w:pPr>
      <w:r>
        <w:rPr/>
        <w:t>三、我方保证的期间为：本保函自开立之日起生效，至 年 月 日止。</w:t>
      </w:r>
    </w:p>
    <w:p>
      <w:pPr>
        <w:pStyle w:val="null3"/>
        <w:ind w:firstLine="480"/>
      </w:pPr>
      <w:r>
        <w:rPr/>
        <w:t>四、在本保函的有效期内，如被保证人违反上述合同或协议约定的义务，我方将在收到你方提交的本保函文件及符合下列全部条件的索赔通知后</w:t>
      </w:r>
      <w:r>
        <w:rPr>
          <w:u w:val="single"/>
        </w:rPr>
        <w:t xml:space="preserve"> 30 </w:t>
      </w:r>
      <w:r>
        <w:rPr/>
        <w:t>个工作日内以上述保证金额为限支付你方索赔金额:</w:t>
      </w:r>
    </w:p>
    <w:p>
      <w:pPr>
        <w:pStyle w:val="null3"/>
        <w:ind w:firstLine="480"/>
      </w:pPr>
      <w:r>
        <w:rPr/>
        <w:t>(一)索赔通知文件必须以书面形式提出，列明索赔金额，并由你方法定代表人(负责人)或授权代理人签字并加盖公章;</w:t>
      </w:r>
    </w:p>
    <w:p>
      <w:pPr>
        <w:pStyle w:val="null3"/>
        <w:ind w:firstLine="480"/>
      </w:pPr>
      <w:r>
        <w:rPr/>
        <w:t>(二)索赔通知文件必须同时附有:</w:t>
      </w:r>
    </w:p>
    <w:p>
      <w:pPr>
        <w:pStyle w:val="null3"/>
        <w:ind w:firstLine="480"/>
      </w:pPr>
      <w:r>
        <w:rPr/>
        <w:t>1.一项书面声明，声明索赔款项并未由被保证人或其代理人直接或间接地支付给你方;</w:t>
      </w:r>
    </w:p>
    <w:p>
      <w:pPr>
        <w:pStyle w:val="null3"/>
        <w:ind w:firstLine="480"/>
      </w:pPr>
      <w:r>
        <w:rPr/>
        <w:t>2.证明被保证人违反上述合同或协议约定的义务以及有责任支付你方索赔金额的证据。</w:t>
      </w:r>
    </w:p>
    <w:p>
      <w:pPr>
        <w:pStyle w:val="null3"/>
        <w:ind w:firstLine="480"/>
      </w:pPr>
      <w:r>
        <w:rPr/>
        <w:t>(三)索赔通知文件必须在本保函有效期内到达以下地址：</w:t>
      </w:r>
    </w:p>
    <w:p>
      <w:pPr>
        <w:pStyle w:val="null3"/>
        <w:ind w:firstLine="480"/>
      </w:pPr>
      <w:r>
        <w:rPr/>
        <w:t>__________________________________________________。</w:t>
      </w:r>
    </w:p>
    <w:p>
      <w:pPr>
        <w:pStyle w:val="null3"/>
        <w:ind w:firstLine="480"/>
      </w:pPr>
      <w:r>
        <w:rPr/>
        <w:t>五、本保函保证金额将随被保证人逐步履行保函项下合同约定或法定的义务以及我方按你方索赔通知文件要求分次支付而相应递减。</w:t>
      </w:r>
    </w:p>
    <w:p>
      <w:pPr>
        <w:pStyle w:val="null3"/>
        <w:ind w:firstLine="480"/>
      </w:pPr>
      <w:r>
        <w:rPr/>
        <w:t>六、本保函项下的权利不得转让，不得设定担保。受益人未经我方书面同意转让本保函或其项下任何权利，我方在本保函项下的义务与责任全部消灭。</w:t>
      </w:r>
    </w:p>
    <w:p>
      <w:pPr>
        <w:pStyle w:val="null3"/>
        <w:ind w:firstLine="480"/>
      </w:pPr>
      <w:r>
        <w:rPr/>
        <w:t>七、本保函项下的合同或基础交易不成立、不生效、无效、被撤销、被解除，本保函无效;被保证人基于保函项下的合同或基础交易或其他原因的抗辩，我方均有权主张。</w:t>
      </w:r>
    </w:p>
    <w:p>
      <w:pPr>
        <w:pStyle w:val="null3"/>
        <w:ind w:firstLine="480"/>
      </w:pPr>
      <w:r>
        <w:rPr/>
        <w:t>八、因本保函发生争议协商解决不成，按以下第</w:t>
      </w:r>
      <w:r>
        <w:rPr>
          <w:u w:val="single"/>
        </w:rPr>
        <w:t xml:space="preserve"> (一)</w:t>
      </w:r>
      <w:r>
        <w:rPr/>
        <w:t>种方式解决:</w:t>
      </w:r>
    </w:p>
    <w:p>
      <w:pPr>
        <w:pStyle w:val="null3"/>
        <w:ind w:firstLine="480"/>
      </w:pPr>
      <w:r>
        <w:rPr/>
        <w:t>(一)向我方所在地的人民法院起诉。</w:t>
      </w:r>
    </w:p>
    <w:p>
      <w:pPr>
        <w:pStyle w:val="null3"/>
        <w:ind w:firstLine="480"/>
      </w:pPr>
      <w:r>
        <w:rPr/>
        <w:t>(二)提交</w:t>
      </w:r>
      <w:r>
        <w:rPr>
          <w:u w:val="single"/>
        </w:rPr>
        <w:t xml:space="preserve"> 此栏空白 </w:t>
      </w:r>
      <w:r>
        <w:rPr/>
        <w:t>仲裁委员会(仲裁地点为此栏空白)按照申请仲裁时该会现行有效的仲裁规则进行仲裁。仲裁裁决是终局的，对双方均有约束力。</w:t>
      </w:r>
    </w:p>
    <w:p>
      <w:pPr>
        <w:pStyle w:val="null3"/>
        <w:ind w:firstLine="480"/>
      </w:pPr>
      <w:r>
        <w:rPr/>
        <w:t>九、本保函适用中华人民共和国法律。</w:t>
      </w:r>
    </w:p>
    <w:p>
      <w:pPr>
        <w:pStyle w:val="null3"/>
        <w:ind w:firstLine="480"/>
      </w:pPr>
      <w:r>
        <w:rPr/>
        <w:t>十、其他条款:</w:t>
      </w:r>
    </w:p>
    <w:p>
      <w:pPr>
        <w:pStyle w:val="null3"/>
        <w:ind w:firstLine="480"/>
      </w:pPr>
      <w:r>
        <w:rPr/>
        <w:t>1.本保函有效期届满或提前终止，本保函自动失效，我方在本保函项下的义务与责任自动全部消灭，此后提出的任何索赔均为无效索赔，我方无义务作出任何赔付。</w:t>
      </w:r>
    </w:p>
    <w:p>
      <w:pPr>
        <w:pStyle w:val="null3"/>
        <w:ind w:firstLine="480"/>
      </w:pPr>
      <w:r>
        <w:rPr/>
        <w:t>2.所有索赔通知必须在我方工作时间内到达本保函规定的地址。</w:t>
      </w:r>
    </w:p>
    <w:p>
      <w:pPr>
        <w:pStyle w:val="null3"/>
        <w:ind w:firstLine="480"/>
      </w:pPr>
      <w:r>
        <w:rPr/>
        <w:t>十一、本保函自我方盖章之日起生效。</w:t>
      </w:r>
    </w:p>
    <w:p>
      <w:pPr>
        <w:pStyle w:val="null3"/>
      </w:pPr>
      <w:r>
        <w:rPr/>
        <w:t>保证人：___________(盖章)</w:t>
      </w:r>
    </w:p>
    <w:p>
      <w:pPr>
        <w:pStyle w:val="null3"/>
      </w:pPr>
      <w:r>
        <w:rPr/>
        <w:t>联系地址：_______________</w:t>
      </w:r>
    </w:p>
    <w:p>
      <w:pPr>
        <w:pStyle w:val="null3"/>
      </w:pPr>
      <w:r>
        <w:rPr/>
        <w:t>联系电话：_______________</w:t>
      </w:r>
    </w:p>
    <w:p>
      <w:pPr>
        <w:pStyle w:val="null3"/>
      </w:pPr>
      <w:r>
        <w:rPr/>
        <w:t>开立日期：___年___月___日</w:t>
      </w:r>
    </w:p>
    <w:p>
      <w:pPr>
        <w:pStyle w:val="null3"/>
        <w:jc w:val="center"/>
        <w:outlineLvl w:val="3"/>
      </w:pPr>
      <w:r>
        <w:rPr>
          <w:sz w:val="24"/>
          <w:b/>
        </w:rPr>
        <w:t>采购合同履约保险凭证</w:t>
      </w:r>
    </w:p>
    <w:p>
      <w:pPr>
        <w:pStyle w:val="null3"/>
      </w:pPr>
      <w:r>
        <w:rPr/>
        <w:t>致被保险人__________：</w:t>
      </w:r>
    </w:p>
    <w:p>
      <w:pPr>
        <w:pStyle w:val="null3"/>
        <w:ind w:firstLine="480"/>
      </w:pPr>
      <w:r>
        <w:rPr/>
        <w:t>鉴于你方____________（招标方/被保险人）接受投保人____________（投标方）参加____________（采购）项目的投标，向投保人签发中标通知书，投保人在我公司投保《采购合同履约保证保险》，我公司接受投保人的请求，在保险责任范围内，愿意就投保人履行与你方订立的采购合同，向你方提供如下保证保险：</w:t>
      </w:r>
    </w:p>
    <w:p>
      <w:pPr>
        <w:pStyle w:val="null3"/>
        <w:ind w:firstLine="480"/>
      </w:pPr>
      <w:r>
        <w:rPr/>
        <w:t>一、我公司对上述采购项目出具的《采购合同履约保证保险》保单号：</w:t>
      </w:r>
    </w:p>
    <w:p>
      <w:pPr>
        <w:pStyle w:val="null3"/>
        <w:ind w:firstLine="480"/>
      </w:pPr>
      <w:r>
        <w:rPr/>
        <w:t>二、上述保单项下我公司的保险金额（最高限额）：人民币 （￥： 元）</w:t>
      </w:r>
    </w:p>
    <w:p>
      <w:pPr>
        <w:pStyle w:val="null3"/>
        <w:ind w:firstLine="480"/>
      </w:pPr>
      <w:r>
        <w:rPr/>
        <w:t>上述全部保险单的保险金额随投保人逐步履行采购合同约定的义务或我公司的赔付而递减。</w:t>
      </w:r>
    </w:p>
    <w:p>
      <w:pPr>
        <w:pStyle w:val="null3"/>
        <w:ind w:firstLine="480"/>
      </w:pPr>
      <w:r>
        <w:rPr/>
        <w:t>三、本保险的保险期间自____年___月___日___时起至___年___月___日___时止，共计___天。</w:t>
      </w:r>
    </w:p>
    <w:p>
      <w:pPr>
        <w:pStyle w:val="null3"/>
        <w:ind w:firstLine="480"/>
      </w:pPr>
      <w:r>
        <w:rPr/>
        <w:t>四、本保险合同仅承担履约保证责任：在本保险期限内，供应商在《采购合同》的履约过程中，因下列情形给你方造成直接损失的，在收到你方提交的符合保险合同约定的全部条件的书面文件，我公司依据保险合同有关约定并与你方达成一致赔偿意见后</w:t>
      </w:r>
      <w:r>
        <w:rPr>
          <w:u w:val="single"/>
        </w:rPr>
        <w:t xml:space="preserve"> 30 </w:t>
      </w:r>
      <w:r>
        <w:rPr/>
        <w:t>个工作日内以上述保险金额为限，支付你方索赔金额。</w:t>
      </w:r>
    </w:p>
    <w:p>
      <w:pPr>
        <w:pStyle w:val="null3"/>
        <w:ind w:firstLine="480"/>
      </w:pPr>
      <w:r>
        <w:rPr/>
        <w:t>（一）投保人未按照采购合同约定的时间、地点交付采购标的；</w:t>
      </w:r>
    </w:p>
    <w:p>
      <w:pPr>
        <w:pStyle w:val="null3"/>
        <w:ind w:firstLine="480"/>
      </w:pPr>
      <w:r>
        <w:rPr/>
        <w:t>（二）投保人供应采购标的的规格、型号、数量、质量等不符合《采购合同》的约定。</w:t>
      </w:r>
    </w:p>
    <w:p>
      <w:pPr>
        <w:pStyle w:val="null3"/>
        <w:ind w:firstLine="480"/>
      </w:pPr>
      <w:r>
        <w:rPr/>
        <w:t>五、索赔文件</w:t>
      </w:r>
    </w:p>
    <w:p>
      <w:pPr>
        <w:pStyle w:val="null3"/>
        <w:ind w:firstLine="480"/>
      </w:pPr>
      <w:r>
        <w:rPr/>
        <w:t>（一）经被保险人有权人签字、加盖被保险人公章的书面索赔声明正本，索赔声明须注明本保险凭证对应的保单号并申明如下事实：</w:t>
      </w:r>
    </w:p>
    <w:p>
      <w:pPr>
        <w:pStyle w:val="null3"/>
        <w:ind w:firstLine="480"/>
      </w:pPr>
      <w:r>
        <w:rPr/>
        <w:t>（1）投保人未履行采购合同相关义务；</w:t>
      </w:r>
    </w:p>
    <w:p>
      <w:pPr>
        <w:pStyle w:val="null3"/>
        <w:ind w:firstLine="480"/>
      </w:pPr>
      <w:r>
        <w:rPr/>
        <w:t>（2）投保人的违约事实。</w:t>
      </w:r>
    </w:p>
    <w:p>
      <w:pPr>
        <w:pStyle w:val="null3"/>
        <w:ind w:firstLine="480"/>
      </w:pPr>
      <w:r>
        <w:rPr/>
        <w:t>（二）保险单正本；</w:t>
      </w:r>
    </w:p>
    <w:p>
      <w:pPr>
        <w:pStyle w:val="null3"/>
        <w:ind w:firstLine="480"/>
      </w:pPr>
      <w:r>
        <w:rPr/>
        <w:t>（三）《采购合同》副本及与采购项目进展、质量、缺陷有关的证明文件（包括《中标通知书》、投标书及其附录、会议纪要、其他合同文件等）；</w:t>
      </w:r>
    </w:p>
    <w:p>
      <w:pPr>
        <w:pStyle w:val="null3"/>
        <w:ind w:firstLine="480"/>
      </w:pPr>
      <w:r>
        <w:rPr/>
        <w:t>（四）保险人要求投保人、被保险人所能提供的与确认保险事故的性质、原因、损失程度等有关的其他证明和资料；</w:t>
      </w:r>
    </w:p>
    <w:p>
      <w:pPr>
        <w:pStyle w:val="null3"/>
        <w:ind w:firstLine="480"/>
      </w:pPr>
      <w:r>
        <w:rPr/>
        <w:t>（五）仲裁机构出具的裁决书或法院出具的裁定书、判决书等生效法律文书（适用于仲裁或诉讼确认损失的方式）；</w:t>
      </w:r>
    </w:p>
    <w:p>
      <w:pPr>
        <w:pStyle w:val="null3"/>
        <w:ind w:firstLine="480"/>
      </w:pPr>
      <w:r>
        <w:rPr/>
        <w:t>六、未经保险人书面同意，本保险凭证与保险合同不得转让、质押，否则保险人在本保险凭证与保险合同项下的保险责任自动解除。</w:t>
      </w:r>
    </w:p>
    <w:p>
      <w:pPr>
        <w:pStyle w:val="null3"/>
        <w:ind w:firstLine="480"/>
      </w:pPr>
      <w:r>
        <w:rPr/>
        <w:t>七、本保证保险发生争议协商解决不成，向保险人所在地有管辖权的人民法院提起诉讼。</w:t>
      </w:r>
    </w:p>
    <w:p>
      <w:pPr>
        <w:pStyle w:val="null3"/>
        <w:ind w:firstLine="480"/>
      </w:pPr>
      <w:r>
        <w:rPr/>
        <w:t>八、本保证保险适用的保险条款为《_______________________》。</w:t>
      </w:r>
    </w:p>
    <w:p>
      <w:pPr>
        <w:pStyle w:val="null3"/>
        <w:ind w:firstLine="480"/>
      </w:pPr>
      <w:r>
        <w:rPr/>
        <w:t>九、保险责任免除及其他本保险凭证未载明事宜以保险合同约定为准。</w:t>
      </w:r>
    </w:p>
    <w:p>
      <w:pPr>
        <w:pStyle w:val="null3"/>
        <w:ind w:firstLine="480"/>
      </w:pPr>
      <w:r>
        <w:rPr/>
        <w:t>十、本保险凭证自保险人加盖保单专用章起生效。</w:t>
      </w:r>
    </w:p>
    <w:p>
      <w:pPr>
        <w:pStyle w:val="null3"/>
      </w:pPr>
      <w:r>
        <w:rPr/>
        <w:t>保证人：__________(盖章)</w:t>
      </w:r>
    </w:p>
    <w:p>
      <w:pPr>
        <w:pStyle w:val="null3"/>
      </w:pPr>
      <w:r>
        <w:rPr/>
        <w:t>地址：__________________</w:t>
      </w:r>
    </w:p>
    <w:p>
      <w:pPr>
        <w:pStyle w:val="null3"/>
      </w:pPr>
      <w:r>
        <w:rPr/>
        <w:t>电话：__________________</w:t>
      </w:r>
    </w:p>
    <w:p>
      <w:pPr>
        <w:pStyle w:val="null3"/>
      </w:pPr>
      <w:r>
        <w:rPr/>
        <w:t>开立日期：____年__月__日</w:t>
      </w:r>
    </w:p>
    <w:p>
      <w:pPr>
        <w:pStyle w:val="null3"/>
        <w:rPr>
          <w:rFonts w:hint="eastAsia"/>
          <w:lang w:val="en-US" w:eastAsia="zh-Hans"/>
        </w:rPr>
      </w:pPr>
      <w:r>
        <w:rPr>
          <w:rFonts w:hint="eastAsia"/>
          <w:lang w:val="en-US" w:eastAsia="zh-Hans"/>
        </w:rPr>
        <w:t/>
      </w:r>
      <w:bookmarkStart w:id="0" w:name="_GoBack"/>
      <w:bookmarkEnd w:id="0"/>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00"/>
    <w:family w:val="auto"/>
    <w:pitch w:val="default"/>
    <w:sig w:usb0="00000000" w:usb1="00000000" w:usb2="00000000" w:usb3="00000000" w:csb0="00000000" w:csb1="00000000"/>
  </w:font>
  <w:font w:name="DejaVu Sans">
    <w:altName w:val="苹方-简"/>
    <w:panose1 w:val="02020603050405020304"/>
    <w:charset w:val="00"/>
    <w:family w:val="roman"/>
    <w:pitch w:val="default"/>
    <w:sig w:usb0="20007A87" w:usb1="80000000" w:usb2="00000008" w:usb3="00000000" w:csb0="000001FF" w:csb1="00000000"/>
  </w:font>
  <w:font w:name="方正书宋_GBK">
    <w:panose1 w:val="02000000000000000000"/>
    <w:charset w:val="86"/>
    <w:family w:val="auto"/>
    <w:pitch w:val="default"/>
    <w:sig w:usb0="A00002BF" w:usb1="38CF7CFA" w:usb2="00082016" w:usb3="00000000" w:csb0="00040001" w:csb1="00000000"/>
  </w:font>
  <w:font w:name="方正黑体_GBK">
    <w:altName w:val="苹方-简"/>
    <w:panose1 w:val="02000000000000000000"/>
    <w:charset w:val="00"/>
    <w:family w:val="auto"/>
    <w:pitch w:val="default"/>
    <w:sig w:usb0="00000001" w:usb1="08000000" w:usb2="00000000" w:usb3="00000000" w:csb0="00040000" w:csb1="00000000"/>
  </w:font>
  <w:font w:name="Cambria">
    <w:altName w:val="苹方-简"/>
    <w:panose1 w:val="02040503050406030204"/>
    <w:charset w:val="00"/>
    <w:family w:val="roman"/>
    <w:pitch w:val="default"/>
    <w:sig w:usb0="00000000" w:usb1="00000000" w:usb2="00000000" w:usb3="00000000" w:csb0="0000019F" w:csb1="00000000"/>
  </w:font>
  <w:font w:name="Calibri">
    <w:altName w:val="Helvetica Neue"/>
    <w:panose1 w:val="020F0502020204030204"/>
    <w:charset w:val="00"/>
    <w:family w:val="swiss"/>
    <w:pitch w:val="default"/>
    <w:sig w:usb0="00000000" w:usb1="00000000" w:usb2="00000001" w:usb3="00000000" w:csb0="0000019F" w:csb1="00000000"/>
  </w:font>
  <w:font w:name="汉仪书宋二KW">
    <w:panose1 w:val="00020600040101010101"/>
    <w:charset w:val="86"/>
    <w:family w:val="auto"/>
    <w:pitch w:val="default"/>
    <w:sig w:usb0="A00002BF" w:usb1="18EF7CFA" w:usb2="00000016" w:usb3="00000000" w:csb0="00040000" w:csb1="00000000"/>
  </w:font>
  <w:font w:name="苹方-简">
    <w:panose1 w:val="020B0400000000000000"/>
    <w:charset w:val="86"/>
    <w:family w:val="auto"/>
    <w:pitch w:val="default"/>
    <w:sig w:usb0="A00002FF" w:usb1="7ACFFDFB" w:usb2="00000017" w:usb3="00000000" w:csb0="00040001" w:csb1="00000000"/>
  </w:font>
  <w:font w:name="Helvetica Neue">
    <w:panose1 w:val="02000503000000020004"/>
    <w:charset w:val="00"/>
    <w:family w:val="auto"/>
    <w:pitch w:val="default"/>
    <w:sig w:usb0="E50002FF" w:usb1="500079DB" w:usb2="00000010" w:usb3="00000000" w:csb0="00000000"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5"/>
  <w:doNotDisplayPageBoundaries w:val="1"/>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3B52B8D"/>
    <w:rsid w:val="177F50ED"/>
    <w:rsid w:val="53B52B8D"/>
    <w:rsid w:val="77F79321"/>
    <w:rsid w:val="BBBF777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pPrDefault>
      <w:pPr/>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2">
    <w:name w:val="Default Paragraph Font"/>
    <w:semiHidden/>
    <w:qFormat/>
    <w:uiPriority w:val="0"/>
  </w:style>
  <w:style w:type="table" w:default="1" w:styleId="3">
    <w:name w:val="Normal Table"/>
    <w:semiHidden/>
    <w:qFormat/>
    <w:uiPriority w:val="0"/>
    <w:tblPr>
      <w:tblCellMar>
        <w:top w:w="0" w:type="dxa"/>
        <w:left w:w="108" w:type="dxa"/>
        <w:bottom w:w="0" w:type="dxa"/>
        <w:right w:w="108" w:type="dxa"/>
      </w:tblCellMar>
    </w:tblPr>
  </w:style>
  <w:style w:customStyle="true" w:type="paragraph" w:styleId="null3">
    <w:name w:val="null3"/>
    <w:hidden/>
    <w:rPr>
      <w:rFonts w:hint="eastAsia"/>
      <w:lang w:val="en-US" w:eastAsia="zh-Hans"/>
    </w:rPr>
  </w:style>
</w:styles>
</file>

<file path=word/_rels/document.xml.rels><?xml version="1.0" encoding="UTF-8" standalone="yes"?><Relationships xmlns="http://schemas.openxmlformats.org/package/2006/relationships"><Relationship Id="rId1" Target="styles.xml" Type="http://schemas.openxmlformats.org/officeDocument/2006/relationships/styles"/><Relationship Id="rId2" Target="settings.xml" Type="http://schemas.openxmlformats.org/officeDocument/2006/relationships/settings"/><Relationship Id="rId3" Target="theme/theme1.xml" Type="http://schemas.openxmlformats.org/officeDocument/2006/relationships/theme"/><Relationship Id="rId4" Target="../customXml/item1.xml" Type="http://schemas.openxmlformats.org/officeDocument/2006/relationships/customXml"/><Relationship Id="rId5" Target="fontTable.xml" Type="http://schemas.openxmlformats.org/officeDocument/2006/relationships/fontTable"/><Relationship Id="rId6" Target="media/image1.png" Type="http://schemas.openxmlformats.org/officeDocument/2006/relationships/image"/><Relationship Id="rId7" Target="media/image2.png" Type="http://schemas.openxmlformats.org/officeDocument/2006/relationships/image"/><Relationship Id="rId8" Target="media/image3.png" Type="http://schemas.openxmlformats.org/officeDocument/2006/relationships/image"/><Relationship Id="rId9" Target="media/image4.png" Type="http://schemas.openxmlformats.org/officeDocument/2006/relationships/image"/></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Relationships xmlns="http://schemas.openxmlformats.org/package/2006/relationships"><Relationship Id="rId1" Target="itemProps1.xml" Type="http://schemas.openxmlformats.org/officeDocument/2006/relationships/customXmlProps"/></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ScaleCrop>false</ScaleCrop>
  <LinksUpToDate>false</LinksUpToDate>
  <CharactersWithSpaces>0</CharactersWithSpaces>
  <Application>WPS Office_3.9.3.6359_F1E327BC-269C-435d-A152-05C5408002CA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xsi="http://www.w3.org/2001/XMLSchema-instance">
  <dcterms:created xsi:type="dcterms:W3CDTF">2022-04-08T19:57:00Z</dcterms:created>
  <dc:creator>五块钱</dc:creator>
  <cp:lastModifiedBy>五块钱</cp:lastModifiedBy>
  <dcterms:modified xsi:type="dcterms:W3CDTF">2022-04-27T17:40:01Z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2052-3.9.3.6359</vt:lpwstr>
  </property>
</Properties>
</file>