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441502-2026-00322</w:t>
      </w:r>
    </w:p>
    <w:p>
      <w:pPr>
        <w:pStyle w:val="null3"/>
        <w:jc w:val="center"/>
        <w:outlineLvl w:val="3"/>
      </w:pPr>
      <w:r>
        <w:rPr>
          <w:sz w:val="24"/>
          <w:b/>
        </w:rPr>
        <w:t>采购项目编号：</w:t>
      </w:r>
      <w:r>
        <w:rPr>
          <w:sz w:val="24"/>
          <w:b/>
        </w:rPr>
        <w:t>0724-2620SW901750</w:t>
      </w:r>
    </w:p>
    <w:p>
      <w:pPr>
        <w:pStyle w:val="null3"/>
        <w:jc w:val="center"/>
        <w:outlineLvl w:val="3"/>
      </w:pPr>
      <w:r>
        <w:rPr>
          <w:sz w:val="24"/>
          <w:b/>
        </w:rPr>
        <w:t>项目名称：</w:t>
      </w:r>
      <w:r>
        <w:rPr>
          <w:sz w:val="24"/>
          <w:b/>
        </w:rPr>
        <w:t>汕尾逸挥基金医院DSA等8台医用放射设备维保服务项目</w:t>
      </w:r>
    </w:p>
    <w:p>
      <w:pPr>
        <w:pStyle w:val="null3"/>
        <w:jc w:val="center"/>
        <w:outlineLvl w:val="3"/>
      </w:pPr>
      <w:r>
        <w:rPr>
          <w:sz w:val="24"/>
          <w:b/>
        </w:rPr>
        <w:t>采购人：</w:t>
      </w:r>
      <w:r>
        <w:rPr>
          <w:sz w:val="24"/>
          <w:b/>
        </w:rPr>
        <w:t>汕尾逸挥基金医院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汕尾逸挥基金医院</w:t>
      </w:r>
      <w:r>
        <w:rPr/>
        <w:t>的委托，采用</w:t>
      </w:r>
      <w:r>
        <w:rPr/>
        <w:t>公开招标</w:t>
      </w:r>
      <w:r>
        <w:rPr/>
        <w:t>方式组织采购</w:t>
      </w:r>
      <w:r>
        <w:rPr/>
        <w:t>汕尾逸挥基金医院DSA等8台医用放射设备维保服务项目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汕尾逸挥基金医院DSA等8台医用放射设备维保服务项目</w:t>
      </w:r>
    </w:p>
    <w:p>
      <w:pPr>
        <w:pStyle w:val="null3"/>
        <w:ind w:firstLine="480"/>
      </w:pPr>
      <w:r>
        <w:rPr/>
        <w:t>采购计划编号：</w:t>
      </w:r>
      <w:r>
        <w:rPr/>
        <w:t>441502-2026-00322</w:t>
      </w:r>
    </w:p>
    <w:p>
      <w:pPr>
        <w:pStyle w:val="null3"/>
        <w:ind w:firstLine="480"/>
      </w:pPr>
      <w:r>
        <w:rPr/>
        <w:t>采购项目编号：</w:t>
      </w:r>
      <w:r>
        <w:rPr/>
        <w:t>0724-2620SW901750</w:t>
      </w:r>
    </w:p>
    <w:p>
      <w:pPr>
        <w:pStyle w:val="null3"/>
        <w:ind w:firstLine="480"/>
      </w:pPr>
      <w:r>
        <w:rPr/>
        <w:t>采购方式：</w:t>
      </w:r>
      <w:r>
        <w:rPr/>
        <w:t>公开招标</w:t>
      </w:r>
    </w:p>
    <w:p>
      <w:pPr>
        <w:pStyle w:val="null3"/>
        <w:ind w:firstLine="480"/>
      </w:pPr>
      <w:r>
        <w:rPr/>
        <w:t>预算金额：</w:t>
      </w:r>
      <w:r>
        <w:rPr/>
        <w:t>1,345,000.00</w:t>
      </w:r>
      <w:r>
        <w:rPr/>
        <w:t>元</w:t>
      </w:r>
    </w:p>
    <w:p>
      <w:pPr>
        <w:pStyle w:val="null3"/>
        <w:outlineLvl w:val="3"/>
      </w:pPr>
      <w:r>
        <w:rPr>
          <w:sz w:val="24"/>
          <w:b/>
        </w:rPr>
        <w:t>2.项目内容及需求情况（采购项目技术规格、参数及要求）</w:t>
      </w:r>
    </w:p>
    <w:p>
      <w:pPr>
        <w:pStyle w:val="null3"/>
      </w:pPr>
      <w:r>
        <w:rPr/>
        <w:t>采购包1(血管造影机飞利浦UNIQ FD20、血管造影机飞利浦Allura CV20、联影UCT530、飞利浦DigitalDiagnost Single Detector DR 、通用Senographe Crvstal Nova数字化乳腺X射线机、岛津Sonnialvision C200数字化X射线透视摄影系统、飞利浦Brilliance CT Big Bore设备维修保养服务):</w:t>
      </w:r>
    </w:p>
    <w:p>
      <w:pPr>
        <w:pStyle w:val="null3"/>
      </w:pPr>
      <w:r>
        <w:rPr/>
        <w:t>采购包预算金额：1,065,000.00元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医疗设备维修和保养服务</w:t>
            </w:r>
          </w:p>
        </w:tc>
        <w:tc>
          <w:tcPr>
            <w:tcW w:type="dxa" w:w="2136"/>
          </w:tcPr>
          <w:p>
            <w:pPr>
              <w:pStyle w:val="null3"/>
            </w:pPr>
            <w:r>
              <w:rPr/>
              <w:t>血管造影机飞利浦UNIQ FD20、血管造影机飞利浦Allura CV20、联影UCT530、飞利浦DigitalDiagnost Single Detector DR 、通用Senographe Crvstal Nova数字化乳腺X射线机、岛津Sonnialvision C200数字化X射线透视摄影系统、飞利浦Brilliance CT Big Bore设备维修保养服务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合同履行期限：自合同约定生效之日起一年</w:t>
      </w:r>
    </w:p>
    <w:p>
      <w:pPr>
        <w:pStyle w:val="null3"/>
      </w:pPr>
      <w:r>
        <w:rPr/>
        <w:t>采购包2(医科达Elekta Synergy直线加速器系统维保):</w:t>
      </w:r>
    </w:p>
    <w:p>
      <w:pPr>
        <w:pStyle w:val="null3"/>
      </w:pPr>
      <w:r>
        <w:rPr/>
        <w:t>采购包预算金额：280,000.00元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医疗设备维修和保养服务</w:t>
            </w:r>
          </w:p>
        </w:tc>
        <w:tc>
          <w:tcPr>
            <w:tcW w:type="dxa" w:w="2136"/>
          </w:tcPr>
          <w:p>
            <w:pPr>
              <w:pStyle w:val="null3"/>
            </w:pPr>
            <w:r>
              <w:rPr/>
              <w:t>医科达Elekta Synergy直线加速器系统维保</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合同履行期限：自合同约定生效之日起一年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2）具有良好的商业信誉和健全的财务会计制度：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3）履行合同所必需的设备和专业技术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4）有依法缴纳税收和社会保障资金的良好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5）参加采购活动前3年内，在经营活动中没有重大违法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outlineLvl w:val="3"/>
      </w:pPr>
      <w:r>
        <w:rPr>
          <w:sz w:val="24"/>
          <w:b/>
        </w:rPr>
        <w:t>2.落实政府采购政策需满足的资格要求：</w:t>
      </w:r>
    </w:p>
    <w:p>
      <w:pPr>
        <w:pStyle w:val="null3"/>
        <w:jc w:val="left"/>
      </w:pPr>
      <w:r>
        <w:rPr/>
        <w:t>采购包1（血管造影机飞利浦UNIQ FD20、血管造影机飞利浦Allura CV20、联影UCT530、飞利浦DigitalDiagnost Single Detector DR 、通用Senographe Crvstal Nova数字化乳腺X射线机、岛津Sonnialvision C200数字化X射线透视摄影系统、飞利浦Brilliance CT Big Bore设备维修保养服务）：</w:t>
      </w:r>
      <w:r>
        <w:rPr/>
        <w:t>本项目专门面向中小企业采购，本项目采购标的所属行业为：工业。</w:t>
      </w:r>
    </w:p>
    <w:p>
      <w:pPr>
        <w:pStyle w:val="null3"/>
        <w:jc w:val="left"/>
      </w:pPr>
      <w:r>
        <w:rPr/>
        <w:t>采购包2（医科达Elekta Synergy直线加速器系统维保）：</w:t>
      </w:r>
      <w:r>
        <w:rPr/>
        <w:t>本项目专门面向中小企业采购，本项目采购标的所属行业为：工业。</w:t>
      </w:r>
    </w:p>
    <w:p>
      <w:pPr>
        <w:pStyle w:val="null3"/>
        <w:outlineLvl w:val="3"/>
      </w:pPr>
      <w:r>
        <w:rPr>
          <w:sz w:val="24"/>
          <w:b/>
        </w:rPr>
        <w:t>3.本项目特定的资格要求：</w:t>
      </w:r>
    </w:p>
    <w:p>
      <w:pPr>
        <w:pStyle w:val="null3"/>
      </w:pPr>
      <w:r>
        <w:rPr/>
        <w:t>采购包1（血管造影机飞利浦UNIQ FD20、血管造影机飞利浦Allura CV20、联影UCT530、飞利浦DigitalDiagnost Single Detector DR 、通用Senographe Crvstal Nova数字化乳腺X射线机、岛津Sonnialvision C200数字化X射线透视摄影系统、飞利浦Brilliance CT Big Bore设备维修保养服务）：</w:t>
      </w:r>
    </w:p>
    <w:p>
      <w:pPr>
        <w:pStyle w:val="null3"/>
      </w:pPr>
      <w:r>
        <w:rPr/>
        <w:t>1)本采购包不接受联合体投标。</w:t>
      </w:r>
    </w:p>
    <w:p>
      <w:pPr>
        <w:pStyle w:val="null3"/>
      </w:pPr>
      <w:r>
        <w:rPr/>
        <w:t>2)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p>
      <w:pPr>
        <w:pStyle w:val="null3"/>
      </w:pPr>
      <w:r>
        <w:rPr/>
        <w:t>3)供应商必须符合法律、行政法规规定的其他条件</w:t>
      </w:r>
    </w:p>
    <w:p>
      <w:pPr>
        <w:pStyle w:val="null3"/>
      </w:pPr>
      <w:r>
        <w:rPr/>
        <w:t>4)单位负责人为同一人或者存在直接控股、管理关系的不同供应商，不得参加同一包号投标或者未划分包号的同一招标项目投标(投标人出具声明函)。</w:t>
      </w:r>
    </w:p>
    <w:p>
      <w:pPr>
        <w:pStyle w:val="null3"/>
      </w:pPr>
      <w:r>
        <w:rPr/>
        <w:t>5)供应商必须具有在有效期内的《辐射安全许可证》</w:t>
      </w:r>
    </w:p>
    <w:p>
      <w:pPr>
        <w:pStyle w:val="null3"/>
      </w:pPr>
      <w:r>
        <w:rPr/>
        <w:t>6)已获取本次采购文件。</w:t>
      </w:r>
    </w:p>
    <w:p>
      <w:pPr>
        <w:pStyle w:val="null3"/>
      </w:pPr>
      <w:r>
        <w:rPr/>
        <w:t>采购包2（医科达Elekta Synergy直线加速器系统维保）：</w:t>
      </w:r>
    </w:p>
    <w:p>
      <w:pPr>
        <w:pStyle w:val="null3"/>
      </w:pPr>
      <w:r>
        <w:rPr/>
        <w:t>1)本采购包不接受联合体投标。</w:t>
      </w:r>
    </w:p>
    <w:p>
      <w:pPr>
        <w:pStyle w:val="null3"/>
      </w:pPr>
      <w:r>
        <w:rPr/>
        <w:t>2)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p>
      <w:pPr>
        <w:pStyle w:val="null3"/>
      </w:pPr>
      <w:r>
        <w:rPr/>
        <w:t>3)供应商必须符合法律、行政法规规定的其他条件。</w:t>
      </w:r>
    </w:p>
    <w:p>
      <w:pPr>
        <w:pStyle w:val="null3"/>
      </w:pPr>
      <w:r>
        <w:rPr/>
        <w:t>4)单位负责人为同一人或者存在直接控股、管理关系的不同供应商，不得参加同一包号投标或者未划分包号的同一招标项目投标(投标人出具声明函)。</w:t>
      </w:r>
    </w:p>
    <w:p>
      <w:pPr>
        <w:pStyle w:val="null3"/>
      </w:pPr>
      <w:r>
        <w:rPr/>
        <w:t>5)供应商必须具有在有效期内的《辐射安全许可证》</w:t>
      </w:r>
    </w:p>
    <w:p>
      <w:pPr>
        <w:pStyle w:val="null3"/>
      </w:pPr>
      <w:r>
        <w:rPr/>
        <w:t>6)已获取本次采购文件。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汕尾逸挥基金医院</w:t>
      </w:r>
    </w:p>
    <w:p>
      <w:pPr>
        <w:pStyle w:val="null3"/>
        <w:ind w:firstLine="480"/>
      </w:pPr>
      <w:r>
        <w:rPr/>
        <w:t xml:space="preserve"> 地址：</w:t>
      </w:r>
      <w:r>
        <w:rPr/>
        <w:t>汕尾城区康平路16号</w:t>
      </w:r>
    </w:p>
    <w:p>
      <w:pPr>
        <w:pStyle w:val="null3"/>
        <w:ind w:firstLine="480"/>
      </w:pPr>
      <w:r>
        <w:rPr/>
        <w:t xml:space="preserve"> 联系方式：</w:t>
      </w:r>
      <w:r>
        <w:rPr/>
        <w:t>0660-3288228</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0660-3390199\020-37860522</w:t>
      </w:r>
    </w:p>
    <w:p>
      <w:pPr>
        <w:pStyle w:val="null3"/>
        <w:outlineLvl w:val="3"/>
      </w:pPr>
      <w:r>
        <w:rPr>
          <w:sz w:val="24"/>
          <w:b/>
        </w:rPr>
        <w:t xml:space="preserve"> 3.项目联系方式</w:t>
      </w:r>
    </w:p>
    <w:p>
      <w:pPr>
        <w:pStyle w:val="null3"/>
        <w:ind w:firstLine="480"/>
      </w:pPr>
      <w:r>
        <w:rPr/>
        <w:t xml:space="preserve"> 项目联系人：</w:t>
      </w:r>
      <w:r>
        <w:rPr/>
        <w:t>刘冠华、余嘉安</w:t>
      </w:r>
    </w:p>
    <w:p>
      <w:pPr>
        <w:pStyle w:val="null3"/>
        <w:ind w:firstLine="480"/>
      </w:pPr>
      <w:r>
        <w:rPr/>
        <w:t xml:space="preserve"> 电话：</w:t>
      </w:r>
      <w:r>
        <w:rPr/>
        <w:t>0660-3390199\020-37860522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1297"/>
        <w:gridCol w:w="3339"/>
        <w:gridCol w:w="1033"/>
        <w:gridCol w:w="1352"/>
        <w:gridCol w:w="1281"/>
      </w:tblGrid>
      <w:tr>
        <w:tc>
          <w:tcPr>
            <w:tcW w:type="dxa" w:w="1297"/>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b/>
              </w:rPr>
              <w:t>包组号</w:t>
            </w:r>
          </w:p>
        </w:tc>
        <w:tc>
          <w:tcPr>
            <w:tcW w:type="dxa" w:w="3339"/>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项目内容</w:t>
            </w:r>
          </w:p>
        </w:tc>
        <w:tc>
          <w:tcPr>
            <w:tcW w:type="dxa" w:w="1033"/>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服务期限</w:t>
            </w:r>
          </w:p>
        </w:tc>
        <w:tc>
          <w:tcPr>
            <w:tcW w:type="dxa" w:w="1352"/>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w:t>
            </w:r>
          </w:p>
        </w:tc>
        <w:tc>
          <w:tcPr>
            <w:tcW w:type="dxa" w:w="1281"/>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b/>
              </w:rPr>
              <w:t>标的所属行业</w:t>
            </w:r>
          </w:p>
        </w:tc>
      </w:tr>
      <w:tr>
        <w:tc>
          <w:tcPr>
            <w:tcW w:type="dxa" w:w="1297"/>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w:t>
            </w:r>
            <w:r>
              <w:rPr>
                <w:sz w:val="21"/>
              </w:rPr>
              <w:t>1</w:t>
            </w:r>
          </w:p>
        </w:tc>
        <w:tc>
          <w:tcPr>
            <w:tcW w:type="dxa" w:w="33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血管造影机飞利浦</w:t>
            </w:r>
            <w:r>
              <w:rPr>
                <w:sz w:val="21"/>
              </w:rPr>
              <w:t>UNIQ FD20</w:t>
            </w:r>
          </w:p>
        </w:tc>
        <w:tc>
          <w:tcPr>
            <w:tcW w:type="dxa" w:w="103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年</w:t>
            </w:r>
          </w:p>
        </w:tc>
        <w:tc>
          <w:tcPr>
            <w:tcW w:type="dxa" w:w="135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rPr>
              <w:t>人民币</w:t>
            </w:r>
            <w:r>
              <w:rPr>
                <w:sz w:val="21"/>
              </w:rPr>
              <w:t>106.5</w:t>
            </w:r>
            <w:r>
              <w:rPr>
                <w:sz w:val="21"/>
              </w:rPr>
              <w:t>万元</w:t>
            </w:r>
          </w:p>
        </w:tc>
        <w:tc>
          <w:tcPr>
            <w:tcW w:type="dxa" w:w="1281"/>
            <w:vMerge w:val="restart"/>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工业</w:t>
            </w:r>
            <w:r>
              <w:rPr>
                <w:sz w:val="21"/>
              </w:rPr>
              <w:t xml:space="preserve"> </w:t>
            </w:r>
          </w:p>
        </w:tc>
      </w:tr>
      <w:tr>
        <w:tc>
          <w:tcPr>
            <w:tcW w:type="dxa" w:w="1297"/>
            <w:vMerge/>
            <w:tcBorders>
              <w:top w:val="single" w:color="000000" w:sz="4"/>
              <w:left w:val="single" w:color="000000" w:sz="8"/>
              <w:bottom w:val="single" w:color="000000" w:sz="4"/>
              <w:right w:val="single" w:color="000000" w:sz="4"/>
            </w:tcBorders>
          </w:tcPr>
          <w:p/>
        </w:tc>
        <w:tc>
          <w:tcPr>
            <w:tcW w:type="dxa" w:w="33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血管造影机飞利浦</w:t>
            </w:r>
            <w:r>
              <w:rPr>
                <w:sz w:val="21"/>
              </w:rPr>
              <w:t>Allura CV20</w:t>
            </w:r>
          </w:p>
        </w:tc>
        <w:tc>
          <w:tcPr>
            <w:tcW w:type="dxa" w:w="1033"/>
            <w:vMerge/>
            <w:tcBorders>
              <w:top w:val="single" w:color="000000" w:sz="4"/>
              <w:left w:val="single" w:color="000000" w:sz="4"/>
              <w:bottom w:val="single" w:color="000000" w:sz="4"/>
              <w:right w:val="single" w:color="000000" w:sz="4"/>
            </w:tcBorders>
          </w:tcPr>
          <w:p/>
        </w:tc>
        <w:tc>
          <w:tcPr>
            <w:tcW w:type="dxa" w:w="1352"/>
            <w:vMerge/>
            <w:tcBorders>
              <w:top w:val="single" w:color="000000" w:sz="4"/>
              <w:left w:val="single" w:color="000000" w:sz="4"/>
              <w:bottom w:val="single" w:color="000000" w:sz="4"/>
              <w:right w:val="single" w:color="000000" w:sz="4"/>
            </w:tcBorders>
          </w:tcPr>
          <w:p/>
        </w:tc>
        <w:tc>
          <w:tcPr>
            <w:tcW w:type="dxa" w:w="1281"/>
            <w:vMerge/>
            <w:tcBorders>
              <w:top w:val="single" w:color="000000" w:sz="4"/>
              <w:left w:val="single" w:color="000000" w:sz="4"/>
              <w:bottom w:val="single" w:color="000000" w:sz="4"/>
              <w:right w:val="single" w:color="000000" w:sz="8"/>
            </w:tcBorders>
          </w:tcPr>
          <w:p/>
        </w:tc>
      </w:tr>
      <w:tr>
        <w:tc>
          <w:tcPr>
            <w:tcW w:type="dxa" w:w="1297"/>
            <w:vMerge/>
            <w:tcBorders>
              <w:top w:val="single" w:color="000000" w:sz="4"/>
              <w:left w:val="single" w:color="000000" w:sz="8"/>
              <w:bottom w:val="single" w:color="000000" w:sz="4"/>
              <w:right w:val="single" w:color="000000" w:sz="4"/>
            </w:tcBorders>
          </w:tcPr>
          <w:p/>
        </w:tc>
        <w:tc>
          <w:tcPr>
            <w:tcW w:type="dxa" w:w="33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联影</w:t>
            </w:r>
            <w:r>
              <w:rPr>
                <w:sz w:val="21"/>
              </w:rPr>
              <w:t>UCT530</w:t>
            </w:r>
          </w:p>
        </w:tc>
        <w:tc>
          <w:tcPr>
            <w:tcW w:type="dxa" w:w="1033"/>
            <w:vMerge/>
            <w:tcBorders>
              <w:top w:val="single" w:color="000000" w:sz="4"/>
              <w:left w:val="single" w:color="000000" w:sz="4"/>
              <w:bottom w:val="single" w:color="000000" w:sz="4"/>
              <w:right w:val="single" w:color="000000" w:sz="4"/>
            </w:tcBorders>
          </w:tcPr>
          <w:p/>
        </w:tc>
        <w:tc>
          <w:tcPr>
            <w:tcW w:type="dxa" w:w="1352"/>
            <w:vMerge/>
            <w:tcBorders>
              <w:top w:val="single" w:color="000000" w:sz="4"/>
              <w:left w:val="single" w:color="000000" w:sz="4"/>
              <w:bottom w:val="single" w:color="000000" w:sz="4"/>
              <w:right w:val="single" w:color="000000" w:sz="4"/>
            </w:tcBorders>
          </w:tcPr>
          <w:p/>
        </w:tc>
        <w:tc>
          <w:tcPr>
            <w:tcW w:type="dxa" w:w="1281"/>
            <w:vMerge/>
            <w:tcBorders>
              <w:top w:val="single" w:color="000000" w:sz="4"/>
              <w:left w:val="single" w:color="000000" w:sz="4"/>
              <w:bottom w:val="single" w:color="000000" w:sz="4"/>
              <w:right w:val="single" w:color="000000" w:sz="8"/>
            </w:tcBorders>
          </w:tcPr>
          <w:p/>
        </w:tc>
      </w:tr>
      <w:tr>
        <w:tc>
          <w:tcPr>
            <w:tcW w:type="dxa" w:w="1297"/>
            <w:vMerge/>
            <w:tcBorders>
              <w:top w:val="single" w:color="000000" w:sz="4"/>
              <w:left w:val="single" w:color="000000" w:sz="8"/>
              <w:bottom w:val="single" w:color="000000" w:sz="4"/>
              <w:right w:val="single" w:color="000000" w:sz="4"/>
            </w:tcBorders>
          </w:tcPr>
          <w:p/>
        </w:tc>
        <w:tc>
          <w:tcPr>
            <w:tcW w:type="dxa" w:w="33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飞利浦</w:t>
            </w:r>
            <w:r>
              <w:rPr>
                <w:sz w:val="21"/>
              </w:rPr>
              <w:t>DigitalDiagnost Single Detector DR</w:t>
            </w:r>
          </w:p>
        </w:tc>
        <w:tc>
          <w:tcPr>
            <w:tcW w:type="dxa" w:w="1033"/>
            <w:vMerge/>
            <w:tcBorders>
              <w:top w:val="single" w:color="000000" w:sz="4"/>
              <w:left w:val="single" w:color="000000" w:sz="4"/>
              <w:bottom w:val="single" w:color="000000" w:sz="4"/>
              <w:right w:val="single" w:color="000000" w:sz="4"/>
            </w:tcBorders>
          </w:tcPr>
          <w:p/>
        </w:tc>
        <w:tc>
          <w:tcPr>
            <w:tcW w:type="dxa" w:w="1352"/>
            <w:vMerge/>
            <w:tcBorders>
              <w:top w:val="single" w:color="000000" w:sz="4"/>
              <w:left w:val="single" w:color="000000" w:sz="4"/>
              <w:bottom w:val="single" w:color="000000" w:sz="4"/>
              <w:right w:val="single" w:color="000000" w:sz="4"/>
            </w:tcBorders>
          </w:tcPr>
          <w:p/>
        </w:tc>
        <w:tc>
          <w:tcPr>
            <w:tcW w:type="dxa" w:w="1281"/>
            <w:vMerge/>
            <w:tcBorders>
              <w:top w:val="single" w:color="000000" w:sz="4"/>
              <w:left w:val="single" w:color="000000" w:sz="4"/>
              <w:bottom w:val="single" w:color="000000" w:sz="4"/>
              <w:right w:val="single" w:color="000000" w:sz="8"/>
            </w:tcBorders>
          </w:tcPr>
          <w:p/>
        </w:tc>
      </w:tr>
      <w:tr>
        <w:tc>
          <w:tcPr>
            <w:tcW w:type="dxa" w:w="1297"/>
            <w:vMerge/>
            <w:tcBorders>
              <w:top w:val="single" w:color="000000" w:sz="4"/>
              <w:left w:val="single" w:color="000000" w:sz="8"/>
              <w:bottom w:val="single" w:color="000000" w:sz="4"/>
              <w:right w:val="single" w:color="000000" w:sz="4"/>
            </w:tcBorders>
          </w:tcPr>
          <w:p/>
        </w:tc>
        <w:tc>
          <w:tcPr>
            <w:tcW w:type="dxa" w:w="33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通用</w:t>
            </w:r>
            <w:r>
              <w:rPr>
                <w:sz w:val="21"/>
              </w:rPr>
              <w:t>Senographe Crvstal Nova数字化乳腺X射线机</w:t>
            </w:r>
          </w:p>
        </w:tc>
        <w:tc>
          <w:tcPr>
            <w:tcW w:type="dxa" w:w="1033"/>
            <w:vMerge/>
            <w:tcBorders>
              <w:top w:val="single" w:color="000000" w:sz="4"/>
              <w:left w:val="single" w:color="000000" w:sz="4"/>
              <w:bottom w:val="single" w:color="000000" w:sz="4"/>
              <w:right w:val="single" w:color="000000" w:sz="4"/>
            </w:tcBorders>
          </w:tcPr>
          <w:p/>
        </w:tc>
        <w:tc>
          <w:tcPr>
            <w:tcW w:type="dxa" w:w="1352"/>
            <w:vMerge/>
            <w:tcBorders>
              <w:top w:val="single" w:color="000000" w:sz="4"/>
              <w:left w:val="single" w:color="000000" w:sz="4"/>
              <w:bottom w:val="single" w:color="000000" w:sz="4"/>
              <w:right w:val="single" w:color="000000" w:sz="4"/>
            </w:tcBorders>
          </w:tcPr>
          <w:p/>
        </w:tc>
        <w:tc>
          <w:tcPr>
            <w:tcW w:type="dxa" w:w="1281"/>
            <w:vMerge/>
            <w:tcBorders>
              <w:top w:val="single" w:color="000000" w:sz="4"/>
              <w:left w:val="single" w:color="000000" w:sz="4"/>
              <w:bottom w:val="single" w:color="000000" w:sz="4"/>
              <w:right w:val="single" w:color="000000" w:sz="8"/>
            </w:tcBorders>
          </w:tcPr>
          <w:p/>
        </w:tc>
      </w:tr>
      <w:tr>
        <w:tc>
          <w:tcPr>
            <w:tcW w:type="dxa" w:w="1297"/>
            <w:vMerge/>
            <w:tcBorders>
              <w:top w:val="single" w:color="000000" w:sz="4"/>
              <w:left w:val="single" w:color="000000" w:sz="8"/>
              <w:bottom w:val="single" w:color="000000" w:sz="4"/>
              <w:right w:val="single" w:color="000000" w:sz="4"/>
            </w:tcBorders>
          </w:tcPr>
          <w:p/>
        </w:tc>
        <w:tc>
          <w:tcPr>
            <w:tcW w:type="dxa" w:w="33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岛津</w:t>
            </w:r>
            <w:r>
              <w:rPr>
                <w:sz w:val="21"/>
              </w:rPr>
              <w:t>Sonnialvision C200数字化X射线透视摄影系统</w:t>
            </w:r>
          </w:p>
        </w:tc>
        <w:tc>
          <w:tcPr>
            <w:tcW w:type="dxa" w:w="1033"/>
            <w:vMerge/>
            <w:tcBorders>
              <w:top w:val="single" w:color="000000" w:sz="4"/>
              <w:left w:val="single" w:color="000000" w:sz="4"/>
              <w:bottom w:val="single" w:color="000000" w:sz="4"/>
              <w:right w:val="single" w:color="000000" w:sz="4"/>
            </w:tcBorders>
          </w:tcPr>
          <w:p/>
        </w:tc>
        <w:tc>
          <w:tcPr>
            <w:tcW w:type="dxa" w:w="1352"/>
            <w:vMerge/>
            <w:tcBorders>
              <w:top w:val="single" w:color="000000" w:sz="4"/>
              <w:left w:val="single" w:color="000000" w:sz="4"/>
              <w:bottom w:val="single" w:color="000000" w:sz="4"/>
              <w:right w:val="single" w:color="000000" w:sz="4"/>
            </w:tcBorders>
          </w:tcPr>
          <w:p/>
        </w:tc>
        <w:tc>
          <w:tcPr>
            <w:tcW w:type="dxa" w:w="1281"/>
            <w:vMerge/>
            <w:tcBorders>
              <w:top w:val="single" w:color="000000" w:sz="4"/>
              <w:left w:val="single" w:color="000000" w:sz="4"/>
              <w:bottom w:val="single" w:color="000000" w:sz="4"/>
              <w:right w:val="single" w:color="000000" w:sz="8"/>
            </w:tcBorders>
          </w:tcPr>
          <w:p/>
        </w:tc>
      </w:tr>
      <w:tr>
        <w:tc>
          <w:tcPr>
            <w:tcW w:type="dxa" w:w="1297"/>
            <w:vMerge/>
            <w:tcBorders>
              <w:top w:val="single" w:color="000000" w:sz="4"/>
              <w:left w:val="single" w:color="000000" w:sz="8"/>
              <w:bottom w:val="single" w:color="000000" w:sz="4"/>
              <w:right w:val="single" w:color="000000" w:sz="4"/>
            </w:tcBorders>
          </w:tcPr>
          <w:p/>
        </w:tc>
        <w:tc>
          <w:tcPr>
            <w:tcW w:type="dxa" w:w="33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飞利浦</w:t>
            </w:r>
            <w:r>
              <w:rPr>
                <w:sz w:val="21"/>
              </w:rPr>
              <w:t>Brilliance CT Big Bore</w:t>
            </w:r>
          </w:p>
        </w:tc>
        <w:tc>
          <w:tcPr>
            <w:tcW w:type="dxa" w:w="1033"/>
            <w:vMerge/>
            <w:tcBorders>
              <w:top w:val="single" w:color="000000" w:sz="4"/>
              <w:left w:val="single" w:color="000000" w:sz="4"/>
              <w:bottom w:val="single" w:color="000000" w:sz="4"/>
              <w:right w:val="single" w:color="000000" w:sz="4"/>
            </w:tcBorders>
          </w:tcPr>
          <w:p/>
        </w:tc>
        <w:tc>
          <w:tcPr>
            <w:tcW w:type="dxa" w:w="1352"/>
            <w:vMerge/>
            <w:tcBorders>
              <w:top w:val="single" w:color="000000" w:sz="4"/>
              <w:left w:val="single" w:color="000000" w:sz="4"/>
              <w:bottom w:val="single" w:color="000000" w:sz="4"/>
              <w:right w:val="single" w:color="000000" w:sz="4"/>
            </w:tcBorders>
          </w:tcPr>
          <w:p/>
        </w:tc>
        <w:tc>
          <w:tcPr>
            <w:tcW w:type="dxa" w:w="1281"/>
            <w:vMerge/>
            <w:tcBorders>
              <w:top w:val="single" w:color="000000" w:sz="4"/>
              <w:left w:val="single" w:color="000000" w:sz="4"/>
              <w:bottom w:val="single" w:color="000000" w:sz="4"/>
              <w:right w:val="single" w:color="000000" w:sz="8"/>
            </w:tcBorders>
          </w:tcPr>
          <w:p/>
        </w:tc>
      </w:tr>
      <w:tr>
        <w:tc>
          <w:tcPr>
            <w:tcW w:type="dxa" w:w="1297"/>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sz w:val="21"/>
              </w:rPr>
              <w:t>采购包</w:t>
            </w:r>
            <w:r>
              <w:rPr>
                <w:sz w:val="21"/>
              </w:rPr>
              <w:t>2</w:t>
            </w:r>
          </w:p>
        </w:tc>
        <w:tc>
          <w:tcPr>
            <w:tcW w:type="dxa" w:w="3339"/>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医科达</w:t>
            </w:r>
            <w:r>
              <w:rPr>
                <w:sz w:val="21"/>
              </w:rPr>
              <w:t>Elekta Synergy直线加速器</w:t>
            </w:r>
          </w:p>
        </w:tc>
        <w:tc>
          <w:tcPr>
            <w:tcW w:type="dxa" w:w="1033"/>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1</w:t>
            </w:r>
            <w:r>
              <w:rPr>
                <w:sz w:val="21"/>
              </w:rPr>
              <w:t>年</w:t>
            </w:r>
          </w:p>
        </w:tc>
        <w:tc>
          <w:tcPr>
            <w:tcW w:type="dxa" w:w="1352"/>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ind w:firstLine="2"/>
              <w:jc w:val="center"/>
            </w:pPr>
            <w:r>
              <w:rPr>
                <w:sz w:val="21"/>
              </w:rPr>
              <w:t>人民币</w:t>
            </w:r>
            <w:r>
              <w:rPr>
                <w:sz w:val="21"/>
              </w:rPr>
              <w:t>28</w:t>
            </w:r>
            <w:r>
              <w:rPr>
                <w:sz w:val="21"/>
              </w:rPr>
              <w:t>万元</w:t>
            </w:r>
          </w:p>
        </w:tc>
        <w:tc>
          <w:tcPr>
            <w:tcW w:type="dxa" w:w="1281"/>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工业</w:t>
            </w:r>
          </w:p>
        </w:tc>
      </w:tr>
    </w:tbl>
    <w:p>
      <w:pPr>
        <w:pStyle w:val="null3"/>
        <w:ind w:firstLine="420"/>
        <w:jc w:val="both"/>
      </w:pPr>
      <w:r>
        <w:rPr>
          <w:sz w:val="21"/>
        </w:rPr>
        <w:t>供应商</w:t>
      </w:r>
      <w:r>
        <w:rPr>
          <w:sz w:val="21"/>
        </w:rPr>
        <w:t>必须对</w:t>
      </w:r>
      <w:r>
        <w:rPr>
          <w:sz w:val="21"/>
        </w:rPr>
        <w:t>所投包号</w:t>
      </w:r>
      <w:r>
        <w:rPr>
          <w:sz w:val="21"/>
        </w:rPr>
        <w:t>全部内容进行投标报价，如有缺漏或超出采购预算。将导致投标无效。</w:t>
      </w:r>
    </w:p>
    <w:p>
      <w:pPr>
        <w:pStyle w:val="null3"/>
      </w:pPr>
      <w:r>
        <w:rPr>
          <w:sz w:val="21"/>
        </w:rPr>
        <w:t>需要落实的政府采购政策：《政府采购促进中小企业发展管理办法》财库〔</w:t>
      </w:r>
      <w:r>
        <w:rPr>
          <w:sz w:val="21"/>
        </w:rPr>
        <w:t>2020〕46号)；</w:t>
      </w:r>
      <w:r>
        <w:br/>
      </w:r>
      <w:r>
        <w:rPr>
          <w:sz w:val="21"/>
        </w:rPr>
        <w:t xml:space="preserve"> </w:t>
      </w:r>
      <w:r>
        <w:rPr>
          <w:sz w:val="21"/>
        </w:rPr>
        <w:t>《关于政府采购支持监狱企业发展有关问题的通知》（财库〔</w:t>
      </w:r>
      <w:r>
        <w:rPr>
          <w:sz w:val="21"/>
        </w:rPr>
        <w:t>2014〕68号）；</w:t>
      </w:r>
      <w:r>
        <w:br/>
      </w:r>
      <w:r>
        <w:rPr>
          <w:sz w:val="21"/>
        </w:rPr>
        <w:t xml:space="preserve"> </w:t>
      </w:r>
      <w:r>
        <w:rPr>
          <w:sz w:val="21"/>
        </w:rPr>
        <w:t>《关于促进残疾人就业政府采购政策的通知》（财库〔</w:t>
      </w:r>
      <w:r>
        <w:rPr>
          <w:sz w:val="21"/>
        </w:rPr>
        <w:t>2017〕141号）；</w:t>
      </w:r>
      <w:r>
        <w:br/>
      </w:r>
      <w:r>
        <w:rPr>
          <w:sz w:val="21"/>
        </w:rPr>
        <w:t xml:space="preserve"> </w:t>
      </w:r>
      <w:r>
        <w:rPr>
          <w:sz w:val="21"/>
        </w:rPr>
        <w:t>《关于调整优化节能产品、环境标志产品政府采购执行机制的通知》（财库〔</w:t>
      </w:r>
      <w:r>
        <w:rPr>
          <w:sz w:val="21"/>
        </w:rPr>
        <w:t>2019〕9号）等；</w:t>
      </w:r>
      <w:r>
        <w:br/>
      </w:r>
      <w:r>
        <w:rPr>
          <w:sz w:val="21"/>
        </w:rPr>
        <w:t xml:space="preserve"> </w:t>
      </w:r>
      <w:r>
        <w:rPr>
          <w:sz w:val="21"/>
        </w:rPr>
        <w:t>《国务院办公厅关于在政府采购中实施本国产品标准及相关政策的通知》（国办发〔</w:t>
      </w:r>
      <w:r>
        <w:rPr>
          <w:sz w:val="21"/>
        </w:rPr>
        <w:t>2025〕34号）；</w:t>
      </w:r>
      <w:r>
        <w:br/>
      </w:r>
      <w:r>
        <w:rPr>
          <w:sz w:val="21"/>
        </w:rPr>
        <w:t xml:space="preserve"> </w:t>
      </w:r>
      <w:r>
        <w:rPr>
          <w:sz w:val="21"/>
        </w:rPr>
        <w:t>《财政部关于贯彻落实</w:t>
      </w:r>
      <w:r>
        <w:rPr>
          <w:sz w:val="21"/>
        </w:rPr>
        <w:t>&lt;国务院办公厅关于在政府采购中实施本国产品标准及相关政策的通知&gt;的意见》（财库〔2025〕30号）等。</w:t>
      </w:r>
    </w:p>
    <w:p>
      <w:pPr>
        <w:pStyle w:val="null3"/>
        <w:jc w:val="both"/>
      </w:pPr>
      <w:r>
        <w:rPr>
          <w:sz w:val="21"/>
        </w:rPr>
        <w:t>总体要求：</w:t>
      </w:r>
    </w:p>
    <w:p>
      <w:pPr>
        <w:pStyle w:val="null3"/>
        <w:jc w:val="left"/>
      </w:pPr>
      <w:r>
        <w:rPr>
          <w:sz w:val="21"/>
        </w:rPr>
        <w:t>（</w:t>
      </w:r>
      <w:r>
        <w:rPr>
          <w:sz w:val="21"/>
        </w:rPr>
        <w:t>1</w:t>
      </w:r>
      <w:r>
        <w:rPr>
          <w:sz w:val="21"/>
        </w:rPr>
        <w:t>）</w:t>
      </w:r>
      <w:r>
        <w:rPr>
          <w:sz w:val="21"/>
        </w:rPr>
        <w:t>“★”号条款是关键技术参数，一项不符合即导致该投标人投标无效。所有投标人必须严格按照招标文件的内容进行填写，如不能填写请提供说明。“▲”号条款为评审时的重要技术参数，不作为投标无效条款</w:t>
      </w:r>
    </w:p>
    <w:p>
      <w:pPr>
        <w:pStyle w:val="null3"/>
        <w:jc w:val="both"/>
      </w:pPr>
      <w:r>
        <w:rPr>
          <w:sz w:val="21"/>
          <w:b/>
        </w:rPr>
        <w:t>采购包</w:t>
      </w:r>
      <w:r>
        <w:rPr>
          <w:sz w:val="21"/>
          <w:b/>
        </w:rPr>
        <w:t>1</w:t>
      </w:r>
      <w:r>
        <w:rPr>
          <w:sz w:val="21"/>
          <w:b/>
        </w:rPr>
        <w:t>（</w:t>
      </w:r>
      <w:r>
        <w:rPr>
          <w:sz w:val="21"/>
        </w:rPr>
        <w:t>血管造影机飞利浦</w:t>
      </w:r>
      <w:r>
        <w:rPr>
          <w:sz w:val="21"/>
        </w:rPr>
        <w:t>UNIQ FD20</w:t>
      </w:r>
      <w:r>
        <w:rPr>
          <w:sz w:val="21"/>
          <w:color w:val="000000"/>
        </w:rPr>
        <w:t>、</w:t>
      </w:r>
      <w:r>
        <w:rPr>
          <w:sz w:val="21"/>
        </w:rPr>
        <w:t>血管造影机飞利浦</w:t>
      </w:r>
      <w:r>
        <w:rPr>
          <w:sz w:val="21"/>
        </w:rPr>
        <w:t>Allura CV20</w:t>
      </w:r>
      <w:r>
        <w:rPr>
          <w:sz w:val="21"/>
          <w:color w:val="000000"/>
        </w:rPr>
        <w:t>、</w:t>
      </w:r>
      <w:r>
        <w:rPr>
          <w:sz w:val="21"/>
        </w:rPr>
        <w:t>联影</w:t>
      </w:r>
      <w:r>
        <w:rPr>
          <w:sz w:val="21"/>
        </w:rPr>
        <w:t>UCT530</w:t>
      </w:r>
      <w:r>
        <w:rPr>
          <w:sz w:val="21"/>
        </w:rPr>
        <w:t>、</w:t>
      </w:r>
      <w:r>
        <w:rPr>
          <w:sz w:val="21"/>
        </w:rPr>
        <w:t>飞利浦</w:t>
      </w:r>
      <w:r>
        <w:rPr>
          <w:sz w:val="21"/>
        </w:rPr>
        <w:t>DigitalDiagnost Single De</w:t>
      </w:r>
      <w:r>
        <w:rPr>
          <w:sz w:val="21"/>
        </w:rPr>
        <w:t xml:space="preserve">tector DR </w:t>
      </w:r>
      <w:r>
        <w:rPr>
          <w:sz w:val="21"/>
        </w:rPr>
        <w:t>、</w:t>
      </w:r>
      <w:r>
        <w:rPr>
          <w:sz w:val="21"/>
        </w:rPr>
        <w:t>通用</w:t>
      </w:r>
      <w:r>
        <w:rPr>
          <w:sz w:val="21"/>
        </w:rPr>
        <w:t>Senographe Crvstal Nova数字化乳腺X射线机</w:t>
      </w:r>
      <w:r>
        <w:rPr>
          <w:sz w:val="21"/>
        </w:rPr>
        <w:t>、</w:t>
      </w:r>
      <w:r>
        <w:rPr>
          <w:sz w:val="21"/>
        </w:rPr>
        <w:t>岛津</w:t>
      </w:r>
      <w:r>
        <w:rPr>
          <w:sz w:val="21"/>
        </w:rPr>
        <w:t>Sonnialvision C200数字化X射线透视摄影系统</w:t>
      </w:r>
      <w:r>
        <w:rPr>
          <w:sz w:val="21"/>
        </w:rPr>
        <w:t>、</w:t>
      </w:r>
      <w:r>
        <w:rPr>
          <w:sz w:val="21"/>
        </w:rPr>
        <w:t>飞利浦</w:t>
      </w:r>
      <w:r>
        <w:rPr>
          <w:sz w:val="21"/>
        </w:rPr>
        <w:t>Brilliance CT Big Bor</w:t>
      </w:r>
      <w:r>
        <w:rPr>
          <w:sz w:val="21"/>
        </w:rPr>
        <w:t>e</w:t>
      </w:r>
      <w:r>
        <w:rPr>
          <w:sz w:val="21"/>
        </w:rPr>
        <w:t>设备维修保养服务）</w:t>
      </w:r>
    </w:p>
    <w:p>
      <w:pPr>
        <w:pStyle w:val="null3"/>
        <w:ind w:firstLine="420"/>
        <w:jc w:val="both"/>
      </w:pPr>
      <w:r>
        <w:rPr>
          <w:sz w:val="21"/>
        </w:rPr>
        <w:t>1.维保设备一览表</w:t>
      </w:r>
    </w:p>
    <w:tbl>
      <w:tblPr>
        <w:tblW w:w="0" w:type="auto"/>
        <w:tblBorders>
          <w:top w:val="none" w:color="000000" w:sz="4"/>
          <w:left w:val="none" w:color="000000" w:sz="4"/>
          <w:bottom w:val="none" w:color="000000" w:sz="4"/>
          <w:right w:val="none" w:color="000000" w:sz="4"/>
          <w:insideH w:val="none"/>
          <w:insideV w:val="none"/>
        </w:tblBorders>
      </w:tblPr>
      <w:tblGrid>
        <w:gridCol w:w="611"/>
        <w:gridCol w:w="1760"/>
        <w:gridCol w:w="1186"/>
        <w:gridCol w:w="1186"/>
        <w:gridCol w:w="1186"/>
        <w:gridCol w:w="1186"/>
        <w:gridCol w:w="1186"/>
      </w:tblGrid>
      <w:tr>
        <w:tc>
          <w:tcPr>
            <w:tcW w:type="dxa" w:w="6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7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设备名称（型号）</w:t>
            </w:r>
          </w:p>
        </w:tc>
        <w:tc>
          <w:tcPr>
            <w:tcW w:type="dxa" w:w="1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w:t>
            </w:r>
          </w:p>
        </w:tc>
        <w:tc>
          <w:tcPr>
            <w:tcW w:type="dxa" w:w="1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c>
          <w:tcPr>
            <w:tcW w:type="dxa" w:w="1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投入使用年份</w:t>
            </w:r>
          </w:p>
        </w:tc>
      </w:tr>
      <w:tr>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血管造影机飞利浦</w:t>
            </w:r>
            <w:r>
              <w:rPr>
                <w:sz w:val="21"/>
              </w:rPr>
              <w:t>UNIQ FD20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飞利浦</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进口设备</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2021年</w:t>
            </w:r>
          </w:p>
        </w:tc>
      </w:tr>
      <w:tr>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血管造影机飞利浦</w:t>
            </w:r>
            <w:r>
              <w:rPr>
                <w:sz w:val="21"/>
              </w:rPr>
              <w:t>Allura CV20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飞利浦</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进口设备</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2011年</w:t>
            </w:r>
          </w:p>
        </w:tc>
      </w:tr>
      <w:tr>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联影</w:t>
            </w:r>
            <w:r>
              <w:rPr>
                <w:sz w:val="21"/>
              </w:rPr>
              <w:t>UCT530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联影</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本国设备</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2021年</w:t>
            </w:r>
          </w:p>
        </w:tc>
      </w:tr>
      <w:tr>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飞利浦</w:t>
            </w:r>
            <w:r>
              <w:rPr>
                <w:sz w:val="21"/>
              </w:rPr>
              <w:t>DigitalDiagnost Single Detector DR</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飞利浦</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进口设备</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2011年</w:t>
            </w:r>
          </w:p>
        </w:tc>
      </w:tr>
      <w:tr>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通用</w:t>
            </w:r>
            <w:r>
              <w:rPr>
                <w:sz w:val="21"/>
              </w:rPr>
              <w:t>Senographe Crvstal Nova数字化乳腺X射线机</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通用</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进口设备</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2023年</w:t>
            </w:r>
          </w:p>
        </w:tc>
      </w:tr>
      <w:tr>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岛津</w:t>
            </w:r>
            <w:r>
              <w:rPr>
                <w:sz w:val="21"/>
              </w:rPr>
              <w:t>Sonnialvision C200数字化X射线透视摄影系统</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岛津</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进口设备</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2023年</w:t>
            </w:r>
          </w:p>
        </w:tc>
      </w:tr>
      <w:tr>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飞利浦</w:t>
            </w:r>
            <w:r>
              <w:rPr>
                <w:sz w:val="21"/>
              </w:rPr>
              <w:t>Brilliance CT Big Bore</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飞利浦</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进口设备</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2022年</w:t>
            </w:r>
          </w:p>
        </w:tc>
      </w:tr>
    </w:tbl>
    <w:p>
      <w:pPr>
        <w:pStyle w:val="null3"/>
        <w:jc w:val="both"/>
      </w:pPr>
      <w:r>
        <w:rPr>
          <w:sz w:val="21"/>
        </w:rPr>
        <w:t>2.维保内容</w:t>
      </w:r>
    </w:p>
    <w:p>
      <w:pPr>
        <w:pStyle w:val="null3"/>
        <w:jc w:val="both"/>
      </w:pPr>
      <w:r>
        <w:rPr>
          <w:sz w:val="21"/>
          <w:b/>
        </w:rPr>
        <w:t>2.1</w:t>
      </w:r>
      <w:r>
        <w:rPr>
          <w:sz w:val="21"/>
          <w:b/>
        </w:rPr>
        <w:t>血管造影机飞利浦</w:t>
      </w:r>
      <w:r>
        <w:rPr>
          <w:sz w:val="21"/>
          <w:b/>
        </w:rPr>
        <w:t>UNIQ FD20</w:t>
      </w:r>
      <w:r>
        <w:rPr>
          <w:sz w:val="21"/>
          <w:b/>
        </w:rPr>
        <w:t>、</w:t>
      </w:r>
      <w:r>
        <w:rPr>
          <w:sz w:val="21"/>
          <w:b/>
        </w:rPr>
        <w:t>血管造影机飞利浦</w:t>
      </w:r>
      <w:r>
        <w:rPr>
          <w:sz w:val="21"/>
          <w:b/>
        </w:rPr>
        <w:t>Allura CV20</w:t>
      </w:r>
      <w:r>
        <w:rPr>
          <w:sz w:val="21"/>
          <w:b/>
        </w:rPr>
        <w:t>维保</w:t>
      </w:r>
    </w:p>
    <w:p>
      <w:pPr>
        <w:pStyle w:val="null3"/>
        <w:ind w:firstLine="478"/>
        <w:jc w:val="left"/>
      </w:pPr>
      <w:r>
        <w:rPr>
          <w:sz w:val="21"/>
        </w:rPr>
        <w:t>1）</w:t>
      </w:r>
      <w:r>
        <w:rPr>
          <w:sz w:val="21"/>
        </w:rPr>
        <w:t>整机全保，包含</w:t>
      </w:r>
      <w:r>
        <w:rPr>
          <w:sz w:val="21"/>
        </w:rPr>
        <w:t>:每年</w:t>
      </w:r>
      <w:r>
        <w:rPr>
          <w:sz w:val="21"/>
        </w:rPr>
        <w:t>4</w:t>
      </w:r>
      <w:r>
        <w:rPr>
          <w:sz w:val="21"/>
        </w:rPr>
        <w:t>次</w:t>
      </w:r>
      <w:r>
        <w:rPr>
          <w:sz w:val="21"/>
        </w:rPr>
        <w:t>整机专业</w:t>
      </w:r>
      <w:r>
        <w:rPr>
          <w:sz w:val="21"/>
        </w:rPr>
        <w:t>保养，不限次数维修，保修范围包括：球管、平板探测器、主机零配件及工作站等所有部件的维修及更换，不含所有第三方生产或拥有的设备和软件，如高压注射器，稳压电源，</w:t>
      </w:r>
      <w:r>
        <w:rPr>
          <w:sz w:val="21"/>
        </w:rPr>
        <w:t>UPS ，激光相机，外配打印机，录像机，视频外设，操作系统升级等。</w:t>
      </w:r>
    </w:p>
    <w:p>
      <w:pPr>
        <w:pStyle w:val="null3"/>
        <w:ind w:firstLine="478"/>
        <w:jc w:val="both"/>
      </w:pPr>
      <w:r>
        <w:rPr>
          <w:sz w:val="21"/>
        </w:rPr>
        <w:t>2）</w:t>
      </w:r>
      <w:r>
        <w:rPr>
          <w:sz w:val="21"/>
        </w:rPr>
        <w:t>提供每年</w:t>
      </w:r>
      <w:r>
        <w:rPr>
          <w:sz w:val="21"/>
        </w:rPr>
        <w:t>4次整机专业保养，按照保养计划更换损耗部件，按照厂家标准进行调校， 确认各项技术指标及性能，</w:t>
      </w:r>
      <w:r>
        <w:rPr>
          <w:sz w:val="21"/>
        </w:rPr>
        <w:t>并提供详细保养记录分析报告及每半年一次设备维保服务总结报告。</w:t>
      </w:r>
    </w:p>
    <w:p>
      <w:pPr>
        <w:pStyle w:val="null3"/>
        <w:ind w:firstLine="478"/>
        <w:jc w:val="left"/>
      </w:pPr>
      <w:r>
        <w:rPr>
          <w:sz w:val="21"/>
        </w:rPr>
        <w:t>3）投标人至少指定3名本科或以上学历的原厂工程师或持有厂家培训或相关能力培训合格的服务证明的工程师负责本项目。其中有至少2名工程师具有10年（含）以上医疗设备维修服</w:t>
      </w:r>
      <w:r>
        <w:rPr>
          <w:sz w:val="21"/>
        </w:rPr>
        <w:t>务经验，（提供工程师培训证书扫描件和工程师所在投标单位在职证明材料以及工作简历作为服务经验的证明）。</w:t>
      </w:r>
    </w:p>
    <w:p>
      <w:pPr>
        <w:pStyle w:val="null3"/>
        <w:ind w:firstLine="478"/>
        <w:jc w:val="both"/>
      </w:pPr>
      <w:r>
        <w:rPr>
          <w:sz w:val="21"/>
        </w:rPr>
        <w:t xml:space="preserve">4) </w:t>
      </w:r>
      <w:r>
        <w:rPr>
          <w:sz w:val="21"/>
        </w:rPr>
        <w:t>投标人</w:t>
      </w:r>
      <w:r>
        <w:rPr>
          <w:sz w:val="21"/>
        </w:rPr>
        <w:t>在国内有配件库，</w:t>
      </w:r>
      <w:r>
        <w:rPr>
          <w:sz w:val="21"/>
        </w:rPr>
        <w:t>保证提供更换的所有零配件来源合法正规</w:t>
      </w:r>
      <w:r>
        <w:rPr>
          <w:sz w:val="21"/>
        </w:rPr>
        <w:t>，</w:t>
      </w:r>
      <w:r>
        <w:rPr>
          <w:sz w:val="21"/>
        </w:rPr>
        <w:t>必须是正品且具</w:t>
      </w:r>
      <w:r>
        <w:rPr>
          <w:sz w:val="21"/>
        </w:rPr>
        <w:t>有</w:t>
      </w:r>
      <w:r>
        <w:rPr>
          <w:sz w:val="21"/>
        </w:rPr>
        <w:t>生产厂家</w:t>
      </w:r>
      <w:r>
        <w:rPr>
          <w:sz w:val="21"/>
        </w:rPr>
        <w:t>合格证的全新原包装备件。</w:t>
      </w:r>
    </w:p>
    <w:p>
      <w:pPr>
        <w:pStyle w:val="null3"/>
        <w:ind w:firstLine="420"/>
        <w:jc w:val="both"/>
      </w:pPr>
      <w:r>
        <w:rPr>
          <w:sz w:val="21"/>
        </w:rPr>
        <w:t>▲</w:t>
      </w:r>
      <w:r>
        <w:rPr>
          <w:sz w:val="21"/>
        </w:rPr>
        <w:t>5）投标人需具备400客户服务专线电话，提供24小时*365天电话技术支持，保修服务期内接到报修电话后，10分钟内电话响应。 如需派工上门，2小时内确认派工信息，24小时内工程师到现场实施维修。</w:t>
      </w:r>
    </w:p>
    <w:p>
      <w:pPr>
        <w:pStyle w:val="null3"/>
        <w:ind w:firstLine="478"/>
        <w:jc w:val="both"/>
      </w:pPr>
      <w:r>
        <w:rPr>
          <w:sz w:val="21"/>
        </w:rPr>
        <w:t>6）在合同期内保证≥95%的开机率。</w:t>
      </w:r>
    </w:p>
    <w:p>
      <w:pPr>
        <w:pStyle w:val="null3"/>
        <w:ind w:firstLine="478"/>
        <w:jc w:val="both"/>
      </w:pPr>
      <w:r>
        <w:rPr>
          <w:sz w:val="21"/>
        </w:rPr>
        <w:t>7）如遇第三方机构进行设备状态检测时，中标人负责调试设备并保证全部检测指标达标。</w:t>
      </w:r>
    </w:p>
    <w:p>
      <w:pPr>
        <w:pStyle w:val="null3"/>
        <w:spacing w:after="120"/>
        <w:ind w:firstLine="478"/>
        <w:jc w:val="both"/>
      </w:pPr>
      <w:r>
        <w:rPr>
          <w:sz w:val="21"/>
        </w:rPr>
        <w:t>8）投标人拟投入工程师需通过由环境局颁发的辐射安全与防护考核成绩合格证书，取得对应成绩报告单。</w:t>
      </w:r>
    </w:p>
    <w:p>
      <w:pPr>
        <w:pStyle w:val="null3"/>
        <w:jc w:val="both"/>
      </w:pPr>
      <w:r>
        <w:rPr>
          <w:sz w:val="21"/>
          <w:b/>
        </w:rPr>
        <w:t>2.2</w:t>
      </w:r>
      <w:r>
        <w:rPr>
          <w:sz w:val="21"/>
          <w:b/>
        </w:rPr>
        <w:t>联影</w:t>
      </w:r>
      <w:r>
        <w:rPr>
          <w:sz w:val="21"/>
          <w:b/>
        </w:rPr>
        <w:t>UCT530</w:t>
      </w:r>
      <w:r>
        <w:rPr>
          <w:sz w:val="21"/>
          <w:b/>
        </w:rPr>
        <w:t>、</w:t>
      </w:r>
      <w:r>
        <w:rPr>
          <w:sz w:val="21"/>
          <w:b/>
        </w:rPr>
        <w:t>飞利浦</w:t>
      </w:r>
      <w:r>
        <w:rPr>
          <w:sz w:val="21"/>
          <w:b/>
        </w:rPr>
        <w:t>DigitalDiagnost Single Detector DR</w:t>
      </w:r>
      <w:r>
        <w:rPr>
          <w:sz w:val="21"/>
          <w:b/>
        </w:rPr>
        <w:t>、</w:t>
      </w:r>
      <w:r>
        <w:rPr>
          <w:sz w:val="21"/>
          <w:b/>
        </w:rPr>
        <w:t>通用</w:t>
      </w:r>
      <w:r>
        <w:rPr>
          <w:sz w:val="21"/>
          <w:b/>
        </w:rPr>
        <w:t>Senographe Crvstal Nova数字化乳腺X射线机</w:t>
      </w:r>
      <w:r>
        <w:rPr>
          <w:sz w:val="21"/>
          <w:b/>
        </w:rPr>
        <w:t>、</w:t>
      </w:r>
      <w:r>
        <w:rPr>
          <w:sz w:val="21"/>
          <w:b/>
        </w:rPr>
        <w:t>岛津</w:t>
      </w:r>
      <w:r>
        <w:rPr>
          <w:sz w:val="21"/>
          <w:b/>
        </w:rPr>
        <w:t>Sonnialvision C200数字化X射线透视摄影系统</w:t>
      </w:r>
      <w:r>
        <w:rPr>
          <w:sz w:val="21"/>
          <w:b/>
        </w:rPr>
        <w:t>维保</w:t>
      </w:r>
    </w:p>
    <w:p>
      <w:pPr>
        <w:pStyle w:val="null3"/>
        <w:ind w:firstLine="420"/>
        <w:jc w:val="both"/>
      </w:pPr>
      <w:r>
        <w:rPr>
          <w:sz w:val="21"/>
        </w:rPr>
        <w:t>1）整机全包，</w:t>
      </w:r>
      <w:r>
        <w:rPr>
          <w:sz w:val="21"/>
        </w:rPr>
        <w:t>包含每年</w:t>
      </w:r>
      <w:r>
        <w:rPr>
          <w:sz w:val="21"/>
        </w:rPr>
        <w:t>4</w:t>
      </w:r>
      <w:r>
        <w:rPr>
          <w:sz w:val="21"/>
        </w:rPr>
        <w:t>次保养，不限次数维修，保修范围包括：球管、平板探测器、诊断床、高压发生器、主机零配件及工作站等所有部件的维修及更换，不含所有第三方生产或拥有的设备和软件，如高压注射器，稳压电源，</w:t>
      </w:r>
      <w:r>
        <w:rPr>
          <w:sz w:val="21"/>
        </w:rPr>
        <w:t>UPS ，激光相机，外配打印机，录像机，视频外设，操作系统升级等。</w:t>
      </w:r>
    </w:p>
    <w:p>
      <w:pPr>
        <w:pStyle w:val="null3"/>
        <w:ind w:firstLine="420"/>
        <w:jc w:val="left"/>
      </w:pPr>
      <w:r>
        <w:rPr>
          <w:sz w:val="21"/>
        </w:rPr>
        <w:t>2）提供每年4次整机专业保养，按照保养计划更换损耗部件，按照厂家标准进行调校， 确认各项技术指标及性能，</w:t>
      </w:r>
      <w:r>
        <w:rPr>
          <w:sz w:val="21"/>
        </w:rPr>
        <w:t>并提供详细保养记录分析报告及每半年度各出具一份维修保养总结报告</w:t>
      </w:r>
      <w:r>
        <w:rPr>
          <w:sz w:val="21"/>
        </w:rPr>
        <w:t>。</w:t>
      </w:r>
    </w:p>
    <w:p>
      <w:pPr>
        <w:pStyle w:val="null3"/>
        <w:ind w:firstLine="420"/>
        <w:jc w:val="left"/>
      </w:pPr>
      <w:r>
        <w:rPr>
          <w:sz w:val="21"/>
        </w:rPr>
        <w:t>3）投标人至少指定3名本科或以上学历的原厂工程师或持有厂家培训或相关能力培训合格的服务证明的工程师负责本项目，其中至少2名工程师具有10年（含）以上医疗设备维修服务经验，（提供工程师培训证书扫描件和工程师所在投标单位在职证明材料以及工作简历作为服务经验的证明）。</w:t>
      </w:r>
    </w:p>
    <w:p>
      <w:pPr>
        <w:pStyle w:val="null3"/>
        <w:ind w:firstLine="420"/>
        <w:jc w:val="left"/>
      </w:pPr>
      <w:r>
        <w:rPr>
          <w:sz w:val="21"/>
        </w:rPr>
        <w:t xml:space="preserve">4) </w:t>
      </w:r>
      <w:r>
        <w:rPr>
          <w:sz w:val="21"/>
          <w:color w:val="000000"/>
        </w:rPr>
        <w:t>投标人</w:t>
      </w:r>
      <w:r>
        <w:rPr>
          <w:sz w:val="21"/>
        </w:rPr>
        <w:t>在国内有配件库，</w:t>
      </w:r>
      <w:r>
        <w:rPr>
          <w:sz w:val="21"/>
        </w:rPr>
        <w:t>保证提供更换的所有零配件来源合法正规</w:t>
      </w:r>
      <w:r>
        <w:rPr>
          <w:sz w:val="21"/>
        </w:rPr>
        <w:t>，</w:t>
      </w:r>
      <w:r>
        <w:rPr>
          <w:sz w:val="21"/>
          <w:color w:val="000000"/>
        </w:rPr>
        <w:t>必须是正品且具有生产厂家合格证的全新原包装备件。</w:t>
      </w:r>
    </w:p>
    <w:p>
      <w:pPr>
        <w:pStyle w:val="null3"/>
        <w:ind w:firstLine="420"/>
        <w:jc w:val="left"/>
      </w:pPr>
      <w:r>
        <w:rPr>
          <w:sz w:val="21"/>
        </w:rPr>
        <w:t>▲</w:t>
      </w:r>
      <w:r>
        <w:rPr>
          <w:sz w:val="21"/>
        </w:rPr>
        <w:t>5）投标人需具备400客户服务专线电话，提供24小时*365天电话技术支持，</w:t>
      </w:r>
      <w:r>
        <w:rPr>
          <w:sz w:val="21"/>
        </w:rPr>
        <w:t>24小时热线服务电话在线响应。保修服务期内接到报修电话后，10分钟内电话响应。如需派工上门，2小时内确认派工信息，24小时内工程师到现场实施维修。</w:t>
      </w:r>
    </w:p>
    <w:p>
      <w:pPr>
        <w:pStyle w:val="null3"/>
        <w:ind w:firstLine="420"/>
        <w:jc w:val="left"/>
      </w:pPr>
      <w:r>
        <w:rPr>
          <w:sz w:val="21"/>
        </w:rPr>
        <w:t>6）</w:t>
      </w:r>
      <w:r>
        <w:rPr>
          <w:sz w:val="21"/>
        </w:rPr>
        <w:t>在合同期内保证</w:t>
      </w:r>
      <w:r>
        <w:rPr>
          <w:sz w:val="21"/>
        </w:rPr>
        <w:t>≥95%的开机率</w:t>
      </w:r>
      <w:r>
        <w:rPr>
          <w:sz w:val="21"/>
        </w:rPr>
        <w:t>。</w:t>
      </w:r>
    </w:p>
    <w:p>
      <w:pPr>
        <w:pStyle w:val="null3"/>
        <w:spacing w:after="120"/>
        <w:ind w:firstLine="420"/>
        <w:jc w:val="both"/>
      </w:pPr>
      <w:r>
        <w:rPr>
          <w:sz w:val="21"/>
        </w:rPr>
        <w:t>7）如遇第三方机构进行设备状态检测时，中标人负责调试设备并保证全部检测指标达标。</w:t>
      </w:r>
    </w:p>
    <w:p>
      <w:pPr>
        <w:pStyle w:val="null3"/>
        <w:ind w:firstLine="420"/>
        <w:jc w:val="both"/>
      </w:pPr>
      <w:r>
        <w:rPr>
          <w:sz w:val="21"/>
        </w:rPr>
        <w:t>8</w:t>
      </w:r>
      <w:r>
        <w:rPr>
          <w:sz w:val="21"/>
        </w:rPr>
        <w:t>）投标人拟投入工程师需通过</w:t>
      </w:r>
      <w:r>
        <w:rPr>
          <w:sz w:val="21"/>
        </w:rPr>
        <w:t>由环境局颁发的</w:t>
      </w:r>
      <w:r>
        <w:rPr>
          <w:sz w:val="21"/>
        </w:rPr>
        <w:t>辐射安全与防护考核成绩合格</w:t>
      </w:r>
      <w:r>
        <w:rPr>
          <w:sz w:val="21"/>
        </w:rPr>
        <w:t>证书</w:t>
      </w:r>
      <w:r>
        <w:rPr>
          <w:sz w:val="21"/>
        </w:rPr>
        <w:t>，取得对应成绩报告单。</w:t>
      </w:r>
    </w:p>
    <w:p>
      <w:pPr>
        <w:pStyle w:val="null3"/>
        <w:jc w:val="both"/>
      </w:pPr>
      <w:r>
        <w:rPr>
          <w:sz w:val="21"/>
          <w:b/>
        </w:rPr>
        <w:t>2.3</w:t>
      </w:r>
      <w:r>
        <w:rPr>
          <w:sz w:val="21"/>
          <w:b/>
        </w:rPr>
        <w:t>飞利浦</w:t>
      </w:r>
      <w:r>
        <w:rPr>
          <w:sz w:val="21"/>
          <w:b/>
        </w:rPr>
        <w:t>Brilliance CT Big Bore</w:t>
      </w:r>
      <w:r>
        <w:rPr>
          <w:sz w:val="21"/>
          <w:b/>
        </w:rPr>
        <w:t>维保</w:t>
      </w:r>
    </w:p>
    <w:p>
      <w:pPr>
        <w:pStyle w:val="null3"/>
        <w:ind w:firstLine="420"/>
        <w:jc w:val="left"/>
      </w:pPr>
      <w:r>
        <w:rPr>
          <w:sz w:val="21"/>
        </w:rPr>
        <w:t>1）</w:t>
      </w:r>
      <w:r>
        <w:rPr>
          <w:sz w:val="21"/>
        </w:rPr>
        <w:t>维保内容：提供飞利浦大孔径</w:t>
      </w:r>
      <w:r>
        <w:rPr>
          <w:sz w:val="21"/>
        </w:rPr>
        <w:t>CT Brilliance CT Big Bore人工技术保，包含不限次数的现场检修。包括但不限于巡查、检测、调试、不限次数的维修保养人工服务。</w:t>
      </w:r>
    </w:p>
    <w:p>
      <w:pPr>
        <w:pStyle w:val="null3"/>
        <w:ind w:firstLine="420"/>
        <w:jc w:val="left"/>
      </w:pPr>
      <w:r>
        <w:rPr>
          <w:sz w:val="21"/>
        </w:rPr>
        <w:t>2）提供每年4次整机专业保养，按照保养计划更换损耗部件，按照厂家标准进行调校，确认各项技术指标及性能，</w:t>
      </w:r>
      <w:r>
        <w:rPr>
          <w:sz w:val="21"/>
        </w:rPr>
        <w:t>并提供详细保养记录分析报告及每半年一次设备维保服务总结报告</w:t>
      </w:r>
      <w:r>
        <w:rPr>
          <w:sz w:val="21"/>
        </w:rPr>
        <w:t>。</w:t>
      </w:r>
    </w:p>
    <w:p>
      <w:pPr>
        <w:pStyle w:val="null3"/>
        <w:ind w:firstLine="420"/>
        <w:jc w:val="left"/>
      </w:pPr>
      <w:r>
        <w:rPr>
          <w:sz w:val="21"/>
        </w:rPr>
        <w:t>3）投标人至</w:t>
      </w:r>
      <w:r>
        <w:rPr>
          <w:sz w:val="21"/>
        </w:rPr>
        <w:t>少指定</w:t>
      </w:r>
      <w:r>
        <w:rPr>
          <w:sz w:val="21"/>
        </w:rPr>
        <w:t>3名</w:t>
      </w:r>
      <w:r>
        <w:rPr>
          <w:sz w:val="21"/>
        </w:rPr>
        <w:t>本科或以上学历的</w:t>
      </w:r>
      <w:r>
        <w:rPr>
          <w:sz w:val="21"/>
        </w:rPr>
        <w:t>原厂工程师或持有厂家培训或相关能力培训合格的服务证明的工程师负责本项目。</w:t>
      </w:r>
      <w:r>
        <w:rPr>
          <w:sz w:val="21"/>
        </w:rPr>
        <w:t>其中至少</w:t>
      </w:r>
      <w:r>
        <w:rPr>
          <w:sz w:val="21"/>
        </w:rPr>
        <w:t>2名工程师具有10年（含）以上医疗设备维修服务经验，（提供工程师培训证书扫描件和工程师所在投标单位在职证明材料以及工作简历作为服务经验的证明）。</w:t>
      </w:r>
    </w:p>
    <w:p>
      <w:pPr>
        <w:pStyle w:val="null3"/>
        <w:ind w:firstLine="420"/>
        <w:jc w:val="left"/>
      </w:pPr>
      <w:r>
        <w:rPr>
          <w:sz w:val="21"/>
        </w:rPr>
        <w:t xml:space="preserve">4) </w:t>
      </w:r>
      <w:r>
        <w:rPr>
          <w:sz w:val="21"/>
        </w:rPr>
        <w:t>投标人</w:t>
      </w:r>
      <w:r>
        <w:rPr>
          <w:sz w:val="21"/>
        </w:rPr>
        <w:t>在国内有配件库，</w:t>
      </w:r>
      <w:r>
        <w:rPr>
          <w:sz w:val="21"/>
        </w:rPr>
        <w:t>保证提供更换的所有零配件来源合法正规</w:t>
      </w:r>
      <w:r>
        <w:rPr>
          <w:sz w:val="21"/>
        </w:rPr>
        <w:t>，</w:t>
      </w:r>
      <w:r>
        <w:rPr>
          <w:sz w:val="21"/>
        </w:rPr>
        <w:t>必须是正品且具有生产厂家合格证的全新原包装备件。</w:t>
      </w:r>
    </w:p>
    <w:p>
      <w:pPr>
        <w:pStyle w:val="null3"/>
        <w:ind w:firstLine="420"/>
        <w:jc w:val="both"/>
      </w:pPr>
      <w:r>
        <w:rPr>
          <w:sz w:val="21"/>
        </w:rPr>
        <w:t>▲5）投标人需具备400客户服务专线电话，提供24小时*365天电话技术支持，</w:t>
      </w:r>
      <w:r>
        <w:rPr>
          <w:sz w:val="21"/>
        </w:rPr>
        <w:t>工程师提供快速诊断、远程维修、技术支持、日常咨询答复，途径包括但不限于维修网络、电话、传真、邮件等</w:t>
      </w:r>
      <w:r>
        <w:rPr>
          <w:sz w:val="21"/>
        </w:rPr>
        <w:t>。</w:t>
      </w:r>
    </w:p>
    <w:p>
      <w:pPr>
        <w:pStyle w:val="null3"/>
        <w:ind w:firstLine="420"/>
        <w:jc w:val="both"/>
      </w:pPr>
      <w:r>
        <w:rPr>
          <w:sz w:val="21"/>
        </w:rPr>
        <w:t>6）</w:t>
      </w:r>
      <w:r>
        <w:rPr>
          <w:sz w:val="21"/>
        </w:rPr>
        <w:t>现场响应时间及紧急维修服务响应时间：保修期内接到报修电话，</w:t>
      </w:r>
      <w:r>
        <w:rPr>
          <w:sz w:val="21"/>
        </w:rPr>
        <w:t>10分钟内电话响应，需提供紧急服务时,工程师提供紧急上门维修服务，维修服务响应时间≤2小时；工程师到场时间≤24小时。</w:t>
      </w:r>
    </w:p>
    <w:p>
      <w:pPr>
        <w:pStyle w:val="null3"/>
        <w:ind w:firstLine="420"/>
        <w:jc w:val="left"/>
      </w:pPr>
      <w:r>
        <w:rPr>
          <w:sz w:val="21"/>
        </w:rPr>
        <w:t>7）</w:t>
      </w:r>
      <w:r>
        <w:rPr>
          <w:sz w:val="21"/>
        </w:rPr>
        <w:t>在合同期内保证</w:t>
      </w:r>
      <w:r>
        <w:rPr>
          <w:sz w:val="21"/>
        </w:rPr>
        <w:t>≥95%的开机率</w:t>
      </w:r>
      <w:r>
        <w:rPr>
          <w:sz w:val="21"/>
        </w:rPr>
        <w:t>。</w:t>
      </w:r>
    </w:p>
    <w:p>
      <w:pPr>
        <w:pStyle w:val="null3"/>
        <w:ind w:firstLine="420"/>
        <w:jc w:val="both"/>
      </w:pPr>
      <w:r>
        <w:rPr>
          <w:sz w:val="21"/>
        </w:rPr>
        <w:t>8</w:t>
      </w:r>
      <w:r>
        <w:rPr>
          <w:sz w:val="21"/>
        </w:rPr>
        <w:t>）投标人拟投入工程师需通过</w:t>
      </w:r>
      <w:r>
        <w:rPr>
          <w:sz w:val="21"/>
        </w:rPr>
        <w:t>由环境局颁发的</w:t>
      </w:r>
      <w:r>
        <w:rPr>
          <w:sz w:val="21"/>
        </w:rPr>
        <w:t>辐射安全与防护考核成绩合格</w:t>
      </w:r>
      <w:r>
        <w:rPr>
          <w:sz w:val="21"/>
        </w:rPr>
        <w:t>证书</w:t>
      </w:r>
      <w:r>
        <w:rPr>
          <w:sz w:val="21"/>
        </w:rPr>
        <w:t>，取得对应成绩报告单。</w:t>
      </w:r>
    </w:p>
    <w:p>
      <w:pPr>
        <w:pStyle w:val="null3"/>
        <w:ind w:firstLine="420"/>
        <w:jc w:val="both"/>
      </w:pPr>
      <w:r>
        <w:rPr>
          <w:sz w:val="21"/>
          <w:b/>
        </w:rPr>
        <w:t>3.维保要求</w:t>
      </w:r>
    </w:p>
    <w:p>
      <w:pPr>
        <w:pStyle w:val="null3"/>
        <w:ind w:firstLine="420"/>
        <w:jc w:val="both"/>
      </w:pPr>
      <w:r>
        <w:rPr>
          <w:sz w:val="21"/>
        </w:rPr>
        <w:t>3.1安全检查：按照生产厂家设备本身标准及当地规定执行。</w:t>
      </w:r>
    </w:p>
    <w:p>
      <w:pPr>
        <w:pStyle w:val="null3"/>
        <w:ind w:firstLine="420"/>
        <w:jc w:val="both"/>
      </w:pPr>
      <w:r>
        <w:rPr>
          <w:sz w:val="21"/>
        </w:rPr>
        <w:t>① 制定检查计划；</w:t>
      </w:r>
    </w:p>
    <w:p>
      <w:pPr>
        <w:pStyle w:val="null3"/>
        <w:ind w:firstLine="420"/>
        <w:jc w:val="both"/>
      </w:pPr>
      <w:r>
        <w:rPr>
          <w:sz w:val="21"/>
        </w:rPr>
        <w:t>② 机械安全检查；</w:t>
      </w:r>
    </w:p>
    <w:p>
      <w:pPr>
        <w:pStyle w:val="null3"/>
        <w:ind w:firstLine="420"/>
        <w:jc w:val="both"/>
      </w:pPr>
      <w:r>
        <w:rPr>
          <w:sz w:val="21"/>
        </w:rPr>
        <w:t>③ 电气安全检查；</w:t>
      </w:r>
    </w:p>
    <w:p>
      <w:pPr>
        <w:pStyle w:val="null3"/>
        <w:ind w:firstLine="420"/>
        <w:jc w:val="both"/>
      </w:pPr>
      <w:r>
        <w:rPr>
          <w:sz w:val="21"/>
        </w:rPr>
        <w:t>④ 记录检查结果。</w:t>
      </w:r>
    </w:p>
    <w:p>
      <w:pPr>
        <w:pStyle w:val="null3"/>
        <w:ind w:firstLine="420"/>
        <w:jc w:val="both"/>
      </w:pPr>
      <w:r>
        <w:rPr>
          <w:sz w:val="21"/>
        </w:rPr>
        <w:t>3.2预防性保养：按照保养计划提供，每年提供四次专业保养，以保证设备处于最佳运行状态，</w:t>
      </w:r>
      <w:r>
        <w:rPr>
          <w:sz w:val="21"/>
        </w:rPr>
        <w:t>并提供详细保养记录分析报告及每半年一次设备维保服务总结报告。</w:t>
      </w:r>
    </w:p>
    <w:p>
      <w:pPr>
        <w:pStyle w:val="null3"/>
        <w:ind w:firstLine="420"/>
        <w:jc w:val="both"/>
      </w:pPr>
      <w:r>
        <w:rPr>
          <w:sz w:val="21"/>
        </w:rPr>
        <w:t>① 记录并安排保养时间；</w:t>
      </w:r>
    </w:p>
    <w:p>
      <w:pPr>
        <w:pStyle w:val="null3"/>
        <w:ind w:firstLine="420"/>
        <w:jc w:val="both"/>
      </w:pPr>
      <w:r>
        <w:rPr>
          <w:sz w:val="21"/>
        </w:rPr>
        <w:t>② 按照保养计划更换损耗部件；</w:t>
      </w:r>
    </w:p>
    <w:p>
      <w:pPr>
        <w:pStyle w:val="null3"/>
        <w:ind w:firstLine="420"/>
        <w:jc w:val="both"/>
      </w:pPr>
      <w:r>
        <w:rPr>
          <w:sz w:val="21"/>
        </w:rPr>
        <w:t>③ 按照厂家标准进行调校；</w:t>
      </w:r>
    </w:p>
    <w:p>
      <w:pPr>
        <w:pStyle w:val="null3"/>
        <w:ind w:firstLine="420"/>
        <w:jc w:val="both"/>
      </w:pPr>
      <w:r>
        <w:rPr>
          <w:sz w:val="21"/>
        </w:rPr>
        <w:t>④ 确认各项技术指标及性能；</w:t>
      </w:r>
    </w:p>
    <w:p>
      <w:pPr>
        <w:pStyle w:val="null3"/>
        <w:ind w:firstLine="420"/>
        <w:jc w:val="both"/>
      </w:pPr>
      <w:r>
        <w:rPr>
          <w:sz w:val="21"/>
        </w:rPr>
        <w:t>⑤ 如遇第三方机构进行设备状态检测时，中标人负责调试设备并保证全部检测指标达标；</w:t>
      </w:r>
    </w:p>
    <w:p>
      <w:pPr>
        <w:pStyle w:val="null3"/>
        <w:ind w:firstLine="420"/>
        <w:jc w:val="both"/>
      </w:pPr>
      <w:r>
        <w:rPr>
          <w:sz w:val="21"/>
        </w:rPr>
        <w:t>⑥ 记录设备状况；</w:t>
      </w:r>
    </w:p>
    <w:p>
      <w:pPr>
        <w:pStyle w:val="null3"/>
        <w:ind w:firstLine="420"/>
        <w:jc w:val="both"/>
      </w:pPr>
      <w:r>
        <w:rPr>
          <w:sz w:val="21"/>
        </w:rPr>
        <w:t>⑦ 提供设备保养内容清单与生产厂家要求相适配；</w:t>
      </w:r>
    </w:p>
    <w:p>
      <w:pPr>
        <w:pStyle w:val="null3"/>
        <w:ind w:firstLine="420"/>
        <w:jc w:val="both"/>
      </w:pPr>
      <w:r>
        <w:rPr>
          <w:sz w:val="21"/>
        </w:rPr>
        <w:t>⑧ 提供每次保养后系统自动导出的保养报告，必须每次的检测项必须为PASS。</w:t>
      </w:r>
    </w:p>
    <w:p>
      <w:pPr>
        <w:pStyle w:val="null3"/>
        <w:ind w:firstLine="420"/>
        <w:jc w:val="both"/>
      </w:pPr>
      <w:r>
        <w:rPr>
          <w:sz w:val="21"/>
        </w:rPr>
        <w:t>3.</w:t>
      </w:r>
      <w:r>
        <w:rPr>
          <w:sz w:val="21"/>
        </w:rPr>
        <w:t>3开机率：在合同期内保证95%的开机率（停机时间少于5%），按照一年365日计算。如开机率由于</w:t>
      </w:r>
      <w:r>
        <w:rPr>
          <w:sz w:val="21"/>
        </w:rPr>
        <w:t>中标人</w:t>
      </w:r>
      <w:r>
        <w:rPr>
          <w:sz w:val="21"/>
        </w:rPr>
        <w:t>的原因未能达到，对于开机率低于</w:t>
      </w:r>
      <w:r>
        <w:rPr>
          <w:sz w:val="21"/>
        </w:rPr>
        <w:t>95%的1个日历日，合同期相应延长2个日历日。</w:t>
      </w:r>
    </w:p>
    <w:p>
      <w:pPr>
        <w:pStyle w:val="null3"/>
        <w:ind w:firstLine="420"/>
        <w:jc w:val="both"/>
      </w:pPr>
      <w:r>
        <w:rPr>
          <w:sz w:val="21"/>
        </w:rPr>
        <w:t>3.</w:t>
      </w:r>
      <w:r>
        <w:rPr>
          <w:sz w:val="21"/>
        </w:rPr>
        <w:t>4工时：包含在</w:t>
      </w:r>
      <w:r>
        <w:rPr>
          <w:sz w:val="21"/>
        </w:rPr>
        <w:t>项目</w:t>
      </w:r>
      <w:r>
        <w:rPr>
          <w:sz w:val="21"/>
        </w:rPr>
        <w:t>合同期内所需的人工费用，节假日加班免费。</w:t>
      </w:r>
    </w:p>
    <w:p>
      <w:pPr>
        <w:pStyle w:val="null3"/>
        <w:ind w:firstLine="420"/>
        <w:jc w:val="both"/>
      </w:pPr>
      <w:r>
        <w:rPr>
          <w:sz w:val="21"/>
        </w:rPr>
        <w:t>▲</w:t>
      </w:r>
      <w:r>
        <w:rPr>
          <w:sz w:val="21"/>
        </w:rPr>
        <w:t>3.</w:t>
      </w:r>
      <w:r>
        <w:rPr>
          <w:sz w:val="21"/>
        </w:rPr>
        <w:t>5备件：</w:t>
      </w:r>
      <w:r>
        <w:rPr>
          <w:sz w:val="21"/>
        </w:rPr>
        <w:t>投标人</w:t>
      </w:r>
      <w:r>
        <w:rPr>
          <w:sz w:val="21"/>
        </w:rPr>
        <w:t>提供的备件必须是</w:t>
      </w:r>
      <w:r>
        <w:rPr>
          <w:sz w:val="21"/>
        </w:rPr>
        <w:t>生产厂家</w:t>
      </w:r>
      <w:r>
        <w:rPr>
          <w:sz w:val="21"/>
        </w:rPr>
        <w:t>认证合格的零备件，保障不会对设备质量或图像产生不良影响。提供保修所需的备件，备件供应要及时、充足。如因提供不合法不合规或来路不明的备件而引起的相关损失及法律责任由</w:t>
      </w:r>
      <w:r>
        <w:rPr>
          <w:sz w:val="21"/>
        </w:rPr>
        <w:t>中标人</w:t>
      </w:r>
      <w:r>
        <w:rPr>
          <w:sz w:val="21"/>
        </w:rPr>
        <w:t>自行承担</w:t>
      </w:r>
      <w:r>
        <w:rPr>
          <w:sz w:val="21"/>
        </w:rPr>
        <w:t>(</w:t>
      </w:r>
      <w:r>
        <w:rPr>
          <w:sz w:val="21"/>
        </w:rPr>
        <w:t>投标文件中</w:t>
      </w:r>
      <w:r>
        <w:rPr>
          <w:sz w:val="21"/>
        </w:rPr>
        <w:t>提供承诺函并加盖</w:t>
      </w:r>
      <w:r>
        <w:rPr>
          <w:sz w:val="21"/>
        </w:rPr>
        <w:t>投标人</w:t>
      </w:r>
      <w:r>
        <w:rPr>
          <w:sz w:val="21"/>
        </w:rPr>
        <w:t>公章</w:t>
      </w:r>
      <w:r>
        <w:rPr>
          <w:sz w:val="21"/>
        </w:rPr>
        <w:t>；</w:t>
      </w:r>
      <w:r>
        <w:rPr>
          <w:sz w:val="21"/>
        </w:rPr>
        <w:t>承诺函格式自拟</w:t>
      </w:r>
      <w:r>
        <w:rPr>
          <w:sz w:val="21"/>
        </w:rPr>
        <w:t>)。</w:t>
      </w:r>
    </w:p>
    <w:p>
      <w:pPr>
        <w:pStyle w:val="null3"/>
        <w:ind w:firstLine="420"/>
        <w:jc w:val="both"/>
      </w:pPr>
      <w:r>
        <w:rPr>
          <w:sz w:val="21"/>
        </w:rPr>
        <w:t>3.6为保障备件的快速、安全供应，中标人须具备快速响应及专业服务能力，在国内设有长期稳定的零备件仓储体系（可为自有或合法租赁仓库），并提供相应的仓库产权证明或租赁合同复印件。国内仓库应具备24小时内发货能力，发货后需提供物流凭证（如物流单号等）作为佐证，确保备件供应的及时性与可靠性。</w:t>
      </w:r>
    </w:p>
    <w:p>
      <w:pPr>
        <w:pStyle w:val="null3"/>
        <w:ind w:firstLine="420"/>
        <w:jc w:val="both"/>
      </w:pPr>
      <w:r>
        <w:rPr>
          <w:sz w:val="21"/>
        </w:rPr>
        <w:t>▲</w:t>
      </w:r>
      <w:r>
        <w:rPr>
          <w:sz w:val="21"/>
        </w:rPr>
        <w:t>3.7要求提供采购人院内现场培训和交流，要求应用工程师参加过相关能力的临床应用培训。为采购人的工程师提供每年不少于1次的设备维修院内现场培训，并提供相应的维修培训资料。</w:t>
      </w:r>
    </w:p>
    <w:p>
      <w:pPr>
        <w:pStyle w:val="null3"/>
        <w:ind w:firstLine="420"/>
        <w:jc w:val="both"/>
      </w:pPr>
      <w:r>
        <w:rPr>
          <w:sz w:val="21"/>
        </w:rPr>
        <w:t>3.8</w:t>
      </w:r>
      <w:r>
        <w:rPr>
          <w:sz w:val="21"/>
        </w:rPr>
        <w:t>为保障更快捷更满意的服务，</w:t>
      </w:r>
      <w:r>
        <w:rPr>
          <w:sz w:val="21"/>
        </w:rPr>
        <w:t>投标人</w:t>
      </w:r>
      <w:r>
        <w:rPr>
          <w:sz w:val="21"/>
        </w:rPr>
        <w:t>需在</w:t>
      </w:r>
      <w:r>
        <w:rPr>
          <w:sz w:val="21"/>
        </w:rPr>
        <w:t>国内</w:t>
      </w:r>
      <w:r>
        <w:rPr>
          <w:sz w:val="21"/>
        </w:rPr>
        <w:t>设有维修站，</w:t>
      </w:r>
      <w:r>
        <w:rPr>
          <w:sz w:val="21"/>
        </w:rPr>
        <w:t>满足应急维修要求，</w:t>
      </w:r>
      <w:r>
        <w:rPr>
          <w:sz w:val="21"/>
        </w:rPr>
        <w:t>并具备至少有</w:t>
      </w:r>
      <w:r>
        <w:rPr>
          <w:sz w:val="21"/>
        </w:rPr>
        <w:t>3名具备</w:t>
      </w:r>
      <w:r>
        <w:rPr>
          <w:sz w:val="21"/>
        </w:rPr>
        <w:t xml:space="preserve"> </w:t>
      </w:r>
      <w:r>
        <w:rPr>
          <w:sz w:val="21"/>
          <w:color w:val="000000"/>
        </w:rPr>
        <w:t>CT或DR或DSA</w:t>
      </w:r>
      <w:r>
        <w:rPr>
          <w:sz w:val="21"/>
        </w:rPr>
        <w:t>设备维修资质的工程师</w:t>
      </w:r>
      <w:r>
        <w:rPr>
          <w:sz w:val="21"/>
        </w:rPr>
        <w:t>组成的服务团队</w:t>
      </w:r>
      <w:r>
        <w:rPr>
          <w:sz w:val="21"/>
        </w:rPr>
        <w:t>（</w:t>
      </w:r>
      <w:r>
        <w:rPr>
          <w:sz w:val="21"/>
        </w:rPr>
        <w:t>投标文件中</w:t>
      </w:r>
      <w:r>
        <w:rPr>
          <w:sz w:val="21"/>
        </w:rPr>
        <w:t>需提供经设备生产商培训机构针对与本标的</w:t>
      </w:r>
      <w:r>
        <w:rPr>
          <w:sz w:val="21"/>
        </w:rPr>
        <w:t>同类</w:t>
      </w:r>
      <w:r>
        <w:rPr>
          <w:sz w:val="21"/>
        </w:rPr>
        <w:t>设备的培训证书作为工程师培训资质证明，并提供</w:t>
      </w:r>
      <w:r>
        <w:rPr>
          <w:sz w:val="21"/>
        </w:rPr>
        <w:t>其所在投标单位的在职证明材料</w:t>
      </w:r>
      <w:r>
        <w:rPr>
          <w:sz w:val="21"/>
        </w:rPr>
        <w:t>）。</w:t>
      </w:r>
    </w:p>
    <w:p>
      <w:pPr>
        <w:pStyle w:val="null3"/>
      </w:pPr>
      <w:r>
        <w:rPr>
          <w:sz w:val="21"/>
          <w:b/>
        </w:rPr>
        <w:t>采购包</w:t>
      </w:r>
      <w:r>
        <w:rPr>
          <w:sz w:val="21"/>
          <w:b/>
        </w:rPr>
        <w:t>2</w:t>
      </w:r>
      <w:r>
        <w:rPr>
          <w:sz w:val="21"/>
          <w:b/>
        </w:rPr>
        <w:t>（</w:t>
      </w:r>
      <w:r>
        <w:rPr>
          <w:sz w:val="21"/>
          <w:b/>
        </w:rPr>
        <w:t>医科达</w:t>
      </w:r>
      <w:r>
        <w:rPr>
          <w:sz w:val="21"/>
          <w:b/>
        </w:rPr>
        <w:t>Elekta Synergy直线加速器维修保养服务</w:t>
      </w:r>
      <w:r>
        <w:rPr>
          <w:sz w:val="21"/>
          <w:b/>
        </w:rPr>
        <w:t>）</w:t>
      </w:r>
    </w:p>
    <w:p>
      <w:pPr>
        <w:pStyle w:val="null3"/>
        <w:ind w:firstLine="420"/>
        <w:jc w:val="both"/>
      </w:pPr>
      <w:r>
        <w:rPr>
          <w:sz w:val="21"/>
        </w:rPr>
        <w:t>1.维保设备一览表</w:t>
      </w:r>
    </w:p>
    <w:tbl>
      <w:tblPr>
        <w:tblW w:w="0" w:type="auto"/>
        <w:tblBorders>
          <w:top w:val="none" w:color="000000" w:sz="4"/>
          <w:left w:val="none" w:color="000000" w:sz="4"/>
          <w:bottom w:val="none" w:color="000000" w:sz="4"/>
          <w:right w:val="none" w:color="000000" w:sz="4"/>
          <w:insideH w:val="none"/>
          <w:insideV w:val="none"/>
        </w:tblBorders>
      </w:tblPr>
      <w:tblGrid>
        <w:gridCol w:w="714"/>
        <w:gridCol w:w="2052"/>
        <w:gridCol w:w="1384"/>
        <w:gridCol w:w="1384"/>
        <w:gridCol w:w="1384"/>
        <w:gridCol w:w="1384"/>
      </w:tblGrid>
      <w:tr>
        <w:tc>
          <w:tcPr>
            <w:tcW w:type="dxa" w:w="7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0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设备名称（型号）</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医科达</w:t>
            </w:r>
            <w:r>
              <w:rPr>
                <w:sz w:val="21"/>
              </w:rPr>
              <w:t>Elekta Synergy直线加速器</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医科达</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合资设备</w:t>
            </w:r>
          </w:p>
        </w:tc>
      </w:tr>
    </w:tbl>
    <w:p>
      <w:pPr>
        <w:pStyle w:val="null3"/>
        <w:ind w:firstLine="420"/>
        <w:jc w:val="both"/>
      </w:pPr>
      <w:r>
        <w:rPr>
          <w:sz w:val="21"/>
        </w:rPr>
        <w:t>2.</w:t>
      </w:r>
      <w:r>
        <w:rPr>
          <w:sz w:val="21"/>
        </w:rPr>
        <w:t>维保内容</w:t>
      </w:r>
    </w:p>
    <w:p>
      <w:pPr>
        <w:pStyle w:val="null3"/>
        <w:ind w:firstLine="422"/>
        <w:jc w:val="left"/>
      </w:pPr>
      <w:r>
        <w:rPr>
          <w:sz w:val="21"/>
          <w:b/>
        </w:rPr>
        <w:t>2.1</w:t>
      </w:r>
      <w:r>
        <w:rPr>
          <w:sz w:val="21"/>
          <w:b/>
        </w:rPr>
        <w:t>医科达</w:t>
      </w:r>
      <w:r>
        <w:rPr>
          <w:sz w:val="21"/>
          <w:b/>
        </w:rPr>
        <w:t>Elekta Synergy直线加速器</w:t>
      </w:r>
      <w:r>
        <w:rPr>
          <w:sz w:val="21"/>
          <w:b/>
        </w:rPr>
        <w:t>维保</w:t>
      </w:r>
    </w:p>
    <w:p>
      <w:pPr>
        <w:pStyle w:val="null3"/>
        <w:ind w:firstLine="420"/>
        <w:jc w:val="both"/>
      </w:pPr>
      <w:r>
        <w:rPr>
          <w:sz w:val="21"/>
        </w:rPr>
        <w:t>1）</w:t>
      </w:r>
      <w:r>
        <w:rPr>
          <w:sz w:val="21"/>
        </w:rPr>
        <w:t>提供医科达直线加速器（医科达</w:t>
      </w:r>
      <w:r>
        <w:rPr>
          <w:sz w:val="21"/>
        </w:rPr>
        <w:t>Elekta Synergy）的整机全保。包括:磁控管、MLC、iView-GT、EPID 平板、电子枪灯丝、Monaco、Masaiq信息管理系统、水冷机、稳压电源等所有部件。 包括巡查、检测、调试、不限次数的维修保养人工服务和所有零部件的更换费用。</w:t>
      </w:r>
    </w:p>
    <w:p>
      <w:pPr>
        <w:pStyle w:val="null3"/>
        <w:ind w:firstLine="420"/>
        <w:jc w:val="left"/>
      </w:pPr>
      <w:r>
        <w:rPr>
          <w:sz w:val="21"/>
        </w:rPr>
        <w:t>2）提供每年4次整机专业保养，按照保养计划更换损耗部件，按照厂家标准进行调校，确认各项技术指标及性能，</w:t>
      </w:r>
      <w:r>
        <w:rPr>
          <w:sz w:val="21"/>
        </w:rPr>
        <w:t>并提供详细保养记录分析报告及每半年一次设备维保服务总结报告。</w:t>
      </w:r>
    </w:p>
    <w:p>
      <w:pPr>
        <w:pStyle w:val="null3"/>
        <w:ind w:firstLine="420"/>
        <w:jc w:val="left"/>
      </w:pPr>
      <w:r>
        <w:rPr>
          <w:sz w:val="21"/>
        </w:rPr>
        <w:t>3）投标人至少指定3名本科或以上学历的原厂工程师或持有厂家培训或相关能力培训合格的服务证明的工程师负责本项目（提供工程师培训证书扫描件和工程师所在投标单位在职证明材料）。</w:t>
      </w:r>
    </w:p>
    <w:p>
      <w:pPr>
        <w:pStyle w:val="null3"/>
        <w:ind w:firstLine="420"/>
        <w:jc w:val="left"/>
      </w:pPr>
      <w:r>
        <w:rPr>
          <w:sz w:val="21"/>
        </w:rPr>
        <w:t xml:space="preserve">4) </w:t>
      </w:r>
      <w:r>
        <w:rPr>
          <w:sz w:val="21"/>
          <w:color w:val="000000"/>
        </w:rPr>
        <w:t>投标人</w:t>
      </w:r>
      <w:r>
        <w:rPr>
          <w:sz w:val="21"/>
        </w:rPr>
        <w:t>在国内有配件库，</w:t>
      </w:r>
      <w:r>
        <w:rPr>
          <w:sz w:val="21"/>
          <w:color w:val="000000"/>
        </w:rPr>
        <w:t>提供更换的所有备件</w:t>
      </w:r>
      <w:r>
        <w:rPr>
          <w:sz w:val="21"/>
        </w:rPr>
        <w:t>具有生产厂家配件代理授权，</w:t>
      </w:r>
      <w:r>
        <w:rPr>
          <w:sz w:val="21"/>
          <w:color w:val="000000"/>
        </w:rPr>
        <w:t>必须是正品且具有生产厂家合格证的全新原包装备件。</w:t>
      </w:r>
    </w:p>
    <w:p>
      <w:pPr>
        <w:pStyle w:val="null3"/>
        <w:ind w:firstLine="420"/>
        <w:jc w:val="both"/>
      </w:pPr>
      <w:r>
        <w:rPr>
          <w:sz w:val="21"/>
        </w:rPr>
        <w:t>5）提供24小时*365天电话技术支持，</w:t>
      </w:r>
      <w:r>
        <w:rPr>
          <w:sz w:val="21"/>
        </w:rPr>
        <w:t>工程师提供快速诊断、远程</w:t>
      </w:r>
      <w:r>
        <w:rPr>
          <w:sz w:val="21"/>
        </w:rPr>
        <w:t>维修、技术支持、日常咨询答复，途径包括但不限于维修网络、电话、传真、邮件等。</w:t>
      </w:r>
    </w:p>
    <w:p>
      <w:pPr>
        <w:pStyle w:val="null3"/>
        <w:ind w:firstLine="420"/>
        <w:jc w:val="both"/>
      </w:pPr>
      <w:r>
        <w:rPr>
          <w:sz w:val="21"/>
        </w:rPr>
        <w:t>6）</w:t>
      </w:r>
      <w:r>
        <w:rPr>
          <w:sz w:val="21"/>
        </w:rPr>
        <w:t>现场响应时间及紧急维修服务响应时间：保修期内接到报修电话，</w:t>
      </w:r>
      <w:r>
        <w:rPr>
          <w:sz w:val="21"/>
        </w:rPr>
        <w:t>10分钟内电话响应，需提供紧急服务时,工程师提供紧急上门维修服务，维修服务响应时间≤2小时；工程师到场时间≤24小时；疑难维修资深全球工程师协同支援。</w:t>
      </w:r>
    </w:p>
    <w:p>
      <w:pPr>
        <w:pStyle w:val="null3"/>
        <w:ind w:firstLine="420"/>
        <w:jc w:val="left"/>
      </w:pPr>
      <w:r>
        <w:rPr>
          <w:sz w:val="21"/>
        </w:rPr>
        <w:t>7）</w:t>
      </w:r>
      <w:r>
        <w:rPr>
          <w:sz w:val="21"/>
        </w:rPr>
        <w:t>开机率保证：保修服务期内设备正常开机率应</w:t>
      </w:r>
      <w:r>
        <w:rPr>
          <w:sz w:val="21"/>
        </w:rPr>
        <w:t>≥95%（按全年365天计算）。如因维修方原因开机率达不到要求的，对于开机率低于95%的每一个日历日，合同期相应延长5个日历日，累计停机时间超过36天，即开机率低于90%的，采购人有权解除合同,并且中标人须向采购人支付当年维保费用总价20%的违约金。</w:t>
      </w:r>
    </w:p>
    <w:p>
      <w:pPr>
        <w:pStyle w:val="null3"/>
        <w:ind w:firstLine="422"/>
        <w:jc w:val="both"/>
      </w:pPr>
      <w:r>
        <w:rPr>
          <w:sz w:val="21"/>
          <w:b/>
        </w:rPr>
        <w:t>3.维保要求</w:t>
      </w:r>
    </w:p>
    <w:p>
      <w:pPr>
        <w:pStyle w:val="null3"/>
        <w:ind w:firstLine="420"/>
        <w:jc w:val="both"/>
      </w:pPr>
      <w:r>
        <w:rPr>
          <w:sz w:val="21"/>
        </w:rPr>
        <w:t>▲</w:t>
      </w:r>
      <w:r>
        <w:rPr>
          <w:sz w:val="21"/>
        </w:rPr>
        <w:t>3</w:t>
      </w:r>
      <w:r>
        <w:rPr>
          <w:sz w:val="21"/>
        </w:rPr>
        <w:t>.1</w:t>
      </w:r>
      <w:r>
        <w:rPr>
          <w:sz w:val="21"/>
        </w:rPr>
        <w:t>中标人</w:t>
      </w:r>
      <w:r>
        <w:rPr>
          <w:sz w:val="21"/>
        </w:rPr>
        <w:t>在</w:t>
      </w:r>
      <w:r>
        <w:rPr>
          <w:sz w:val="21"/>
        </w:rPr>
        <w:t>国内</w:t>
      </w:r>
      <w:r>
        <w:rPr>
          <w:sz w:val="21"/>
        </w:rPr>
        <w:t>设</w:t>
      </w:r>
      <w:r>
        <w:rPr>
          <w:sz w:val="21"/>
        </w:rPr>
        <w:t>有长期稳定的服务机构或仓库，</w:t>
      </w:r>
      <w:r>
        <w:rPr>
          <w:sz w:val="21"/>
        </w:rPr>
        <w:t>（</w:t>
      </w:r>
      <w:r>
        <w:rPr>
          <w:sz w:val="21"/>
        </w:rPr>
        <w:t>投标文件中提供相应的产权证明文件或租赁合同复印件</w:t>
      </w:r>
      <w:r>
        <w:rPr>
          <w:sz w:val="21"/>
        </w:rPr>
        <w:t>）</w:t>
      </w:r>
      <w:r>
        <w:rPr>
          <w:sz w:val="21"/>
        </w:rPr>
        <w:t>。</w:t>
      </w:r>
    </w:p>
    <w:p>
      <w:pPr>
        <w:pStyle w:val="null3"/>
        <w:ind w:firstLine="420"/>
        <w:jc w:val="both"/>
      </w:pPr>
      <w:r>
        <w:rPr>
          <w:sz w:val="21"/>
        </w:rPr>
        <w:t>▲</w:t>
      </w:r>
      <w:r>
        <w:rPr>
          <w:sz w:val="21"/>
        </w:rPr>
        <w:t>3</w:t>
      </w:r>
      <w:r>
        <w:rPr>
          <w:sz w:val="21"/>
        </w:rPr>
        <w:t>.2提供24小时热线服务电话在线响应。接到报修电话后，工程师</w:t>
      </w:r>
      <w:r>
        <w:rPr>
          <w:sz w:val="21"/>
        </w:rPr>
        <w:t>10</w:t>
      </w:r>
      <w:r>
        <w:rPr>
          <w:sz w:val="21"/>
        </w:rPr>
        <w:t>分钟内电话响应。紧急故障若电话交流无法解决，则在接获报修电后工程师</w:t>
      </w:r>
      <w:r>
        <w:rPr>
          <w:sz w:val="21"/>
        </w:rPr>
        <w:t>12</w:t>
      </w:r>
      <w:r>
        <w:rPr>
          <w:sz w:val="21"/>
        </w:rPr>
        <w:t>小时内到达现场。</w:t>
      </w:r>
      <w:r>
        <w:rPr>
          <w:sz w:val="21"/>
        </w:rPr>
        <w:t>(</w:t>
      </w:r>
      <w:r>
        <w:rPr>
          <w:sz w:val="21"/>
        </w:rPr>
        <w:t>投标文件中</w:t>
      </w:r>
      <w:r>
        <w:rPr>
          <w:sz w:val="21"/>
        </w:rPr>
        <w:t>提供承诺函并加盖</w:t>
      </w:r>
      <w:r>
        <w:rPr>
          <w:sz w:val="21"/>
        </w:rPr>
        <w:t>投标人</w:t>
      </w:r>
      <w:r>
        <w:rPr>
          <w:sz w:val="21"/>
        </w:rPr>
        <w:t>公章</w:t>
      </w:r>
      <w:r>
        <w:rPr>
          <w:sz w:val="21"/>
        </w:rPr>
        <w:t>；</w:t>
      </w:r>
      <w:r>
        <w:rPr>
          <w:sz w:val="21"/>
        </w:rPr>
        <w:t>承诺函格式自拟</w:t>
      </w:r>
      <w:r>
        <w:rPr>
          <w:sz w:val="21"/>
        </w:rPr>
        <w:t>)</w:t>
      </w:r>
    </w:p>
    <w:p>
      <w:pPr>
        <w:pStyle w:val="null3"/>
        <w:ind w:firstLine="420"/>
        <w:jc w:val="both"/>
      </w:pPr>
      <w:r>
        <w:rPr>
          <w:sz w:val="21"/>
        </w:rPr>
        <w:t>▲</w:t>
      </w:r>
      <w:r>
        <w:rPr>
          <w:sz w:val="21"/>
        </w:rPr>
        <w:t>3</w:t>
      </w:r>
      <w:r>
        <w:rPr>
          <w:sz w:val="21"/>
        </w:rPr>
        <w:t>.3预防性保养：按照保养计划提供保养服务，以保证设备处于最佳运行状态。合同期内每年提供两次专业保养，按照保养计划更换损耗部件，按照厂家标准进行调校，确认各项技术指标及性能，</w:t>
      </w:r>
      <w:r>
        <w:rPr>
          <w:sz w:val="21"/>
        </w:rPr>
        <w:t>并提供详细保养记录分析报告及每半年一次设备维保服务总结报告。</w:t>
      </w:r>
      <w:r>
        <w:rPr>
          <w:sz w:val="21"/>
        </w:rPr>
        <w:t>(</w:t>
      </w:r>
      <w:r>
        <w:rPr>
          <w:sz w:val="21"/>
        </w:rPr>
        <w:t>投标文件中</w:t>
      </w:r>
      <w:r>
        <w:rPr>
          <w:sz w:val="21"/>
        </w:rPr>
        <w:t>提供承诺函并加盖</w:t>
      </w:r>
      <w:r>
        <w:rPr>
          <w:sz w:val="21"/>
        </w:rPr>
        <w:t>投标人</w:t>
      </w:r>
      <w:r>
        <w:rPr>
          <w:sz w:val="21"/>
        </w:rPr>
        <w:t>公章</w:t>
      </w:r>
      <w:r>
        <w:rPr>
          <w:sz w:val="21"/>
        </w:rPr>
        <w:t>；</w:t>
      </w:r>
      <w:r>
        <w:rPr>
          <w:sz w:val="21"/>
        </w:rPr>
        <w:t>承诺函格式自拟</w:t>
      </w:r>
      <w:r>
        <w:rPr>
          <w:sz w:val="21"/>
        </w:rPr>
        <w:t>)</w:t>
      </w:r>
    </w:p>
    <w:p>
      <w:pPr>
        <w:pStyle w:val="null3"/>
        <w:ind w:firstLine="210"/>
        <w:jc w:val="both"/>
      </w:pPr>
      <w:r>
        <w:rPr>
          <w:sz w:val="21"/>
        </w:rPr>
        <w:t>▲</w:t>
      </w:r>
      <w:r>
        <w:rPr>
          <w:sz w:val="21"/>
        </w:rPr>
        <w:t>3</w:t>
      </w:r>
      <w:r>
        <w:rPr>
          <w:sz w:val="21"/>
        </w:rPr>
        <w:t>.</w:t>
      </w:r>
      <w:r>
        <w:rPr>
          <w:sz w:val="21"/>
        </w:rPr>
        <w:t>4</w:t>
      </w:r>
      <w:r>
        <w:rPr>
          <w:sz w:val="21"/>
        </w:rPr>
        <w:t>确保提供的备件为是与原设备型号一致的原厂备件，安装完毕后达到原厂设备运行标准。</w:t>
      </w:r>
      <w:r>
        <w:rPr>
          <w:sz w:val="21"/>
        </w:rPr>
        <w:t>(</w:t>
      </w:r>
      <w:r>
        <w:rPr>
          <w:sz w:val="21"/>
        </w:rPr>
        <w:t>投标文件中</w:t>
      </w:r>
      <w:r>
        <w:rPr>
          <w:sz w:val="21"/>
        </w:rPr>
        <w:t>提供承诺函并加盖</w:t>
      </w:r>
      <w:r>
        <w:rPr>
          <w:sz w:val="21"/>
        </w:rPr>
        <w:t>投标人</w:t>
      </w:r>
      <w:r>
        <w:rPr>
          <w:sz w:val="21"/>
        </w:rPr>
        <w:t>公章</w:t>
      </w:r>
      <w:r>
        <w:rPr>
          <w:sz w:val="21"/>
        </w:rPr>
        <w:t>；</w:t>
      </w:r>
      <w:r>
        <w:rPr>
          <w:sz w:val="21"/>
        </w:rPr>
        <w:t>承诺函格式自拟</w:t>
      </w:r>
      <w:r>
        <w:rPr>
          <w:sz w:val="21"/>
        </w:rPr>
        <w:t>)</w:t>
      </w:r>
    </w:p>
    <w:p>
      <w:pPr>
        <w:pStyle w:val="null3"/>
        <w:ind w:firstLine="420"/>
        <w:jc w:val="both"/>
      </w:pPr>
      <w:r>
        <w:rPr>
          <w:sz w:val="21"/>
        </w:rPr>
        <w:t>3</w:t>
      </w:r>
      <w:r>
        <w:rPr>
          <w:sz w:val="21"/>
        </w:rPr>
        <w:t>.</w:t>
      </w:r>
      <w:r>
        <w:rPr>
          <w:sz w:val="21"/>
        </w:rPr>
        <w:t>5</w:t>
      </w:r>
      <w:r>
        <w:rPr>
          <w:sz w:val="21"/>
        </w:rPr>
        <w:t>国内仓库</w:t>
      </w:r>
      <w:r>
        <w:rPr>
          <w:sz w:val="21"/>
        </w:rPr>
        <w:t>24小时内发货，需提供发货记录（物流单号等），全球物流优先发货。</w:t>
      </w:r>
    </w:p>
    <w:p>
      <w:pPr>
        <w:pStyle w:val="null3"/>
        <w:ind w:firstLine="420"/>
        <w:jc w:val="both"/>
      </w:pPr>
      <w:r>
        <w:rPr>
          <w:sz w:val="21"/>
        </w:rPr>
        <w:t>3</w:t>
      </w:r>
      <w:r>
        <w:rPr>
          <w:sz w:val="21"/>
        </w:rPr>
        <w:t>.</w:t>
      </w:r>
      <w:r>
        <w:rPr>
          <w:sz w:val="21"/>
        </w:rPr>
        <w:t>6</w:t>
      </w:r>
      <w:r>
        <w:rPr>
          <w:sz w:val="21"/>
        </w:rPr>
        <w:t>开机率</w:t>
      </w:r>
      <w:r>
        <w:rPr>
          <w:sz w:val="21"/>
        </w:rPr>
        <w:t>≥95％，按全年365天计算。若不达标，每超期1个日历日，维保延长2个日历日。</w:t>
      </w:r>
    </w:p>
    <w:p>
      <w:pPr>
        <w:pStyle w:val="null3"/>
        <w:ind w:firstLine="210"/>
        <w:jc w:val="both"/>
      </w:pPr>
      <w:r>
        <w:rPr>
          <w:sz w:val="21"/>
        </w:rPr>
        <w:t>▲</w:t>
      </w:r>
      <w:r>
        <w:rPr>
          <w:sz w:val="21"/>
        </w:rPr>
        <w:t>3.7</w:t>
      </w:r>
      <w:r>
        <w:rPr>
          <w:sz w:val="21"/>
        </w:rPr>
        <w:t>备件来源要求：确保备件必须为同一备件号的原厂备件，保证备件供应</w:t>
      </w:r>
      <w:r>
        <w:rPr>
          <w:sz w:val="21"/>
        </w:rPr>
        <w:t>100%保障</w:t>
      </w:r>
      <w:r>
        <w:rPr>
          <w:sz w:val="21"/>
        </w:rPr>
        <w:t>，</w:t>
      </w:r>
      <w:r>
        <w:rPr>
          <w:sz w:val="21"/>
        </w:rPr>
        <w:t>投标文件中</w:t>
      </w:r>
      <w:r>
        <w:rPr>
          <w:sz w:val="21"/>
        </w:rPr>
        <w:t>提供重要备件进口报关单复印件，并加盖</w:t>
      </w:r>
      <w:r>
        <w:rPr>
          <w:sz w:val="21"/>
        </w:rPr>
        <w:t>投标人</w:t>
      </w:r>
      <w:r>
        <w:rPr>
          <w:sz w:val="21"/>
        </w:rPr>
        <w:t>公章</w:t>
      </w:r>
    </w:p>
    <w:p>
      <w:pPr>
        <w:pStyle w:val="null3"/>
      </w:pPr>
      <w:r>
        <w:rPr/>
        <w:t>采购包1（血管造影机飞利浦UNIQ FD20、血管造影机飞利浦Allura CV20、联影UCT530、飞利浦DigitalDiagnost Single Detector DR 、通用Senographe Crvstal Nova数字化乳腺X射线机、岛津Sonnialvision C200数字化X射线透视摄影系统、飞利浦Brilliance CT Big Bore设备维修保养服务）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自合同约定生效之日起一年</w:t>
            </w:r>
          </w:p>
        </w:tc>
      </w:tr>
      <w:tr>
        <w:tc>
          <w:tcPr>
            <w:tcW w:type="dxa" w:w="4153"/>
          </w:tcPr>
          <w:p>
            <w:pPr>
              <w:pStyle w:val="null3"/>
            </w:pPr>
            <w:r>
              <w:rPr/>
              <w:t>标的提供的地点</w:t>
            </w:r>
          </w:p>
        </w:tc>
        <w:tc>
          <w:tcPr>
            <w:tcW w:type="dxa" w:w="4153"/>
          </w:tcPr>
          <w:p>
            <w:pPr>
              <w:pStyle w:val="null3"/>
            </w:pPr>
            <w:r>
              <w:rPr/>
              <w:t>按采购人要求</w:t>
            </w:r>
          </w:p>
        </w:tc>
      </w:tr>
      <w:tr>
        <w:tc>
          <w:tcPr>
            <w:tcW w:type="dxa" w:w="4153"/>
          </w:tcPr>
          <w:p>
            <w:pPr>
              <w:pStyle w:val="null3"/>
            </w:pPr>
            <w:r>
              <w:rPr/>
              <w:t>付款方式</w:t>
            </w:r>
          </w:p>
        </w:tc>
        <w:tc>
          <w:tcPr>
            <w:tcW w:type="dxa" w:w="4153"/>
          </w:tcPr>
          <w:p>
            <w:pPr>
              <w:pStyle w:val="null3"/>
            </w:pPr>
            <w:r>
              <w:rPr/>
              <w:t>1期：支付比例100%,分期付款第一期：合同签订且正常履行维保责任的情况下满6个月后由采购人对中标人进行服务评价，如服务评价达标，中标人开具年服务费的50%合法发票，采购人收到中标人开具的有效发票后10个工作日内向中标人支付年服务费的50%的服务费（若发生服务评价维保费扣减，则向中标人支付扣减后的金额）。 第二期：在合同期满且中标人已依约全面履行维保责任的情况下由由采购人对中标人进行服务评价，如服务评价达标，中标人开具剩余年服务费的合法发票，采购人收到中标人开具的有效发票后10个工作日内向中标人支付剩余的服务费（若发生服务评价维保费扣减，则向中标人支付扣减后的金额）。 中标人每次申请支付款项前，应向采购人提供合格的增值税专用/普通发票。若中标人逾期提供发票或所提供的发票不符合税务部门规定，采购人有权延期付款而无需承担违约责任。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1期：每1期验收时由中标人向采购人提供当期服务清单,并按清单由采购人进行逐一验收。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真实性和有效性，同意采购方以任何形式对我方投标文件内容及采购方认为有必要的相关资料的真实性和有效性进行审查、验证</w:t>
            </w:r>
          </w:p>
          <w:p>
            <w:pPr>
              <w:pStyle w:val="null3"/>
            </w:pPr>
            <w:r>
              <w:rPr/>
              <w:t>招标文件附件，供应商应将招标公告的招标文件附件中“补充附件”内容填写好相关信息后附在投标文件中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服务响应要求</w:t>
            </w:r>
          </w:p>
        </w:tc>
        <w:tc>
          <w:tcPr>
            <w:tcW w:type="dxa" w:w="2076"/>
          </w:tcPr>
          <w:p>
            <w:pPr>
              <w:pStyle w:val="null3"/>
              <w:jc w:val="left"/>
            </w:pPr>
            <w:r>
              <w:rPr/>
              <w:t>1.中标人需具备400客户服务专线电话，提供24小时*365天热线电话服务，为采购人提供快速诊断和技术支持服务。 2.接到维修要求后，10分钟内由工程师进行响应，如故障影响设备使用，能远程进场处理解决的按远程方式予以处理，在规定时间内远程处理无果的需在24小时内到达现场进行维修；如遇间断性或不影响使用的故障，须取得采购人同意后酌情延期维修；以采购人要求为准。</w:t>
            </w:r>
          </w:p>
        </w:tc>
      </w:tr>
      <w:tr>
        <w:tc>
          <w:tcPr>
            <w:tcW w:type="dxa" w:w="2076"/>
          </w:tcPr>
          <w:p/>
        </w:tc>
        <w:tc>
          <w:tcPr>
            <w:tcW w:type="dxa" w:w="2076"/>
          </w:tcPr>
          <w:p>
            <w:pPr>
              <w:pStyle w:val="null3"/>
              <w:jc w:val="center"/>
            </w:pPr>
            <w:r>
              <w:rPr/>
              <w:t>2</w:t>
            </w:r>
          </w:p>
        </w:tc>
        <w:tc>
          <w:tcPr>
            <w:tcW w:type="dxa" w:w="2076"/>
          </w:tcPr>
          <w:p>
            <w:pPr>
              <w:pStyle w:val="null3"/>
              <w:jc w:val="left"/>
            </w:pPr>
            <w:r>
              <w:rPr/>
              <w:t>服务团队</w:t>
            </w:r>
          </w:p>
        </w:tc>
        <w:tc>
          <w:tcPr>
            <w:tcW w:type="dxa" w:w="2076"/>
          </w:tcPr>
          <w:p>
            <w:pPr>
              <w:pStyle w:val="null3"/>
              <w:jc w:val="left"/>
            </w:pPr>
            <w:r>
              <w:rPr/>
              <w:t>中标人应组建完整的服务团队，并保证服务团队的人员稳定性和专业性。 中标人每次指派技术人员到场进行维修需提前向采购人通报所派人员的相关信息，包括但不限于人员姓名、联系电话、在职证明材料、专业证明等。</w:t>
            </w:r>
          </w:p>
        </w:tc>
      </w:tr>
      <w:tr>
        <w:tc>
          <w:tcPr>
            <w:tcW w:type="dxa" w:w="2076"/>
          </w:tcPr>
          <w:p/>
        </w:tc>
        <w:tc>
          <w:tcPr>
            <w:tcW w:type="dxa" w:w="2076"/>
          </w:tcPr>
          <w:p>
            <w:pPr>
              <w:pStyle w:val="null3"/>
              <w:jc w:val="center"/>
            </w:pPr>
            <w:r>
              <w:rPr/>
              <w:t>3</w:t>
            </w:r>
          </w:p>
        </w:tc>
        <w:tc>
          <w:tcPr>
            <w:tcW w:type="dxa" w:w="2076"/>
          </w:tcPr>
          <w:p>
            <w:pPr>
              <w:pStyle w:val="null3"/>
              <w:jc w:val="left"/>
            </w:pPr>
            <w:r>
              <w:rPr/>
              <w:t>技术人员</w:t>
            </w:r>
          </w:p>
        </w:tc>
        <w:tc>
          <w:tcPr>
            <w:tcW w:type="dxa" w:w="2076"/>
          </w:tcPr>
          <w:p>
            <w:pPr>
              <w:pStyle w:val="null3"/>
              <w:jc w:val="left"/>
            </w:pPr>
            <w:r>
              <w:rPr/>
              <w:t>中标人每次指派技术人员到场进行维修需提前向采购人通报所派人员的相关信息，包括但不限于人员姓名、联系电话、在职证明材料、专业证明等</w:t>
            </w:r>
          </w:p>
        </w:tc>
      </w:tr>
      <w:tr>
        <w:tc>
          <w:tcPr>
            <w:tcW w:type="dxa" w:w="2076"/>
          </w:tcPr>
          <w:p/>
        </w:tc>
        <w:tc>
          <w:tcPr>
            <w:tcW w:type="dxa" w:w="2076"/>
          </w:tcPr>
          <w:p>
            <w:pPr>
              <w:pStyle w:val="null3"/>
              <w:jc w:val="center"/>
            </w:pPr>
            <w:r>
              <w:rPr/>
              <w:t>4</w:t>
            </w:r>
          </w:p>
        </w:tc>
        <w:tc>
          <w:tcPr>
            <w:tcW w:type="dxa" w:w="2076"/>
          </w:tcPr>
          <w:p>
            <w:pPr>
              <w:pStyle w:val="null3"/>
              <w:jc w:val="left"/>
            </w:pPr>
            <w:r>
              <w:rPr/>
              <w:t>报价要求</w:t>
            </w:r>
          </w:p>
        </w:tc>
        <w:tc>
          <w:tcPr>
            <w:tcW w:type="dxa" w:w="2076"/>
          </w:tcPr>
          <w:p>
            <w:pPr>
              <w:pStyle w:val="null3"/>
              <w:jc w:val="left"/>
            </w:pPr>
            <w:r>
              <w:rPr/>
              <w:t>投标人报价必须包括本次项目清单内医疗设备的零配件费用，维修保养费、维修工具费、人工费、差旅费、联络费、培训费、各项税费等及不可预见费等完成本采购内容所需的一切费用；采购人不再支付其他费用。</w:t>
            </w:r>
          </w:p>
        </w:tc>
      </w:tr>
      <w:tr>
        <w:tc>
          <w:tcPr>
            <w:tcW w:type="dxa" w:w="2076"/>
          </w:tcPr>
          <w:p/>
        </w:tc>
        <w:tc>
          <w:tcPr>
            <w:tcW w:type="dxa" w:w="2076"/>
          </w:tcPr>
          <w:p>
            <w:pPr>
              <w:pStyle w:val="null3"/>
              <w:jc w:val="center"/>
            </w:pPr>
            <w:r>
              <w:rPr/>
              <w:t>5</w:t>
            </w:r>
          </w:p>
        </w:tc>
        <w:tc>
          <w:tcPr>
            <w:tcW w:type="dxa" w:w="2076"/>
          </w:tcPr>
          <w:p>
            <w:pPr>
              <w:pStyle w:val="null3"/>
              <w:jc w:val="left"/>
            </w:pPr>
            <w:r>
              <w:rPr/>
              <w:t>工时</w:t>
            </w:r>
          </w:p>
        </w:tc>
        <w:tc>
          <w:tcPr>
            <w:tcW w:type="dxa" w:w="2076"/>
          </w:tcPr>
          <w:p>
            <w:pPr>
              <w:pStyle w:val="null3"/>
              <w:jc w:val="left"/>
            </w:pPr>
            <w:r>
              <w:rPr/>
              <w:t>所需的人工费用包含在保修合同内，并享受优先派工，节假日加班免费</w:t>
            </w:r>
          </w:p>
        </w:tc>
      </w:tr>
      <w:tr>
        <w:tc>
          <w:tcPr>
            <w:tcW w:type="dxa" w:w="2076"/>
          </w:tcPr>
          <w:p/>
        </w:tc>
        <w:tc>
          <w:tcPr>
            <w:tcW w:type="dxa" w:w="2076"/>
          </w:tcPr>
          <w:p>
            <w:pPr>
              <w:pStyle w:val="null3"/>
              <w:jc w:val="center"/>
            </w:pPr>
            <w:r>
              <w:rPr/>
              <w:t>6</w:t>
            </w:r>
          </w:p>
        </w:tc>
        <w:tc>
          <w:tcPr>
            <w:tcW w:type="dxa" w:w="2076"/>
          </w:tcPr>
          <w:p>
            <w:pPr>
              <w:pStyle w:val="null3"/>
              <w:jc w:val="left"/>
            </w:pPr>
            <w:r>
              <w:rPr/>
              <w:t>升级</w:t>
            </w:r>
          </w:p>
        </w:tc>
        <w:tc>
          <w:tcPr>
            <w:tcW w:type="dxa" w:w="2076"/>
          </w:tcPr>
          <w:p>
            <w:pPr>
              <w:pStyle w:val="null3"/>
              <w:jc w:val="left"/>
            </w:pPr>
            <w:r>
              <w:rPr/>
              <w:t>1）安全升级必须在原厂规定的或升级文件规定时间内完成，并在升级完成后提供原厂升级文件及工作记录。安全升级涉及备件的更换及添加的，必须提供原厂原包装备件以保证设备的完整性与可靠性。 2）硬件及软件升级后软件版本平台应为同类型设备同期最新</w:t>
            </w:r>
          </w:p>
        </w:tc>
      </w:tr>
      <w:tr>
        <w:tc>
          <w:tcPr>
            <w:tcW w:type="dxa" w:w="2076"/>
          </w:tcPr>
          <w:p/>
        </w:tc>
        <w:tc>
          <w:tcPr>
            <w:tcW w:type="dxa" w:w="2076"/>
          </w:tcPr>
          <w:p>
            <w:pPr>
              <w:pStyle w:val="null3"/>
              <w:jc w:val="center"/>
            </w:pPr>
            <w:r>
              <w:rPr/>
              <w:t>7</w:t>
            </w:r>
          </w:p>
        </w:tc>
        <w:tc>
          <w:tcPr>
            <w:tcW w:type="dxa" w:w="2076"/>
          </w:tcPr>
          <w:p>
            <w:pPr>
              <w:pStyle w:val="null3"/>
              <w:jc w:val="left"/>
            </w:pPr>
            <w:r>
              <w:rPr/>
              <w:t>其他</w:t>
            </w:r>
          </w:p>
        </w:tc>
        <w:tc>
          <w:tcPr>
            <w:tcW w:type="dxa" w:w="2076"/>
          </w:tcPr>
          <w:p>
            <w:pPr>
              <w:pStyle w:val="null3"/>
              <w:jc w:val="left"/>
            </w:pPr>
            <w:r>
              <w:rPr/>
              <w:t>如出现技术服务人员不符合维保要求的，采购人有权要求中标人更换人员，中标人需在24小时内安排其他人员跟进维保。</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血管造影机飞利浦UNIQ FD20、血管造影机飞利浦Allura CV20、联影UCT530、飞利浦DigitalDiagnost Single Detector DR 、通用Senographe Crvstal Nova数字化乳腺X射线机、岛津Sonnialvision C200数字化X射线透视摄影系统、飞利浦Brilliance CT Big Bore设备维修保养服务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1,065,000.00</w:t>
            </w:r>
          </w:p>
        </w:tc>
        <w:tc>
          <w:tcPr>
            <w:tcW w:type="dxa" w:w="933"/>
          </w:tcPr>
          <w:p>
            <w:pPr>
              <w:pStyle w:val="null3"/>
              <w:jc w:val="right"/>
            </w:pPr>
            <w:r>
              <w:rPr/>
              <w:t>1,065,000.00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血管造影机飞利浦UNIQ FD20、血管造影机飞利浦Allura CV20、联影UCT530、飞利浦DigitalDiagnost Single Detector DR 、通用Senographe Crvstal Nova数字化乳腺X射线机、岛津Sonnialvision C200数字化X射线透视摄影系统、飞利浦Brilliance CT Big Bore设备维修保养服务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采购包2（医科达Elekta Synergy直线加速器系统维保）</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自合同约定生效之日起一年</w:t>
            </w:r>
          </w:p>
        </w:tc>
      </w:tr>
      <w:tr>
        <w:tc>
          <w:tcPr>
            <w:tcW w:type="dxa" w:w="4153"/>
          </w:tcPr>
          <w:p>
            <w:pPr>
              <w:pStyle w:val="null3"/>
            </w:pPr>
            <w:r>
              <w:rPr/>
              <w:t>标的提供的地点</w:t>
            </w:r>
          </w:p>
        </w:tc>
        <w:tc>
          <w:tcPr>
            <w:tcW w:type="dxa" w:w="4153"/>
          </w:tcPr>
          <w:p>
            <w:pPr>
              <w:pStyle w:val="null3"/>
            </w:pPr>
            <w:r>
              <w:rPr/>
              <w:t>按采购人要求</w:t>
            </w:r>
          </w:p>
        </w:tc>
      </w:tr>
      <w:tr>
        <w:tc>
          <w:tcPr>
            <w:tcW w:type="dxa" w:w="4153"/>
          </w:tcPr>
          <w:p>
            <w:pPr>
              <w:pStyle w:val="null3"/>
            </w:pPr>
            <w:r>
              <w:rPr/>
              <w:t>付款方式</w:t>
            </w:r>
          </w:p>
        </w:tc>
        <w:tc>
          <w:tcPr>
            <w:tcW w:type="dxa" w:w="4153"/>
          </w:tcPr>
          <w:p>
            <w:pPr>
              <w:pStyle w:val="null3"/>
            </w:pPr>
            <w:r>
              <w:rPr/>
              <w:t>1期：支付比例100%,分期付款第一期：合同签订且正常履行维保责任的情况下满6个月后由采购人对中标人进行服务评价，如服务评价达标，中标人开具年服务费的50%合法发票，采购人收到中标人开具的有效发票后10个工作日内向中标人支付年服务费的50%的服务费（若发生服务评价维保费扣减，则向中标人支付扣减后的金额）。 第二期：在合同期满且中标人已依约全面履行维保责任的情况下由由采购人对中标人进行服务评价，如服务评价达标，中标人开具剩余年服务费的合法发票，采购人收到中标人开具的有效发票后10个工作日内向中标人支付剩余的服务费（若发生服务评价维保费扣减，则向中标人支付扣减后的金额）。 中标人每次申请支付款项前，应向采购人提供合格的增值税专用/普通发票。若中标人逾期提供发票或所提供的发票不符合税务部门规定，采购人有权延期付款而无需承担违约责任。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1期：每1期验收时由中标人向采购人提供当期服务清单,并按清单由采购人进行逐一验收。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真实性和有效性，同意采购方以任何形式对我方投标文件内容及采购方认为有必要的相关资料的真实性和有效性进行审查、验证</w:t>
            </w:r>
          </w:p>
          <w:p>
            <w:pPr>
              <w:pStyle w:val="null3"/>
            </w:pPr>
            <w:r>
              <w:rPr/>
              <w:t>招标文件附件，供应商应将招标公告的招标文件附件中“补充附件”内容填写好相关信息后附在投标文件中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服务响应要求</w:t>
            </w:r>
          </w:p>
        </w:tc>
        <w:tc>
          <w:tcPr>
            <w:tcW w:type="dxa" w:w="2076"/>
          </w:tcPr>
          <w:p>
            <w:pPr>
              <w:pStyle w:val="null3"/>
              <w:jc w:val="left"/>
            </w:pPr>
            <w:r>
              <w:rPr/>
              <w:t>1.中标人需具备400客户服务专线电话，提供24小时*365天热线电话服务，为采购人提供快速诊断和技术支持服务。 2.接到维修要求后，10分钟内由工程师进行响应，如故障影响设备使用，能远程进场处理解决的按远程方式予以处理，在规定时间内远程处理无果的需在24小时内到达现场进行维修；如遇间断性或不影响使用的故障，须取得采购人同意后酌情延期维修；以采购人要求为准。</w:t>
            </w:r>
          </w:p>
        </w:tc>
      </w:tr>
      <w:tr>
        <w:tc>
          <w:tcPr>
            <w:tcW w:type="dxa" w:w="2076"/>
          </w:tcPr>
          <w:p/>
        </w:tc>
        <w:tc>
          <w:tcPr>
            <w:tcW w:type="dxa" w:w="2076"/>
          </w:tcPr>
          <w:p>
            <w:pPr>
              <w:pStyle w:val="null3"/>
              <w:jc w:val="center"/>
            </w:pPr>
            <w:r>
              <w:rPr/>
              <w:t>2</w:t>
            </w:r>
          </w:p>
        </w:tc>
        <w:tc>
          <w:tcPr>
            <w:tcW w:type="dxa" w:w="2076"/>
          </w:tcPr>
          <w:p>
            <w:pPr>
              <w:pStyle w:val="null3"/>
              <w:jc w:val="left"/>
            </w:pPr>
            <w:r>
              <w:rPr/>
              <w:t>服务团队</w:t>
            </w:r>
          </w:p>
        </w:tc>
        <w:tc>
          <w:tcPr>
            <w:tcW w:type="dxa" w:w="2076"/>
          </w:tcPr>
          <w:p>
            <w:pPr>
              <w:pStyle w:val="null3"/>
              <w:jc w:val="left"/>
            </w:pPr>
            <w:r>
              <w:rPr/>
              <w:t>中标人应组建完整的服务团队，并保证服务团队的人员稳定性和专业性。 中标人每次指派技术人员到场进行维修需提前向采购人通报所派人员的相关信息，包括但不限于人员姓名、联系电话、在职证明材料、专业证明等。</w:t>
            </w:r>
          </w:p>
        </w:tc>
      </w:tr>
      <w:tr>
        <w:tc>
          <w:tcPr>
            <w:tcW w:type="dxa" w:w="2076"/>
          </w:tcPr>
          <w:p/>
        </w:tc>
        <w:tc>
          <w:tcPr>
            <w:tcW w:type="dxa" w:w="2076"/>
          </w:tcPr>
          <w:p>
            <w:pPr>
              <w:pStyle w:val="null3"/>
              <w:jc w:val="center"/>
            </w:pPr>
            <w:r>
              <w:rPr/>
              <w:t>3</w:t>
            </w:r>
          </w:p>
        </w:tc>
        <w:tc>
          <w:tcPr>
            <w:tcW w:type="dxa" w:w="2076"/>
          </w:tcPr>
          <w:p>
            <w:pPr>
              <w:pStyle w:val="null3"/>
              <w:jc w:val="left"/>
            </w:pPr>
            <w:r>
              <w:rPr/>
              <w:t>技术人员</w:t>
            </w:r>
          </w:p>
        </w:tc>
        <w:tc>
          <w:tcPr>
            <w:tcW w:type="dxa" w:w="2076"/>
          </w:tcPr>
          <w:p>
            <w:pPr>
              <w:pStyle w:val="null3"/>
              <w:jc w:val="left"/>
            </w:pPr>
            <w:r>
              <w:rPr/>
              <w:t>中标人每次指派技术人员到场进行维修需提前向采购人通报所派人员的相关信息，包括但不限于人员姓名、联系电话、在职证明材料、专业证明等。</w:t>
            </w:r>
          </w:p>
        </w:tc>
      </w:tr>
      <w:tr>
        <w:tc>
          <w:tcPr>
            <w:tcW w:type="dxa" w:w="2076"/>
          </w:tcPr>
          <w:p/>
        </w:tc>
        <w:tc>
          <w:tcPr>
            <w:tcW w:type="dxa" w:w="2076"/>
          </w:tcPr>
          <w:p>
            <w:pPr>
              <w:pStyle w:val="null3"/>
              <w:jc w:val="center"/>
            </w:pPr>
            <w:r>
              <w:rPr/>
              <w:t>4</w:t>
            </w:r>
          </w:p>
        </w:tc>
        <w:tc>
          <w:tcPr>
            <w:tcW w:type="dxa" w:w="2076"/>
          </w:tcPr>
          <w:p>
            <w:pPr>
              <w:pStyle w:val="null3"/>
              <w:jc w:val="left"/>
            </w:pPr>
            <w:r>
              <w:rPr/>
              <w:t>报价要求</w:t>
            </w:r>
          </w:p>
        </w:tc>
        <w:tc>
          <w:tcPr>
            <w:tcW w:type="dxa" w:w="2076"/>
          </w:tcPr>
          <w:p>
            <w:pPr>
              <w:pStyle w:val="null3"/>
              <w:jc w:val="left"/>
            </w:pPr>
            <w:r>
              <w:rPr/>
              <w:t>投标人报价必须包括本次项目清单内医疗设备的零配件费用，维修保养费、维修工具费、人工费、差旅费、联络费、培训费、各项税费等及不可预见费等完成本采购内容所需的一切费用；采购人不再支付其他费用。</w:t>
            </w:r>
          </w:p>
        </w:tc>
      </w:tr>
      <w:tr>
        <w:tc>
          <w:tcPr>
            <w:tcW w:type="dxa" w:w="2076"/>
          </w:tcPr>
          <w:p/>
        </w:tc>
        <w:tc>
          <w:tcPr>
            <w:tcW w:type="dxa" w:w="2076"/>
          </w:tcPr>
          <w:p>
            <w:pPr>
              <w:pStyle w:val="null3"/>
              <w:jc w:val="center"/>
            </w:pPr>
            <w:r>
              <w:rPr/>
              <w:t>5</w:t>
            </w:r>
          </w:p>
        </w:tc>
        <w:tc>
          <w:tcPr>
            <w:tcW w:type="dxa" w:w="2076"/>
          </w:tcPr>
          <w:p>
            <w:pPr>
              <w:pStyle w:val="null3"/>
              <w:jc w:val="left"/>
            </w:pPr>
            <w:r>
              <w:rPr/>
              <w:t>工时</w:t>
            </w:r>
          </w:p>
        </w:tc>
        <w:tc>
          <w:tcPr>
            <w:tcW w:type="dxa" w:w="2076"/>
          </w:tcPr>
          <w:p>
            <w:pPr>
              <w:pStyle w:val="null3"/>
              <w:jc w:val="left"/>
            </w:pPr>
            <w:r>
              <w:rPr/>
              <w:t>所需的人工费用包含在保修合同内，并享受优先派工，节假日加班免费。</w:t>
            </w:r>
          </w:p>
        </w:tc>
      </w:tr>
      <w:tr>
        <w:tc>
          <w:tcPr>
            <w:tcW w:type="dxa" w:w="2076"/>
          </w:tcPr>
          <w:p/>
        </w:tc>
        <w:tc>
          <w:tcPr>
            <w:tcW w:type="dxa" w:w="2076"/>
          </w:tcPr>
          <w:p>
            <w:pPr>
              <w:pStyle w:val="null3"/>
              <w:jc w:val="center"/>
            </w:pPr>
            <w:r>
              <w:rPr/>
              <w:t>6</w:t>
            </w:r>
          </w:p>
        </w:tc>
        <w:tc>
          <w:tcPr>
            <w:tcW w:type="dxa" w:w="2076"/>
          </w:tcPr>
          <w:p>
            <w:pPr>
              <w:pStyle w:val="null3"/>
              <w:jc w:val="left"/>
            </w:pPr>
            <w:r>
              <w:rPr/>
              <w:t>升级</w:t>
            </w:r>
          </w:p>
        </w:tc>
        <w:tc>
          <w:tcPr>
            <w:tcW w:type="dxa" w:w="2076"/>
          </w:tcPr>
          <w:p>
            <w:pPr>
              <w:pStyle w:val="null3"/>
              <w:jc w:val="left"/>
            </w:pPr>
            <w:r>
              <w:rPr/>
              <w:t>1）安全升级必须在原厂规定的或升级文件规定时间内完成，并在升级完成后提供原厂升级文件及工作记录。安全升级涉及备件的更换及添加的，必须提供原厂原包装备件以保证设备的完整性与可靠性。 2）硬件及软件升级后软件版本平台应为同类型设备同期最新</w:t>
            </w:r>
          </w:p>
        </w:tc>
      </w:tr>
      <w:tr>
        <w:tc>
          <w:tcPr>
            <w:tcW w:type="dxa" w:w="2076"/>
          </w:tcPr>
          <w:p/>
        </w:tc>
        <w:tc>
          <w:tcPr>
            <w:tcW w:type="dxa" w:w="2076"/>
          </w:tcPr>
          <w:p>
            <w:pPr>
              <w:pStyle w:val="null3"/>
              <w:jc w:val="center"/>
            </w:pPr>
            <w:r>
              <w:rPr/>
              <w:t>7</w:t>
            </w:r>
          </w:p>
        </w:tc>
        <w:tc>
          <w:tcPr>
            <w:tcW w:type="dxa" w:w="2076"/>
          </w:tcPr>
          <w:p>
            <w:pPr>
              <w:pStyle w:val="null3"/>
              <w:jc w:val="left"/>
            </w:pPr>
            <w:r>
              <w:rPr/>
              <w:t>其他</w:t>
            </w:r>
          </w:p>
        </w:tc>
        <w:tc>
          <w:tcPr>
            <w:tcW w:type="dxa" w:w="2076"/>
          </w:tcPr>
          <w:p>
            <w:pPr>
              <w:pStyle w:val="null3"/>
              <w:jc w:val="left"/>
            </w:pPr>
            <w:r>
              <w:rPr/>
              <w:t>如出现技术服务人员不符合维保要求的，采购人有权要求中标人更换人员，中标人需在24小时内安排其他人员跟进维保。</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医科达Elekta Synergy直线加速器系统维保</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280,000.00</w:t>
            </w:r>
          </w:p>
        </w:tc>
        <w:tc>
          <w:tcPr>
            <w:tcW w:type="dxa" w:w="933"/>
          </w:tcPr>
          <w:p>
            <w:pPr>
              <w:pStyle w:val="null3"/>
              <w:jc w:val="right"/>
            </w:pPr>
            <w:r>
              <w:rPr/>
              <w:t>280,000.00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医科达Elekta Synergy直线加速器系统维保</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汕尾逸挥基金医院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的招标代理服务费收费标准以中标金额为计算基数，参照国家发展计划委员会颁发的[2002]1040号文《招标代理服务收费管理暂行办法》、发改办价格〔2003〕857号《国家发展改革委办公厅关于招标代理服务收费有关问题的通知》及[2011]534号文《国家发改委关于降低部分建设项目收费标准规范收费行为等有关问题的通知》的有关规定执行，按差额定率累进法服务类下浮20%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启动解密阶段时间为30分钟内</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政府采购监督管理机构名称：汕尾市城区财政局政府采购监督管理股</w:t>
      </w:r>
    </w:p>
    <w:p>
      <w:pPr>
        <w:pStyle w:val="null3"/>
      </w:pPr>
      <w:r>
        <w:rPr/>
        <w:t>地 址：汕尾市市区通港路365号</w:t>
      </w:r>
    </w:p>
    <w:p>
      <w:pPr>
        <w:pStyle w:val="null3"/>
      </w:pPr>
      <w:r>
        <w:rPr/>
        <w:t>电 话：0660-3364907</w:t>
      </w:r>
    </w:p>
    <w:p>
      <w:pPr>
        <w:pStyle w:val="null3"/>
      </w:pPr>
      <w:r>
        <w:rPr/>
        <w:t>邮 编：516600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采购包1(血管造影机飞利浦UNIQ FD20、血管造影机飞利浦Allura CV20、联影UCT530、飞利浦DigitalDiagnost Single Detector DR 、通用Senographe Crvstal Nova数字化乳腺X射线机、岛津Sonnialvision C200数字化X射线透视摄影系统、飞利浦Brilliance CT Big Bore设备维修保养服务)：综合评分法,是指投标文件满足招标文件全部实质性要求，且按照评审因素的量化指标评审得分最高的投标人为中标候选人的评标方法。（最低报价不是中标的唯一依据。）</w:t>
      </w:r>
    </w:p>
    <w:p>
      <w:pPr>
        <w:pStyle w:val="null3"/>
      </w:pPr>
      <w:r>
        <w:rPr/>
        <w:t>采购包2(医科达Elekta Synergy直线加速器系统维保)：综合评分法,是指投标文件满足招标文件全部实质性要求，且按照评审因素的量化指标评审得分最高的投标人为中标候选人的评标方法。（最低报价不是中标的唯一依据。）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采购包1（血管造影机飞利浦UNIQ FD20、血管造影机飞利浦Allura CV20、联影UCT530、飞利浦DigitalDiagnost Single Detector DR 、通用Senographe Crvstal Nova数字化乳腺X射线机、岛津Sonnialvision C200数字化X射线透视摄影系统、飞利浦Brilliance CT Big Bore设备维修保养服务）：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采购包2（医科达Elekta Synergy直线加速器系统维保）：</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采购包1（血管造影机飞利浦UNIQ FD20、血管造影机飞利浦Allura CV20、联影UCT530、飞利浦DigitalDiagnost Single Detector DR 、通用Senographe Crvstal Nova数字化乳腺X射线机、岛津Sonnialvision C200数字化X射线透视摄影系统、飞利浦Brilliance CT Big Bore设备维修保养服务）：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特定资格要求</w:t>
            </w:r>
          </w:p>
        </w:tc>
        <w:tc>
          <w:tcPr>
            <w:tcW w:type="dxa" w:w="4238"/>
          </w:tcPr>
          <w:p>
            <w:pPr>
              <w:pStyle w:val="null3"/>
            </w:pPr>
            <w:r>
              <w:rPr/>
              <w:t>本采购包不接受联合体投标。</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供应商必须符合法律、行政法规规定的其他条件</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供应商必须具有在有效期内的《辐射安全许可证》</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已获取本次采购文件。</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本项目专门面向中小企业采购，本项目采购标的所属行业为：工业。</w:t>
            </w:r>
          </w:p>
        </w:tc>
      </w:tr>
    </w:tbl>
    <w:p>
      <w:pPr>
        <w:pStyle w:val="null3"/>
      </w:pPr>
      <w:r>
        <w:rPr/>
        <w:t>采购包2（医科达Elekta Synergy直线加速器系统维保）：</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特定资格要求</w:t>
            </w:r>
          </w:p>
        </w:tc>
        <w:tc>
          <w:tcPr>
            <w:tcW w:type="dxa" w:w="4238"/>
          </w:tcPr>
          <w:p>
            <w:pPr>
              <w:pStyle w:val="null3"/>
            </w:pPr>
            <w:r>
              <w:rPr/>
              <w:t>本采购包不接受联合体投标。</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供应商必须符合法律、行政法规规定的其他条件。</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供应商必须具有在有效期内的《辐射安全许可证》</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已获取本次采购文件。</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本项目专门面向中小企业采购，本项目采购标的所属行业为：工业。</w:t>
            </w:r>
          </w:p>
        </w:tc>
      </w:tr>
    </w:tbl>
    <w:p>
      <w:pPr>
        <w:pStyle w:val="null3"/>
        <w:ind w:firstLine="480"/>
      </w:pPr>
      <w:r>
        <w:rPr/>
        <w:t>表二符合性审查表：</w:t>
      </w:r>
    </w:p>
    <w:p>
      <w:pPr>
        <w:pStyle w:val="null3"/>
      </w:pPr>
      <w:r>
        <w:rPr/>
        <w:t>采购包1（血管造影机飞利浦UNIQ FD20、血管造影机飞利浦Allura CV20、联影UCT530、飞利浦DigitalDiagnost Single Detector DR 、通用Senographe Crvstal Nova数字化乳腺X射线机、岛津Sonnialvision C200数字化X射线透视摄影系统、飞利浦Brilliance CT Big Bore设备维修保养服务）：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1）投标报价未超过采购包采购预算 2）对全部招标内容进行投标报价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其它情况</w:t>
            </w:r>
          </w:p>
        </w:tc>
        <w:tc>
          <w:tcPr>
            <w:tcW w:type="dxa" w:w="4238"/>
          </w:tcPr>
          <w:p>
            <w:pPr>
              <w:pStyle w:val="null3"/>
            </w:pPr>
            <w:r>
              <w:rPr/>
              <w:t>实质性响应招标文件中规定的其它情况</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A.根据《关于推动解决政府采购异常低价问题的通知》财库〔2026〕2号规定，评标过程中出现下列情形之一的，评标委员会将启动异常低价响应审查程序：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2.投标报价低于通过符合性审查的次低报价投标人投标报价50%的，即投标报价&lt;通过符合性审查的次低报价供应商投标报价×50%； 3.投标报价低于采购项目最高限价45%的，即投标报价&lt;采购项目最高限价×45%； 4.评标委员会基于专业判断，认为投标人报价过低，有可能影响产品质量或者不能诚信履约的其他情形。 5.相关法律法规对投标人报价有规定的，从其规定。 B. 评标委员会启动异常低价投标审查后，投标人在评标现场合理的时间内对投标价格作出解释，提供项目具体成本测算等与报价合理性相关的书面说明及必要的证明材料，包括但不限于原材料成本、人工成本、制造费用等。其中，属于第3项情形，投标人已随投标文件一并提交相关书面说明及必要的证明材料的，在评标现场可不再重复提交。投标人应能证明其报价合理性。投标人不能提供书面说明、证明材料，或者提供的书面说明、证明材料不能证明其报价合理性的，评标委员会应当将其作为无效投标处理。</w:t>
            </w:r>
          </w:p>
        </w:tc>
      </w:tr>
    </w:tbl>
    <w:p>
      <w:pPr>
        <w:pStyle w:val="null3"/>
      </w:pPr>
      <w:r>
        <w:rPr/>
        <w:t>采购包2（医科达Elekta Synergy直线加速器系统维保）：</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1）投标报价未超过采购包采购预算 2）对全部招标内容进行投标报价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其它情况</w:t>
            </w:r>
          </w:p>
        </w:tc>
        <w:tc>
          <w:tcPr>
            <w:tcW w:type="dxa" w:w="4238"/>
          </w:tcPr>
          <w:p>
            <w:pPr>
              <w:pStyle w:val="null3"/>
            </w:pPr>
            <w:r>
              <w:rPr/>
              <w:t>实质性响应招标文件中规定的其它情况</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A.根据《关于推动解决政府采购异常低价问题的通知》财库〔2026〕2号规定，评标过程中出现下列情形之一的，评标委员会将启动异常低价响应审查程序：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2.投标报价低于通过符合性审查的次低报价投标人投标报价50%的，即投标报价&lt;通过符合性审查的次低报价供应商投标报价×50%； 3.投标报价低于采购项目最高限价45%的，即投标报价&lt;采购项目最高限价×45%； 4.评标委员会基于专业判断，认为投标人报价过低，有可能影响产品质量或者不能诚信履约的其他情形。 5.相关法律法规对投标人报价有规定的，从其规定。 B. 评标委员会启动异常低价投标审查后，投标人在评标现场合理的时间内对投标价格作出解释，提供项目具体成本测算等与报价合理性相关的书面说明及必要的证明材料，包括但不限于原材料成本、人工成本、制造费用等。其中，属于第3项情形，投标人已随投标文件一并提交相关书面说明及必要的证明材料的，在评标现场可不再重复提交。投标人应能证明其报价合理性。投标人不能提供书面说明、证明材料，或者提供的书面说明、证明材料不能证明其报价合理性的，评标委员会应当将其作为无效投标处理。</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采购包1(血管造影机飞利浦UNIQ FD20、血管造影机飞利浦Allura CV20、联影UCT530、飞利浦DigitalDiagnost Single Detector DR 、通用Senographe Crvstal Nova数字化乳腺X射线机、岛津Sonnialvision C200数字化X射线透视摄影系统、飞利浦Brilliance CT Big Bore设备维修保养服务):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技术要求中“▲”条款响应情况 (20.0分)</w:t>
            </w:r>
          </w:p>
        </w:tc>
        <w:tc>
          <w:tcPr>
            <w:tcW w:type="dxa" w:w="5076"/>
          </w:tcPr>
          <w:p>
            <w:pPr>
              <w:pStyle w:val="null3"/>
              <w:jc w:val="left"/>
            </w:pPr>
            <w:r>
              <w:rPr/>
              <w:t>完全满足用户需求书中带▲号的一般技术参数，得20分； 有1项带▲号的重要技术参数负偏离，得16分； 有2项带▲号的重要技术参数负偏离，得12分； 有3项带▲号的重要技术参数负偏离，得8分； 有4项带▲号的重要技术参数负偏离，得4分； 有5项带▲号的重要技术参数负偏离，得0分； 如采购需求中有明确提供的证明资料，则以采购需求中要求的为准，无或未按要求提供证明材料的不得分；如采购需求中无明确证明材料的，以投标人投标文件中的《技术和服务要求响应表》中的响应情况填写内容为准，未填写的或不响应的视为负偏离。</w:t>
            </w:r>
          </w:p>
        </w:tc>
      </w:tr>
      <w:tr>
        <w:tc>
          <w:tcPr>
            <w:tcW w:type="dxa" w:w="922"/>
            <w:gridSpan w:val="2"/>
            <w:vMerge/>
          </w:tcPr>
          <w:p/>
        </w:tc>
        <w:tc>
          <w:tcPr>
            <w:tcW w:type="dxa" w:w="2307"/>
          </w:tcPr>
          <w:p>
            <w:pPr>
              <w:pStyle w:val="null3"/>
              <w:jc w:val="left"/>
            </w:pPr>
            <w:r>
              <w:rPr/>
              <w:t>技术要求中不带“▲”条款响应情况 (11.0分)</w:t>
            </w:r>
          </w:p>
        </w:tc>
        <w:tc>
          <w:tcPr>
            <w:tcW w:type="dxa" w:w="5076"/>
          </w:tcPr>
          <w:p>
            <w:pPr>
              <w:pStyle w:val="null3"/>
              <w:jc w:val="left"/>
            </w:pPr>
            <w:r>
              <w:rPr/>
              <w:t>完全满足用户需求书中不带▲号的一般技术参数，得11分； 有1项不带▲号的一般技术参数负偏离，得10分； 有2项不带▲号的一般技术参数负偏离，得9分； 有3项不带▲号的一般技术参数负偏离，得8分； 有4项不带▲号的一般技术参数负偏离，得7分； 有5项不带▲号的一般技术参数负偏离，得6分； 有6项不带▲号的一般技术参数负偏离，得5分； 有7项不带▲号的一般技术参数负偏离，得4分； 有8项不带▲号的一般技术参数负偏离，得3分； 有9项不带▲号的一般技术参数负偏离，得2分。 有10项及以上不带▲号的一般技术参数负偏离，得1分。 如采购需求中有明确提供的证明资料，则以采购需求中要求的为准，无或未按要求提供证明材料的不得分；如采购需求中无明确证明材料的，以投标人投标文件中的《技术和服务要求响应表》中的响应情况填写内容为准，未填写的或不响应的视为负偏离。</w:t>
            </w:r>
          </w:p>
        </w:tc>
      </w:tr>
      <w:tr>
        <w:tc>
          <w:tcPr>
            <w:tcW w:type="dxa" w:w="922"/>
            <w:gridSpan w:val="2"/>
            <w:vMerge/>
          </w:tcPr>
          <w:p/>
        </w:tc>
        <w:tc>
          <w:tcPr>
            <w:tcW w:type="dxa" w:w="2307"/>
          </w:tcPr>
          <w:p>
            <w:pPr>
              <w:pStyle w:val="null3"/>
              <w:jc w:val="left"/>
            </w:pPr>
            <w:r>
              <w:rPr/>
              <w:t>维保服务方案 (10.0分)</w:t>
            </w:r>
          </w:p>
        </w:tc>
        <w:tc>
          <w:tcPr>
            <w:tcW w:type="dxa" w:w="5076"/>
          </w:tcPr>
          <w:p>
            <w:pPr>
              <w:pStyle w:val="null3"/>
              <w:jc w:val="left"/>
            </w:pPr>
            <w:r>
              <w:rPr/>
              <w:t>根据供应商提供的维保服务方案进行综合评审： （1）维保服务方案详细、具体，可行性高、针对性强，得10分； （2）维保服务方案比较详细、具体，可行性较高，针对性较强，得5分； （3）维保服务方案比较简单，可行性一般，针对性一般，得1分； （4）维保服务方案简单、可行性差、针对性弱，或者未提供维保服务方案，不得分。</w:t>
            </w:r>
          </w:p>
        </w:tc>
      </w:tr>
      <w:tr>
        <w:tc>
          <w:tcPr>
            <w:tcW w:type="dxa" w:w="922"/>
            <w:gridSpan w:val="2"/>
            <w:vMerge/>
          </w:tcPr>
          <w:p/>
        </w:tc>
        <w:tc>
          <w:tcPr>
            <w:tcW w:type="dxa" w:w="2307"/>
          </w:tcPr>
          <w:p>
            <w:pPr>
              <w:pStyle w:val="null3"/>
              <w:jc w:val="left"/>
            </w:pPr>
            <w:r>
              <w:rPr/>
              <w:t>工程师通过辐射安全与防护考核能力 (9.0分)</w:t>
            </w:r>
          </w:p>
        </w:tc>
        <w:tc>
          <w:tcPr>
            <w:tcW w:type="dxa" w:w="5076"/>
          </w:tcPr>
          <w:p>
            <w:pPr>
              <w:pStyle w:val="null3"/>
              <w:jc w:val="left"/>
            </w:pPr>
            <w:r>
              <w:rPr/>
              <w:t>标人拟投入工程师通过辐射安全与防护考核成绩合格，取得对应成绩报告单。每提供一名工程师得 3分， 最高 9分。 注：需提供工程师成绩单复印件以及在投标单位在职证明材料</w:t>
            </w:r>
          </w:p>
        </w:tc>
      </w:tr>
      <w:tr>
        <w:tc>
          <w:tcPr>
            <w:tcW w:type="dxa" w:w="922"/>
            <w:gridSpan w:val="2"/>
            <w:vMerge/>
          </w:tcPr>
          <w:p/>
        </w:tc>
        <w:tc>
          <w:tcPr>
            <w:tcW w:type="dxa" w:w="2307"/>
          </w:tcPr>
          <w:p>
            <w:pPr>
              <w:pStyle w:val="null3"/>
              <w:jc w:val="left"/>
            </w:pPr>
            <w:r>
              <w:rPr/>
              <w:t>应急预案 (10.0分)</w:t>
            </w:r>
          </w:p>
        </w:tc>
        <w:tc>
          <w:tcPr>
            <w:tcW w:type="dxa" w:w="5076"/>
          </w:tcPr>
          <w:p>
            <w:pPr>
              <w:pStyle w:val="null3"/>
              <w:jc w:val="left"/>
            </w:pPr>
            <w:r>
              <w:rPr/>
              <w:t>根据供应商提供的应急预案进行综合评审： （1）有完善的应急措施，应急方案针对临时性、突击性工作反映迅速，调配合理、安全，且有充分的资源作为应急支撑，得10分； （2）有较好的应急措施，应急方案针对临时性、突击性工作反应较迅速，调配较合理、安全，且有较充分的资源作为应急支撑，得5分； （3）有应急措施，但应急方案针对临时性、突击性工作反应慢，调配不够完善、安全，且不够充分的资源作为应急支撑，得1分； （4）有应急措施但内容简单没有针对性、没有资源作为应急支撑，或者未提供应急预案，不得分。</w:t>
            </w:r>
          </w:p>
        </w:tc>
      </w:tr>
      <w:tr>
        <w:tc>
          <w:tcPr>
            <w:tcW w:type="dxa" w:w="922"/>
            <w:gridSpan w:val="2"/>
            <w:vMerge w:val="restart"/>
          </w:tcPr>
          <w:p>
            <w:pPr>
              <w:pStyle w:val="null3"/>
              <w:jc w:val="center"/>
            </w:pPr>
            <w:r>
              <w:rPr/>
              <w:t>商务部分</w:t>
            </w:r>
          </w:p>
        </w:tc>
        <w:tc>
          <w:tcPr>
            <w:tcW w:type="dxa" w:w="2307"/>
          </w:tcPr>
          <w:p>
            <w:pPr>
              <w:pStyle w:val="null3"/>
              <w:jc w:val="left"/>
            </w:pPr>
            <w:r>
              <w:rPr/>
              <w:t>供应商近三年以来同类项目业绩情况 (12.0分)</w:t>
            </w:r>
          </w:p>
        </w:tc>
        <w:tc>
          <w:tcPr>
            <w:tcW w:type="dxa" w:w="5076"/>
          </w:tcPr>
          <w:p>
            <w:pPr>
              <w:pStyle w:val="null3"/>
              <w:jc w:val="left"/>
            </w:pPr>
            <w:r>
              <w:rPr/>
              <w:t>1.每提供一项同类项目业绩的合同关键页或中标通知书复印件并加盖公章得4分，最高得12分，不提供不得分。 得分依据：1.要求同时提供合同关键信息（含首页、签字页）证明文件。 2.通过合同关键信息无法判断是否得分的，还须同时提供能证明得分的其它证明资料，如项目报告或合同甲方出具的证明文件等。 3.以上资料均要求提供扫描件。评分中出现无证明资料或专家无法凭所提供资料判断是否得分的情况，一律作不得分处理。</w:t>
            </w:r>
          </w:p>
        </w:tc>
      </w:tr>
      <w:tr>
        <w:tc>
          <w:tcPr>
            <w:tcW w:type="dxa" w:w="922"/>
            <w:gridSpan w:val="2"/>
            <w:vMerge/>
          </w:tcPr>
          <w:p/>
        </w:tc>
        <w:tc>
          <w:tcPr>
            <w:tcW w:type="dxa" w:w="2307"/>
          </w:tcPr>
          <w:p>
            <w:pPr>
              <w:pStyle w:val="null3"/>
              <w:jc w:val="left"/>
            </w:pPr>
            <w:r>
              <w:rPr/>
              <w:t>用户评价 (12.0分)</w:t>
            </w:r>
          </w:p>
        </w:tc>
        <w:tc>
          <w:tcPr>
            <w:tcW w:type="dxa" w:w="5076"/>
          </w:tcPr>
          <w:p>
            <w:pPr>
              <w:pStyle w:val="null3"/>
              <w:jc w:val="left"/>
            </w:pPr>
            <w:r>
              <w:rPr/>
              <w:t>提供上述有效同类业绩获得客户评价为优或满意的或评委认可的类似好评的用户评价的，每项加4分，最高得12分。 注：供应商应提供与所提供的同类业绩对应的用户单位服务评价证明材料复印件，并加盖供应商公章。 项目业绩对应的用户单位服务评价证明材料，需经供应商的用户单位盖章确认，包括但不限于满意程度调查表、优秀服务荣誉证书、客户优秀服务评定材料等形式。 不提供资料、所提供资料未能体现属于同类业绩且获得用户好评的，得0分。 供应商提供同一客户的多份评价的，不重复计分，只计一次分。</w:t>
            </w:r>
          </w:p>
        </w:tc>
      </w:tr>
      <w:tr>
        <w:tc>
          <w:tcPr>
            <w:tcW w:type="dxa" w:w="922"/>
            <w:gridSpan w:val="2"/>
            <w:vMerge/>
          </w:tcPr>
          <w:p/>
        </w:tc>
        <w:tc>
          <w:tcPr>
            <w:tcW w:type="dxa" w:w="2307"/>
          </w:tcPr>
          <w:p>
            <w:pPr>
              <w:pStyle w:val="null3"/>
              <w:jc w:val="left"/>
            </w:pPr>
            <w:r>
              <w:rPr/>
              <w:t>供应商通过相关认证情况 (6.0分)</w:t>
            </w:r>
          </w:p>
        </w:tc>
        <w:tc>
          <w:tcPr>
            <w:tcW w:type="dxa" w:w="5076"/>
          </w:tcPr>
          <w:p>
            <w:pPr>
              <w:pStyle w:val="null3"/>
              <w:jc w:val="left"/>
            </w:pPr>
            <w:r>
              <w:rPr/>
              <w:t>每提供一份管理体系认证证书得2分，最高得6分，不提供不得分。 注：要求提供有效的认证证书复印件作为得分依据，同时打印网站公布的信息查询资料（网址以http://www.cnca.gov.cn/网站公布为准,否则为0分，公开信息中无法查询或与公开信息不一致的，供应商必须提供发证机构出具的证明函。评审过程中出现无证明资料或专家无法凭所提供资料判断是否得分的情况，一律作不得分处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采购包2(医科达Elekta Synergy直线加速器系统维保):</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技术要求中“▲”条款响应情况 (20.0分)</w:t>
            </w:r>
          </w:p>
        </w:tc>
        <w:tc>
          <w:tcPr>
            <w:tcW w:type="dxa" w:w="5076"/>
          </w:tcPr>
          <w:p>
            <w:pPr>
              <w:pStyle w:val="null3"/>
              <w:jc w:val="left"/>
            </w:pPr>
            <w:r>
              <w:rPr/>
              <w:t>完全满足用户需求书中带▲号的一般技术参数，得20分； 有1项带▲号的重要技术参数负偏离，得16分； 有2项带▲号的重要技术参数负偏离，得12分； 有3项带▲号的重要技术参数负偏离，得8分； 有4项带▲号的重要技术参数负偏离，得4分； 有5项带▲号的重要技术参数负偏离，得0分； 如采购需求中有明确提供的证明资料，则以采购需求中要求的为准，无或未按要求提供证明材料的不得分；如采购需求中无明确证明材料的，以投标人投标文件中的《技术和服务要求响应表》中的响应情况填写内容为准，未填写的或不响应的视为负偏离。</w:t>
            </w:r>
          </w:p>
        </w:tc>
      </w:tr>
      <w:tr>
        <w:tc>
          <w:tcPr>
            <w:tcW w:type="dxa" w:w="922"/>
            <w:gridSpan w:val="2"/>
            <w:vMerge/>
          </w:tcPr>
          <w:p/>
        </w:tc>
        <w:tc>
          <w:tcPr>
            <w:tcW w:type="dxa" w:w="2307"/>
          </w:tcPr>
          <w:p>
            <w:pPr>
              <w:pStyle w:val="null3"/>
              <w:jc w:val="left"/>
            </w:pPr>
            <w:r>
              <w:rPr/>
              <w:t>技术要求中不带“▲”条款响应情况 (10.0分)</w:t>
            </w:r>
          </w:p>
        </w:tc>
        <w:tc>
          <w:tcPr>
            <w:tcW w:type="dxa" w:w="5076"/>
          </w:tcPr>
          <w:p>
            <w:pPr>
              <w:pStyle w:val="null3"/>
              <w:jc w:val="left"/>
            </w:pPr>
            <w:r>
              <w:rPr/>
              <w:t>完全满足用户需求书中不带▲号的一般技术参数，得10分； 有1项不带▲号的一般技术参数负偏离，得9分； 有2项不带▲号的一般技术参数负偏离，得8分； 有3项不带▲号的一般技术参数负偏离，得7分； 有4项不带▲号的一般技术参数负偏离，得6分； 有5项不带▲号的一般技术参数负偏离，得5分； 有6项不带▲号的一般技术参数负偏离，得4分； 有7项不带▲号的一般技术参数负偏离，得3分； 有8项不带▲号的一般技术参数负偏离，得2分； 有9项及以上不带▲号的一般技术参数负偏离，得1分。 如采购需求中有明确提供的证明资料，则以采购需求中要求的为准，无或未按要求提供证明材料的不得分；如采购需求中无明确证明材料的，以投标人投标文件中的《技术和服务要求响应表》中的响应情况填写内容为准，未填写的或不响应的视为负偏离。</w:t>
            </w:r>
          </w:p>
        </w:tc>
      </w:tr>
      <w:tr>
        <w:tc>
          <w:tcPr>
            <w:tcW w:type="dxa" w:w="922"/>
            <w:gridSpan w:val="2"/>
            <w:vMerge/>
          </w:tcPr>
          <w:p/>
        </w:tc>
        <w:tc>
          <w:tcPr>
            <w:tcW w:type="dxa" w:w="2307"/>
          </w:tcPr>
          <w:p>
            <w:pPr>
              <w:pStyle w:val="null3"/>
              <w:jc w:val="left"/>
            </w:pPr>
            <w:r>
              <w:rPr/>
              <w:t>维保服务方案 (10.0分)</w:t>
            </w:r>
          </w:p>
        </w:tc>
        <w:tc>
          <w:tcPr>
            <w:tcW w:type="dxa" w:w="5076"/>
          </w:tcPr>
          <w:p>
            <w:pPr>
              <w:pStyle w:val="null3"/>
              <w:jc w:val="left"/>
            </w:pPr>
            <w:r>
              <w:rPr/>
              <w:t>根据供应商提供的维保服务方案进行综合评审： （1）维保服务方案详细、具体，可行性高、针对性强，得10分； （2）维保服务方案比较详细、具体，可行性较高，针对性较强，得5分； （3）维保服务方案比较简单，可行性一般，针对性一般，得1分； （4）维保服务方案简单、可行性差、针对性弱，或者未提供维保服务方案，不得分。</w:t>
            </w:r>
          </w:p>
        </w:tc>
      </w:tr>
      <w:tr>
        <w:tc>
          <w:tcPr>
            <w:tcW w:type="dxa" w:w="922"/>
            <w:gridSpan w:val="2"/>
            <w:vMerge/>
          </w:tcPr>
          <w:p/>
        </w:tc>
        <w:tc>
          <w:tcPr>
            <w:tcW w:type="dxa" w:w="2307"/>
          </w:tcPr>
          <w:p>
            <w:pPr>
              <w:pStyle w:val="null3"/>
              <w:jc w:val="left"/>
            </w:pPr>
            <w:r>
              <w:rPr/>
              <w:t>服务工具、设施、材料、备品备件等是否配置充分、响应时间是否满足需求 (10.0分)</w:t>
            </w:r>
          </w:p>
        </w:tc>
        <w:tc>
          <w:tcPr>
            <w:tcW w:type="dxa" w:w="5076"/>
          </w:tcPr>
          <w:p>
            <w:pPr>
              <w:pStyle w:val="null3"/>
              <w:jc w:val="left"/>
            </w:pPr>
            <w:r>
              <w:rPr/>
              <w:t>（1）服务工具、设施、材料等配置及响应时间满足需求的得10分； （2）有提供服务工具、设施、材料等配置及响应时间，但不能完全满足需求的得5分； （3）未按用户需求书要求提供服务工具、设施、材料等配置及响应时间，完全不能满足需求的得1分。 未提供不得分。</w:t>
            </w:r>
          </w:p>
        </w:tc>
      </w:tr>
      <w:tr>
        <w:tc>
          <w:tcPr>
            <w:tcW w:type="dxa" w:w="922"/>
            <w:gridSpan w:val="2"/>
            <w:vMerge/>
          </w:tcPr>
          <w:p/>
        </w:tc>
        <w:tc>
          <w:tcPr>
            <w:tcW w:type="dxa" w:w="2307"/>
          </w:tcPr>
          <w:p>
            <w:pPr>
              <w:pStyle w:val="null3"/>
              <w:jc w:val="left"/>
            </w:pPr>
            <w:r>
              <w:rPr/>
              <w:t>应急预案 (10.0分)</w:t>
            </w:r>
          </w:p>
        </w:tc>
        <w:tc>
          <w:tcPr>
            <w:tcW w:type="dxa" w:w="5076"/>
          </w:tcPr>
          <w:p>
            <w:pPr>
              <w:pStyle w:val="null3"/>
              <w:jc w:val="left"/>
            </w:pPr>
            <w:r>
              <w:rPr/>
              <w:t>根据供应商提供的应急预案进行综合评审： （1）有完善的应急措施，应急方案针对临时性、突击性工作反映迅速，调配合理、安全，且有充分的资源作为应急支撑，得10分； （2）有较好的应急措施，应急方案针对临时性、突击性工作反应较迅速，调配较合理、安全，且有较充分的资源作为应急支撑，得5分； （3）有应急措施，但应急方案针对临时性、突击性工作反应慢，调配不够完善、安全，且不够充分的资源作为应急支撑，得1分； （4）有应急措施但内容简单没有针对性、没有资源作为应急支撑，或者未提供应急预案，不得分。</w:t>
            </w:r>
          </w:p>
        </w:tc>
      </w:tr>
      <w:tr>
        <w:tc>
          <w:tcPr>
            <w:tcW w:type="dxa" w:w="922"/>
            <w:gridSpan w:val="2"/>
            <w:vMerge w:val="restart"/>
          </w:tcPr>
          <w:p>
            <w:pPr>
              <w:pStyle w:val="null3"/>
              <w:jc w:val="center"/>
            </w:pPr>
            <w:r>
              <w:rPr/>
              <w:t>商务部分</w:t>
            </w:r>
          </w:p>
        </w:tc>
        <w:tc>
          <w:tcPr>
            <w:tcW w:type="dxa" w:w="2307"/>
          </w:tcPr>
          <w:p>
            <w:pPr>
              <w:pStyle w:val="null3"/>
              <w:jc w:val="left"/>
            </w:pPr>
            <w:r>
              <w:rPr/>
              <w:t>供应商近三年以来同类项目业绩情况 (12.0分)</w:t>
            </w:r>
          </w:p>
        </w:tc>
        <w:tc>
          <w:tcPr>
            <w:tcW w:type="dxa" w:w="5076"/>
          </w:tcPr>
          <w:p>
            <w:pPr>
              <w:pStyle w:val="null3"/>
              <w:jc w:val="left"/>
            </w:pPr>
            <w:r>
              <w:rPr/>
              <w:t>每提供一项同类项目业绩的合同关键页或中标通知书复印件并加盖公章得4分，最高得12分，不提供不得分。 得分依据：1.要求同时提供合同关键信息（含首页、签字页）证明文件。 2.通过合同关键信息无法判断是否得分的，还须同时提供能证明得分的其它证明资料，如项目报告或合同甲方出具的证明文件等。 3.以上资料均要求提供扫描件。评分中出现无证明资料或专家无法凭所提供资料判断是否得分的情况，一律作不得分处理。</w:t>
            </w:r>
          </w:p>
        </w:tc>
      </w:tr>
      <w:tr>
        <w:tc>
          <w:tcPr>
            <w:tcW w:type="dxa" w:w="922"/>
            <w:gridSpan w:val="2"/>
            <w:vMerge/>
          </w:tcPr>
          <w:p/>
        </w:tc>
        <w:tc>
          <w:tcPr>
            <w:tcW w:type="dxa" w:w="2307"/>
          </w:tcPr>
          <w:p>
            <w:pPr>
              <w:pStyle w:val="null3"/>
              <w:jc w:val="left"/>
            </w:pPr>
            <w:r>
              <w:rPr/>
              <w:t>用户评价 (12.0分)</w:t>
            </w:r>
          </w:p>
        </w:tc>
        <w:tc>
          <w:tcPr>
            <w:tcW w:type="dxa" w:w="5076"/>
          </w:tcPr>
          <w:p>
            <w:pPr>
              <w:pStyle w:val="null3"/>
              <w:jc w:val="left"/>
            </w:pPr>
            <w:r>
              <w:rPr/>
              <w:t>提供上述有效同类业绩获得客户评价为优或满意的或评委认可的类似好评的用户评价的，每项加4分，最高得12分。 注：供应商应提供与所提供的同类业绩对应的用户单位服务评价证明材料复印件，并加盖供应商公章。 项目业绩对应的用户单位服务评价证明材料，需经供应商的用户单位盖章确认，包括但不限于满意程度调查表、优秀服务荣誉证书、客户优秀服务评定材料等形式。 不提供资料、所提供资料未能体现属于同类业绩且获得用户好评的，得0分。 供应商提供同一客户的多份评价的，不重复计分，只计一次分。</w:t>
            </w:r>
          </w:p>
        </w:tc>
      </w:tr>
      <w:tr>
        <w:tc>
          <w:tcPr>
            <w:tcW w:type="dxa" w:w="922"/>
            <w:gridSpan w:val="2"/>
            <w:vMerge/>
          </w:tcPr>
          <w:p/>
        </w:tc>
        <w:tc>
          <w:tcPr>
            <w:tcW w:type="dxa" w:w="2307"/>
          </w:tcPr>
          <w:p>
            <w:pPr>
              <w:pStyle w:val="null3"/>
              <w:jc w:val="left"/>
            </w:pPr>
            <w:r>
              <w:rPr/>
              <w:t>供应商通过相关认证情况 (6.0分)</w:t>
            </w:r>
          </w:p>
        </w:tc>
        <w:tc>
          <w:tcPr>
            <w:tcW w:type="dxa" w:w="5076"/>
          </w:tcPr>
          <w:p>
            <w:pPr>
              <w:pStyle w:val="null3"/>
              <w:jc w:val="left"/>
            </w:pPr>
            <w:r>
              <w:rPr/>
              <w:t>每提供一份管理体系认证证书得2分，最高得6分，不提供不得分。 注：要求提供有效的认证证书复印件作为得分依据，同时打印网站公布的信息查询资料（网址以http://www.cnca.gov.cn/网站公布为准,否则为0分，公开信息中无法查询或与公开信息不一致的，供应商必须提供发证机构出具的证明函。评审过程中出现无证明资料或专家无法凭所提供资料判断是否得分的情况，一律作不得分处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供应商为排名第一的中标候选人，综合得分排名第二的为第二中标候选人。综合得分相同的，按投标报价由低到高顺序排列。综合得分且投标报价相同的并列。中标候选人并列的，采购人可委托评标委员会按下列顺序比较确定中标人：(1)服务评分（由高到低）；(2)近3年业绩情况。如以上都相同的，名次由采购人采取随机抽取方式确定</w:t>
      </w:r>
    </w:p>
    <w:p>
      <w:pPr>
        <w:pStyle w:val="null3"/>
      </w:pPr>
      <w:r>
        <w:rPr/>
        <w:t>采购包2：</w:t>
      </w:r>
    </w:p>
    <w:p>
      <w:pPr>
        <w:pStyle w:val="null3"/>
      </w:pPr>
      <w:r>
        <w:rPr/>
        <w:t>评标委员会根据最终评审的结果，推荐综合得分最高的供应商为排名第一的中标候选人，综合得分排名第二的为第二中标候选人。综合得分相同的，按投标报价由低到高顺序排列。综合得分且投标报价相同的并列。中标候选人并列的，采购人可委托评标委员会按下列顺序比较确定中标人：(1)服务评分（由高到低）；(2)近3年业绩情况。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b/>
          <w:color w:val="222222"/>
          <w:shd w:fill="FFFFFF" w:val="clear"/>
        </w:rPr>
        <w:t>（</w:t>
      </w:r>
      <w:r>
        <w:rPr>
          <w:sz w:val="44"/>
          <w:b/>
          <w:color w:val="222222"/>
          <w:shd w:fill="FFFFFF" w:val="clear"/>
        </w:rPr>
        <w:t>服务</w:t>
      </w:r>
      <w:r>
        <w:rPr>
          <w:sz w:val="44"/>
          <w:b/>
          <w:color w:val="222222"/>
          <w:shd w:fill="FFFFFF" w:val="clear"/>
        </w:rPr>
        <w:t>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32"/>
                <w:b/>
                <w:color w:val="222222"/>
              </w:rPr>
              <w:t>项目编号：</w:t>
            </w:r>
          </w:p>
        </w:tc>
      </w:tr>
      <w:tr>
        <w:tc>
          <w:tcPr>
            <w:tcW w:type="dxa" w:w="8306"/>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p>
        </w:tc>
      </w:tr>
      <w:tr>
        <w:tc>
          <w:tcPr>
            <w:tcW w:type="dxa" w:w="8306"/>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32"/>
                <w:b/>
                <w:color w:val="222222"/>
              </w:rPr>
              <w:t>项目名称：</w:t>
            </w:r>
          </w:p>
        </w:tc>
      </w:tr>
      <w:tr>
        <w:tc>
          <w:tcPr>
            <w:tcW w:type="dxa" w:w="8306"/>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p>
        </w:tc>
      </w:tr>
    </w:tbl>
    <w:p>
      <w:pPr>
        <w:pStyle w:val="null3"/>
        <w:jc w:val="both"/>
      </w:pPr>
      <w:r>
        <w:rPr/>
        <w:t xml:space="preserve"> </w:t>
      </w:r>
    </w:p>
    <w:p>
      <w:pPr>
        <w:pStyle w:val="null3"/>
        <w:ind w:left="960"/>
        <w:jc w:val="center"/>
      </w:pPr>
      <w:r>
        <w:rPr>
          <w:sz w:val="21"/>
        </w:rPr>
        <w:t xml:space="preserve"> </w:t>
      </w:r>
      <w:r>
        <w:rPr>
          <w:sz w:val="32"/>
        </w:rPr>
        <w:t>汕尾逸挥基金医院</w:t>
      </w:r>
      <w:r>
        <w:rPr>
          <w:sz w:val="32"/>
        </w:rPr>
        <w:t>DSA等8台医用放射设备维保服务项目</w:t>
      </w:r>
    </w:p>
    <w:p>
      <w:pPr>
        <w:pStyle w:val="null3"/>
        <w:spacing w:before="255" w:after="255"/>
        <w:jc w:val="center"/>
      </w:pPr>
      <w:r>
        <w:rPr>
          <w:sz w:val="32"/>
        </w:rPr>
        <w:t>采购合同</w:t>
      </w:r>
    </w:p>
    <w:p>
      <w:pPr>
        <w:pStyle w:val="null3"/>
        <w:jc w:val="both"/>
      </w:pPr>
      <w:r>
        <w:rPr>
          <w:sz w:val="28"/>
        </w:rPr>
        <w:t>甲方：汕尾逸挥基金医院</w:t>
      </w:r>
    </w:p>
    <w:p>
      <w:pPr>
        <w:pStyle w:val="null3"/>
        <w:jc w:val="both"/>
      </w:pPr>
      <w:r>
        <w:rPr>
          <w:sz w:val="28"/>
        </w:rPr>
        <w:t>法定代表人：沈创鹏</w:t>
      </w:r>
    </w:p>
    <w:p>
      <w:pPr>
        <w:pStyle w:val="null3"/>
        <w:jc w:val="both"/>
      </w:pPr>
      <w:r>
        <w:rPr>
          <w:sz w:val="28"/>
        </w:rPr>
        <w:t>联系人：欧佳美</w:t>
      </w:r>
    </w:p>
    <w:p>
      <w:pPr>
        <w:pStyle w:val="null3"/>
        <w:jc w:val="both"/>
      </w:pPr>
      <w:r>
        <w:rPr>
          <w:sz w:val="28"/>
        </w:rPr>
        <w:t>联系电话：</w:t>
      </w:r>
      <w:r>
        <w:rPr>
          <w:sz w:val="28"/>
        </w:rPr>
        <w:t>0660-3288228</w:t>
      </w:r>
    </w:p>
    <w:p>
      <w:pPr>
        <w:pStyle w:val="null3"/>
        <w:jc w:val="both"/>
      </w:pPr>
      <w:r>
        <w:rPr>
          <w:sz w:val="28"/>
        </w:rPr>
        <w:t>地址：汕尾市城区康平路</w:t>
      </w:r>
      <w:r>
        <w:rPr>
          <w:sz w:val="28"/>
        </w:rPr>
        <w:t>16号</w:t>
      </w:r>
    </w:p>
    <w:p>
      <w:pPr>
        <w:pStyle w:val="null3"/>
        <w:jc w:val="both"/>
      </w:pPr>
      <w:r>
        <w:rPr>
          <w:sz w:val="28"/>
        </w:rPr>
        <w:t>乙方：</w:t>
      </w:r>
    </w:p>
    <w:p>
      <w:pPr>
        <w:pStyle w:val="null3"/>
        <w:jc w:val="both"/>
      </w:pPr>
      <w:r>
        <w:rPr>
          <w:sz w:val="28"/>
        </w:rPr>
        <w:t>法定代表人：</w:t>
      </w:r>
    </w:p>
    <w:p>
      <w:pPr>
        <w:pStyle w:val="null3"/>
        <w:jc w:val="both"/>
      </w:pPr>
      <w:r>
        <w:rPr>
          <w:sz w:val="28"/>
        </w:rPr>
        <w:t>联系人：</w:t>
      </w:r>
    </w:p>
    <w:p>
      <w:pPr>
        <w:pStyle w:val="null3"/>
        <w:jc w:val="both"/>
      </w:pPr>
      <w:r>
        <w:rPr>
          <w:sz w:val="28"/>
        </w:rPr>
        <w:t>联系电话：</w:t>
      </w:r>
    </w:p>
    <w:p>
      <w:pPr>
        <w:pStyle w:val="null3"/>
        <w:jc w:val="both"/>
      </w:pPr>
      <w:r>
        <w:rPr>
          <w:sz w:val="28"/>
        </w:rPr>
        <w:t>地址：</w:t>
      </w:r>
    </w:p>
    <w:p>
      <w:pPr>
        <w:pStyle w:val="null3"/>
        <w:jc w:val="both"/>
      </w:pPr>
      <w:r>
        <w:rPr>
          <w:sz w:val="28"/>
        </w:rPr>
        <w:t>根据《中华人民共和国民法典》及其他有关法律法规，遵循平等、自愿、公平和诚实信用的原则，甲乙双方就甲方向乙方采购</w:t>
      </w:r>
      <w:r>
        <w:rPr>
          <w:sz w:val="28"/>
          <w:u w:val="single"/>
        </w:rPr>
        <w:t>汕尾逸挥基金医院</w:t>
      </w:r>
      <w:r>
        <w:rPr>
          <w:sz w:val="28"/>
          <w:u w:val="single"/>
        </w:rPr>
        <w:t>DSA等8台医用放射设备维保服务</w:t>
      </w:r>
      <w:r>
        <w:rPr>
          <w:sz w:val="28"/>
        </w:rPr>
        <w:t>的事宜协商一致，订立本合同。</w:t>
      </w:r>
    </w:p>
    <w:p>
      <w:pPr>
        <w:pStyle w:val="null3"/>
        <w:jc w:val="left"/>
      </w:pPr>
      <w:r>
        <w:rPr/>
        <w:t xml:space="preserve"> </w:t>
      </w:r>
    </w:p>
    <w:p>
      <w:pPr>
        <w:pStyle w:val="null3"/>
        <w:numPr>
          <w:ilvl w:val="0"/>
          <w:numId w:val="1"/>
        </w:numPr>
        <w:jc w:val="both"/>
      </w:pPr>
      <w:r>
        <w:rPr>
          <w:sz w:val="28"/>
          <w:b/>
        </w:rPr>
        <w:t>合同标的</w:t>
      </w:r>
    </w:p>
    <w:p>
      <w:pPr>
        <w:pStyle w:val="null3"/>
        <w:jc w:val="both"/>
      </w:pPr>
      <w:r>
        <w:rPr>
          <w:sz w:val="28"/>
        </w:rPr>
        <w:t>乙方对甲方以下设备提供维保服务：</w:t>
      </w:r>
    </w:p>
    <w:tbl>
      <w:tblPr>
        <w:tblW w:w="0" w:type="auto"/>
        <w:tblInd w:type="dxa" w:w="420"/>
        <w:tblBorders>
          <w:top w:val="none" w:color="000000" w:sz="4"/>
          <w:left w:val="none" w:color="000000" w:sz="4"/>
          <w:bottom w:val="none" w:color="000000" w:sz="4"/>
          <w:right w:val="none" w:color="000000" w:sz="4"/>
          <w:insideH w:val="none"/>
          <w:insideV w:val="none"/>
        </w:tblBorders>
      </w:tblPr>
      <w:tblGrid>
        <w:gridCol w:w="2244"/>
        <w:gridCol w:w="1639"/>
        <w:gridCol w:w="1941"/>
        <w:gridCol w:w="2482"/>
      </w:tblGrid>
      <w:tr>
        <w:tc>
          <w:tcPr>
            <w:tcW w:type="dxa" w:w="2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设备名称</w:t>
            </w:r>
          </w:p>
        </w:tc>
        <w:tc>
          <w:tcPr>
            <w:tcW w:type="dxa" w:w="16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型号规格</w:t>
            </w:r>
          </w:p>
        </w:tc>
        <w:tc>
          <w:tcPr>
            <w:tcW w:type="dxa" w:w="19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序列号</w:t>
            </w:r>
          </w:p>
        </w:tc>
        <w:tc>
          <w:tcPr>
            <w:tcW w:type="dxa" w:w="24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合同期限</w:t>
            </w:r>
          </w:p>
        </w:tc>
      </w:tr>
      <w:tr>
        <w:tc>
          <w:tcPr>
            <w:tcW w:type="dxa" w:w="2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c>
          <w:tcPr>
            <w:tcW w:type="dxa" w:w="1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合同期限</w:t>
            </w:r>
            <w:r>
              <w:rPr>
                <w:sz w:val="21"/>
              </w:rPr>
              <w:t xml:space="preserve">  </w:t>
            </w:r>
            <w:r>
              <w:rPr>
                <w:sz w:val="28"/>
              </w:rPr>
              <w:t>年（自</w:t>
            </w:r>
            <w:r>
              <w:rPr>
                <w:sz w:val="28"/>
              </w:rPr>
              <w:t xml:space="preserve">  </w:t>
            </w:r>
            <w:r>
              <w:rPr>
                <w:sz w:val="28"/>
              </w:rPr>
              <w:t>年</w:t>
            </w:r>
            <w:r>
              <w:rPr>
                <w:sz w:val="28"/>
              </w:rPr>
              <w:t>月</w:t>
            </w:r>
            <w:r>
              <w:rPr>
                <w:sz w:val="28"/>
              </w:rPr>
              <w:t xml:space="preserve">   </w:t>
            </w:r>
            <w:r>
              <w:rPr>
                <w:sz w:val="28"/>
              </w:rPr>
              <w:t>日至</w:t>
            </w:r>
            <w:r>
              <w:rPr>
                <w:sz w:val="28"/>
              </w:rPr>
              <w:t xml:space="preserve">   </w:t>
            </w:r>
            <w:r>
              <w:rPr>
                <w:sz w:val="28"/>
              </w:rPr>
              <w:t>年</w:t>
            </w:r>
            <w:r>
              <w:rPr>
                <w:sz w:val="28"/>
              </w:rPr>
              <w:t xml:space="preserve">  </w:t>
            </w:r>
            <w:r>
              <w:rPr>
                <w:sz w:val="28"/>
              </w:rPr>
              <w:t>月</w:t>
            </w:r>
            <w:r>
              <w:rPr>
                <w:sz w:val="28"/>
              </w:rPr>
              <w:t xml:space="preserve">   </w:t>
            </w:r>
            <w:r>
              <w:rPr>
                <w:sz w:val="28"/>
              </w:rPr>
              <w:t>日或自合同签订之日起计）</w:t>
            </w:r>
          </w:p>
        </w:tc>
      </w:tr>
    </w:tbl>
    <w:p>
      <w:pPr>
        <w:pStyle w:val="null3"/>
        <w:ind w:firstLine="420"/>
        <w:jc w:val="both"/>
      </w:pPr>
      <w:r>
        <w:rPr>
          <w:sz w:val="28"/>
        </w:rPr>
        <w:t>乙方的服务仅涉及以上列明的设备（以下简称</w:t>
      </w:r>
      <w:r>
        <w:rPr>
          <w:sz w:val="28"/>
        </w:rPr>
        <w:t>“机器”）。</w:t>
      </w:r>
    </w:p>
    <w:p>
      <w:pPr>
        <w:pStyle w:val="null3"/>
        <w:jc w:val="both"/>
      </w:pPr>
      <w:r>
        <w:rPr>
          <w:sz w:val="28"/>
          <w:b/>
        </w:rPr>
        <w:t>二、合同类别</w:t>
      </w:r>
    </w:p>
    <w:p>
      <w:pPr>
        <w:pStyle w:val="null3"/>
        <w:ind w:firstLine="420"/>
        <w:jc w:val="both"/>
      </w:pPr>
      <w:r>
        <w:rPr>
          <w:sz w:val="28"/>
        </w:rPr>
        <w:t>乙方提供的合同服务类别为</w:t>
      </w:r>
      <w:r>
        <w:rPr>
          <w:sz w:val="21"/>
          <w:u w:val="single"/>
        </w:rPr>
        <w:t xml:space="preserve">  </w:t>
      </w:r>
      <w:r>
        <w:rPr>
          <w:sz w:val="28"/>
        </w:rPr>
        <w:t>合同，包含</w:t>
      </w:r>
      <w:r>
        <w:rPr>
          <w:sz w:val="21"/>
          <w:u w:val="single"/>
        </w:rPr>
        <w:t xml:space="preserve">                 </w:t>
      </w:r>
      <w:r>
        <w:rPr>
          <w:sz w:val="28"/>
        </w:rPr>
        <w:t>：</w:t>
      </w:r>
    </w:p>
    <w:p>
      <w:pPr>
        <w:pStyle w:val="null3"/>
        <w:ind w:firstLine="420"/>
        <w:jc w:val="both"/>
      </w:pPr>
      <w:r>
        <w:rPr>
          <w:sz w:val="28"/>
        </w:rPr>
        <w:t>A、全保设备维修（含人工、零件等）</w:t>
      </w:r>
    </w:p>
    <w:p>
      <w:pPr>
        <w:pStyle w:val="null3"/>
        <w:ind w:firstLine="420"/>
        <w:jc w:val="both"/>
      </w:pPr>
      <w:r>
        <w:rPr>
          <w:sz w:val="28"/>
        </w:rPr>
        <w:t>B、半保服务合同（即人工保）</w:t>
      </w:r>
    </w:p>
    <w:p>
      <w:pPr>
        <w:pStyle w:val="null3"/>
        <w:jc w:val="both"/>
      </w:pPr>
      <w:r>
        <w:rPr>
          <w:sz w:val="28"/>
          <w:b/>
        </w:rPr>
        <w:t>三、合同总价</w:t>
      </w:r>
    </w:p>
    <w:p>
      <w:pPr>
        <w:pStyle w:val="null3"/>
        <w:ind w:firstLine="560"/>
        <w:jc w:val="both"/>
      </w:pPr>
      <w:r>
        <w:rPr>
          <w:sz w:val="28"/>
        </w:rPr>
        <w:t>（</w:t>
      </w:r>
      <w:r>
        <w:rPr>
          <w:sz w:val="28"/>
        </w:rPr>
        <w:t>一）合同金额（已含税）：人民币</w:t>
      </w:r>
      <w:r>
        <w:rPr>
          <w:sz w:val="21"/>
          <w:u w:val="single"/>
        </w:rPr>
        <w:t xml:space="preserve">          </w:t>
      </w:r>
      <w:r>
        <w:rPr>
          <w:sz w:val="28"/>
        </w:rPr>
        <w:t>元整（大写），即</w:t>
      </w:r>
      <w:r>
        <w:rPr>
          <w:sz w:val="28"/>
        </w:rPr>
        <w:t>RMB</w:t>
      </w:r>
      <w:r>
        <w:rPr>
          <w:sz w:val="28"/>
        </w:rPr>
        <w:t>¥</w:t>
      </w:r>
      <w:r>
        <w:rPr>
          <w:sz w:val="21"/>
          <w:u w:val="single"/>
        </w:rPr>
        <w:t xml:space="preserve">        </w:t>
      </w:r>
      <w:r>
        <w:rPr>
          <w:sz w:val="28"/>
        </w:rPr>
        <w:t>元</w:t>
      </w:r>
      <w:r>
        <w:rPr>
          <w:sz w:val="28"/>
        </w:rPr>
        <w:t>,此合同金额为</w:t>
      </w:r>
      <w:r>
        <w:rPr>
          <w:sz w:val="21"/>
          <w:u w:val="single"/>
        </w:rPr>
        <w:t xml:space="preserve">    </w:t>
      </w:r>
      <w:r>
        <w:rPr>
          <w:sz w:val="28"/>
        </w:rPr>
        <w:t>服务。</w:t>
      </w:r>
    </w:p>
    <w:p>
      <w:pPr>
        <w:pStyle w:val="null3"/>
        <w:ind w:firstLine="560"/>
        <w:jc w:val="both"/>
      </w:pPr>
      <w:r>
        <w:rPr>
          <w:sz w:val="28"/>
        </w:rPr>
        <w:t>A、全保服务（已包含差旅费、上门服务费、工时费、零件费（消耗品除外）、邮寄费、运输、安装、调试及对甲方操作人员的培训等）。</w:t>
      </w:r>
    </w:p>
    <w:p>
      <w:pPr>
        <w:pStyle w:val="null3"/>
        <w:ind w:firstLine="560"/>
        <w:jc w:val="both"/>
      </w:pPr>
      <w:r>
        <w:rPr>
          <w:sz w:val="28"/>
        </w:rPr>
        <w:t>B、半保服务（已包含差旅费、上门服务费、工时费、邮寄费、运输、安装、调试及对甲方操作人员的培训等）。</w:t>
      </w:r>
    </w:p>
    <w:p>
      <w:pPr>
        <w:pStyle w:val="null3"/>
        <w:ind w:firstLine="560"/>
        <w:jc w:val="both"/>
      </w:pPr>
      <w:r>
        <w:rPr>
          <w:sz w:val="28"/>
        </w:rPr>
        <w:t>（</w:t>
      </w:r>
      <w:r>
        <w:rPr>
          <w:sz w:val="28"/>
        </w:rPr>
        <w:t>二）如甲方机器在合同期内停用（包含但不限于移机、报废、业务调整等），则按实际服务的日历天数计算该设备的维保费用（日服务费为：每年维保费用</w:t>
      </w:r>
      <w:r>
        <w:rPr>
          <w:sz w:val="28"/>
        </w:rPr>
        <w:t>÷365）支付给乙方。</w:t>
      </w:r>
    </w:p>
    <w:p>
      <w:pPr>
        <w:pStyle w:val="null3"/>
        <w:jc w:val="both"/>
      </w:pPr>
      <w:r>
        <w:rPr>
          <w:sz w:val="28"/>
          <w:b/>
        </w:rPr>
        <w:t>四</w:t>
      </w:r>
      <w:r>
        <w:rPr>
          <w:sz w:val="28"/>
          <w:b/>
        </w:rPr>
        <w:t>、结算方式</w:t>
      </w:r>
    </w:p>
    <w:p>
      <w:pPr>
        <w:pStyle w:val="null3"/>
        <w:ind w:firstLine="560"/>
        <w:jc w:val="both"/>
      </w:pPr>
      <w:r>
        <w:rPr>
          <w:sz w:val="28"/>
        </w:rPr>
        <w:t>第一期：合同签订且正常履行维保责任的情况下满</w:t>
      </w:r>
      <w:r>
        <w:rPr>
          <w:sz w:val="28"/>
        </w:rPr>
        <w:t>6个月后由</w:t>
      </w:r>
      <w:r>
        <w:rPr>
          <w:sz w:val="28"/>
        </w:rPr>
        <w:t>甲方对乙方进行服务评价，如服务评价达标，乙方</w:t>
      </w:r>
      <w:r>
        <w:rPr>
          <w:sz w:val="28"/>
        </w:rPr>
        <w:t>开具</w:t>
      </w:r>
      <w:r>
        <w:rPr>
          <w:sz w:val="28"/>
        </w:rPr>
        <w:t>年服务费的</w:t>
      </w:r>
      <w:r>
        <w:rPr>
          <w:sz w:val="28"/>
        </w:rPr>
        <w:t>50%</w:t>
      </w:r>
      <w:r>
        <w:rPr>
          <w:sz w:val="28"/>
        </w:rPr>
        <w:t>合法发票，</w:t>
      </w:r>
      <w:r>
        <w:rPr>
          <w:sz w:val="28"/>
        </w:rPr>
        <w:t>甲方</w:t>
      </w:r>
      <w:r>
        <w:rPr>
          <w:sz w:val="28"/>
        </w:rPr>
        <w:t>收到</w:t>
      </w:r>
      <w:r>
        <w:rPr>
          <w:sz w:val="28"/>
        </w:rPr>
        <w:t>乙方</w:t>
      </w:r>
      <w:r>
        <w:rPr>
          <w:sz w:val="28"/>
        </w:rPr>
        <w:t>开具的有效发票后</w:t>
      </w:r>
      <w:r>
        <w:rPr>
          <w:sz w:val="28"/>
        </w:rPr>
        <w:t>10个工作日内</w:t>
      </w:r>
      <w:r>
        <w:rPr>
          <w:sz w:val="28"/>
        </w:rPr>
        <w:t>向</w:t>
      </w:r>
      <w:r>
        <w:rPr>
          <w:sz w:val="28"/>
        </w:rPr>
        <w:t>乙方</w:t>
      </w:r>
      <w:r>
        <w:rPr>
          <w:sz w:val="28"/>
        </w:rPr>
        <w:t>支付</w:t>
      </w:r>
      <w:r>
        <w:rPr>
          <w:sz w:val="28"/>
        </w:rPr>
        <w:t>年服务费的</w:t>
      </w:r>
      <w:r>
        <w:rPr>
          <w:sz w:val="28"/>
        </w:rPr>
        <w:t>50%</w:t>
      </w:r>
      <w:r>
        <w:rPr>
          <w:sz w:val="28"/>
        </w:rPr>
        <w:t>的服务费</w:t>
      </w:r>
      <w:r>
        <w:rPr>
          <w:sz w:val="28"/>
        </w:rPr>
        <w:t>（若发生服务评价维保费扣减，则向乙方支付扣减后的金额）</w:t>
      </w:r>
      <w:r>
        <w:rPr>
          <w:sz w:val="28"/>
        </w:rPr>
        <w:t>。</w:t>
      </w:r>
    </w:p>
    <w:p>
      <w:pPr>
        <w:pStyle w:val="null3"/>
        <w:ind w:firstLine="560"/>
        <w:jc w:val="both"/>
      </w:pPr>
      <w:r>
        <w:rPr>
          <w:sz w:val="28"/>
        </w:rPr>
        <w:t>第二期：在合同期</w:t>
      </w:r>
      <w:r>
        <w:rPr>
          <w:sz w:val="28"/>
        </w:rPr>
        <w:t>满且乙方已依约全面履行维保责任的情况下由由甲方对乙方进行服务评价，如服务评价达标，乙方开具剩余年服务费的合法发票，甲方收到乙方开具的有效发票后</w:t>
      </w:r>
      <w:r>
        <w:rPr>
          <w:sz w:val="28"/>
        </w:rPr>
        <w:t>10个工作日内向乙方支付剩余的服务费（若发生服务评价维保费扣减，则向乙方支付扣减后的金额）。</w:t>
      </w:r>
    </w:p>
    <w:p>
      <w:pPr>
        <w:pStyle w:val="null3"/>
        <w:ind w:firstLine="560"/>
        <w:jc w:val="both"/>
      </w:pPr>
      <w:r>
        <w:rPr>
          <w:sz w:val="28"/>
        </w:rPr>
        <w:t>乙方每次申请支付款项前，应向甲方提供合格的增值税专用</w:t>
      </w:r>
      <w:r>
        <w:rPr>
          <w:sz w:val="28"/>
        </w:rPr>
        <w:t>/普通发票</w:t>
      </w:r>
      <w:r>
        <w:rPr>
          <w:sz w:val="28"/>
        </w:rPr>
        <w:t>。若乙方逾期提供发票或所提供的发票不符合税务部门规定，甲方有权延期付款而无需承担违约责任。</w:t>
      </w:r>
    </w:p>
    <w:p>
      <w:pPr>
        <w:pStyle w:val="null3"/>
        <w:jc w:val="both"/>
      </w:pPr>
      <w:r>
        <w:rPr>
          <w:sz w:val="28"/>
          <w:b/>
        </w:rPr>
        <w:t>五</w:t>
      </w:r>
      <w:r>
        <w:rPr>
          <w:sz w:val="28"/>
          <w:b/>
        </w:rPr>
        <w:t>、服务要求</w:t>
      </w:r>
    </w:p>
    <w:p>
      <w:pPr>
        <w:pStyle w:val="null3"/>
        <w:ind w:firstLine="560"/>
        <w:jc w:val="both"/>
      </w:pPr>
      <w:r>
        <w:rPr>
          <w:sz w:val="28"/>
        </w:rPr>
        <w:t>（一）</w:t>
      </w:r>
      <w:r>
        <w:rPr>
          <w:sz w:val="28"/>
        </w:rPr>
        <w:t>安全检查：按照厂家设备标准及当地规定执行（签合同时，提供相关检测报告模板）</w:t>
      </w:r>
    </w:p>
    <w:p>
      <w:pPr>
        <w:pStyle w:val="null3"/>
        <w:ind w:firstLine="560"/>
        <w:jc w:val="both"/>
      </w:pPr>
      <w:r>
        <w:rPr>
          <w:sz w:val="28"/>
        </w:rPr>
        <w:t>1.</w:t>
      </w:r>
      <w:r>
        <w:rPr>
          <w:sz w:val="28"/>
        </w:rPr>
        <w:t>制定检查计划</w:t>
      </w:r>
    </w:p>
    <w:p>
      <w:pPr>
        <w:pStyle w:val="null3"/>
        <w:ind w:firstLine="560"/>
        <w:jc w:val="both"/>
      </w:pPr>
      <w:r>
        <w:rPr>
          <w:sz w:val="28"/>
        </w:rPr>
        <w:t>2.</w:t>
      </w:r>
      <w:r>
        <w:rPr>
          <w:sz w:val="28"/>
        </w:rPr>
        <w:t>机械安全检查</w:t>
      </w:r>
    </w:p>
    <w:p>
      <w:pPr>
        <w:pStyle w:val="null3"/>
        <w:ind w:firstLine="560"/>
        <w:jc w:val="both"/>
      </w:pPr>
      <w:r>
        <w:rPr>
          <w:sz w:val="28"/>
        </w:rPr>
        <w:t>3.</w:t>
      </w:r>
      <w:r>
        <w:rPr>
          <w:sz w:val="28"/>
        </w:rPr>
        <w:t>电气安全检查</w:t>
      </w:r>
    </w:p>
    <w:p>
      <w:pPr>
        <w:pStyle w:val="null3"/>
        <w:ind w:firstLine="560"/>
        <w:jc w:val="both"/>
      </w:pPr>
      <w:r>
        <w:rPr>
          <w:sz w:val="28"/>
        </w:rPr>
        <w:t>4.</w:t>
      </w:r>
      <w:r>
        <w:rPr>
          <w:sz w:val="28"/>
        </w:rPr>
        <w:t>记录检查结果</w:t>
      </w:r>
    </w:p>
    <w:p>
      <w:pPr>
        <w:pStyle w:val="null3"/>
        <w:ind w:firstLine="560"/>
        <w:jc w:val="both"/>
      </w:pPr>
      <w:r>
        <w:rPr>
          <w:sz w:val="28"/>
        </w:rPr>
        <w:t>（</w:t>
      </w:r>
      <w:r>
        <w:rPr>
          <w:sz w:val="28"/>
        </w:rPr>
        <w:t>二）预防性保养：按照保养计划提供，每年提供至少</w:t>
      </w:r>
      <w:r>
        <w:rPr>
          <w:sz w:val="28"/>
        </w:rPr>
        <w:t>4 次专业保养，以保证设备处于最佳运行状态。</w:t>
      </w:r>
    </w:p>
    <w:p>
      <w:pPr>
        <w:pStyle w:val="null3"/>
        <w:ind w:firstLine="560"/>
        <w:jc w:val="both"/>
      </w:pPr>
      <w:r>
        <w:rPr>
          <w:sz w:val="28"/>
        </w:rPr>
        <w:t>1.</w:t>
      </w:r>
      <w:r>
        <w:rPr>
          <w:sz w:val="28"/>
        </w:rPr>
        <w:t>记录并安排保养时间</w:t>
      </w:r>
    </w:p>
    <w:p>
      <w:pPr>
        <w:pStyle w:val="null3"/>
        <w:ind w:firstLine="560"/>
        <w:jc w:val="both"/>
      </w:pPr>
      <w:r>
        <w:rPr>
          <w:sz w:val="28"/>
        </w:rPr>
        <w:t>2.</w:t>
      </w:r>
      <w:r>
        <w:rPr>
          <w:sz w:val="28"/>
        </w:rPr>
        <w:t>按照保养计划更换损耗部件</w:t>
      </w:r>
    </w:p>
    <w:p>
      <w:pPr>
        <w:pStyle w:val="null3"/>
        <w:ind w:firstLine="560"/>
        <w:jc w:val="both"/>
      </w:pPr>
      <w:r>
        <w:rPr>
          <w:sz w:val="28"/>
        </w:rPr>
        <w:t>3.</w:t>
      </w:r>
      <w:r>
        <w:rPr>
          <w:sz w:val="28"/>
        </w:rPr>
        <w:t>检测</w:t>
      </w:r>
    </w:p>
    <w:p>
      <w:pPr>
        <w:pStyle w:val="null3"/>
        <w:ind w:firstLine="560"/>
        <w:jc w:val="both"/>
      </w:pPr>
      <w:r>
        <w:rPr>
          <w:sz w:val="28"/>
        </w:rPr>
        <w:t>4.</w:t>
      </w:r>
      <w:r>
        <w:rPr>
          <w:sz w:val="28"/>
        </w:rPr>
        <w:t>按照厂家标准进行调校</w:t>
      </w:r>
    </w:p>
    <w:p>
      <w:pPr>
        <w:pStyle w:val="null3"/>
        <w:ind w:firstLine="560"/>
        <w:jc w:val="both"/>
      </w:pPr>
      <w:r>
        <w:rPr>
          <w:sz w:val="28"/>
        </w:rPr>
        <w:t>5.</w:t>
      </w:r>
      <w:r>
        <w:rPr>
          <w:sz w:val="28"/>
        </w:rPr>
        <w:t>确认各项技术指标及性能</w:t>
      </w:r>
    </w:p>
    <w:p>
      <w:pPr>
        <w:pStyle w:val="null3"/>
        <w:ind w:firstLine="560"/>
        <w:jc w:val="both"/>
      </w:pPr>
      <w:r>
        <w:rPr>
          <w:sz w:val="28"/>
        </w:rPr>
        <w:t>6.</w:t>
      </w:r>
      <w:r>
        <w:rPr>
          <w:sz w:val="28"/>
        </w:rPr>
        <w:t>记录设备状况</w:t>
      </w:r>
    </w:p>
    <w:p>
      <w:pPr>
        <w:pStyle w:val="null3"/>
        <w:ind w:firstLine="560"/>
        <w:jc w:val="both"/>
      </w:pPr>
      <w:r>
        <w:rPr>
          <w:sz w:val="28"/>
        </w:rPr>
        <w:t>7.</w:t>
      </w:r>
      <w:r>
        <w:rPr>
          <w:sz w:val="28"/>
        </w:rPr>
        <w:t>提供设备原厂保养内容清单</w:t>
      </w:r>
    </w:p>
    <w:p>
      <w:pPr>
        <w:pStyle w:val="null3"/>
        <w:ind w:firstLine="560"/>
        <w:jc w:val="both"/>
      </w:pPr>
      <w:r>
        <w:rPr>
          <w:sz w:val="28"/>
        </w:rPr>
        <w:t>8.</w:t>
      </w:r>
      <w:r>
        <w:rPr>
          <w:sz w:val="28"/>
        </w:rPr>
        <w:t>提供保养报告</w:t>
      </w:r>
    </w:p>
    <w:p>
      <w:pPr>
        <w:pStyle w:val="null3"/>
        <w:ind w:firstLine="560"/>
        <w:jc w:val="both"/>
      </w:pPr>
      <w:r>
        <w:rPr>
          <w:sz w:val="28"/>
        </w:rPr>
        <w:t>（</w:t>
      </w:r>
      <w:r>
        <w:rPr>
          <w:sz w:val="28"/>
        </w:rPr>
        <w:t>三）预防性保养损耗品</w:t>
      </w:r>
    </w:p>
    <w:p>
      <w:pPr>
        <w:pStyle w:val="null3"/>
        <w:ind w:firstLine="560"/>
        <w:jc w:val="both"/>
      </w:pPr>
      <w:r>
        <w:rPr>
          <w:sz w:val="28"/>
        </w:rPr>
        <w:t>1.本合同为</w:t>
      </w:r>
      <w:r>
        <w:rPr>
          <w:sz w:val="28"/>
        </w:rPr>
        <w:t>A服务时，预防性保养中需更换的损耗品由乙方免费提供；</w:t>
      </w:r>
    </w:p>
    <w:p>
      <w:pPr>
        <w:pStyle w:val="null3"/>
        <w:ind w:firstLine="560"/>
        <w:jc w:val="both"/>
      </w:pPr>
      <w:r>
        <w:rPr>
          <w:sz w:val="28"/>
        </w:rPr>
        <w:t>2.本合同为</w:t>
      </w:r>
      <w:r>
        <w:rPr>
          <w:sz w:val="28"/>
        </w:rPr>
        <w:t>B服务时，预防性保养中需更换的损耗品由</w:t>
      </w:r>
      <w:r>
        <w:rPr>
          <w:sz w:val="21"/>
          <w:u w:val="single"/>
        </w:rPr>
        <w:t xml:space="preserve">  </w:t>
      </w:r>
      <w:r>
        <w:rPr>
          <w:sz w:val="28"/>
        </w:rPr>
        <w:t>方提供。</w:t>
      </w:r>
    </w:p>
    <w:p>
      <w:pPr>
        <w:pStyle w:val="null3"/>
        <w:ind w:firstLine="560"/>
        <w:jc w:val="both"/>
      </w:pPr>
      <w:r>
        <w:rPr>
          <w:sz w:val="28"/>
        </w:rPr>
        <w:t>（</w:t>
      </w:r>
      <w:r>
        <w:rPr>
          <w:sz w:val="28"/>
        </w:rPr>
        <w:t>四）开机率</w:t>
      </w:r>
    </w:p>
    <w:p>
      <w:pPr>
        <w:pStyle w:val="null3"/>
        <w:ind w:firstLine="560"/>
        <w:jc w:val="both"/>
      </w:pPr>
      <w:r>
        <w:rPr>
          <w:sz w:val="28"/>
        </w:rPr>
        <w:t>在合同期内保证</w:t>
      </w:r>
      <w:r>
        <w:rPr>
          <w:sz w:val="28"/>
        </w:rPr>
        <w:t>95%的开机率，按一年365日计算。如果此开机率由于</w:t>
      </w:r>
      <w:r>
        <w:rPr>
          <w:sz w:val="28"/>
        </w:rPr>
        <w:t>乙方</w:t>
      </w:r>
      <w:r>
        <w:rPr>
          <w:sz w:val="28"/>
        </w:rPr>
        <w:t>的原因未能达到，对于开机率低于</w:t>
      </w:r>
      <w:r>
        <w:rPr>
          <w:sz w:val="28"/>
        </w:rPr>
        <w:t>95% 的每一个百分点,合同期限将相应延长7个日历日。开机率低于【85】%，视为乙方没有履行本合同的能力，甲方有权解除本合同</w:t>
      </w:r>
      <w:r>
        <w:rPr>
          <w:sz w:val="28"/>
        </w:rPr>
        <w:t>，乙方应返还甲方已经支付的合同价款并一次性向甲方支付本合同总价款</w:t>
      </w:r>
      <w:r>
        <w:rPr>
          <w:sz w:val="28"/>
        </w:rPr>
        <w:t>20%的违约金，由此造成的甲方经济损失由乙方承担。</w:t>
      </w:r>
    </w:p>
    <w:p>
      <w:pPr>
        <w:pStyle w:val="null3"/>
        <w:ind w:firstLine="560"/>
        <w:jc w:val="both"/>
      </w:pPr>
      <w:r>
        <w:rPr>
          <w:sz w:val="28"/>
        </w:rPr>
        <w:t>（</w:t>
      </w:r>
      <w:r>
        <w:rPr>
          <w:sz w:val="28"/>
        </w:rPr>
        <w:t>五）热线服务</w:t>
      </w:r>
    </w:p>
    <w:p>
      <w:pPr>
        <w:pStyle w:val="null3"/>
        <w:ind w:firstLine="560"/>
        <w:jc w:val="both"/>
      </w:pPr>
      <w:r>
        <w:rPr>
          <w:sz w:val="28"/>
        </w:rPr>
        <w:t>1.</w:t>
      </w:r>
      <w:r>
        <w:rPr>
          <w:sz w:val="28"/>
        </w:rPr>
        <w:t>全国范围内开通</w:t>
      </w:r>
      <w:r>
        <w:rPr>
          <w:sz w:val="28"/>
        </w:rPr>
        <w:t>400免费热线电话</w:t>
      </w:r>
      <w:r>
        <w:rPr>
          <w:sz w:val="21"/>
          <w:u w:val="single"/>
        </w:rPr>
        <w:t xml:space="preserve">          </w:t>
      </w:r>
      <w:r>
        <w:rPr>
          <w:sz w:val="28"/>
        </w:rPr>
        <w:t>，</w:t>
      </w:r>
      <w:r>
        <w:rPr>
          <w:sz w:val="28"/>
        </w:rPr>
        <w:t>保证合同期内每天</w:t>
      </w:r>
      <w:r>
        <w:rPr>
          <w:sz w:val="28"/>
        </w:rPr>
        <w:t>24小时有工程师接听，为用户快速诊断和技术支持服务。</w:t>
      </w:r>
    </w:p>
    <w:p>
      <w:pPr>
        <w:pStyle w:val="null3"/>
        <w:ind w:firstLine="560"/>
        <w:jc w:val="both"/>
      </w:pPr>
      <w:r>
        <w:rPr>
          <w:sz w:val="28"/>
        </w:rPr>
        <w:t>2.</w:t>
      </w:r>
      <w:r>
        <w:rPr>
          <w:sz w:val="28"/>
        </w:rPr>
        <w:t>指定专职服务工程师，工程师手机号码：</w:t>
      </w:r>
      <w:r>
        <w:rPr>
          <w:sz w:val="28"/>
        </w:rPr>
        <w:t xml:space="preserve">           </w:t>
      </w:r>
    </w:p>
    <w:p>
      <w:pPr>
        <w:pStyle w:val="null3"/>
        <w:ind w:firstLine="560"/>
        <w:jc w:val="both"/>
      </w:pPr>
      <w:r>
        <w:rPr>
          <w:sz w:val="28"/>
        </w:rPr>
        <w:t>3.</w:t>
      </w:r>
      <w:r>
        <w:rPr>
          <w:sz w:val="28"/>
        </w:rPr>
        <w:t>维修响应时间为</w:t>
      </w:r>
      <w:r>
        <w:rPr>
          <w:sz w:val="28"/>
        </w:rPr>
        <w:t>1小时内电话响应，在宕机情况下4小时内到达现场</w:t>
      </w:r>
      <w:r>
        <w:rPr>
          <w:sz w:val="28"/>
        </w:rPr>
        <w:t>，</w:t>
      </w:r>
      <w:r>
        <w:rPr>
          <w:sz w:val="21"/>
        </w:rPr>
        <w:t xml:space="preserve">     </w:t>
      </w:r>
      <w:r>
        <w:rPr>
          <w:sz w:val="28"/>
        </w:rPr>
        <w:t>小时内完成设备修复</w:t>
      </w:r>
      <w:r>
        <w:rPr>
          <w:sz w:val="28"/>
        </w:rPr>
        <w:t>。</w:t>
      </w:r>
    </w:p>
    <w:p>
      <w:pPr>
        <w:pStyle w:val="null3"/>
        <w:ind w:firstLine="560"/>
        <w:jc w:val="both"/>
      </w:pPr>
      <w:r>
        <w:rPr>
          <w:sz w:val="28"/>
        </w:rPr>
        <w:t>（</w:t>
      </w:r>
      <w:r>
        <w:rPr>
          <w:sz w:val="28"/>
        </w:rPr>
        <w:t>六）工时</w:t>
      </w:r>
    </w:p>
    <w:p>
      <w:pPr>
        <w:pStyle w:val="null3"/>
        <w:ind w:firstLine="560"/>
        <w:jc w:val="both"/>
      </w:pPr>
      <w:r>
        <w:rPr>
          <w:sz w:val="28"/>
        </w:rPr>
        <w:t>所需的人工费用包含在保修合同内，并享受优先派工，节假日加班免费。</w:t>
      </w:r>
    </w:p>
    <w:p>
      <w:pPr>
        <w:pStyle w:val="null3"/>
        <w:ind w:firstLine="560"/>
        <w:jc w:val="both"/>
      </w:pPr>
      <w:r>
        <w:rPr>
          <w:sz w:val="28"/>
        </w:rPr>
        <w:t>（</w:t>
      </w:r>
      <w:r>
        <w:rPr>
          <w:sz w:val="28"/>
        </w:rPr>
        <w:t>七）备件</w:t>
      </w:r>
    </w:p>
    <w:p>
      <w:pPr>
        <w:pStyle w:val="null3"/>
        <w:ind w:firstLine="560"/>
        <w:jc w:val="both"/>
      </w:pPr>
      <w:r>
        <w:rPr>
          <w:sz w:val="28"/>
        </w:rPr>
        <w:t>1.</w:t>
      </w:r>
      <w:r>
        <w:rPr>
          <w:sz w:val="28"/>
        </w:rPr>
        <w:t>本合同为</w:t>
      </w:r>
      <w:r>
        <w:rPr>
          <w:sz w:val="28"/>
        </w:rPr>
        <w:t>A服务时，乙方提供保修所需的备件，备件供应要及时、充足。本合同为B服务时，如须更换配件，乙方应按优惠价向甲方报价并经甲方同意后实施更换。</w:t>
      </w:r>
    </w:p>
    <w:p>
      <w:pPr>
        <w:pStyle w:val="null3"/>
        <w:ind w:firstLine="560"/>
        <w:jc w:val="both"/>
      </w:pPr>
      <w:r>
        <w:rPr>
          <w:sz w:val="28"/>
        </w:rPr>
        <w:t>2.</w:t>
      </w:r>
      <w:r>
        <w:rPr>
          <w:sz w:val="28"/>
        </w:rPr>
        <w:t>备件必须是原厂提供的未拆封备件，且所有配件应与原设备配件同型号、同参数或更高级且相匹配的。</w:t>
      </w:r>
    </w:p>
    <w:p>
      <w:pPr>
        <w:pStyle w:val="null3"/>
        <w:ind w:firstLine="560"/>
        <w:jc w:val="both"/>
      </w:pPr>
      <w:r>
        <w:rPr>
          <w:sz w:val="28"/>
        </w:rPr>
        <w:t>3.</w:t>
      </w:r>
      <w:r>
        <w:rPr>
          <w:sz w:val="28"/>
        </w:rPr>
        <w:t>优先运送零配件</w:t>
      </w:r>
    </w:p>
    <w:p>
      <w:pPr>
        <w:pStyle w:val="null3"/>
        <w:ind w:firstLine="560"/>
        <w:jc w:val="both"/>
      </w:pPr>
      <w:r>
        <w:rPr>
          <w:sz w:val="28"/>
        </w:rPr>
        <w:t>4.</w:t>
      </w:r>
      <w:r>
        <w:rPr>
          <w:sz w:val="28"/>
        </w:rPr>
        <w:t>除</w:t>
      </w:r>
      <w:r>
        <w:rPr>
          <w:sz w:val="21"/>
          <w:u w:val="single"/>
        </w:rPr>
        <w:t xml:space="preserve">                </w:t>
      </w:r>
      <w:r>
        <w:rPr>
          <w:sz w:val="28"/>
        </w:rPr>
        <w:t>外全保修。</w:t>
      </w:r>
    </w:p>
    <w:p>
      <w:pPr>
        <w:pStyle w:val="null3"/>
        <w:ind w:firstLine="560"/>
        <w:jc w:val="both"/>
      </w:pPr>
      <w:r>
        <w:rPr>
          <w:sz w:val="28"/>
        </w:rPr>
        <w:t>5.</w:t>
      </w:r>
      <w:r>
        <w:rPr>
          <w:sz w:val="28"/>
        </w:rPr>
        <w:t>所需配件应从有资质或产品及服务厂家授权的正规渠道获得。</w:t>
      </w:r>
    </w:p>
    <w:p>
      <w:pPr>
        <w:pStyle w:val="null3"/>
        <w:ind w:firstLine="560"/>
        <w:jc w:val="both"/>
      </w:pPr>
      <w:r>
        <w:rPr>
          <w:sz w:val="28"/>
        </w:rPr>
        <w:t>（</w:t>
      </w:r>
      <w:r>
        <w:rPr>
          <w:sz w:val="28"/>
        </w:rPr>
        <w:t>八）应用培训</w:t>
      </w:r>
    </w:p>
    <w:p>
      <w:pPr>
        <w:pStyle w:val="null3"/>
        <w:ind w:firstLine="560"/>
        <w:jc w:val="both"/>
      </w:pPr>
      <w:r>
        <w:rPr>
          <w:sz w:val="28"/>
        </w:rPr>
        <w:t>每合同年度免费为用户提供不少于</w:t>
      </w:r>
      <w:r>
        <w:rPr>
          <w:sz w:val="21"/>
          <w:u w:val="single"/>
        </w:rPr>
        <w:t xml:space="preserve">     </w:t>
      </w:r>
      <w:r>
        <w:rPr>
          <w:sz w:val="28"/>
        </w:rPr>
        <w:t>天现场应用培训，且培训人员应具有相应的培训资质。培训内容、目标、时间和地点由甲乙双方商定。</w:t>
      </w:r>
    </w:p>
    <w:p>
      <w:pPr>
        <w:pStyle w:val="null3"/>
        <w:ind w:firstLine="560"/>
        <w:jc w:val="both"/>
      </w:pPr>
      <w:r>
        <w:rPr>
          <w:sz w:val="28"/>
        </w:rPr>
        <w:t>（</w:t>
      </w:r>
      <w:r>
        <w:rPr>
          <w:sz w:val="28"/>
        </w:rPr>
        <w:t>九</w:t>
      </w:r>
      <w:r>
        <w:rPr>
          <w:sz w:val="28"/>
        </w:rPr>
        <w:t>）升级</w:t>
      </w:r>
    </w:p>
    <w:p>
      <w:pPr>
        <w:pStyle w:val="null3"/>
        <w:ind w:firstLine="560"/>
        <w:jc w:val="both"/>
      </w:pPr>
      <w:r>
        <w:rPr>
          <w:sz w:val="28"/>
        </w:rPr>
        <w:t>1.安全升级必须在原厂规定的或升级文件规定时间内完成，并在升级完成后提供原厂升级文件及工作记录。安全升级涉及备件的更换及添加的，必须提供原厂原包装备件以保证设备的完整性与可靠性。</w:t>
      </w:r>
    </w:p>
    <w:p>
      <w:pPr>
        <w:pStyle w:val="null3"/>
        <w:ind w:firstLine="560"/>
        <w:jc w:val="both"/>
      </w:pPr>
      <w:r>
        <w:rPr>
          <w:sz w:val="28"/>
        </w:rPr>
        <w:t>2.硬件及软件升级后软件版本平台应为同类型设备同期最新。</w:t>
      </w:r>
    </w:p>
    <w:p>
      <w:pPr>
        <w:pStyle w:val="null3"/>
        <w:ind w:firstLine="560"/>
        <w:jc w:val="both"/>
      </w:pPr>
      <w:r>
        <w:rPr>
          <w:sz w:val="28"/>
        </w:rPr>
        <w:t>（</w:t>
      </w:r>
      <w:r>
        <w:rPr>
          <w:sz w:val="28"/>
        </w:rPr>
        <w:t>十</w:t>
      </w:r>
      <w:r>
        <w:rPr>
          <w:sz w:val="28"/>
        </w:rPr>
        <w:t>）设备修复后，如果本保修合同期满，乙方应对设备的同一故障，提供</w:t>
      </w:r>
      <w:r>
        <w:rPr>
          <w:sz w:val="21"/>
          <w:u w:val="single"/>
        </w:rPr>
        <w:t xml:space="preserve">     </w:t>
      </w:r>
      <w:r>
        <w:rPr>
          <w:sz w:val="28"/>
        </w:rPr>
        <w:t>个月的保修。</w:t>
      </w:r>
    </w:p>
    <w:p>
      <w:pPr>
        <w:pStyle w:val="null3"/>
        <w:ind w:firstLine="560"/>
        <w:jc w:val="both"/>
      </w:pPr>
      <w:r>
        <w:rPr>
          <w:sz w:val="28"/>
        </w:rPr>
        <w:t>（十</w:t>
      </w:r>
      <w:r>
        <w:rPr>
          <w:sz w:val="28"/>
        </w:rPr>
        <w:t>一</w:t>
      </w:r>
      <w:r>
        <w:rPr>
          <w:sz w:val="28"/>
        </w:rPr>
        <w:t>）维修方式地点为</w:t>
      </w:r>
      <w:r>
        <w:rPr>
          <w:sz w:val="28"/>
        </w:rPr>
        <w:t>汕尾逸挥基金</w:t>
      </w:r>
      <w:r>
        <w:rPr>
          <w:sz w:val="28"/>
        </w:rPr>
        <w:t>医院内或甲方指定地点。</w:t>
      </w:r>
    </w:p>
    <w:p>
      <w:pPr>
        <w:pStyle w:val="null3"/>
        <w:jc w:val="both"/>
      </w:pPr>
      <w:r>
        <w:rPr>
          <w:sz w:val="28"/>
          <w:b/>
        </w:rPr>
        <w:t>六</w:t>
      </w:r>
      <w:r>
        <w:rPr>
          <w:sz w:val="28"/>
          <w:b/>
        </w:rPr>
        <w:t>、验收及服务评价</w:t>
      </w:r>
    </w:p>
    <w:p>
      <w:pPr>
        <w:pStyle w:val="null3"/>
        <w:ind w:firstLine="540"/>
        <w:jc w:val="both"/>
      </w:pPr>
      <w:r>
        <w:rPr>
          <w:sz w:val="27"/>
          <w:color w:val="FF0000"/>
        </w:rPr>
        <w:t>1</w:t>
      </w:r>
      <w:r>
        <w:rPr>
          <w:sz w:val="28"/>
        </w:rPr>
        <w:t>、甲乙双方按每</w:t>
      </w:r>
      <w:r>
        <w:rPr>
          <w:sz w:val="28"/>
        </w:rPr>
        <w:t>6个月为一期进行验收，乙方完成当期维保任务后    日内进行当期验收。验收时由乙方向甲方提供当期服务清单,并按清单由甲方进行逐一验收。</w:t>
      </w:r>
    </w:p>
    <w:p>
      <w:pPr>
        <w:pStyle w:val="null3"/>
        <w:ind w:firstLine="560"/>
        <w:jc w:val="both"/>
      </w:pPr>
      <w:r>
        <w:rPr>
          <w:sz w:val="28"/>
        </w:rPr>
        <w:t>2、甲方每6个月按附件《广州中医药大学第一附属医院</w:t>
      </w:r>
      <w:r>
        <w:rPr>
          <w:sz w:val="28"/>
        </w:rPr>
        <w:t>深汕医院</w:t>
      </w:r>
      <w:r>
        <w:rPr>
          <w:sz w:val="28"/>
        </w:rPr>
        <w:t>设备维修保养服务评价表》对乙方服务质量进行评价，并将对乙方的评价作为支付款项的依据。评价未达标，扣减半年维保费用的</w:t>
      </w:r>
      <w:r>
        <w:rPr>
          <w:sz w:val="28"/>
        </w:rPr>
        <w:t>5%。</w:t>
      </w:r>
    </w:p>
    <w:p>
      <w:pPr>
        <w:pStyle w:val="null3"/>
        <w:jc w:val="both"/>
      </w:pPr>
      <w:r>
        <w:rPr>
          <w:sz w:val="28"/>
          <w:b/>
        </w:rPr>
        <w:t>七</w:t>
      </w:r>
      <w:r>
        <w:rPr>
          <w:sz w:val="28"/>
          <w:b/>
        </w:rPr>
        <w:t>、信息保密</w:t>
      </w:r>
    </w:p>
    <w:p>
      <w:pPr>
        <w:pStyle w:val="null3"/>
        <w:ind w:firstLine="560"/>
        <w:jc w:val="both"/>
      </w:pPr>
      <w:r>
        <w:rPr>
          <w:sz w:val="28"/>
        </w:rPr>
        <w:t>双方对本合同，与本合同相关的其它信息均有保密义务。未经另一方事先书面同意，任何一方不得将该信息的任何部分向任何第三方或社会公众披露。如最终用户或政府部门要求甲方或乙方提供保密信息，该方应将此要求及时通知另一方。</w:t>
      </w:r>
    </w:p>
    <w:p>
      <w:pPr>
        <w:pStyle w:val="null3"/>
        <w:jc w:val="both"/>
      </w:pPr>
      <w:r>
        <w:rPr>
          <w:sz w:val="28"/>
          <w:b/>
        </w:rPr>
        <w:t>八</w:t>
      </w:r>
      <w:r>
        <w:rPr>
          <w:sz w:val="28"/>
          <w:b/>
        </w:rPr>
        <w:t>、违约与处罚</w:t>
      </w:r>
    </w:p>
    <w:p>
      <w:pPr>
        <w:pStyle w:val="null3"/>
        <w:ind w:firstLine="560"/>
        <w:jc w:val="both"/>
      </w:pPr>
      <w:r>
        <w:rPr>
          <w:sz w:val="28"/>
        </w:rPr>
        <w:t>（一）由于不可抗力事件造成的损失（如自然灾害、战争等），甲方根据实际情况部分或全部免除乙方责任，并及时通知乙方。</w:t>
      </w:r>
    </w:p>
    <w:p>
      <w:pPr>
        <w:pStyle w:val="null3"/>
        <w:ind w:firstLine="560"/>
        <w:jc w:val="both"/>
      </w:pPr>
      <w:r>
        <w:rPr>
          <w:sz w:val="28"/>
        </w:rPr>
        <w:t>（二）</w:t>
      </w:r>
      <w:r>
        <w:rPr>
          <w:sz w:val="28"/>
        </w:rPr>
        <w:t>除不可抗力或乙方不可能控制的因素导致的情形外，因为乙方无故不履行合同或者履行合同不符合约定给甲方造成损失的</w:t>
      </w:r>
      <w:r>
        <w:rPr>
          <w:sz w:val="28"/>
        </w:rPr>
        <w:t>,乙方负责赔偿。</w:t>
      </w:r>
    </w:p>
    <w:p>
      <w:pPr>
        <w:pStyle w:val="null3"/>
        <w:ind w:firstLine="560"/>
        <w:jc w:val="both"/>
      </w:pPr>
      <w:r>
        <w:rPr>
          <w:sz w:val="28"/>
        </w:rPr>
        <w:t>（三）乙方提供的服务不符合采购文件、报价文件或本合同规定的，甲方有权选择要求乙方继续履行合同或者解除合同，如甲方未选择解除合同，乙方应继续履行合同，由此造成逾期交付的，乙方按本合同第五条第（四）款的约定承担违约责任；如甲方选择解除合同，乙方须向甲方支付本合同总价</w:t>
      </w:r>
      <w:r>
        <w:rPr>
          <w:sz w:val="28"/>
        </w:rPr>
        <w:t>20%的违约金并承担甲方由此造成的损失。</w:t>
      </w:r>
    </w:p>
    <w:p>
      <w:pPr>
        <w:pStyle w:val="null3"/>
        <w:ind w:firstLine="560"/>
        <w:jc w:val="both"/>
      </w:pPr>
      <w:r>
        <w:rPr>
          <w:sz w:val="28"/>
        </w:rPr>
        <w:t>（四）乙方应按本合同第五条第（五）款的约定按时完成服务，保障甲方设备的正常运行。若乙方未能依约履行，每一次违约应按本合同总价款的百分之一向甲方支付违约金；若乙方违约达到</w:t>
      </w:r>
      <w:r>
        <w:rPr>
          <w:sz w:val="28"/>
        </w:rPr>
        <w:t>3次或以上的，甲方有权解除合同，乙方应返还甲方已经支付的合同价款并一次性向甲方支付本合同总价款20%的违约金，由此造成的甲方经济损失由乙方承担。</w:t>
      </w:r>
    </w:p>
    <w:p>
      <w:pPr>
        <w:pStyle w:val="null3"/>
        <w:jc w:val="both"/>
      </w:pPr>
      <w:r>
        <w:rPr>
          <w:sz w:val="28"/>
          <w:b/>
        </w:rPr>
        <w:t>九</w:t>
      </w:r>
      <w:r>
        <w:rPr>
          <w:sz w:val="28"/>
          <w:b/>
        </w:rPr>
        <w:t>、合同生效</w:t>
      </w:r>
    </w:p>
    <w:p>
      <w:pPr>
        <w:pStyle w:val="null3"/>
        <w:ind w:firstLine="560"/>
        <w:jc w:val="both"/>
      </w:pPr>
      <w:r>
        <w:rPr>
          <w:sz w:val="28"/>
        </w:rPr>
        <w:t>合同有效期为</w:t>
      </w:r>
      <w:r>
        <w:rPr>
          <w:sz w:val="28"/>
        </w:rPr>
        <w:t>XXX(或“合同自双方签字盖章之日起生效”)。</w:t>
      </w:r>
    </w:p>
    <w:p>
      <w:pPr>
        <w:pStyle w:val="null3"/>
        <w:jc w:val="both"/>
      </w:pPr>
      <w:r>
        <w:rPr>
          <w:sz w:val="28"/>
          <w:b/>
        </w:rPr>
        <w:t>十</w:t>
      </w:r>
      <w:r>
        <w:rPr>
          <w:sz w:val="28"/>
          <w:b/>
        </w:rPr>
        <w:t>、合同的变更和转让</w:t>
      </w:r>
    </w:p>
    <w:p>
      <w:pPr>
        <w:pStyle w:val="null3"/>
        <w:ind w:firstLine="560"/>
        <w:jc w:val="both"/>
      </w:pPr>
      <w:r>
        <w:rPr>
          <w:sz w:val="28"/>
        </w:rPr>
        <w:t>合同有效期内</w:t>
      </w:r>
      <w:r>
        <w:rPr>
          <w:sz w:val="28"/>
        </w:rPr>
        <w:t>,任何一方不得擅自变更合同的权利和义务,除非双方的授权代表以书面的方式确认。如乙方将合同的部分或全部转让给其关联公司，必须经甲方同意,并要保证甲方利益不受损害。</w:t>
      </w:r>
    </w:p>
    <w:p>
      <w:pPr>
        <w:pStyle w:val="null3"/>
        <w:jc w:val="both"/>
      </w:pPr>
      <w:r>
        <w:rPr>
          <w:sz w:val="28"/>
          <w:b/>
        </w:rPr>
        <w:t>十</w:t>
      </w:r>
      <w:r>
        <w:rPr>
          <w:sz w:val="28"/>
          <w:b/>
        </w:rPr>
        <w:t>一</w:t>
      </w:r>
      <w:r>
        <w:rPr>
          <w:sz w:val="28"/>
          <w:b/>
        </w:rPr>
        <w:t>、</w:t>
      </w:r>
      <w:r>
        <w:rPr>
          <w:sz w:val="28"/>
          <w:b/>
        </w:rPr>
        <w:t>合同解除</w:t>
      </w:r>
    </w:p>
    <w:p>
      <w:pPr>
        <w:pStyle w:val="null3"/>
        <w:ind w:firstLine="560"/>
        <w:jc w:val="both"/>
      </w:pPr>
      <w:r>
        <w:rPr>
          <w:sz w:val="28"/>
        </w:rPr>
        <w:t>如果一方严重违反合同，另一方有权解除合同，合同自另一方按合同约定的联系地址寄出解除通知之日起解除。</w:t>
      </w:r>
    </w:p>
    <w:p>
      <w:pPr>
        <w:pStyle w:val="null3"/>
        <w:jc w:val="both"/>
      </w:pPr>
      <w:r>
        <w:rPr>
          <w:sz w:val="28"/>
          <w:b/>
        </w:rPr>
        <w:t>十</w:t>
      </w:r>
      <w:r>
        <w:rPr>
          <w:sz w:val="28"/>
          <w:b/>
        </w:rPr>
        <w:t>二</w:t>
      </w:r>
      <w:r>
        <w:rPr>
          <w:sz w:val="28"/>
          <w:b/>
        </w:rPr>
        <w:t>、知识产权及保密</w:t>
      </w:r>
    </w:p>
    <w:p>
      <w:pPr>
        <w:pStyle w:val="null3"/>
        <w:ind w:firstLine="560"/>
        <w:jc w:val="both"/>
      </w:pPr>
      <w:r>
        <w:rPr>
          <w:sz w:val="28"/>
        </w:rPr>
        <w:t>（一）乙方履行本合同产生的所有知识产权归甲方所有。乙方履行本合同所采用的硬件、软件及其它一切材料以及履行本合同产生的任何成果不得侵犯任何第三方的合法权益，否则由乙方自行承担一切责任，由此造成甲方损失的，乙方承担损失赔偿责任。</w:t>
      </w:r>
    </w:p>
    <w:p>
      <w:pPr>
        <w:pStyle w:val="null3"/>
        <w:ind w:firstLine="560"/>
        <w:jc w:val="both"/>
      </w:pPr>
      <w:r>
        <w:rPr>
          <w:sz w:val="28"/>
        </w:rPr>
        <w:t>（二）乙方对因履行本合同而获悉的一切甲方信息及关于项目的所有信息均负有保密义务，乙方或乙方人员违约泄密的，应赔偿由此给甲方造成的损失，并向甲方支付合同总金额</w:t>
      </w:r>
      <w:r>
        <w:rPr>
          <w:sz w:val="28"/>
        </w:rPr>
        <w:t>10%的违约金。</w:t>
      </w:r>
    </w:p>
    <w:p>
      <w:pPr>
        <w:pStyle w:val="null3"/>
        <w:jc w:val="both"/>
      </w:pPr>
      <w:r>
        <w:rPr>
          <w:sz w:val="28"/>
          <w:b/>
        </w:rPr>
        <w:t>十</w:t>
      </w:r>
      <w:r>
        <w:rPr>
          <w:sz w:val="28"/>
          <w:b/>
        </w:rPr>
        <w:t>三</w:t>
      </w:r>
      <w:r>
        <w:rPr>
          <w:sz w:val="28"/>
          <w:b/>
        </w:rPr>
        <w:t>、</w:t>
      </w:r>
      <w:r>
        <w:rPr>
          <w:sz w:val="28"/>
          <w:b/>
        </w:rPr>
        <w:t>争议解决</w:t>
      </w:r>
    </w:p>
    <w:p>
      <w:pPr>
        <w:pStyle w:val="null3"/>
        <w:ind w:firstLine="560"/>
        <w:jc w:val="both"/>
      </w:pPr>
      <w:r>
        <w:rPr>
          <w:sz w:val="28"/>
        </w:rPr>
        <w:t>双方在履约中如发生争议，应通过友好协商解决，协商不成，任何一方可向甲方所在地的人民法院提起诉讼。诉讼期间，双方应继续执行合同其余部分。</w:t>
      </w:r>
    </w:p>
    <w:p>
      <w:pPr>
        <w:pStyle w:val="null3"/>
        <w:jc w:val="both"/>
      </w:pPr>
      <w:r>
        <w:rPr>
          <w:sz w:val="28"/>
          <w:b/>
        </w:rPr>
        <w:t>十</w:t>
      </w:r>
      <w:r>
        <w:rPr>
          <w:sz w:val="28"/>
          <w:b/>
        </w:rPr>
        <w:t>四</w:t>
      </w:r>
      <w:r>
        <w:rPr>
          <w:sz w:val="28"/>
          <w:b/>
        </w:rPr>
        <w:t>、其他</w:t>
      </w:r>
    </w:p>
    <w:p>
      <w:pPr>
        <w:pStyle w:val="null3"/>
        <w:ind w:firstLine="560"/>
        <w:jc w:val="both"/>
      </w:pPr>
      <w:r>
        <w:rPr>
          <w:sz w:val="28"/>
        </w:rPr>
        <w:t>（一）详细价格、技术说明及其它有关合同设备的特定信息由合同附件说明。本合同所有附件、调研资料以及在执行本合同的过程中，所有经双方签署确认的文件（包括会议纪要、补充协议）等均为合同的有效组成部分，与本合同具有同等法律效力。</w:t>
      </w:r>
    </w:p>
    <w:p>
      <w:pPr>
        <w:pStyle w:val="null3"/>
        <w:ind w:firstLine="560"/>
        <w:jc w:val="both"/>
      </w:pPr>
      <w:r>
        <w:rPr>
          <w:sz w:val="28"/>
        </w:rPr>
        <w:t>（二）本合同正本肆份，具有同等法律效力，甲方执叁份，乙方执壹份。合同自双方签字盖章之日起即时生效。</w:t>
      </w:r>
    </w:p>
    <w:p>
      <w:pPr>
        <w:pStyle w:val="null3"/>
        <w:ind w:firstLine="560"/>
        <w:jc w:val="both"/>
      </w:pPr>
      <w:r>
        <w:rPr>
          <w:sz w:val="28"/>
        </w:rPr>
        <w:t>（三）本合同未尽事宜，由双方协商处理。</w:t>
      </w:r>
    </w:p>
    <w:tbl>
      <w:tblPr>
        <w:tblW w:w="0" w:type="auto"/>
        <w:tblBorders>
          <w:top w:val="none" w:color="000000" w:sz="4"/>
          <w:left w:val="none" w:color="000000" w:sz="4"/>
          <w:bottom w:val="none" w:color="000000" w:sz="4"/>
          <w:right w:val="none" w:color="000000" w:sz="4"/>
          <w:insideH w:val="none"/>
          <w:insideV w:val="none"/>
        </w:tblBorders>
      </w:tblPr>
      <w:tblGrid>
        <w:gridCol w:w="4146"/>
        <w:gridCol w:w="4146"/>
      </w:tblGrid>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甲方：汕尾逸挥基金医院</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w:t>
            </w:r>
          </w:p>
        </w:tc>
      </w:tr>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开票地址：汕尾市城区康平路</w:t>
            </w:r>
            <w:r>
              <w:rPr>
                <w:sz w:val="24"/>
              </w:rPr>
              <w:t>16号</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开户银行编码：</w:t>
            </w:r>
          </w:p>
        </w:tc>
      </w:tr>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开户银行名称：汕尾市工行</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开户银行名称：</w:t>
            </w:r>
          </w:p>
        </w:tc>
      </w:tr>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税号：</w:t>
            </w:r>
            <w:r>
              <w:rPr>
                <w:sz w:val="24"/>
              </w:rPr>
              <w:t>1244150245691058XH</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税号：</w:t>
            </w:r>
          </w:p>
        </w:tc>
      </w:tr>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银行账号：</w:t>
            </w:r>
            <w:r>
              <w:rPr>
                <w:sz w:val="24"/>
              </w:rPr>
              <w:t>2009002109024935655</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银行账号：</w:t>
            </w:r>
          </w:p>
        </w:tc>
      </w:tr>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法人代表签名：</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法人代表签名：</w:t>
            </w:r>
          </w:p>
        </w:tc>
      </w:tr>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签约代表签名：</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签约代表签名：</w:t>
            </w:r>
          </w:p>
        </w:tc>
      </w:tr>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tc>
      </w:tr>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bl>
    <w:p>
      <w:pPr>
        <w:pStyle w:val="null3"/>
        <w:jc w:val="left"/>
      </w:pPr>
      <w:r>
        <w:rPr>
          <w:sz w:val="24"/>
        </w:rPr>
        <w:t>乙方保证以上信息真实、准确，若信息有误造成支付差错由乙方负责。</w:t>
      </w:r>
    </w:p>
    <w:p>
      <w:pPr>
        <w:pStyle w:val="null3"/>
        <w:jc w:val="left"/>
      </w:pPr>
      <w:r>
        <w:rPr/>
        <w:t xml:space="preserve"> </w:t>
      </w:r>
    </w:p>
    <w:p>
      <w:pPr>
        <w:pStyle w:val="null3"/>
        <w:jc w:val="both"/>
      </w:pPr>
      <w:r>
        <w:rPr>
          <w:sz w:val="21"/>
        </w:rPr>
        <w:t>附件：</w:t>
      </w:r>
    </w:p>
    <w:p>
      <w:pPr>
        <w:pStyle w:val="null3"/>
        <w:ind w:firstLine="1155"/>
        <w:jc w:val="both"/>
      </w:pPr>
      <w:r>
        <w:rPr>
          <w:sz w:val="21"/>
        </w:rPr>
        <w:t>广州中医药大学第一附属医院</w:t>
      </w:r>
      <w:r>
        <w:rPr>
          <w:sz w:val="21"/>
        </w:rPr>
        <w:t>深汕医院</w:t>
      </w:r>
      <w:r>
        <w:rPr>
          <w:sz w:val="21"/>
        </w:rPr>
        <w:t>设备维修保养服务评价表</w:t>
      </w:r>
    </w:p>
    <w:p>
      <w:pPr>
        <w:pStyle w:val="null3"/>
        <w:jc w:val="both"/>
      </w:pPr>
      <w:r>
        <w:rPr>
          <w:sz w:val="21"/>
        </w:rPr>
        <w:t>阶段性</w:t>
      </w:r>
      <w:r>
        <w:rPr>
          <w:sz w:val="21"/>
        </w:rPr>
        <w:t>评价：合同期第</w:t>
      </w:r>
      <w:r>
        <w:rPr>
          <w:sz w:val="21"/>
        </w:rPr>
        <w:t xml:space="preserve">   </w:t>
      </w:r>
      <w:r>
        <w:rPr>
          <w:sz w:val="21"/>
        </w:rPr>
        <w:t>月</w:t>
      </w:r>
    </w:p>
    <w:tbl>
      <w:tblPr>
        <w:tblW w:w="0" w:type="auto"/>
        <w:tblBorders>
          <w:top w:val="none" w:color="000000" w:sz="4"/>
          <w:left w:val="none" w:color="000000" w:sz="4"/>
          <w:bottom w:val="none" w:color="000000" w:sz="4"/>
          <w:right w:val="none" w:color="000000" w:sz="4"/>
          <w:insideH w:val="none"/>
          <w:insideV w:val="none"/>
        </w:tblBorders>
      </w:tblPr>
      <w:tblGrid>
        <w:gridCol w:w="1266"/>
        <w:gridCol w:w="2879"/>
        <w:gridCol w:w="1372"/>
        <w:gridCol w:w="2789"/>
      </w:tblGrid>
      <w:tr>
        <w:tc>
          <w:tcPr>
            <w:tcW w:type="dxa" w:w="1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设备名称</w:t>
            </w:r>
          </w:p>
        </w:tc>
        <w:tc>
          <w:tcPr>
            <w:tcW w:type="dxa" w:w="28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品牌型号</w:t>
            </w:r>
          </w:p>
        </w:tc>
        <w:tc>
          <w:tcPr>
            <w:tcW w:type="dxa" w:w="27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机身号</w:t>
            </w:r>
          </w:p>
        </w:tc>
        <w:tc>
          <w:tcPr>
            <w:tcW w:type="dxa" w:w="2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固定资产号</w:t>
            </w:r>
          </w:p>
        </w:tc>
        <w:tc>
          <w:tcPr>
            <w:tcW w:type="dxa" w:w="2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合同号</w:t>
            </w:r>
          </w:p>
        </w:tc>
        <w:tc>
          <w:tcPr>
            <w:tcW w:type="dxa" w:w="2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维保期</w:t>
            </w:r>
          </w:p>
        </w:tc>
        <w:tc>
          <w:tcPr>
            <w:tcW w:type="dxa" w:w="2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年（自</w:t>
            </w:r>
            <w:r>
              <w:rPr>
                <w:sz w:val="21"/>
              </w:rPr>
              <w:t xml:space="preserve">   </w:t>
            </w:r>
            <w:r>
              <w:rPr>
                <w:sz w:val="21"/>
              </w:rPr>
              <w:t>年</w:t>
            </w:r>
            <w:r>
              <w:rPr>
                <w:sz w:val="21"/>
              </w:rPr>
              <w:t xml:space="preserve">   </w:t>
            </w:r>
            <w:r>
              <w:rPr>
                <w:sz w:val="21"/>
              </w:rPr>
              <w:t>月</w:t>
            </w:r>
            <w:r>
              <w:rPr>
                <w:sz w:val="21"/>
              </w:rPr>
              <w:t xml:space="preserve">   </w:t>
            </w:r>
            <w:r>
              <w:rPr>
                <w:sz w:val="21"/>
              </w:rPr>
              <w:t>日起计）</w:t>
            </w:r>
          </w:p>
        </w:tc>
      </w:tr>
      <w:tr>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服务公司</w:t>
            </w:r>
          </w:p>
        </w:tc>
        <w:tc>
          <w:tcPr>
            <w:tcW w:type="dxa" w:w="2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联系人及电话</w:t>
            </w:r>
          </w:p>
        </w:tc>
        <w:tc>
          <w:tcPr>
            <w:tcW w:type="dxa" w:w="2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30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1、是否按</w:t>
            </w:r>
            <w:r>
              <w:rPr>
                <w:sz w:val="21"/>
              </w:rPr>
              <w:t>合同约定</w:t>
            </w:r>
            <w:r>
              <w:rPr>
                <w:sz w:val="21"/>
              </w:rPr>
              <w:t>对设备进行全面预防性维护以及安全性检查，并提供</w:t>
            </w:r>
            <w:r>
              <w:rPr>
                <w:sz w:val="21"/>
              </w:rPr>
              <w:t>年度维保</w:t>
            </w:r>
            <w:r>
              <w:rPr>
                <w:sz w:val="21"/>
              </w:rPr>
              <w:t>报告。</w:t>
            </w:r>
          </w:p>
          <w:p>
            <w:pPr>
              <w:pStyle w:val="null3"/>
              <w:jc w:val="both"/>
            </w:pPr>
            <w:r>
              <w:rPr>
                <w:sz w:val="21"/>
              </w:rPr>
              <w:t>符合（</w:t>
            </w:r>
            <w:r>
              <w:rPr>
                <w:sz w:val="21"/>
              </w:rPr>
              <w:t xml:space="preserve"> </w:t>
            </w:r>
            <w:r>
              <w:rPr>
                <w:sz w:val="21"/>
              </w:rPr>
              <w:t>）；不符合（</w:t>
            </w:r>
            <w:r>
              <w:rPr>
                <w:sz w:val="21"/>
              </w:rPr>
              <w:t xml:space="preserve"> </w:t>
            </w:r>
            <w:r>
              <w:rPr>
                <w:sz w:val="21"/>
              </w:rPr>
              <w:t>）；</w:t>
            </w:r>
          </w:p>
        </w:tc>
      </w:tr>
      <w:tr>
        <w:tc>
          <w:tcPr>
            <w:tcW w:type="dxa" w:w="830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2、维修响应是否及时，工程师是否按时到达现场，服务态度良好。</w:t>
            </w:r>
          </w:p>
          <w:p>
            <w:pPr>
              <w:pStyle w:val="null3"/>
              <w:jc w:val="both"/>
            </w:pPr>
            <w:r>
              <w:rPr>
                <w:sz w:val="21"/>
              </w:rPr>
              <w:t>符合（</w:t>
            </w:r>
            <w:r>
              <w:rPr>
                <w:sz w:val="21"/>
              </w:rPr>
              <w:t xml:space="preserve"> </w:t>
            </w:r>
            <w:r>
              <w:rPr>
                <w:sz w:val="21"/>
              </w:rPr>
              <w:t>）；不符合（</w:t>
            </w:r>
            <w:r>
              <w:rPr>
                <w:sz w:val="21"/>
              </w:rPr>
              <w:t xml:space="preserve"> </w:t>
            </w:r>
            <w:r>
              <w:rPr>
                <w:sz w:val="21"/>
              </w:rPr>
              <w:t>）；</w:t>
            </w:r>
          </w:p>
        </w:tc>
      </w:tr>
      <w:tr>
        <w:tc>
          <w:tcPr>
            <w:tcW w:type="dxa" w:w="830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3、保修所需的</w:t>
            </w:r>
            <w:r>
              <w:rPr>
                <w:sz w:val="21"/>
              </w:rPr>
              <w:t>配</w:t>
            </w:r>
            <w:r>
              <w:rPr>
                <w:sz w:val="21"/>
              </w:rPr>
              <w:t>件</w:t>
            </w:r>
            <w:r>
              <w:rPr>
                <w:sz w:val="21"/>
              </w:rPr>
              <w:t>更换</w:t>
            </w:r>
            <w:r>
              <w:rPr>
                <w:sz w:val="21"/>
              </w:rPr>
              <w:t>是否及时，</w:t>
            </w:r>
            <w:r>
              <w:rPr>
                <w:sz w:val="21"/>
              </w:rPr>
              <w:t>是否为</w:t>
            </w:r>
            <w:r>
              <w:rPr>
                <w:sz w:val="21"/>
              </w:rPr>
              <w:t>全新配件。</w:t>
            </w:r>
          </w:p>
          <w:p>
            <w:pPr>
              <w:pStyle w:val="null3"/>
              <w:jc w:val="both"/>
            </w:pPr>
            <w:r>
              <w:rPr>
                <w:sz w:val="21"/>
              </w:rPr>
              <w:t>符合（</w:t>
            </w:r>
            <w:r>
              <w:rPr>
                <w:sz w:val="21"/>
              </w:rPr>
              <w:t xml:space="preserve"> </w:t>
            </w:r>
            <w:r>
              <w:rPr>
                <w:sz w:val="21"/>
              </w:rPr>
              <w:t>）；不符合（</w:t>
            </w:r>
            <w:r>
              <w:rPr>
                <w:sz w:val="21"/>
              </w:rPr>
              <w:t xml:space="preserve"> </w:t>
            </w:r>
            <w:r>
              <w:rPr>
                <w:sz w:val="21"/>
              </w:rPr>
              <w:t>）；</w:t>
            </w:r>
          </w:p>
        </w:tc>
      </w:tr>
      <w:tr>
        <w:tc>
          <w:tcPr>
            <w:tcW w:type="dxa" w:w="830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4、是否为科室提供了必要的现场应用培训。</w:t>
            </w:r>
          </w:p>
          <w:p>
            <w:pPr>
              <w:pStyle w:val="null3"/>
              <w:jc w:val="both"/>
            </w:pPr>
            <w:r>
              <w:rPr>
                <w:sz w:val="21"/>
              </w:rPr>
              <w:t>符合（</w:t>
            </w:r>
            <w:r>
              <w:rPr>
                <w:sz w:val="21"/>
              </w:rPr>
              <w:t xml:space="preserve"> </w:t>
            </w:r>
            <w:r>
              <w:rPr>
                <w:sz w:val="21"/>
              </w:rPr>
              <w:t>）；不符合（</w:t>
            </w:r>
            <w:r>
              <w:rPr>
                <w:sz w:val="21"/>
              </w:rPr>
              <w:t xml:space="preserve"> </w:t>
            </w:r>
            <w:r>
              <w:rPr>
                <w:sz w:val="21"/>
              </w:rPr>
              <w:t>）；</w:t>
            </w:r>
          </w:p>
        </w:tc>
      </w:tr>
      <w:tr>
        <w:tc>
          <w:tcPr>
            <w:tcW w:type="dxa" w:w="830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5、设备开机率达到</w:t>
            </w:r>
            <w:r>
              <w:rPr>
                <w:sz w:val="21"/>
              </w:rPr>
              <w:t xml:space="preserve">     </w:t>
            </w:r>
            <w:r>
              <w:rPr>
                <w:sz w:val="21"/>
              </w:rPr>
              <w:t>%</w:t>
            </w:r>
            <w:r>
              <w:rPr>
                <w:sz w:val="21"/>
              </w:rPr>
              <w:t>，是否达到合同规定要求。</w:t>
            </w:r>
          </w:p>
          <w:p>
            <w:pPr>
              <w:pStyle w:val="null3"/>
              <w:jc w:val="both"/>
            </w:pPr>
            <w:r>
              <w:rPr>
                <w:sz w:val="21"/>
              </w:rPr>
              <w:t>符合（</w:t>
            </w:r>
            <w:r>
              <w:rPr>
                <w:sz w:val="21"/>
              </w:rPr>
              <w:t xml:space="preserve"> </w:t>
            </w:r>
            <w:r>
              <w:rPr>
                <w:sz w:val="21"/>
              </w:rPr>
              <w:t>）；不符合（</w:t>
            </w:r>
            <w:r>
              <w:rPr>
                <w:sz w:val="21"/>
              </w:rPr>
              <w:t xml:space="preserve"> </w:t>
            </w:r>
            <w:r>
              <w:rPr>
                <w:sz w:val="21"/>
              </w:rPr>
              <w:t>）；</w:t>
            </w:r>
          </w:p>
        </w:tc>
      </w:tr>
      <w:tr>
        <w:tc>
          <w:tcPr>
            <w:tcW w:type="dxa" w:w="830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6、是否在规定时间内完成设备软件安全升级与更新。</w:t>
            </w:r>
          </w:p>
          <w:p>
            <w:pPr>
              <w:pStyle w:val="null3"/>
              <w:jc w:val="both"/>
            </w:pPr>
            <w:r>
              <w:rPr>
                <w:sz w:val="21"/>
              </w:rPr>
              <w:t>符合（</w:t>
            </w:r>
            <w:r>
              <w:rPr>
                <w:sz w:val="21"/>
              </w:rPr>
              <w:t xml:space="preserve"> </w:t>
            </w:r>
            <w:r>
              <w:rPr>
                <w:sz w:val="21"/>
              </w:rPr>
              <w:t>）；不符合（</w:t>
            </w:r>
            <w:r>
              <w:rPr>
                <w:sz w:val="21"/>
              </w:rPr>
              <w:t xml:space="preserve"> </w:t>
            </w:r>
            <w:r>
              <w:rPr>
                <w:sz w:val="21"/>
              </w:rPr>
              <w:t>）；</w:t>
            </w:r>
          </w:p>
        </w:tc>
      </w:tr>
      <w:tr>
        <w:tc>
          <w:tcPr>
            <w:tcW w:type="dxa" w:w="830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评价情况：达标</w:t>
            </w:r>
            <w:r>
              <w:rPr>
                <w:sz w:val="21"/>
              </w:rPr>
              <w:t>□</w:t>
            </w:r>
            <w:r>
              <w:rPr>
                <w:sz w:val="21"/>
              </w:rPr>
              <w:t xml:space="preserve">                  </w:t>
            </w:r>
            <w:r>
              <w:rPr>
                <w:sz w:val="21"/>
              </w:rPr>
              <w:t xml:space="preserve">    </w:t>
            </w:r>
            <w:r>
              <w:rPr>
                <w:sz w:val="21"/>
              </w:rPr>
              <w:t>不达标</w:t>
            </w:r>
            <w:r>
              <w:rPr>
                <w:sz w:val="21"/>
              </w:rPr>
              <w:t>□</w:t>
            </w:r>
          </w:p>
          <w:p>
            <w:pPr>
              <w:pStyle w:val="null3"/>
              <w:jc w:val="both"/>
            </w:pPr>
            <w:r>
              <w:rPr>
                <w:sz w:val="21"/>
              </w:rPr>
              <w:t>备注：需上述</w:t>
            </w:r>
            <w:r>
              <w:rPr>
                <w:sz w:val="21"/>
              </w:rPr>
              <w:t>6点都符合要求才算达标，否则视为不达标。</w:t>
            </w:r>
          </w:p>
        </w:tc>
      </w:tr>
      <w:tr>
        <w:tc>
          <w:tcPr>
            <w:tcW w:type="dxa" w:w="830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使用科室意见：</w:t>
            </w:r>
          </w:p>
          <w:p>
            <w:pPr>
              <w:pStyle w:val="null3"/>
              <w:ind w:firstLine="5460"/>
              <w:jc w:val="both"/>
            </w:pPr>
            <w:r>
              <w:rPr>
                <w:sz w:val="21"/>
              </w:rPr>
              <w:t>签名：</w:t>
            </w:r>
          </w:p>
        </w:tc>
      </w:tr>
      <w:tr>
        <w:tc>
          <w:tcPr>
            <w:tcW w:type="dxa" w:w="830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公司代表：</w:t>
            </w:r>
          </w:p>
          <w:p>
            <w:pPr>
              <w:pStyle w:val="null3"/>
              <w:jc w:val="center"/>
            </w:pPr>
            <w:r>
              <w:rPr>
                <w:sz w:val="21"/>
              </w:rPr>
              <w:t xml:space="preserve">                           </w:t>
            </w:r>
            <w:r>
              <w:rPr>
                <w:sz w:val="21"/>
              </w:rPr>
              <w:t>签名并盖章：</w:t>
            </w:r>
          </w:p>
        </w:tc>
      </w:tr>
      <w:tr>
        <w:tc>
          <w:tcPr>
            <w:tcW w:type="dxa" w:w="830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设备管理部意见：</w:t>
            </w:r>
            <w:r>
              <w:rPr>
                <w:sz w:val="21"/>
              </w:rPr>
              <w:t xml:space="preserve">                              </w:t>
            </w:r>
            <w:r>
              <w:rPr>
                <w:sz w:val="21"/>
              </w:rPr>
              <w:t>签名并盖章：</w:t>
            </w:r>
          </w:p>
          <w:p>
            <w:pPr>
              <w:pStyle w:val="null3"/>
              <w:ind w:firstLine="5460"/>
              <w:jc w:val="both"/>
            </w:pPr>
            <w:r>
              <w:rPr>
                <w:sz w:val="21"/>
              </w:rPr>
              <w:t>日期：</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441502-2026-00322</w:t>
      </w:r>
    </w:p>
    <w:p>
      <w:pPr>
        <w:pStyle w:val="null3"/>
        <w:jc w:val="center"/>
        <w:outlineLvl w:val="3"/>
      </w:pPr>
      <w:r>
        <w:rPr>
          <w:sz w:val="24"/>
          <w:b/>
        </w:rPr>
        <w:t>采购项目编号：</w:t>
      </w:r>
      <w:r>
        <w:rPr>
          <w:sz w:val="24"/>
          <w:b/>
        </w:rPr>
        <w:t>0724-2620SW901750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汕尾逸挥基金医院DSA等8台医用放射设备维保服务项目</w:t>
      </w:r>
      <w:r>
        <w:rPr>
          <w:u w:val="single"/>
        </w:rPr>
        <w:t>”</w:t>
      </w:r>
      <w:r>
        <w:rPr/>
        <w:t>项目的招标[采购项目编号为：</w:t>
      </w:r>
      <w:r>
        <w:rPr>
          <w:u w:val="single"/>
        </w:rPr>
        <w:t>0724-2620SW901750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汕尾逸挥基金医院DSA等8台医用放射设备维保服务项目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汕尾逸挥基金医院DSA等8台医用放射设备维保服务项目</w:t>
      </w:r>
      <w:r>
        <w:rPr/>
        <w:t>”项目采购[采购项目编号为</w:t>
      </w:r>
      <w:r>
        <w:rPr/>
        <w:t>0724-2620SW901750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汕尾逸挥基金医院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汕尾逸挥基金医院DSA等8台医用放射设备维保服务项目</w:t>
      </w:r>
      <w:r>
        <w:rPr/>
        <w:t>招标中获中标（采购项目编号：</w:t>
      </w:r>
      <w:r>
        <w:rPr/>
        <w:t>0724-2620SW901750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汕尾逸挥基金医院DSA等8台医用放射设备维保服务项目</w:t>
      </w:r>
      <w:r>
        <w:rPr/>
        <w:t>”项目（采购项目编号：</w:t>
      </w:r>
      <w:r>
        <w:rPr/>
        <w:t>0724-2620SW901750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