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440101-2025-20748</w:t>
      </w:r>
    </w:p>
    <w:p>
      <w:pPr>
        <w:pStyle w:val="null3"/>
        <w:jc w:val="center"/>
        <w:outlineLvl w:val="3"/>
      </w:pPr>
      <w:r>
        <w:rPr>
          <w:sz w:val="24"/>
          <w:b/>
        </w:rPr>
        <w:t>采购项目编号：</w:t>
      </w:r>
      <w:r>
        <w:rPr>
          <w:sz w:val="24"/>
          <w:b/>
        </w:rPr>
        <w:t>0724-2531Z3258177</w:t>
      </w:r>
    </w:p>
    <w:p>
      <w:pPr>
        <w:pStyle w:val="null3"/>
        <w:jc w:val="center"/>
        <w:outlineLvl w:val="3"/>
      </w:pPr>
      <w:r>
        <w:rPr>
          <w:sz w:val="24"/>
          <w:b/>
        </w:rPr>
        <w:t>项目名称：</w:t>
      </w:r>
      <w:r>
        <w:rPr>
          <w:sz w:val="24"/>
          <w:b/>
        </w:rPr>
        <w:t>2025年医疗及相关设备购置项目（五官检查设备）</w:t>
      </w:r>
    </w:p>
    <w:p>
      <w:pPr>
        <w:pStyle w:val="null3"/>
        <w:jc w:val="center"/>
        <w:outlineLvl w:val="3"/>
      </w:pPr>
      <w:r>
        <w:rPr>
          <w:sz w:val="24"/>
          <w:b/>
        </w:rPr>
        <w:t>采购人：</w:t>
      </w:r>
      <w:r>
        <w:rPr>
          <w:sz w:val="24"/>
          <w:b/>
        </w:rPr>
        <w:t>广州市干部和人才健康管理中心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广州市干部和人才健康管理中心</w:t>
      </w:r>
      <w:r>
        <w:rPr/>
        <w:t>的委托，采用</w:t>
      </w:r>
      <w:r>
        <w:rPr/>
        <w:t>公开招标</w:t>
      </w:r>
      <w:r>
        <w:rPr/>
        <w:t>方式组织采购</w:t>
      </w:r>
      <w:r>
        <w:rPr/>
        <w:t>2025年医疗及相关设备购置项目（五官检查设备）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2025年医疗及相关设备购置项目（五官检查设备）</w:t>
      </w:r>
    </w:p>
    <w:p>
      <w:pPr>
        <w:pStyle w:val="null3"/>
        <w:ind w:firstLine="480"/>
      </w:pPr>
      <w:r>
        <w:rPr/>
        <w:t>采购计划编号：</w:t>
      </w:r>
      <w:r>
        <w:rPr/>
        <w:t>440101-2025-20748</w:t>
      </w:r>
    </w:p>
    <w:p>
      <w:pPr>
        <w:pStyle w:val="null3"/>
        <w:ind w:firstLine="480"/>
      </w:pPr>
      <w:r>
        <w:rPr/>
        <w:t>采购项目编号：</w:t>
      </w:r>
      <w:r>
        <w:rPr/>
        <w:t>0724-2531Z3258177</w:t>
      </w:r>
    </w:p>
    <w:p>
      <w:pPr>
        <w:pStyle w:val="null3"/>
        <w:ind w:firstLine="480"/>
      </w:pPr>
      <w:r>
        <w:rPr/>
        <w:t>采购方式：</w:t>
      </w:r>
      <w:r>
        <w:rPr/>
        <w:t>公开招标</w:t>
      </w:r>
    </w:p>
    <w:p>
      <w:pPr>
        <w:pStyle w:val="null3"/>
        <w:ind w:firstLine="480"/>
      </w:pPr>
      <w:r>
        <w:rPr/>
        <w:t>预算金额：</w:t>
      </w:r>
      <w:r>
        <w:rPr/>
        <w:t>2,498,000.00</w:t>
      </w:r>
      <w:r>
        <w:rPr/>
        <w:t>元</w:t>
      </w:r>
    </w:p>
    <w:p>
      <w:pPr>
        <w:pStyle w:val="null3"/>
        <w:outlineLvl w:val="3"/>
      </w:pPr>
      <w:r>
        <w:rPr>
          <w:sz w:val="24"/>
          <w:b/>
        </w:rPr>
        <w:t>2.项目内容及需求情况（采购项目技术规格、参数及要求）</w:t>
      </w:r>
    </w:p>
    <w:p>
      <w:pPr>
        <w:pStyle w:val="null3"/>
      </w:pPr>
      <w:r>
        <w:rPr/>
        <w:t>采购包1(五官检查设备):</w:t>
      </w:r>
    </w:p>
    <w:p>
      <w:pPr>
        <w:pStyle w:val="null3"/>
      </w:pPr>
      <w:r>
        <w:rPr/>
        <w:t>采购包预算金额：2,498,000.00元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医用光学仪器</w:t>
            </w:r>
          </w:p>
        </w:tc>
        <w:tc>
          <w:tcPr>
            <w:tcW w:type="dxa" w:w="2052"/>
          </w:tcPr>
          <w:p>
            <w:pPr>
              <w:pStyle w:val="null3"/>
            </w:pPr>
            <w:r>
              <w:rPr/>
              <w:t>非接触眼压计</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120,000.00</w:t>
            </w:r>
          </w:p>
        </w:tc>
        <w:tc>
          <w:tcPr>
            <w:tcW w:type="dxa" w:w="977"/>
          </w:tcPr>
          <w:p>
            <w:pPr>
              <w:pStyle w:val="null3"/>
            </w:pPr>
            <w:r>
              <w:rPr/>
              <w:t>是</w:t>
            </w:r>
          </w:p>
        </w:tc>
      </w:tr>
      <w:tr>
        <w:tc>
          <w:tcPr>
            <w:tcW w:type="dxa" w:w="977"/>
          </w:tcPr>
          <w:p>
            <w:pPr>
              <w:pStyle w:val="null3"/>
            </w:pPr>
            <w:r>
              <w:rPr/>
              <w:t>1-2</w:t>
            </w:r>
          </w:p>
        </w:tc>
        <w:tc>
          <w:tcPr>
            <w:tcW w:type="dxa" w:w="1368"/>
          </w:tcPr>
          <w:p>
            <w:pPr>
              <w:pStyle w:val="null3"/>
            </w:pPr>
            <w:r>
              <w:rPr/>
              <w:t>医用光学仪器</w:t>
            </w:r>
          </w:p>
        </w:tc>
        <w:tc>
          <w:tcPr>
            <w:tcW w:type="dxa" w:w="2052"/>
          </w:tcPr>
          <w:p>
            <w:pPr>
              <w:pStyle w:val="null3"/>
            </w:pPr>
            <w:r>
              <w:rPr/>
              <w:t>自动电脑验光仪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医用光学仪器</w:t>
            </w:r>
          </w:p>
        </w:tc>
        <w:tc>
          <w:tcPr>
            <w:tcW w:type="dxa" w:w="2052"/>
          </w:tcPr>
          <w:p>
            <w:pPr>
              <w:pStyle w:val="null3"/>
            </w:pPr>
            <w:r>
              <w:rPr/>
              <w:t>数码裂隙灯图片采集系统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318,000.00</w:t>
            </w:r>
          </w:p>
        </w:tc>
        <w:tc>
          <w:tcPr>
            <w:tcW w:type="dxa" w:w="977"/>
          </w:tcPr>
          <w:p>
            <w:pPr>
              <w:pStyle w:val="null3"/>
            </w:pPr>
            <w:r>
              <w:rPr/>
              <w:t>是</w:t>
            </w:r>
          </w:p>
        </w:tc>
      </w:tr>
      <w:tr>
        <w:tc>
          <w:tcPr>
            <w:tcW w:type="dxa" w:w="977"/>
          </w:tcPr>
          <w:p>
            <w:pPr>
              <w:pStyle w:val="null3"/>
            </w:pPr>
            <w:r>
              <w:rPr/>
              <w:t>1-4</w:t>
            </w:r>
          </w:p>
        </w:tc>
        <w:tc>
          <w:tcPr>
            <w:tcW w:type="dxa" w:w="1368"/>
          </w:tcPr>
          <w:p>
            <w:pPr>
              <w:pStyle w:val="null3"/>
            </w:pPr>
            <w:r>
              <w:rPr/>
              <w:t>普通诊察器械</w:t>
            </w:r>
          </w:p>
        </w:tc>
        <w:tc>
          <w:tcPr>
            <w:tcW w:type="dxa" w:w="2052"/>
          </w:tcPr>
          <w:p>
            <w:pPr>
              <w:pStyle w:val="null3"/>
            </w:pPr>
            <w:r>
              <w:rPr/>
              <w:t>视力表</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医用光学仪器</w:t>
            </w:r>
          </w:p>
        </w:tc>
        <w:tc>
          <w:tcPr>
            <w:tcW w:type="dxa" w:w="2052"/>
          </w:tcPr>
          <w:p>
            <w:pPr>
              <w:pStyle w:val="null3"/>
            </w:pPr>
            <w:r>
              <w:rPr/>
              <w:t>眼底照相系统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1,360,000.00</w:t>
            </w:r>
          </w:p>
        </w:tc>
        <w:tc>
          <w:tcPr>
            <w:tcW w:type="dxa" w:w="977"/>
          </w:tcPr>
          <w:p>
            <w:pPr>
              <w:pStyle w:val="null3"/>
            </w:pPr>
            <w:r>
              <w:rPr/>
              <w:t>是</w:t>
            </w:r>
          </w:p>
        </w:tc>
      </w:tr>
      <w:tr>
        <w:tc>
          <w:tcPr>
            <w:tcW w:type="dxa" w:w="977"/>
          </w:tcPr>
          <w:p>
            <w:pPr>
              <w:pStyle w:val="null3"/>
            </w:pPr>
            <w:r>
              <w:rPr/>
              <w:t>1-6</w:t>
            </w:r>
          </w:p>
        </w:tc>
        <w:tc>
          <w:tcPr>
            <w:tcW w:type="dxa" w:w="1368"/>
          </w:tcPr>
          <w:p>
            <w:pPr>
              <w:pStyle w:val="null3"/>
            </w:pPr>
            <w:r>
              <w:rPr/>
              <w:t>普通诊察器械</w:t>
            </w:r>
          </w:p>
        </w:tc>
        <w:tc>
          <w:tcPr>
            <w:tcW w:type="dxa" w:w="2052"/>
          </w:tcPr>
          <w:p>
            <w:pPr>
              <w:pStyle w:val="null3"/>
            </w:pPr>
            <w:r>
              <w:rPr/>
              <w:t>听力计(含隔音室)</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300,000.00</w:t>
            </w:r>
          </w:p>
        </w:tc>
        <w:tc>
          <w:tcPr>
            <w:tcW w:type="dxa" w:w="977"/>
          </w:tcPr>
          <w:p>
            <w:pPr>
              <w:pStyle w:val="null3"/>
            </w:pPr>
            <w:r>
              <w:rPr/>
              <w:t>是</w:t>
            </w:r>
          </w:p>
        </w:tc>
      </w:tr>
      <w:tr>
        <w:tc>
          <w:tcPr>
            <w:tcW w:type="dxa" w:w="977"/>
          </w:tcPr>
          <w:p>
            <w:pPr>
              <w:pStyle w:val="null3"/>
            </w:pPr>
            <w:r>
              <w:rPr/>
              <w:t>1-7</w:t>
            </w:r>
          </w:p>
        </w:tc>
        <w:tc>
          <w:tcPr>
            <w:tcW w:type="dxa" w:w="1368"/>
          </w:tcPr>
          <w:p>
            <w:pPr>
              <w:pStyle w:val="null3"/>
            </w:pPr>
            <w:r>
              <w:rPr/>
              <w:t>普通诊察器械</w:t>
            </w:r>
          </w:p>
        </w:tc>
        <w:tc>
          <w:tcPr>
            <w:tcW w:type="dxa" w:w="2052"/>
          </w:tcPr>
          <w:p>
            <w:pPr>
              <w:pStyle w:val="null3"/>
            </w:pPr>
            <w:r>
              <w:rPr/>
              <w:t>中耳分析仪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250,000.00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后30个日历日内完成供货、安装、调试、验收等合同工作。其中，合同签订后10个日历日内完成供货并送货至采购人指定地点，到货后10个日历日内完成安装调试并正常工作，设备正常运行后经采购人确认，中标人可提出项目验收建议，采购人收到中标人项目验收建议之日起5个工作日内按照合同的约定对履约情况进行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1）具有独立承担民事责任的能力：投标人应是在中华人民共和国境内注册的具有独立承担民事责任能力的法人或其他组织。</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w:t>
      </w:r>
    </w:p>
    <w:p>
      <w:pPr>
        <w:pStyle w:val="null3"/>
      </w:pPr>
      <w:r>
        <w:rPr/>
        <w:t>4）履行合同所必需的设备和专业技术能力：按投标（响应）文件格式填报设备及专业技术能力情况或提供书面声明函（格式自拟）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采购包1（五官检查设备）：</w:t>
      </w:r>
      <w:r>
        <w:rPr/>
        <w:t>本项目非专门面向中小企业采购。</w:t>
      </w:r>
    </w:p>
    <w:p>
      <w:pPr>
        <w:pStyle w:val="null3"/>
        <w:outlineLvl w:val="3"/>
      </w:pPr>
      <w:r>
        <w:rPr>
          <w:sz w:val="24"/>
          <w:b/>
        </w:rPr>
        <w:t>3.本项目特定的资格要求：</w:t>
      </w:r>
    </w:p>
    <w:p>
      <w:pPr>
        <w:pStyle w:val="null3"/>
      </w:pPr>
      <w:r>
        <w:rPr/>
        <w:t>采购包1（五官检查设备）：</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3)本项目不接受联合体投标，不得分包、转包。</w:t>
      </w:r>
    </w:p>
    <w:p>
      <w:pPr>
        <w:pStyle w:val="null3"/>
      </w:pPr>
      <w:r>
        <w:rPr/>
        <w:t>4)已获取本次采购文件。(具体方式详见本项目公告)</w:t>
      </w:r>
    </w:p>
    <w:p>
      <w:pPr>
        <w:pStyle w:val="null3"/>
      </w:pPr>
      <w:r>
        <w:rPr/>
        <w:t>5)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广州市干部和人才健康管理中心</w:t>
      </w:r>
    </w:p>
    <w:p>
      <w:pPr>
        <w:pStyle w:val="null3"/>
        <w:ind w:firstLine="480"/>
      </w:pPr>
      <w:r>
        <w:rPr/>
        <w:t xml:space="preserve"> 地址：</w:t>
      </w:r>
      <w:r>
        <w:rPr/>
        <w:t>广州市黄埔区长岭路109号广州市干部和人才健康管理中心</w:t>
      </w:r>
    </w:p>
    <w:p>
      <w:pPr>
        <w:pStyle w:val="null3"/>
        <w:ind w:firstLine="480"/>
      </w:pPr>
      <w:r>
        <w:rPr/>
        <w:t xml:space="preserve"> 联系方式：</w:t>
      </w:r>
      <w:r>
        <w:rPr/>
        <w:t>020-38977284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．项目内容及预算金额</w:t>
      </w:r>
    </w:p>
    <w:tbl>
      <w:tblPr>
        <w:tblW w:w="0" w:type="auto"/>
        <w:tblBorders>
          <w:top w:val="none" w:color="000000" w:sz="4"/>
          <w:left w:val="none" w:color="000000" w:sz="4"/>
          <w:bottom w:val="none" w:color="000000" w:sz="4"/>
          <w:right w:val="none" w:color="000000" w:sz="4"/>
          <w:insideH w:val="none"/>
          <w:insideV w:val="none"/>
        </w:tblBorders>
      </w:tblPr>
      <w:tblGrid>
        <w:gridCol w:w="838"/>
        <w:gridCol w:w="2778"/>
        <w:gridCol w:w="867"/>
        <w:gridCol w:w="941"/>
        <w:gridCol w:w="1617"/>
        <w:gridCol w:w="1264"/>
      </w:tblGrid>
      <w:tr>
        <w:tc>
          <w:tcPr>
            <w:tcW w:type="dxa" w:w="838"/>
            <w:tcBorders>
              <w:top w:val="double" w:color="000000" w:sz="8"/>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778"/>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867"/>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941"/>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617"/>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w:t>
            </w:r>
            <w:r>
              <w:rPr>
                <w:sz w:val="20"/>
                <w:b/>
              </w:rPr>
              <w:t>最高限价</w:t>
            </w:r>
          </w:p>
          <w:p>
            <w:pPr>
              <w:pStyle w:val="null3"/>
              <w:jc w:val="center"/>
            </w:pPr>
            <w:r>
              <w:rPr>
                <w:sz w:val="20"/>
                <w:b/>
              </w:rPr>
              <w:t>（</w:t>
            </w:r>
            <w:r>
              <w:rPr>
                <w:sz w:val="20"/>
                <w:b/>
              </w:rPr>
              <w:t>万</w:t>
            </w:r>
            <w:r>
              <w:rPr>
                <w:sz w:val="20"/>
                <w:b/>
              </w:rPr>
              <w:t>元）</w:t>
            </w:r>
          </w:p>
        </w:tc>
        <w:tc>
          <w:tcPr>
            <w:tcW w:type="dxa" w:w="1264"/>
            <w:tcBorders>
              <w:top w:val="double" w:color="000000" w:sz="8"/>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b/>
              </w:rPr>
              <w:t>金额</w:t>
            </w:r>
          </w:p>
          <w:p>
            <w:pPr>
              <w:pStyle w:val="null3"/>
              <w:jc w:val="center"/>
            </w:pPr>
            <w:r>
              <w:rPr>
                <w:sz w:val="20"/>
                <w:b/>
              </w:rPr>
              <w:t>（</w:t>
            </w:r>
            <w:r>
              <w:rPr>
                <w:sz w:val="20"/>
                <w:b/>
              </w:rPr>
              <w:t>万</w:t>
            </w:r>
            <w:r>
              <w:rPr>
                <w:sz w:val="20"/>
                <w:b/>
              </w:rPr>
              <w:t>元）</w:t>
            </w:r>
          </w:p>
        </w:tc>
      </w:tr>
      <w:tr>
        <w:tc>
          <w:tcPr>
            <w:tcW w:type="dxa" w:w="83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非接触眼压计</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264"/>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12</w:t>
            </w:r>
          </w:p>
        </w:tc>
      </w:tr>
      <w:tr>
        <w:tc>
          <w:tcPr>
            <w:tcW w:type="dxa" w:w="83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自动电脑验光仪</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264"/>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10</w:t>
            </w:r>
          </w:p>
        </w:tc>
      </w:tr>
      <w:tr>
        <w:tc>
          <w:tcPr>
            <w:tcW w:type="dxa" w:w="83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数码裂隙灯图片采集系统</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31.8</w:t>
            </w:r>
          </w:p>
        </w:tc>
        <w:tc>
          <w:tcPr>
            <w:tcW w:type="dxa" w:w="1264"/>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31.8</w:t>
            </w:r>
          </w:p>
        </w:tc>
      </w:tr>
      <w:tr>
        <w:tc>
          <w:tcPr>
            <w:tcW w:type="dxa" w:w="83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视力表</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264"/>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5</w:t>
            </w:r>
          </w:p>
        </w:tc>
      </w:tr>
      <w:tr>
        <w:tc>
          <w:tcPr>
            <w:tcW w:type="dxa" w:w="83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眼底照相系统</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w:t>
            </w:r>
          </w:p>
        </w:tc>
        <w:tc>
          <w:tcPr>
            <w:tcW w:type="dxa" w:w="1264"/>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136</w:t>
            </w:r>
          </w:p>
        </w:tc>
      </w:tr>
      <w:tr>
        <w:tc>
          <w:tcPr>
            <w:tcW w:type="dxa" w:w="83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听力计（含隔音室）</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264"/>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30</w:t>
            </w:r>
          </w:p>
        </w:tc>
      </w:tr>
      <w:tr>
        <w:tc>
          <w:tcPr>
            <w:tcW w:type="dxa" w:w="83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中耳分析仪</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264"/>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25</w:t>
            </w:r>
          </w:p>
        </w:tc>
      </w:tr>
      <w:tr>
        <w:tc>
          <w:tcPr>
            <w:tcW w:type="dxa" w:w="7041"/>
            <w:gridSpan w:val="5"/>
            <w:tcBorders>
              <w:top w:val="single" w:color="000000" w:sz="4"/>
              <w:left w:val="double" w:color="000000" w:sz="8"/>
              <w:bottom w:val="double" w:color="000000" w:sz="8"/>
              <w:right w:val="single" w:color="000000" w:sz="4"/>
            </w:tcBorders>
            <w:tcMar>
              <w:top w:type="dxa" w:w="0"/>
              <w:left w:type="dxa" w:w="105"/>
              <w:bottom w:type="dxa" w:w="0"/>
              <w:right w:type="dxa" w:w="105"/>
            </w:tcMar>
            <w:vAlign w:val="top"/>
          </w:tcPr>
          <w:p>
            <w:pPr>
              <w:pStyle w:val="null3"/>
              <w:jc w:val="center"/>
            </w:pPr>
            <w:r>
              <w:rPr>
                <w:sz w:val="20"/>
                <w:b/>
              </w:rPr>
              <w:t>合计（</w:t>
            </w:r>
            <w:r>
              <w:rPr>
                <w:sz w:val="20"/>
                <w:b/>
              </w:rPr>
              <w:t>万</w:t>
            </w:r>
            <w:r>
              <w:rPr>
                <w:sz w:val="20"/>
                <w:b/>
              </w:rPr>
              <w:t>元）</w:t>
            </w:r>
          </w:p>
        </w:tc>
        <w:tc>
          <w:tcPr>
            <w:tcW w:type="dxa" w:w="1264"/>
            <w:tcBorders>
              <w:top w:val="single" w:color="000000" w:sz="4"/>
              <w:left w:val="single" w:color="000000" w:sz="4"/>
              <w:bottom w:val="double" w:color="000000" w:sz="8"/>
              <w:right w:val="double" w:color="000000" w:sz="8"/>
            </w:tcBorders>
            <w:tcMar>
              <w:top w:type="dxa" w:w="0"/>
              <w:left w:type="dxa" w:w="105"/>
              <w:bottom w:type="dxa" w:w="0"/>
              <w:right w:type="dxa" w:w="105"/>
            </w:tcMar>
            <w:vAlign w:val="top"/>
          </w:tcPr>
          <w:p>
            <w:pPr>
              <w:pStyle w:val="null3"/>
              <w:jc w:val="center"/>
            </w:pPr>
            <w:r>
              <w:rPr>
                <w:sz w:val="20"/>
                <w:b/>
              </w:rPr>
              <w:t>249.8</w:t>
            </w:r>
          </w:p>
        </w:tc>
      </w:tr>
    </w:tbl>
    <w:p>
      <w:pPr>
        <w:pStyle w:val="null3"/>
      </w:pPr>
      <w:r>
        <w:rPr>
          <w:sz w:val="20"/>
        </w:rPr>
        <w:t>详细技术规范请参阅招标文件中的用户需求书。投标人必须对所投项目内全部内容进行报价，如有缺漏或不符合报价要求，将导致投标无效。如投标报价超出所投项目设备</w:t>
      </w:r>
      <w:r>
        <w:rPr>
          <w:sz w:val="20"/>
        </w:rPr>
        <w:t>单价</w:t>
      </w:r>
      <w:r>
        <w:rPr>
          <w:sz w:val="20"/>
        </w:rPr>
        <w:t>最高限价</w:t>
      </w:r>
      <w:r>
        <w:rPr>
          <w:sz w:val="20"/>
        </w:rPr>
        <w:t>及总价</w:t>
      </w:r>
      <w:r>
        <w:rPr>
          <w:sz w:val="20"/>
        </w:rPr>
        <w:t>最高限价，将导致投标无效。</w:t>
      </w:r>
    </w:p>
    <w:p>
      <w:pPr>
        <w:pStyle w:val="null3"/>
        <w:ind w:firstLine="420"/>
        <w:jc w:val="both"/>
      </w:pPr>
      <w:r>
        <w:rPr>
          <w:sz w:val="21"/>
          <w:color w:val="000000"/>
        </w:rPr>
        <w:t>本项目</w:t>
      </w:r>
      <w:r>
        <w:rPr>
          <w:sz w:val="21"/>
          <w:b/>
          <w:color w:val="000000"/>
        </w:rPr>
        <w:t>非接触眼压计、数码裂隙灯图片采集系统、眼底照相系统、听力计（含隔音室）、中耳分析仪</w:t>
      </w:r>
      <w:r>
        <w:rPr>
          <w:sz w:val="21"/>
          <w:color w:val="000000"/>
        </w:rPr>
        <w:t>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r>
        <w:rPr>
          <w:sz w:val="21"/>
          <w:b/>
          <w:color w:val="000000"/>
        </w:rPr>
        <w:t>其余设备</w:t>
      </w:r>
      <w:r>
        <w:rPr>
          <w:sz w:val="21"/>
          <w:b/>
          <w:color w:val="000000"/>
        </w:rPr>
        <w:t>采购本国产品。</w:t>
      </w:r>
    </w:p>
    <w:p>
      <w:pPr>
        <w:pStyle w:val="null3"/>
        <w:ind w:firstLine="420"/>
        <w:jc w:val="both"/>
      </w:pPr>
      <w:r>
        <w:rPr>
          <w:sz w:val="21"/>
          <w:b/>
          <w:color w:val="000000"/>
        </w:rPr>
        <w:t>核心产品为</w:t>
      </w:r>
      <w:r>
        <w:rPr>
          <w:sz w:val="21"/>
          <w:b/>
          <w:color w:val="000000"/>
        </w:rPr>
        <w:t>眼底照相系统</w:t>
      </w:r>
      <w:r>
        <w:rPr>
          <w:sz w:val="21"/>
          <w:b/>
          <w:color w:val="000000"/>
        </w:rPr>
        <w:t>。</w:t>
      </w:r>
    </w:p>
    <w:p>
      <w:pPr>
        <w:pStyle w:val="null3"/>
        <w:ind w:firstLine="420"/>
        <w:jc w:val="both"/>
      </w:pPr>
      <w:r>
        <w:rPr>
          <w:sz w:val="20"/>
        </w:rPr>
        <w:t>2</w:t>
      </w:r>
      <w:r>
        <w:rPr>
          <w:sz w:val="20"/>
        </w:rPr>
        <w:t>．供货期限：</w:t>
      </w:r>
      <w:r>
        <w:rPr>
          <w:sz w:val="20"/>
        </w:rPr>
        <w:t>自合同签订后</w:t>
      </w:r>
      <w:r>
        <w:rPr>
          <w:sz w:val="20"/>
        </w:rPr>
        <w:t>30</w:t>
      </w:r>
      <w:r>
        <w:rPr>
          <w:sz w:val="20"/>
        </w:rPr>
        <w:t>个日历日内完成供货、安装、调试、验收等合同工作。其中，合同签订后</w:t>
      </w:r>
      <w:r>
        <w:rPr>
          <w:sz w:val="20"/>
        </w:rPr>
        <w:t>10</w:t>
      </w:r>
      <w:r>
        <w:rPr>
          <w:sz w:val="20"/>
        </w:rPr>
        <w:t>个日历日内完成供货并送货至采购人指定地点，到货后</w:t>
      </w:r>
      <w:r>
        <w:rPr>
          <w:sz w:val="20"/>
        </w:rPr>
        <w:t>10</w:t>
      </w:r>
      <w:r>
        <w:rPr>
          <w:sz w:val="20"/>
        </w:rPr>
        <w:t>个日历日内完成安装调试并正常工作，设备正常运行后经采购人确认，中标人可提出项目验收建议，采购人收到中标人项目验收建议之日起</w:t>
      </w:r>
      <w:r>
        <w:rPr>
          <w:sz w:val="20"/>
        </w:rPr>
        <w:t>5</w:t>
      </w:r>
      <w:r>
        <w:rPr>
          <w:sz w:val="20"/>
        </w:rPr>
        <w:t>个工作日内按照合同的约定对履约情况进行验收</w:t>
      </w:r>
      <w:r>
        <w:rPr>
          <w:sz w:val="20"/>
        </w:rPr>
        <w:t>。</w:t>
      </w:r>
    </w:p>
    <w:p>
      <w:pPr>
        <w:pStyle w:val="null3"/>
        <w:ind w:firstLine="420"/>
        <w:jc w:val="both"/>
      </w:pPr>
      <w:r>
        <w:rPr>
          <w:sz w:val="20"/>
        </w:rPr>
        <w:t>3</w:t>
      </w:r>
      <w:r>
        <w:rPr>
          <w:sz w:val="20"/>
        </w:rPr>
        <w:t>．交货地点：采购人指定地点（广州市干部</w:t>
      </w:r>
      <w:r>
        <w:rPr>
          <w:sz w:val="20"/>
        </w:rPr>
        <w:t>和人才</w:t>
      </w:r>
      <w:r>
        <w:rPr>
          <w:sz w:val="20"/>
        </w:rPr>
        <w:t>健康管理中心）</w:t>
      </w:r>
    </w:p>
    <w:p>
      <w:pPr>
        <w:pStyle w:val="null3"/>
        <w:ind w:firstLine="420"/>
        <w:jc w:val="both"/>
      </w:pPr>
      <w:r>
        <w:rPr>
          <w:sz w:val="20"/>
        </w:rPr>
        <w:t>4</w:t>
      </w:r>
      <w:r>
        <w:rPr>
          <w:sz w:val="20"/>
        </w:rPr>
        <w:t>．需要落实的政府采购政策：《政府采购促进中小企业发展管理办法》（财库〔</w:t>
      </w:r>
      <w:r>
        <w:rPr>
          <w:sz w:val="20"/>
        </w:rPr>
        <w:t>2020</w:t>
      </w:r>
      <w:r>
        <w:rPr>
          <w:sz w:val="20"/>
        </w:rPr>
        <w:t>〕</w:t>
      </w:r>
      <w:r>
        <w:rPr>
          <w:sz w:val="20"/>
        </w:rPr>
        <w:t>46</w:t>
      </w:r>
      <w:r>
        <w:rPr>
          <w:sz w:val="20"/>
        </w:rPr>
        <w:t>号）、《关于政府采购支持监狱企业发展有关问题的通知》（财库【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2020</w:t>
      </w:r>
      <w:r>
        <w:rPr>
          <w:sz w:val="20"/>
        </w:rPr>
        <w:t>〕</w:t>
      </w:r>
      <w:r>
        <w:rPr>
          <w:sz w:val="20"/>
        </w:rPr>
        <w:t>9</w:t>
      </w:r>
      <w:r>
        <w:rPr>
          <w:sz w:val="20"/>
        </w:rPr>
        <w:t>号）等。</w:t>
      </w:r>
    </w:p>
    <w:p>
      <w:pPr>
        <w:pStyle w:val="null3"/>
      </w:pPr>
      <w:r>
        <w:rPr/>
        <w:t>采购包1（五官检查设备）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后30个日历日内完成供货、安装、调试、验收等合同工作。其中，合同签订后10个日历日内完成供货并送货至采购人指定地点，到货后10个日历日内完成安装调试并正常工作，设备正常运行后经采购人确认，中标人可提出项目验收建议，采购人收到中标人项目验收建议之日起5个工作日内按照合同的约定对履约情况进行验收。</w:t>
            </w:r>
          </w:p>
        </w:tc>
      </w:tr>
      <w:tr>
        <w:tc>
          <w:tcPr>
            <w:tcW w:type="dxa" w:w="4153"/>
          </w:tcPr>
          <w:p>
            <w:pPr>
              <w:pStyle w:val="null3"/>
            </w:pPr>
            <w:r>
              <w:rPr/>
              <w:t>标的提供的地点</w:t>
            </w:r>
          </w:p>
        </w:tc>
        <w:tc>
          <w:tcPr>
            <w:tcW w:type="dxa" w:w="4153"/>
          </w:tcPr>
          <w:p>
            <w:pPr>
              <w:pStyle w:val="null3"/>
            </w:pPr>
            <w:r>
              <w:rPr/>
              <w:t>运输及卸车至广州市黄埔区长岭路109号采购人指定地点。</w:t>
            </w:r>
          </w:p>
        </w:tc>
      </w:tr>
      <w:tr>
        <w:tc>
          <w:tcPr>
            <w:tcW w:type="dxa" w:w="4153"/>
          </w:tcPr>
          <w:p>
            <w:pPr>
              <w:pStyle w:val="null3"/>
            </w:pPr>
            <w:r>
              <w:rPr/>
              <w:t>付款方式</w:t>
            </w:r>
          </w:p>
        </w:tc>
        <w:tc>
          <w:tcPr>
            <w:tcW w:type="dxa" w:w="4153"/>
          </w:tcPr>
          <w:p>
            <w:pPr>
              <w:pStyle w:val="null3"/>
            </w:pPr>
            <w:r>
              <w:rPr/>
              <w:t>1期：支付比例40%,自合同签署且收到中标人提供的有效合同全额发票的五个工作日内，采购人支付合同金额的40%</w:t>
            </w:r>
          </w:p>
          <w:p>
            <w:pPr>
              <w:pStyle w:val="null3"/>
            </w:pPr>
            <w:r>
              <w:rPr/>
              <w:t>2期：支付比例60%,合同设备送达采购人指定地点，自采购人、中标人双方签收到货签收单后；合同设备安装调试能够保持正常使用且采购人签收安装调试报告；合同设备验收合格且采购人、中标人双方签收验收报告后五个工作日内，采购人支付合同金额的60%。如采购人使用的是财政资金，采购人向政府财政部门提出支付申请，即视为采购人已经完成付款义务，政府财政部门审核的时间不包含在采购人的付款期限内，且付款金额以政府财政部门最终审核的金额为准。如因中标人迟延提供发票及请款资料等原因导致采购人在本合同约定的期限范围内未能办理申请支付手续，采购人办理申请支付手续的期限相应顺延，且无需承担任何违约责任。因采购人本年度支出预算不足无法足额支付当期服务费的，则应顺延到下一财年完成该期剩余款的支付，由于财政资金拨款不到位而导致采购人逾期付款的，采购人不承担违约责任，中标人不得因上述原因拒绝履行合同义务。如出现政府财政部门开展财务年度结算工作，期间暂停办理财政支出业务等情况，采购人不承担违约责任，中标人不得因上述原因拒绝履行合同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1期：（1）到货验收 中标人将设备及附随文件交付至采购人指定地点后，由采购人和中标人双方共同对设备的外包装、品牌型号、数量等进行验收，中标人及其人员不在场不影响采购人单方验收结果。中标人知悉其理解到货验收仅对设备交付的外观及交货清单进行检查，中标人交付的设备尚需进行开箱验收及通电运行验收。 （2）开箱及通电安装调试运行验收设备经安装调试至可正常工作后，经采购人确认，中标人可提出项目验收建议，采购人收到中标人项目验收建议之日起5个工作日内按照合同的约定对履约情况进行验收（特殊情况由采购人和中标人双方协商确定），项目验收应在采购人和中标人双方共同参加下进行。如属放射诊疗设备的还必需待取得由采购人委托国家认可的检测机构出具的合格检测报告后方可进行验收。 （3）验收按国家有关的规定、规范进行。验收时如发现中标人所交付的设备有短装、次品、损坏或其它不符合本合同规定之情形者，采购人应作出详尽的现场记录，或由采购人和中标人双方签署备忘录。此现场记录或备忘录可用作补充、缺失和更换损坏部件的有效证据。由此产生的有关费用由中标人承担。 （4）在验收之前，中标人备齐制造商出厂合格证明、出厂检验报告、质量保证书、中英文产品说明书（或使用说明书）、维修手册、报关单、合同设备配置清单、培训资料等资料交采购人，验收合格后采购人和中标人（或者合同设备的制造商）在验收报告上签字盖章。验收手续完毕后，中标人提供合同设备的原理结构和操作规程、维修手册电子版交采购人存档。 （5）如果合同设备运输和安装过程中因事故造成货物短缺、损坏，中标人应及时安排换装，以保证合同设备安装的成功完成。换货的相关费用由中标人承担。 （6）中标人保证合同项下提供的设备不侵犯任何第三方的专利、商标或版权。否则，中标人须承担对第三方的专利或版权的侵权责任并承担因此而发生的所有费用。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其他，数据接入要求： 1、数码裂隙灯图片采集系统需接入采购人PACS系统，实现数据双向通讯； 2、眼底照相系统需接入采购人PACS系统，实现数据双向通讯； 3、听力计（含隔音室）需接入采购人体检系统，实现数据双向通讯； 4、中耳分析仪需接入采购人体检系统，实现数据双向通讯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本项目为大包干项目：投标报价包括货物设计、货物制造、货物及配件购置、包装、仓储、运输、安装、调试、检测、验收、技术服务（包括说明、图纸等资料的提供）、培训、质保期保障、备品备件、版权专利、所有税费和其他服务以及合同实施过程中应预见和不可预见的一切费用，如发生缺漏项视同已包含在报价之中。</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质保期</w:t>
            </w:r>
          </w:p>
        </w:tc>
        <w:tc>
          <w:tcPr>
            <w:tcW w:type="dxa" w:w="2076"/>
          </w:tcPr>
          <w:p>
            <w:pPr>
              <w:pStyle w:val="null3"/>
              <w:jc w:val="left"/>
            </w:pPr>
            <w:r>
              <w:rPr/>
              <w:t>合同设备保质保用期为本项目采购人开箱及通电运行安装调试验收合格签字之日起，项目所有设备主机整机保修三年。中标人及生产厂商对设备质保期及保修期与本合同、附件约定的期限不一致的，以较长的期限为准。</w:t>
            </w:r>
          </w:p>
        </w:tc>
      </w:tr>
      <w:tr>
        <w:tc>
          <w:tcPr>
            <w:tcW w:type="dxa" w:w="2076"/>
          </w:tcPr>
          <w:p/>
        </w:tc>
        <w:tc>
          <w:tcPr>
            <w:tcW w:type="dxa" w:w="2076"/>
          </w:tcPr>
          <w:p>
            <w:pPr>
              <w:pStyle w:val="null3"/>
              <w:jc w:val="center"/>
            </w:pPr>
            <w:r>
              <w:rPr/>
              <w:t>5</w:t>
            </w:r>
          </w:p>
        </w:tc>
        <w:tc>
          <w:tcPr>
            <w:tcW w:type="dxa" w:w="2076"/>
          </w:tcPr>
          <w:p>
            <w:pPr>
              <w:pStyle w:val="null3"/>
              <w:jc w:val="left"/>
            </w:pPr>
            <w:r>
              <w:rPr/>
              <w:t>备件、技术及维修服务，培训要求及其它</w:t>
            </w:r>
          </w:p>
        </w:tc>
        <w:tc>
          <w:tcPr>
            <w:tcW w:type="dxa" w:w="2076"/>
          </w:tcPr>
          <w:p>
            <w:pPr>
              <w:pStyle w:val="null3"/>
              <w:jc w:val="left"/>
            </w:pPr>
            <w:r>
              <w:rPr/>
              <w:t>1.备件要求：中标人保证在采购人需要备件时在12小时内提供。 2.技术及维修服务：中标人保证在收到采购人通知后2小时内技术支持响应，如有需要上门服务的24小时内到达现场处理故障。报修48小时内不能修好的应提供相同等级的配件和设备代用。维修超过一个月（或确认不能修复的），由供应商按原型号或升级型号进行更换。 3.技术培训要求：中标人可安排专业技术人员到现场提供技术培训，保证使用人员正常操作设备的各种功能。</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同意采购人以任何形式对投标人投标文件内容及招标方认为有必要的相关资料的真实性和有效性进行审查、验证。（2）中标人提供的物品必须是全新的、包装完好、表面和内部均无瑕疵的原厂正品，而且中标人提供的非进口设备应当是出厂日期6个月以内的；进口设备的生产、出厂日期应当是12个月以内的，否则中标人应予以退换，与退换相关的成本由中标人自行负担。</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非接触眼压计</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医用光学仪器</w:t>
            </w:r>
          </w:p>
        </w:tc>
        <w:tc>
          <w:tcPr>
            <w:tcW w:type="dxa" w:w="831"/>
          </w:tcPr>
          <w:p>
            <w:pPr>
              <w:pStyle w:val="null3"/>
              <w:jc w:val="left"/>
            </w:pPr>
            <w:r>
              <w:rPr/>
              <w:t>自动电脑验光仪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医用光学仪器</w:t>
            </w:r>
          </w:p>
        </w:tc>
        <w:tc>
          <w:tcPr>
            <w:tcW w:type="dxa" w:w="831"/>
          </w:tcPr>
          <w:p>
            <w:pPr>
              <w:pStyle w:val="null3"/>
              <w:jc w:val="left"/>
            </w:pPr>
            <w:r>
              <w:rPr/>
              <w:t>数码裂隙灯图片采集系统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318,000.00</w:t>
            </w:r>
          </w:p>
        </w:tc>
        <w:tc>
          <w:tcPr>
            <w:tcW w:type="dxa" w:w="831"/>
          </w:tcPr>
          <w:p>
            <w:pPr>
              <w:pStyle w:val="null3"/>
              <w:jc w:val="right"/>
            </w:pPr>
            <w:r>
              <w:rPr/>
              <w:t>318,000.00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普通诊察器械</w:t>
            </w:r>
          </w:p>
        </w:tc>
        <w:tc>
          <w:tcPr>
            <w:tcW w:type="dxa" w:w="831"/>
          </w:tcPr>
          <w:p>
            <w:pPr>
              <w:pStyle w:val="null3"/>
              <w:jc w:val="left"/>
            </w:pPr>
            <w:r>
              <w:rPr/>
              <w:t>视力表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眼底照相系统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1,360,000.00</w:t>
            </w:r>
          </w:p>
        </w:tc>
        <w:tc>
          <w:tcPr>
            <w:tcW w:type="dxa" w:w="831"/>
          </w:tcPr>
          <w:p>
            <w:pPr>
              <w:pStyle w:val="null3"/>
              <w:jc w:val="right"/>
            </w:pPr>
            <w:r>
              <w:rPr/>
              <w:t>1,360,000.00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普通诊察器械</w:t>
            </w:r>
          </w:p>
        </w:tc>
        <w:tc>
          <w:tcPr>
            <w:tcW w:type="dxa" w:w="831"/>
          </w:tcPr>
          <w:p>
            <w:pPr>
              <w:pStyle w:val="null3"/>
              <w:jc w:val="left"/>
            </w:pPr>
            <w:r>
              <w:rPr/>
              <w:t>听力计(含隔音室)</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普通诊察器械</w:t>
            </w:r>
          </w:p>
        </w:tc>
        <w:tc>
          <w:tcPr>
            <w:tcW w:type="dxa" w:w="831"/>
          </w:tcPr>
          <w:p>
            <w:pPr>
              <w:pStyle w:val="null3"/>
              <w:jc w:val="left"/>
            </w:pPr>
            <w:r>
              <w:rPr/>
              <w:t>中耳分析仪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非接触眼压计</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1.眼压测量范围：1mmHg至30mmHg/1mmHg至60mmHg（1mmHg精度）</w:t>
            </w:r>
          </w:p>
        </w:tc>
      </w:tr>
      <w:tr>
        <w:tc>
          <w:tcPr>
            <w:tcW w:type="dxa" w:w="2076"/>
          </w:tcPr>
          <w:p/>
        </w:tc>
        <w:tc>
          <w:tcPr>
            <w:tcW w:type="dxa" w:w="415"/>
          </w:tcPr>
          <w:p>
            <w:pPr>
              <w:pStyle w:val="null3"/>
            </w:pPr>
            <w:r>
              <w:rPr/>
              <w:t>2</w:t>
            </w:r>
          </w:p>
        </w:tc>
        <w:tc>
          <w:tcPr>
            <w:tcW w:type="dxa" w:w="5814"/>
          </w:tcPr>
          <w:p>
            <w:pPr>
              <w:pStyle w:val="null3"/>
            </w:pPr>
            <w:r>
              <w:rPr/>
              <w:t>2.平均值显示：1mmHg/0.1mmHg精度可调</w:t>
            </w:r>
          </w:p>
        </w:tc>
      </w:tr>
      <w:tr>
        <w:tc>
          <w:tcPr>
            <w:tcW w:type="dxa" w:w="2076"/>
          </w:tcPr>
          <w:p/>
        </w:tc>
        <w:tc>
          <w:tcPr>
            <w:tcW w:type="dxa" w:w="415"/>
          </w:tcPr>
          <w:p>
            <w:pPr>
              <w:pStyle w:val="null3"/>
            </w:pPr>
            <w:r>
              <w:rPr/>
              <w:t>3</w:t>
            </w:r>
          </w:p>
        </w:tc>
        <w:tc>
          <w:tcPr>
            <w:tcW w:type="dxa" w:w="5814"/>
          </w:tcPr>
          <w:p>
            <w:pPr>
              <w:pStyle w:val="null3"/>
            </w:pPr>
            <w:r>
              <w:rPr/>
              <w:t>3.工作距离：≥11mm</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4.▲操控方式：无需操纵杆，点击触摸屏中瞳孔进行测量；支持自动追踪（上下左右）、自动对焦（前后）、自动测量、自动切换左右眼等方式</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5.▲操控面板可360°旋转，操作医生可以在患者同侧进行检查，方便观察患者头位或者辅助患者做检查。</w:t>
            </w:r>
          </w:p>
        </w:tc>
      </w:tr>
      <w:tr>
        <w:tc>
          <w:tcPr>
            <w:tcW w:type="dxa" w:w="2076"/>
          </w:tcPr>
          <w:p/>
        </w:tc>
        <w:tc>
          <w:tcPr>
            <w:tcW w:type="dxa" w:w="415"/>
          </w:tcPr>
          <w:p>
            <w:pPr>
              <w:pStyle w:val="null3"/>
            </w:pPr>
            <w:r>
              <w:rPr/>
              <w:t>6</w:t>
            </w:r>
          </w:p>
        </w:tc>
        <w:tc>
          <w:tcPr>
            <w:tcW w:type="dxa" w:w="5814"/>
          </w:tcPr>
          <w:p>
            <w:pPr>
              <w:pStyle w:val="null3"/>
            </w:pPr>
            <w:r>
              <w:rPr/>
              <w:t>6.打印机切纸方式：自动切纸</w:t>
            </w:r>
          </w:p>
        </w:tc>
      </w:tr>
      <w:tr>
        <w:tc>
          <w:tcPr>
            <w:tcW w:type="dxa" w:w="2076"/>
          </w:tcPr>
          <w:p/>
        </w:tc>
        <w:tc>
          <w:tcPr>
            <w:tcW w:type="dxa" w:w="415"/>
          </w:tcPr>
          <w:p>
            <w:pPr>
              <w:pStyle w:val="null3"/>
            </w:pPr>
            <w:r>
              <w:rPr/>
              <w:t>7</w:t>
            </w:r>
          </w:p>
        </w:tc>
        <w:tc>
          <w:tcPr>
            <w:tcW w:type="dxa" w:w="5814"/>
          </w:tcPr>
          <w:p>
            <w:pPr>
              <w:pStyle w:val="null3"/>
            </w:pPr>
            <w:r>
              <w:rPr/>
              <w:t>7.显示器：≥8.5寸彩色LED显示器，触摸屏</w:t>
            </w:r>
          </w:p>
        </w:tc>
      </w:tr>
      <w:tr>
        <w:tc>
          <w:tcPr>
            <w:tcW w:type="dxa" w:w="2076"/>
          </w:tcPr>
          <w:p/>
        </w:tc>
        <w:tc>
          <w:tcPr>
            <w:tcW w:type="dxa" w:w="415"/>
          </w:tcPr>
          <w:p>
            <w:pPr>
              <w:pStyle w:val="null3"/>
            </w:pPr>
            <w:r>
              <w:rPr/>
              <w:t>8</w:t>
            </w:r>
          </w:p>
        </w:tc>
        <w:tc>
          <w:tcPr>
            <w:tcW w:type="dxa" w:w="5814"/>
          </w:tcPr>
          <w:p>
            <w:pPr>
              <w:pStyle w:val="null3"/>
            </w:pPr>
            <w:r>
              <w:rPr/>
              <w:t>8.安全性：喷嘴接近患者超过安全距离时蜂鸣报警</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9.▲人体工程学设计：5度俯角机身设计，减少病人的疲惫感</w:t>
            </w:r>
          </w:p>
        </w:tc>
      </w:tr>
      <w:tr>
        <w:tc>
          <w:tcPr>
            <w:tcW w:type="dxa" w:w="2076"/>
          </w:tcPr>
          <w:p/>
        </w:tc>
        <w:tc>
          <w:tcPr>
            <w:tcW w:type="dxa" w:w="415"/>
          </w:tcPr>
          <w:p>
            <w:pPr>
              <w:pStyle w:val="null3"/>
            </w:pPr>
            <w:r>
              <w:rPr/>
              <w:t>10</w:t>
            </w:r>
          </w:p>
        </w:tc>
        <w:tc>
          <w:tcPr>
            <w:tcW w:type="dxa" w:w="5814"/>
          </w:tcPr>
          <w:p>
            <w:pPr>
              <w:pStyle w:val="null3"/>
            </w:pPr>
            <w:r>
              <w:rPr/>
              <w:t>10.数据传输方式至少包含：USB（输入），RS232C（输出），LAN（输出）</w:t>
            </w:r>
          </w:p>
        </w:tc>
      </w:tr>
      <w:tr>
        <w:tc>
          <w:tcPr>
            <w:tcW w:type="dxa" w:w="2076"/>
          </w:tcPr>
          <w:p/>
        </w:tc>
        <w:tc>
          <w:tcPr>
            <w:tcW w:type="dxa" w:w="415"/>
          </w:tcPr>
          <w:p>
            <w:pPr>
              <w:pStyle w:val="null3"/>
            </w:pPr>
            <w:r>
              <w:rPr/>
              <w:t>11</w:t>
            </w:r>
          </w:p>
        </w:tc>
        <w:tc>
          <w:tcPr>
            <w:tcW w:type="dxa" w:w="5814"/>
          </w:tcPr>
          <w:p>
            <w:pPr>
              <w:pStyle w:val="null3"/>
            </w:pPr>
            <w:r>
              <w:rPr/>
              <w:t>11.配置清单（不低于以下）</w:t>
            </w:r>
          </w:p>
          <w:tbl>
            <w:tblPr>
              <w:tblBorders>
                <w:top w:val="none" w:color="000000" w:sz="4"/>
                <w:left w:val="none" w:color="000000" w:sz="4"/>
                <w:bottom w:val="none" w:color="000000" w:sz="4"/>
                <w:right w:val="none" w:color="000000" w:sz="4"/>
                <w:insideH w:val="none"/>
                <w:insideV w:val="none"/>
              </w:tblBorders>
            </w:tblPr>
            <w:tblGrid>
              <w:gridCol w:w="988"/>
              <w:gridCol w:w="1805"/>
              <w:gridCol w:w="1402"/>
              <w:gridCol w:w="1402"/>
            </w:tblGrid>
            <w:tr>
              <w:tc>
                <w:tcPr>
                  <w:tcW w:type="dxa" w:w="988"/>
                  <w:tcBorders>
                    <w:top w:val="double" w:color="000000" w:sz="8"/>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05"/>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1402"/>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1402"/>
                  <w:tcBorders>
                    <w:top w:val="double" w:color="000000" w:sz="8"/>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数量</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非接触眼压计主机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打印纸</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2</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颌托纸</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叠</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说明书</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份</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防尘罩</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电动升降台</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下颚托垫纸固定销钉</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颗</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2</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电源线</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805"/>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产品合格证</w:t>
                  </w:r>
                </w:p>
              </w:tc>
              <w:tc>
                <w:tcPr>
                  <w:tcW w:type="dxa" w:w="1402"/>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402"/>
                  <w:tcBorders>
                    <w:top w:val="single" w:color="000000" w:sz="4"/>
                    <w:left w:val="single" w:color="000000" w:sz="4"/>
                    <w:bottom w:val="double" w:color="000000" w:sz="8"/>
                    <w:right w:val="double" w:color="000000" w:sz="8"/>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pPr>
              <w:pStyle w:val="null3"/>
            </w:pPr>
            <w:r>
              <w:rPr/>
              <w:t>★</w:t>
            </w:r>
          </w:p>
        </w:tc>
        <w:tc>
          <w:tcPr>
            <w:tcW w:type="dxa" w:w="415"/>
          </w:tcPr>
          <w:p>
            <w:pPr>
              <w:pStyle w:val="null3"/>
            </w:pPr>
            <w:r>
              <w:rPr/>
              <w:t>12</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自动电脑验光仪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1.电脑验光 （1）▲球镜：不低于-30.00D至+25.00D(VD = 12 mm) (0.01 / 0.12 / 0.25 D增量)</w:t>
            </w:r>
          </w:p>
        </w:tc>
      </w:tr>
      <w:tr>
        <w:tc>
          <w:tcPr>
            <w:tcW w:type="dxa" w:w="2076"/>
          </w:tcPr>
          <w:p/>
        </w:tc>
        <w:tc>
          <w:tcPr>
            <w:tcW w:type="dxa" w:w="415"/>
          </w:tcPr>
          <w:p>
            <w:pPr>
              <w:pStyle w:val="null3"/>
            </w:pPr>
            <w:r>
              <w:rPr/>
              <w:t>2</w:t>
            </w:r>
          </w:p>
        </w:tc>
        <w:tc>
          <w:tcPr>
            <w:tcW w:type="dxa" w:w="5814"/>
          </w:tcPr>
          <w:p>
            <w:pPr>
              <w:pStyle w:val="null3"/>
            </w:pPr>
            <w:r>
              <w:rPr/>
              <w:t>（2）柱镜：0至±12.00 D (0.01 / 0.12 / 0.25 D增量)</w:t>
            </w:r>
          </w:p>
        </w:tc>
      </w:tr>
      <w:tr>
        <w:tc>
          <w:tcPr>
            <w:tcW w:type="dxa" w:w="2076"/>
          </w:tcPr>
          <w:p/>
        </w:tc>
        <w:tc>
          <w:tcPr>
            <w:tcW w:type="dxa" w:w="415"/>
          </w:tcPr>
          <w:p>
            <w:pPr>
              <w:pStyle w:val="null3"/>
            </w:pPr>
            <w:r>
              <w:rPr/>
              <w:t>3</w:t>
            </w:r>
          </w:p>
        </w:tc>
        <w:tc>
          <w:tcPr>
            <w:tcW w:type="dxa" w:w="5814"/>
          </w:tcPr>
          <w:p>
            <w:pPr>
              <w:pStyle w:val="null3"/>
            </w:pPr>
            <w:r>
              <w:rPr/>
              <w:t>（3）轴位：0至 180° (1° / 5°增量）</w:t>
            </w:r>
          </w:p>
        </w:tc>
      </w:tr>
      <w:tr>
        <w:tc>
          <w:tcPr>
            <w:tcW w:type="dxa" w:w="2076"/>
          </w:tcPr>
          <w:p/>
        </w:tc>
        <w:tc>
          <w:tcPr>
            <w:tcW w:type="dxa" w:w="415"/>
          </w:tcPr>
          <w:p>
            <w:pPr>
              <w:pStyle w:val="null3"/>
            </w:pPr>
            <w:r>
              <w:rPr/>
              <w:t>4</w:t>
            </w:r>
          </w:p>
        </w:tc>
        <w:tc>
          <w:tcPr>
            <w:tcW w:type="dxa" w:w="5814"/>
          </w:tcPr>
          <w:p>
            <w:pPr>
              <w:pStyle w:val="null3"/>
            </w:pPr>
            <w:r>
              <w:rPr/>
              <w:t>（4）最小可测量瞳孔直径：Ø≤2mm</w:t>
            </w:r>
          </w:p>
        </w:tc>
      </w:tr>
      <w:tr>
        <w:tc>
          <w:tcPr>
            <w:tcW w:type="dxa" w:w="2076"/>
          </w:tcPr>
          <w:p/>
        </w:tc>
        <w:tc>
          <w:tcPr>
            <w:tcW w:type="dxa" w:w="415"/>
          </w:tcPr>
          <w:p>
            <w:pPr>
              <w:pStyle w:val="null3"/>
            </w:pPr>
            <w:r>
              <w:rPr/>
              <w:t>5</w:t>
            </w:r>
          </w:p>
        </w:tc>
        <w:tc>
          <w:tcPr>
            <w:tcW w:type="dxa" w:w="5814"/>
          </w:tcPr>
          <w:p>
            <w:pPr>
              <w:pStyle w:val="null3"/>
            </w:pPr>
            <w:r>
              <w:rPr/>
              <w:t>2.角膜曲率 （1）曲率半径:5.00至13.00mm（0.01mm增量）</w:t>
            </w:r>
          </w:p>
        </w:tc>
      </w:tr>
      <w:tr>
        <w:tc>
          <w:tcPr>
            <w:tcW w:type="dxa" w:w="2076"/>
          </w:tcPr>
          <w:p/>
        </w:tc>
        <w:tc>
          <w:tcPr>
            <w:tcW w:type="dxa" w:w="415"/>
          </w:tcPr>
          <w:p>
            <w:pPr>
              <w:pStyle w:val="null3"/>
            </w:pPr>
            <w:r>
              <w:rPr/>
              <w:t>6</w:t>
            </w:r>
          </w:p>
        </w:tc>
        <w:tc>
          <w:tcPr>
            <w:tcW w:type="dxa" w:w="5814"/>
          </w:tcPr>
          <w:p>
            <w:pPr>
              <w:pStyle w:val="null3"/>
            </w:pPr>
            <w:r>
              <w:rPr/>
              <w:t>（2）屈光力:25.96至67.50D n=1.3375（0.01/0.12/0.25D增量）</w:t>
            </w:r>
          </w:p>
        </w:tc>
      </w:tr>
      <w:tr>
        <w:tc>
          <w:tcPr>
            <w:tcW w:type="dxa" w:w="2076"/>
          </w:tcPr>
          <w:p/>
        </w:tc>
        <w:tc>
          <w:tcPr>
            <w:tcW w:type="dxa" w:w="415"/>
          </w:tcPr>
          <w:p>
            <w:pPr>
              <w:pStyle w:val="null3"/>
            </w:pPr>
            <w:r>
              <w:rPr/>
              <w:t>7</w:t>
            </w:r>
          </w:p>
        </w:tc>
        <w:tc>
          <w:tcPr>
            <w:tcW w:type="dxa" w:w="5814"/>
          </w:tcPr>
          <w:p>
            <w:pPr>
              <w:pStyle w:val="null3"/>
            </w:pPr>
            <w:r>
              <w:rPr/>
              <w:t>（3）柱镜：0至±12.00D（0.01/0.12/0.25D增量）</w:t>
            </w:r>
          </w:p>
        </w:tc>
      </w:tr>
      <w:tr>
        <w:tc>
          <w:tcPr>
            <w:tcW w:type="dxa" w:w="2076"/>
          </w:tcPr>
          <w:p/>
        </w:tc>
        <w:tc>
          <w:tcPr>
            <w:tcW w:type="dxa" w:w="415"/>
          </w:tcPr>
          <w:p>
            <w:pPr>
              <w:pStyle w:val="null3"/>
            </w:pPr>
            <w:r>
              <w:rPr/>
              <w:t>8</w:t>
            </w:r>
          </w:p>
        </w:tc>
        <w:tc>
          <w:tcPr>
            <w:tcW w:type="dxa" w:w="5814"/>
          </w:tcPr>
          <w:p>
            <w:pPr>
              <w:pStyle w:val="null3"/>
            </w:pPr>
            <w:r>
              <w:rPr/>
              <w:t>（4）轴位：0至180°（1°/5°增量）</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3.▲矢高测量：从中心起每25°测量（上侧，下侧，鼻侧，颞侧）</w:t>
            </w:r>
          </w:p>
        </w:tc>
      </w:tr>
      <w:tr>
        <w:tc>
          <w:tcPr>
            <w:tcW w:type="dxa" w:w="2076"/>
          </w:tcPr>
          <w:p/>
        </w:tc>
        <w:tc>
          <w:tcPr>
            <w:tcW w:type="dxa" w:w="415"/>
          </w:tcPr>
          <w:p>
            <w:pPr>
              <w:pStyle w:val="null3"/>
            </w:pPr>
            <w:r>
              <w:rPr/>
              <w:t>10</w:t>
            </w:r>
          </w:p>
        </w:tc>
        <w:tc>
          <w:tcPr>
            <w:tcW w:type="dxa" w:w="5814"/>
          </w:tcPr>
          <w:p>
            <w:pPr>
              <w:pStyle w:val="null3"/>
            </w:pPr>
            <w:r>
              <w:rPr/>
              <w:t>4.瞳孔距离测量（PD）：远用≤30至≥85mm (1mm增量)； 近用≤28至≥80mm（1mm增量）近用距离40 mm</w:t>
            </w:r>
          </w:p>
        </w:tc>
      </w:tr>
      <w:tr>
        <w:tc>
          <w:tcPr>
            <w:tcW w:type="dxa" w:w="2076"/>
          </w:tcPr>
          <w:p/>
        </w:tc>
        <w:tc>
          <w:tcPr>
            <w:tcW w:type="dxa" w:w="415"/>
          </w:tcPr>
          <w:p>
            <w:pPr>
              <w:pStyle w:val="null3"/>
            </w:pPr>
            <w:r>
              <w:rPr/>
              <w:t>11</w:t>
            </w:r>
          </w:p>
        </w:tc>
        <w:tc>
          <w:tcPr>
            <w:tcW w:type="dxa" w:w="5814"/>
          </w:tcPr>
          <w:p>
            <w:pPr>
              <w:pStyle w:val="null3"/>
            </w:pPr>
            <w:r>
              <w:rPr/>
              <w:t>5.瞳孔大小测量（PS）：1.0至≥10.0 mm (0.1 mm增量）</w:t>
            </w:r>
          </w:p>
        </w:tc>
      </w:tr>
      <w:tr>
        <w:tc>
          <w:tcPr>
            <w:tcW w:type="dxa" w:w="2076"/>
          </w:tcPr>
          <w:p/>
        </w:tc>
        <w:tc>
          <w:tcPr>
            <w:tcW w:type="dxa" w:w="415"/>
          </w:tcPr>
          <w:p>
            <w:pPr>
              <w:pStyle w:val="null3"/>
            </w:pPr>
            <w:r>
              <w:rPr/>
              <w:t>12</w:t>
            </w:r>
          </w:p>
        </w:tc>
        <w:tc>
          <w:tcPr>
            <w:tcW w:type="dxa" w:w="5814"/>
          </w:tcPr>
          <w:p>
            <w:pPr>
              <w:pStyle w:val="null3"/>
            </w:pPr>
            <w:r>
              <w:rPr/>
              <w:t>6.角膜大小测量（CS）: ≤10.0至≥14.0mm（0.1mm增量）</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7.▲双环大瞳孔区域成像，可测≥6mm瞳孔区域屈光（同时测量明暗瞳孔屈光）</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8.▲视力比较（支持模拟戴镜效果）</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9.▲支持散光预矫正功能</w:t>
            </w:r>
          </w:p>
        </w:tc>
      </w:tr>
      <w:tr>
        <w:tc>
          <w:tcPr>
            <w:tcW w:type="dxa" w:w="2076"/>
          </w:tcPr>
          <w:p/>
        </w:tc>
        <w:tc>
          <w:tcPr>
            <w:tcW w:type="dxa" w:w="415"/>
          </w:tcPr>
          <w:p>
            <w:pPr>
              <w:pStyle w:val="null3"/>
            </w:pPr>
            <w:r>
              <w:rPr/>
              <w:t>16</w:t>
            </w:r>
          </w:p>
        </w:tc>
        <w:tc>
          <w:tcPr>
            <w:tcW w:type="dxa" w:w="5814"/>
          </w:tcPr>
          <w:p>
            <w:pPr>
              <w:pStyle w:val="null3"/>
            </w:pPr>
            <w:r>
              <w:rPr/>
              <w:t>10.CAT（白内障）模式：屈光间质混浊测量模式</w:t>
            </w:r>
          </w:p>
        </w:tc>
      </w:tr>
      <w:tr>
        <w:tc>
          <w:tcPr>
            <w:tcW w:type="dxa" w:w="2076"/>
          </w:tcPr>
          <w:p/>
        </w:tc>
        <w:tc>
          <w:tcPr>
            <w:tcW w:type="dxa" w:w="415"/>
          </w:tcPr>
          <w:p>
            <w:pPr>
              <w:pStyle w:val="null3"/>
            </w:pPr>
            <w:r>
              <w:rPr/>
              <w:t>17</w:t>
            </w:r>
          </w:p>
        </w:tc>
        <w:tc>
          <w:tcPr>
            <w:tcW w:type="dxa" w:w="5814"/>
          </w:tcPr>
          <w:p>
            <w:pPr>
              <w:pStyle w:val="null3"/>
            </w:pPr>
            <w:r>
              <w:rPr/>
              <w:t>11.隐形眼镜度数测量</w:t>
            </w:r>
          </w:p>
        </w:tc>
      </w:tr>
      <w:tr>
        <w:tc>
          <w:tcPr>
            <w:tcW w:type="dxa" w:w="2076"/>
          </w:tcPr>
          <w:p/>
        </w:tc>
        <w:tc>
          <w:tcPr>
            <w:tcW w:type="dxa" w:w="415"/>
          </w:tcPr>
          <w:p>
            <w:pPr>
              <w:pStyle w:val="null3"/>
            </w:pPr>
            <w:r>
              <w:rPr/>
              <w:t>18</w:t>
            </w:r>
          </w:p>
        </w:tc>
        <w:tc>
          <w:tcPr>
            <w:tcW w:type="dxa" w:w="5814"/>
          </w:tcPr>
          <w:p>
            <w:pPr>
              <w:pStyle w:val="null3"/>
            </w:pPr>
            <w:r>
              <w:rPr/>
              <w:t>12.测量方式：自动/手动</w:t>
            </w:r>
          </w:p>
        </w:tc>
      </w:tr>
      <w:tr>
        <w:tc>
          <w:tcPr>
            <w:tcW w:type="dxa" w:w="2076"/>
          </w:tcPr>
          <w:p/>
        </w:tc>
        <w:tc>
          <w:tcPr>
            <w:tcW w:type="dxa" w:w="415"/>
          </w:tcPr>
          <w:p>
            <w:pPr>
              <w:pStyle w:val="null3"/>
            </w:pPr>
            <w:r>
              <w:rPr/>
              <w:t>19</w:t>
            </w:r>
          </w:p>
        </w:tc>
        <w:tc>
          <w:tcPr>
            <w:tcW w:type="dxa" w:w="5814"/>
          </w:tcPr>
          <w:p>
            <w:pPr>
              <w:pStyle w:val="null3"/>
            </w:pPr>
            <w:r>
              <w:rPr/>
              <w:t>13.打印设备：快速更换打印纸，带自动切纸功能的行式热敏打印设备</w:t>
            </w:r>
          </w:p>
        </w:tc>
      </w:tr>
      <w:tr>
        <w:tc>
          <w:tcPr>
            <w:tcW w:type="dxa" w:w="2076"/>
          </w:tcPr>
          <w:p/>
        </w:tc>
        <w:tc>
          <w:tcPr>
            <w:tcW w:type="dxa" w:w="415"/>
          </w:tcPr>
          <w:p>
            <w:pPr>
              <w:pStyle w:val="null3"/>
            </w:pPr>
            <w:r>
              <w:rPr/>
              <w:t>20</w:t>
            </w:r>
          </w:p>
        </w:tc>
        <w:tc>
          <w:tcPr>
            <w:tcW w:type="dxa" w:w="5814"/>
          </w:tcPr>
          <w:p>
            <w:pPr>
              <w:pStyle w:val="null3"/>
            </w:pPr>
            <w:r>
              <w:rPr/>
              <w:t>14.接口：RS-232C,USB,LAN或等效无线传输协议（如Wi-Fi）</w:t>
            </w:r>
          </w:p>
        </w:tc>
      </w:tr>
      <w:tr>
        <w:tc>
          <w:tcPr>
            <w:tcW w:type="dxa" w:w="2076"/>
          </w:tcPr>
          <w:p/>
        </w:tc>
        <w:tc>
          <w:tcPr>
            <w:tcW w:type="dxa" w:w="415"/>
          </w:tcPr>
          <w:p>
            <w:pPr>
              <w:pStyle w:val="null3"/>
            </w:pPr>
            <w:r>
              <w:rPr/>
              <w:t>21</w:t>
            </w:r>
          </w:p>
        </w:tc>
        <w:tc>
          <w:tcPr>
            <w:tcW w:type="dxa" w:w="5814"/>
          </w:tcPr>
          <w:p>
            <w:pPr>
              <w:pStyle w:val="null3"/>
            </w:pPr>
            <w:r>
              <w:rPr/>
              <w:t>15.电源及功耗: AC 100至240 V 50 / 60 Hz ,100 VA</w:t>
            </w:r>
          </w:p>
        </w:tc>
      </w:tr>
      <w:tr>
        <w:tc>
          <w:tcPr>
            <w:tcW w:type="dxa" w:w="2076"/>
          </w:tcPr>
          <w:p/>
        </w:tc>
        <w:tc>
          <w:tcPr>
            <w:tcW w:type="dxa" w:w="415"/>
          </w:tcPr>
          <w:p>
            <w:pPr>
              <w:pStyle w:val="null3"/>
            </w:pPr>
            <w:r>
              <w:rPr/>
              <w:t>22</w:t>
            </w:r>
          </w:p>
        </w:tc>
        <w:tc>
          <w:tcPr>
            <w:tcW w:type="dxa" w:w="5814"/>
          </w:tcPr>
          <w:p>
            <w:pPr>
              <w:pStyle w:val="null3"/>
            </w:pPr>
            <w:r>
              <w:rPr/>
              <w:t>16.</w:t>
            </w:r>
            <w:r>
              <w:rPr>
                <w:sz w:val="22"/>
                <w:color w:val="000000"/>
              </w:rPr>
              <w:t>配置清单（不低于以下）</w:t>
            </w:r>
          </w:p>
          <w:tbl>
            <w:tblPr>
              <w:tblBorders>
                <w:top w:val="none" w:color="000000" w:sz="4"/>
                <w:left w:val="none" w:color="000000" w:sz="4"/>
                <w:bottom w:val="none" w:color="000000" w:sz="4"/>
                <w:right w:val="none" w:color="000000" w:sz="4"/>
                <w:insideH w:val="none"/>
                <w:insideV w:val="none"/>
              </w:tblBorders>
            </w:tblPr>
            <w:tblGrid>
              <w:gridCol w:w="988"/>
              <w:gridCol w:w="1805"/>
              <w:gridCol w:w="1402"/>
              <w:gridCol w:w="1402"/>
            </w:tblGrid>
            <w:tr>
              <w:tc>
                <w:tcPr>
                  <w:tcW w:type="dxa" w:w="988"/>
                  <w:tcBorders>
                    <w:top w:val="double" w:color="000000" w:sz="8"/>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05"/>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1402"/>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1402"/>
                  <w:tcBorders>
                    <w:top w:val="double" w:color="000000" w:sz="8"/>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数量</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打印纸</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3</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电源线</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防尘罩</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下颚托垫纸</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叠</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下颚托垫纸固定销钉</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颗</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2</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使用说明书</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产品合格证</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805"/>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电动桌或同等功能升降台</w:t>
                  </w:r>
                </w:p>
              </w:tc>
              <w:tc>
                <w:tcPr>
                  <w:tcW w:type="dxa" w:w="1402"/>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double" w:color="000000" w:sz="8"/>
                    <w:right w:val="double" w:color="000000" w:sz="8"/>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pPr>
              <w:pStyle w:val="null3"/>
            </w:pPr>
            <w:r>
              <w:rPr/>
              <w:t>★</w:t>
            </w:r>
          </w:p>
        </w:tc>
        <w:tc>
          <w:tcPr>
            <w:tcW w:type="dxa" w:w="415"/>
          </w:tcPr>
          <w:p>
            <w:pPr>
              <w:pStyle w:val="null3"/>
            </w:pPr>
            <w:r>
              <w:rPr/>
              <w:t>23</w:t>
            </w:r>
          </w:p>
        </w:tc>
        <w:tc>
          <w:tcPr>
            <w:tcW w:type="dxa" w:w="5814"/>
          </w:tcPr>
          <w:p>
            <w:pPr>
              <w:pStyle w:val="null3"/>
            </w:pPr>
            <w:r>
              <w:rPr/>
              <w:t>★如投标人所投医疗器械如为二类或者三类，必须具备医疗器械注册证明，须提供相关监督管理部门7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数码裂隙灯图片采集系统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1.类型：伽利略式</w:t>
            </w:r>
          </w:p>
        </w:tc>
      </w:tr>
      <w:tr>
        <w:tc>
          <w:tcPr>
            <w:tcW w:type="dxa" w:w="2076"/>
          </w:tcPr>
          <w:p/>
        </w:tc>
        <w:tc>
          <w:tcPr>
            <w:tcW w:type="dxa" w:w="415"/>
          </w:tcPr>
          <w:p>
            <w:pPr>
              <w:pStyle w:val="null3"/>
            </w:pPr>
            <w:r>
              <w:rPr/>
              <w:t>2</w:t>
            </w:r>
          </w:p>
        </w:tc>
        <w:tc>
          <w:tcPr>
            <w:tcW w:type="dxa" w:w="5814"/>
          </w:tcPr>
          <w:p>
            <w:pPr>
              <w:pStyle w:val="null3"/>
            </w:pPr>
            <w:r>
              <w:rPr/>
              <w:t>2.放大倍率：6X、10X、16X、25X、40X等</w:t>
            </w:r>
          </w:p>
        </w:tc>
      </w:tr>
      <w:tr>
        <w:tc>
          <w:tcPr>
            <w:tcW w:type="dxa" w:w="2076"/>
          </w:tcPr>
          <w:p/>
        </w:tc>
        <w:tc>
          <w:tcPr>
            <w:tcW w:type="dxa" w:w="415"/>
          </w:tcPr>
          <w:p>
            <w:pPr>
              <w:pStyle w:val="null3"/>
            </w:pPr>
            <w:r>
              <w:rPr/>
              <w:t>3</w:t>
            </w:r>
          </w:p>
        </w:tc>
        <w:tc>
          <w:tcPr>
            <w:tcW w:type="dxa" w:w="5814"/>
          </w:tcPr>
          <w:p>
            <w:pPr>
              <w:pStyle w:val="null3"/>
            </w:pPr>
            <w:r>
              <w:rPr/>
              <w:t>3.目镜：12.5X</w:t>
            </w:r>
          </w:p>
        </w:tc>
      </w:tr>
      <w:tr>
        <w:tc>
          <w:tcPr>
            <w:tcW w:type="dxa" w:w="2076"/>
          </w:tcPr>
          <w:p/>
        </w:tc>
        <w:tc>
          <w:tcPr>
            <w:tcW w:type="dxa" w:w="415"/>
          </w:tcPr>
          <w:p>
            <w:pPr>
              <w:pStyle w:val="null3"/>
            </w:pPr>
            <w:r>
              <w:rPr/>
              <w:t>4</w:t>
            </w:r>
          </w:p>
        </w:tc>
        <w:tc>
          <w:tcPr>
            <w:tcW w:type="dxa" w:w="5814"/>
          </w:tcPr>
          <w:p>
            <w:pPr>
              <w:pStyle w:val="null3"/>
            </w:pPr>
            <w:r>
              <w:rPr/>
              <w:t>4.放大倍率调节方式：≥5档鼓式旋钮</w:t>
            </w:r>
          </w:p>
        </w:tc>
      </w:tr>
      <w:tr>
        <w:tc>
          <w:tcPr>
            <w:tcW w:type="dxa" w:w="2076"/>
          </w:tcPr>
          <w:p/>
        </w:tc>
        <w:tc>
          <w:tcPr>
            <w:tcW w:type="dxa" w:w="415"/>
          </w:tcPr>
          <w:p>
            <w:pPr>
              <w:pStyle w:val="null3"/>
            </w:pPr>
            <w:r>
              <w:rPr/>
              <w:t>5</w:t>
            </w:r>
          </w:p>
        </w:tc>
        <w:tc>
          <w:tcPr>
            <w:tcW w:type="dxa" w:w="5814"/>
          </w:tcPr>
          <w:p>
            <w:pPr>
              <w:pStyle w:val="null3"/>
            </w:pPr>
            <w:r>
              <w:rPr/>
              <w:t>5.瞳距调节范围：55~78mm</w:t>
            </w:r>
          </w:p>
        </w:tc>
      </w:tr>
      <w:tr>
        <w:tc>
          <w:tcPr>
            <w:tcW w:type="dxa" w:w="2076"/>
          </w:tcPr>
          <w:p/>
        </w:tc>
        <w:tc>
          <w:tcPr>
            <w:tcW w:type="dxa" w:w="415"/>
          </w:tcPr>
          <w:p>
            <w:pPr>
              <w:pStyle w:val="null3"/>
            </w:pPr>
            <w:r>
              <w:rPr/>
              <w:t>6</w:t>
            </w:r>
          </w:p>
        </w:tc>
        <w:tc>
          <w:tcPr>
            <w:tcW w:type="dxa" w:w="5814"/>
          </w:tcPr>
          <w:p>
            <w:pPr>
              <w:pStyle w:val="null3"/>
            </w:pPr>
            <w:r>
              <w:rPr/>
              <w:t>6.目镜屈光度调节范围：-5D~+5D</w:t>
            </w:r>
          </w:p>
        </w:tc>
      </w:tr>
      <w:tr>
        <w:tc>
          <w:tcPr>
            <w:tcW w:type="dxa" w:w="2076"/>
          </w:tcPr>
          <w:p/>
        </w:tc>
        <w:tc>
          <w:tcPr>
            <w:tcW w:type="dxa" w:w="415"/>
          </w:tcPr>
          <w:p>
            <w:pPr>
              <w:pStyle w:val="null3"/>
            </w:pPr>
            <w:r>
              <w:rPr/>
              <w:t>7</w:t>
            </w:r>
          </w:p>
        </w:tc>
        <w:tc>
          <w:tcPr>
            <w:tcW w:type="dxa" w:w="5814"/>
          </w:tcPr>
          <w:p>
            <w:pPr>
              <w:pStyle w:val="null3"/>
            </w:pPr>
            <w:r>
              <w:rPr/>
              <w:t>7.主体与轨道一体设计，操作更稳定</w:t>
            </w:r>
          </w:p>
        </w:tc>
      </w:tr>
      <w:tr>
        <w:tc>
          <w:tcPr>
            <w:tcW w:type="dxa" w:w="2076"/>
          </w:tcPr>
          <w:p/>
        </w:tc>
        <w:tc>
          <w:tcPr>
            <w:tcW w:type="dxa" w:w="415"/>
          </w:tcPr>
          <w:p>
            <w:pPr>
              <w:pStyle w:val="null3"/>
            </w:pPr>
            <w:r>
              <w:rPr/>
              <w:t>8</w:t>
            </w:r>
          </w:p>
        </w:tc>
        <w:tc>
          <w:tcPr>
            <w:tcW w:type="dxa" w:w="5814"/>
          </w:tcPr>
          <w:p>
            <w:pPr>
              <w:pStyle w:val="null3"/>
            </w:pPr>
            <w:r>
              <w:rPr/>
              <w:t>8.裂隙宽度：≥14mm，并可在0～14mm之间连续可调</w:t>
            </w:r>
          </w:p>
        </w:tc>
      </w:tr>
      <w:tr>
        <w:tc>
          <w:tcPr>
            <w:tcW w:type="dxa" w:w="2076"/>
          </w:tcPr>
          <w:p/>
        </w:tc>
        <w:tc>
          <w:tcPr>
            <w:tcW w:type="dxa" w:w="415"/>
          </w:tcPr>
          <w:p>
            <w:pPr>
              <w:pStyle w:val="null3"/>
            </w:pPr>
            <w:r>
              <w:rPr/>
              <w:t>9</w:t>
            </w:r>
          </w:p>
        </w:tc>
        <w:tc>
          <w:tcPr>
            <w:tcW w:type="dxa" w:w="5814"/>
          </w:tcPr>
          <w:p>
            <w:pPr>
              <w:pStyle w:val="null3"/>
            </w:pPr>
            <w:r>
              <w:rPr/>
              <w:t>9.裂隙长度：≥14mm，并可在1～14mm之间连续可调</w:t>
            </w:r>
          </w:p>
        </w:tc>
      </w:tr>
      <w:tr>
        <w:tc>
          <w:tcPr>
            <w:tcW w:type="dxa" w:w="2076"/>
          </w:tcPr>
          <w:p/>
        </w:tc>
        <w:tc>
          <w:tcPr>
            <w:tcW w:type="dxa" w:w="415"/>
          </w:tcPr>
          <w:p>
            <w:pPr>
              <w:pStyle w:val="null3"/>
            </w:pPr>
            <w:r>
              <w:rPr/>
              <w:t>10</w:t>
            </w:r>
          </w:p>
        </w:tc>
        <w:tc>
          <w:tcPr>
            <w:tcW w:type="dxa" w:w="5814"/>
          </w:tcPr>
          <w:p>
            <w:pPr>
              <w:pStyle w:val="null3"/>
            </w:pPr>
            <w:r>
              <w:rPr/>
              <w:t>10.最小光斑直径：≤0.2mm</w:t>
            </w:r>
          </w:p>
        </w:tc>
      </w:tr>
      <w:tr>
        <w:tc>
          <w:tcPr>
            <w:tcW w:type="dxa" w:w="2076"/>
          </w:tcPr>
          <w:p/>
        </w:tc>
        <w:tc>
          <w:tcPr>
            <w:tcW w:type="dxa" w:w="415"/>
          </w:tcPr>
          <w:p>
            <w:pPr>
              <w:pStyle w:val="null3"/>
            </w:pPr>
            <w:r>
              <w:rPr/>
              <w:t>11</w:t>
            </w:r>
          </w:p>
        </w:tc>
        <w:tc>
          <w:tcPr>
            <w:tcW w:type="dxa" w:w="5814"/>
          </w:tcPr>
          <w:p>
            <w:pPr>
              <w:pStyle w:val="null3"/>
            </w:pPr>
            <w:r>
              <w:rPr/>
              <w:t>11.裂隙角度：0°~180°</w:t>
            </w:r>
          </w:p>
        </w:tc>
      </w:tr>
      <w:tr>
        <w:tc>
          <w:tcPr>
            <w:tcW w:type="dxa" w:w="2076"/>
          </w:tcPr>
          <w:p/>
        </w:tc>
        <w:tc>
          <w:tcPr>
            <w:tcW w:type="dxa" w:w="415"/>
          </w:tcPr>
          <w:p>
            <w:pPr>
              <w:pStyle w:val="null3"/>
            </w:pPr>
            <w:r>
              <w:rPr/>
              <w:t>12</w:t>
            </w:r>
          </w:p>
        </w:tc>
        <w:tc>
          <w:tcPr>
            <w:tcW w:type="dxa" w:w="5814"/>
          </w:tcPr>
          <w:p>
            <w:pPr>
              <w:pStyle w:val="null3"/>
            </w:pPr>
            <w:r>
              <w:rPr/>
              <w:t>12.裂隙倾斜角度：5°、10°、15°、20°等</w:t>
            </w:r>
          </w:p>
        </w:tc>
      </w:tr>
      <w:tr>
        <w:tc>
          <w:tcPr>
            <w:tcW w:type="dxa" w:w="2076"/>
          </w:tcPr>
          <w:p/>
        </w:tc>
        <w:tc>
          <w:tcPr>
            <w:tcW w:type="dxa" w:w="415"/>
          </w:tcPr>
          <w:p>
            <w:pPr>
              <w:pStyle w:val="null3"/>
            </w:pPr>
            <w:r>
              <w:rPr/>
              <w:t>13</w:t>
            </w:r>
          </w:p>
        </w:tc>
        <w:tc>
          <w:tcPr>
            <w:tcW w:type="dxa" w:w="5814"/>
          </w:tcPr>
          <w:p>
            <w:pPr>
              <w:pStyle w:val="null3"/>
            </w:pPr>
            <w:r>
              <w:rPr/>
              <w:t>13.照明光路滤光片：蓝色滤光片、无赤光滤光片、琥珀色滤光片、UV滤光片、灰度滤光片（13%透过率）、弥散滤光片等</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14.▲配置琥珀色滤光片,可过滤照明光中的短波长部分，减少晶体与玻璃体引起的眩光，使视网膜观察更清晰。</w:t>
            </w:r>
          </w:p>
        </w:tc>
      </w:tr>
      <w:tr>
        <w:tc>
          <w:tcPr>
            <w:tcW w:type="dxa" w:w="2076"/>
          </w:tcPr>
          <w:p/>
        </w:tc>
        <w:tc>
          <w:tcPr>
            <w:tcW w:type="dxa" w:w="415"/>
          </w:tcPr>
          <w:p>
            <w:pPr>
              <w:pStyle w:val="null3"/>
            </w:pPr>
            <w:r>
              <w:rPr/>
              <w:t>15</w:t>
            </w:r>
          </w:p>
        </w:tc>
        <w:tc>
          <w:tcPr>
            <w:tcW w:type="dxa" w:w="5814"/>
          </w:tcPr>
          <w:p>
            <w:pPr>
              <w:pStyle w:val="null3"/>
            </w:pPr>
            <w:r>
              <w:rPr/>
              <w:t>15.光源照明方式：上光源</w:t>
            </w:r>
          </w:p>
        </w:tc>
      </w:tr>
      <w:tr>
        <w:tc>
          <w:tcPr>
            <w:tcW w:type="dxa" w:w="2076"/>
          </w:tcPr>
          <w:p/>
        </w:tc>
        <w:tc>
          <w:tcPr>
            <w:tcW w:type="dxa" w:w="415"/>
          </w:tcPr>
          <w:p>
            <w:pPr>
              <w:pStyle w:val="null3"/>
            </w:pPr>
            <w:r>
              <w:rPr/>
              <w:t>16</w:t>
            </w:r>
          </w:p>
        </w:tc>
        <w:tc>
          <w:tcPr>
            <w:tcW w:type="dxa" w:w="5814"/>
          </w:tcPr>
          <w:p>
            <w:pPr>
              <w:pStyle w:val="null3"/>
            </w:pPr>
            <w:r>
              <w:rPr/>
              <w:t>16.双光源可选：支持多种光源类型，如LED或卤素灯均可适配</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17.▲相机类型：内嵌式摄像头，无须连接分光器使用</w:t>
            </w:r>
          </w:p>
        </w:tc>
      </w:tr>
      <w:tr>
        <w:tc>
          <w:tcPr>
            <w:tcW w:type="dxa" w:w="2076"/>
          </w:tcPr>
          <w:p/>
        </w:tc>
        <w:tc>
          <w:tcPr>
            <w:tcW w:type="dxa" w:w="415"/>
          </w:tcPr>
          <w:p>
            <w:pPr>
              <w:pStyle w:val="null3"/>
            </w:pPr>
            <w:r>
              <w:rPr/>
              <w:t>18</w:t>
            </w:r>
          </w:p>
        </w:tc>
        <w:tc>
          <w:tcPr>
            <w:tcW w:type="dxa" w:w="5814"/>
          </w:tcPr>
          <w:p>
            <w:pPr>
              <w:pStyle w:val="null3"/>
            </w:pPr>
            <w:r>
              <w:rPr/>
              <w:t>18.采集方式：图片和视频，可进行动态显示和视频录像</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19.▲睑板腺拍摄：具有</w:t>
            </w:r>
          </w:p>
        </w:tc>
      </w:tr>
      <w:tr>
        <w:tc>
          <w:tcPr>
            <w:tcW w:type="dxa" w:w="2076"/>
          </w:tcPr>
          <w:p/>
        </w:tc>
        <w:tc>
          <w:tcPr>
            <w:tcW w:type="dxa" w:w="415"/>
          </w:tcPr>
          <w:p>
            <w:pPr>
              <w:pStyle w:val="null3"/>
            </w:pPr>
            <w:r>
              <w:rPr/>
              <w:t>20</w:t>
            </w:r>
          </w:p>
        </w:tc>
        <w:tc>
          <w:tcPr>
            <w:tcW w:type="dxa" w:w="5814"/>
          </w:tcPr>
          <w:p>
            <w:pPr>
              <w:pStyle w:val="null3"/>
            </w:pPr>
            <w:r>
              <w:rPr/>
              <w:t>20.自动调整曝光参数功能：具有</w:t>
            </w:r>
          </w:p>
        </w:tc>
      </w:tr>
      <w:tr>
        <w:tc>
          <w:tcPr>
            <w:tcW w:type="dxa" w:w="2076"/>
          </w:tcPr>
          <w:p/>
        </w:tc>
        <w:tc>
          <w:tcPr>
            <w:tcW w:type="dxa" w:w="415"/>
          </w:tcPr>
          <w:p>
            <w:pPr>
              <w:pStyle w:val="null3"/>
            </w:pPr>
            <w:r>
              <w:rPr/>
              <w:t>21</w:t>
            </w:r>
          </w:p>
        </w:tc>
        <w:tc>
          <w:tcPr>
            <w:tcW w:type="dxa" w:w="5814"/>
          </w:tcPr>
          <w:p>
            <w:pPr>
              <w:pStyle w:val="null3"/>
            </w:pPr>
            <w:r>
              <w:rPr/>
              <w:t>21.可手动设置相机的ISO、快门速度、白平衡</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22.▲支持智能多张连拍，可分别提供按下快门前和按下快门后的至少各两张图片，避免因为患者眼动而错过的图片</w:t>
            </w:r>
          </w:p>
        </w:tc>
      </w:tr>
      <w:tr>
        <w:tc>
          <w:tcPr>
            <w:tcW w:type="dxa" w:w="2076"/>
          </w:tcPr>
          <w:p/>
        </w:tc>
        <w:tc>
          <w:tcPr>
            <w:tcW w:type="dxa" w:w="415"/>
          </w:tcPr>
          <w:p>
            <w:pPr>
              <w:pStyle w:val="null3"/>
            </w:pPr>
            <w:r>
              <w:rPr/>
              <w:t>23</w:t>
            </w:r>
          </w:p>
        </w:tc>
        <w:tc>
          <w:tcPr>
            <w:tcW w:type="dxa" w:w="5814"/>
          </w:tcPr>
          <w:p>
            <w:pPr>
              <w:pStyle w:val="null3"/>
            </w:pPr>
            <w:r>
              <w:rPr/>
              <w:t>23.数据传输方式：网线传输</w:t>
            </w:r>
          </w:p>
        </w:tc>
      </w:tr>
      <w:tr>
        <w:tc>
          <w:tcPr>
            <w:tcW w:type="dxa" w:w="2076"/>
          </w:tcPr>
          <w:p/>
        </w:tc>
        <w:tc>
          <w:tcPr>
            <w:tcW w:type="dxa" w:w="415"/>
          </w:tcPr>
          <w:p>
            <w:pPr>
              <w:pStyle w:val="null3"/>
            </w:pPr>
            <w:r>
              <w:rPr/>
              <w:t>24</w:t>
            </w:r>
          </w:p>
        </w:tc>
        <w:tc>
          <w:tcPr>
            <w:tcW w:type="dxa" w:w="5814"/>
          </w:tcPr>
          <w:p>
            <w:pPr>
              <w:pStyle w:val="null3"/>
            </w:pPr>
            <w:r>
              <w:rPr/>
              <w:t>24.左右眼识别：自动识别</w:t>
            </w:r>
          </w:p>
        </w:tc>
      </w:tr>
      <w:tr>
        <w:tc>
          <w:tcPr>
            <w:tcW w:type="dxa" w:w="2076"/>
          </w:tcPr>
          <w:p/>
        </w:tc>
        <w:tc>
          <w:tcPr>
            <w:tcW w:type="dxa" w:w="415"/>
          </w:tcPr>
          <w:p>
            <w:pPr>
              <w:pStyle w:val="null3"/>
            </w:pPr>
            <w:r>
              <w:rPr/>
              <w:t>25</w:t>
            </w:r>
          </w:p>
        </w:tc>
        <w:tc>
          <w:tcPr>
            <w:tcW w:type="dxa" w:w="5814"/>
          </w:tcPr>
          <w:p>
            <w:pPr>
              <w:pStyle w:val="null3"/>
            </w:pPr>
            <w:r>
              <w:rPr/>
              <w:t>25.采集触发方式：使用裂隙灯手柄按键触发采集</w:t>
            </w:r>
          </w:p>
        </w:tc>
      </w:tr>
      <w:tr>
        <w:tc>
          <w:tcPr>
            <w:tcW w:type="dxa" w:w="2076"/>
          </w:tcPr>
          <w:p/>
        </w:tc>
        <w:tc>
          <w:tcPr>
            <w:tcW w:type="dxa" w:w="415"/>
          </w:tcPr>
          <w:p>
            <w:pPr>
              <w:pStyle w:val="null3"/>
            </w:pPr>
            <w:r>
              <w:rPr/>
              <w:t>26</w:t>
            </w:r>
          </w:p>
        </w:tc>
        <w:tc>
          <w:tcPr>
            <w:tcW w:type="dxa" w:w="5814"/>
          </w:tcPr>
          <w:p>
            <w:pPr>
              <w:pStyle w:val="null3"/>
            </w:pPr>
            <w:r>
              <w:rPr/>
              <w:t>26.影像系统：患者数据管理、图像处理、数据传输、报告输出</w:t>
            </w:r>
          </w:p>
        </w:tc>
      </w:tr>
      <w:tr>
        <w:tc>
          <w:tcPr>
            <w:tcW w:type="dxa" w:w="2076"/>
          </w:tcPr>
          <w:p/>
        </w:tc>
        <w:tc>
          <w:tcPr>
            <w:tcW w:type="dxa" w:w="415"/>
          </w:tcPr>
          <w:p>
            <w:pPr>
              <w:pStyle w:val="null3"/>
            </w:pPr>
            <w:r>
              <w:rPr/>
              <w:t>27</w:t>
            </w:r>
          </w:p>
        </w:tc>
        <w:tc>
          <w:tcPr>
            <w:tcW w:type="dxa" w:w="5814"/>
          </w:tcPr>
          <w:p>
            <w:pPr>
              <w:pStyle w:val="null3"/>
            </w:pPr>
            <w:r>
              <w:rPr/>
              <w:t>27.配置患者数据库管理软件，可兼容主流眼科设备并读取患者列表相关数据和浏览原始图像</w:t>
            </w:r>
          </w:p>
        </w:tc>
      </w:tr>
      <w:tr>
        <w:tc>
          <w:tcPr>
            <w:tcW w:type="dxa" w:w="2076"/>
          </w:tcPr>
          <w:p/>
        </w:tc>
        <w:tc>
          <w:tcPr>
            <w:tcW w:type="dxa" w:w="415"/>
          </w:tcPr>
          <w:p>
            <w:pPr>
              <w:pStyle w:val="null3"/>
            </w:pPr>
            <w:r>
              <w:rPr/>
              <w:t>28</w:t>
            </w:r>
          </w:p>
        </w:tc>
        <w:tc>
          <w:tcPr>
            <w:tcW w:type="dxa" w:w="5814"/>
          </w:tcPr>
          <w:p>
            <w:pPr>
              <w:pStyle w:val="null3"/>
            </w:pPr>
            <w:r>
              <w:rPr/>
              <w:t>28.输入：AC100V，120V，220V，230V和240V</w:t>
            </w:r>
          </w:p>
        </w:tc>
      </w:tr>
      <w:tr>
        <w:tc>
          <w:tcPr>
            <w:tcW w:type="dxa" w:w="2076"/>
          </w:tcPr>
          <w:p/>
        </w:tc>
        <w:tc>
          <w:tcPr>
            <w:tcW w:type="dxa" w:w="415"/>
          </w:tcPr>
          <w:p>
            <w:pPr>
              <w:pStyle w:val="null3"/>
            </w:pPr>
            <w:r>
              <w:rPr/>
              <w:t>29</w:t>
            </w:r>
          </w:p>
        </w:tc>
        <w:tc>
          <w:tcPr>
            <w:tcW w:type="dxa" w:w="5814"/>
          </w:tcPr>
          <w:p>
            <w:pPr>
              <w:pStyle w:val="null3"/>
            </w:pPr>
            <w:r>
              <w:rPr/>
              <w:t>29.频率：50/60Hz</w:t>
            </w:r>
          </w:p>
        </w:tc>
      </w:tr>
      <w:tr>
        <w:tc>
          <w:tcPr>
            <w:tcW w:type="dxa" w:w="2076"/>
          </w:tcPr>
          <w:p/>
        </w:tc>
        <w:tc>
          <w:tcPr>
            <w:tcW w:type="dxa" w:w="415"/>
          </w:tcPr>
          <w:p>
            <w:pPr>
              <w:pStyle w:val="null3"/>
            </w:pPr>
            <w:r>
              <w:rPr/>
              <w:t>30</w:t>
            </w:r>
          </w:p>
        </w:tc>
        <w:tc>
          <w:tcPr>
            <w:tcW w:type="dxa" w:w="5814"/>
          </w:tcPr>
          <w:p>
            <w:pPr>
              <w:pStyle w:val="null3"/>
            </w:pPr>
            <w:r>
              <w:rPr/>
              <w:t>30.功耗：≤160VA</w:t>
            </w:r>
          </w:p>
        </w:tc>
      </w:tr>
      <w:tr>
        <w:tc>
          <w:tcPr>
            <w:tcW w:type="dxa" w:w="2076"/>
          </w:tcPr>
          <w:p/>
        </w:tc>
        <w:tc>
          <w:tcPr>
            <w:tcW w:type="dxa" w:w="415"/>
          </w:tcPr>
          <w:p>
            <w:pPr>
              <w:pStyle w:val="null3"/>
            </w:pPr>
            <w:r>
              <w:rPr/>
              <w:t>31</w:t>
            </w:r>
          </w:p>
        </w:tc>
        <w:tc>
          <w:tcPr>
            <w:tcW w:type="dxa" w:w="5814"/>
          </w:tcPr>
          <w:p>
            <w:pPr>
              <w:pStyle w:val="null3"/>
            </w:pPr>
            <w:r>
              <w:rPr/>
              <w:t>31.配置清单（不低于以下）</w:t>
            </w:r>
          </w:p>
          <w:tbl>
            <w:tblPr>
              <w:tblBorders>
                <w:top w:val="none" w:color="000000" w:sz="4"/>
                <w:left w:val="none" w:color="000000" w:sz="4"/>
                <w:bottom w:val="none" w:color="000000" w:sz="4"/>
                <w:right w:val="none" w:color="000000" w:sz="4"/>
                <w:insideH w:val="none"/>
                <w:insideV w:val="none"/>
              </w:tblBorders>
            </w:tblPr>
            <w:tblGrid>
              <w:gridCol w:w="988"/>
              <w:gridCol w:w="1805"/>
              <w:gridCol w:w="1402"/>
              <w:gridCol w:w="1402"/>
            </w:tblGrid>
            <w:tr>
              <w:tc>
                <w:tcPr>
                  <w:tcW w:type="dxa" w:w="988"/>
                  <w:tcBorders>
                    <w:top w:val="double" w:color="000000" w:sz="8"/>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05"/>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1402"/>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1402"/>
                  <w:tcBorders>
                    <w:top w:val="double" w:color="000000" w:sz="8"/>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数量</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裂隙灯显微镜主机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操作软件</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数码相机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采集软件</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信号控制线</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背景照明</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工作站</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LED灯泡</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电动升降桌</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打印</w:t>
                  </w:r>
                  <w:r>
                    <w:rPr>
                      <w:sz w:val="20"/>
                      <w:color w:val="000000"/>
                    </w:rPr>
                    <w:t>设备</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805"/>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合格证</w:t>
                  </w:r>
                </w:p>
              </w:tc>
              <w:tc>
                <w:tcPr>
                  <w:tcW w:type="dxa" w:w="1402"/>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402"/>
                  <w:tcBorders>
                    <w:top w:val="single" w:color="000000" w:sz="4"/>
                    <w:left w:val="single" w:color="000000" w:sz="4"/>
                    <w:bottom w:val="double" w:color="000000" w:sz="8"/>
                    <w:right w:val="double" w:color="000000" w:sz="8"/>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pPr>
              <w:pStyle w:val="null3"/>
            </w:pPr>
            <w:r>
              <w:rPr/>
              <w:t>★</w:t>
            </w:r>
          </w:p>
        </w:tc>
        <w:tc>
          <w:tcPr>
            <w:tcW w:type="dxa" w:w="415"/>
          </w:tcPr>
          <w:p>
            <w:pPr>
              <w:pStyle w:val="null3"/>
            </w:pPr>
            <w:r>
              <w:rPr/>
              <w:t>32</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视力表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1.E字视标范围：4.0-5.3</w:t>
            </w:r>
          </w:p>
        </w:tc>
      </w:tr>
      <w:tr>
        <w:tc>
          <w:tcPr>
            <w:tcW w:type="dxa" w:w="2076"/>
          </w:tcPr>
          <w:p/>
        </w:tc>
        <w:tc>
          <w:tcPr>
            <w:tcW w:type="dxa" w:w="415"/>
          </w:tcPr>
          <w:p>
            <w:pPr>
              <w:pStyle w:val="null3"/>
            </w:pPr>
            <w:r>
              <w:rPr/>
              <w:t>2</w:t>
            </w:r>
          </w:p>
        </w:tc>
        <w:tc>
          <w:tcPr>
            <w:tcW w:type="dxa" w:w="5814"/>
          </w:tcPr>
          <w:p>
            <w:pPr>
              <w:pStyle w:val="null3"/>
            </w:pPr>
            <w:r>
              <w:rPr/>
              <w:t>2.尺寸：不低于21.5英寸</w:t>
            </w:r>
          </w:p>
        </w:tc>
      </w:tr>
      <w:tr>
        <w:tc>
          <w:tcPr>
            <w:tcW w:type="dxa" w:w="2076"/>
          </w:tcPr>
          <w:p/>
        </w:tc>
        <w:tc>
          <w:tcPr>
            <w:tcW w:type="dxa" w:w="415"/>
          </w:tcPr>
          <w:p>
            <w:pPr>
              <w:pStyle w:val="null3"/>
            </w:pPr>
            <w:r>
              <w:rPr/>
              <w:t>3</w:t>
            </w:r>
          </w:p>
        </w:tc>
        <w:tc>
          <w:tcPr>
            <w:tcW w:type="dxa" w:w="5814"/>
          </w:tcPr>
          <w:p>
            <w:pPr>
              <w:pStyle w:val="null3"/>
            </w:pPr>
            <w:r>
              <w:rPr/>
              <w:t>3.输入电源参数：AC220V</w:t>
            </w:r>
          </w:p>
        </w:tc>
      </w:tr>
      <w:tr>
        <w:tc>
          <w:tcPr>
            <w:tcW w:type="dxa" w:w="2076"/>
          </w:tcPr>
          <w:p/>
        </w:tc>
        <w:tc>
          <w:tcPr>
            <w:tcW w:type="dxa" w:w="415"/>
          </w:tcPr>
          <w:p>
            <w:pPr>
              <w:pStyle w:val="null3"/>
            </w:pPr>
            <w:r>
              <w:rPr/>
              <w:t>4</w:t>
            </w:r>
          </w:p>
        </w:tc>
        <w:tc>
          <w:tcPr>
            <w:tcW w:type="dxa" w:w="5814"/>
          </w:tcPr>
          <w:p>
            <w:pPr>
              <w:pStyle w:val="null3"/>
            </w:pPr>
            <w:r>
              <w:rPr/>
              <w:t>4.功率：≥60VA</w:t>
            </w:r>
          </w:p>
        </w:tc>
      </w:tr>
      <w:tr>
        <w:tc>
          <w:tcPr>
            <w:tcW w:type="dxa" w:w="2076"/>
          </w:tcPr>
          <w:p/>
        </w:tc>
        <w:tc>
          <w:tcPr>
            <w:tcW w:type="dxa" w:w="415"/>
          </w:tcPr>
          <w:p>
            <w:pPr>
              <w:pStyle w:val="null3"/>
            </w:pPr>
            <w:r>
              <w:rPr/>
              <w:t>5</w:t>
            </w:r>
          </w:p>
        </w:tc>
        <w:tc>
          <w:tcPr>
            <w:tcW w:type="dxa" w:w="5814"/>
          </w:tcPr>
          <w:p>
            <w:pPr>
              <w:pStyle w:val="null3"/>
            </w:pPr>
            <w:r>
              <w:rPr/>
              <w:t>5.分辨率：不低于1920*1080</w:t>
            </w:r>
          </w:p>
        </w:tc>
      </w:tr>
      <w:tr>
        <w:tc>
          <w:tcPr>
            <w:tcW w:type="dxa" w:w="2076"/>
          </w:tcPr>
          <w:p/>
        </w:tc>
        <w:tc>
          <w:tcPr>
            <w:tcW w:type="dxa" w:w="415"/>
          </w:tcPr>
          <w:p>
            <w:pPr>
              <w:pStyle w:val="null3"/>
            </w:pPr>
            <w:r>
              <w:rPr/>
              <w:t>6</w:t>
            </w:r>
          </w:p>
        </w:tc>
        <w:tc>
          <w:tcPr>
            <w:tcW w:type="dxa" w:w="5814"/>
          </w:tcPr>
          <w:p>
            <w:pPr>
              <w:pStyle w:val="null3"/>
            </w:pPr>
            <w:r>
              <w:rPr/>
              <w:t>6.屏幕比例：16：9</w:t>
            </w:r>
          </w:p>
        </w:tc>
      </w:tr>
      <w:tr>
        <w:tc>
          <w:tcPr>
            <w:tcW w:type="dxa" w:w="2076"/>
          </w:tcPr>
          <w:p/>
        </w:tc>
        <w:tc>
          <w:tcPr>
            <w:tcW w:type="dxa" w:w="415"/>
          </w:tcPr>
          <w:p>
            <w:pPr>
              <w:pStyle w:val="null3"/>
            </w:pPr>
            <w:r>
              <w:rPr/>
              <w:t>7</w:t>
            </w:r>
          </w:p>
        </w:tc>
        <w:tc>
          <w:tcPr>
            <w:tcW w:type="dxa" w:w="5814"/>
          </w:tcPr>
          <w:p>
            <w:pPr>
              <w:pStyle w:val="null3"/>
            </w:pPr>
            <w:r>
              <w:rPr/>
              <w:t>7.标准工作距离：约5m</w:t>
            </w:r>
          </w:p>
        </w:tc>
      </w:tr>
      <w:tr>
        <w:tc>
          <w:tcPr>
            <w:tcW w:type="dxa" w:w="2076"/>
          </w:tcPr>
          <w:p/>
        </w:tc>
        <w:tc>
          <w:tcPr>
            <w:tcW w:type="dxa" w:w="415"/>
          </w:tcPr>
          <w:p>
            <w:pPr>
              <w:pStyle w:val="null3"/>
            </w:pPr>
            <w:r>
              <w:rPr/>
              <w:t>8</w:t>
            </w:r>
          </w:p>
        </w:tc>
        <w:tc>
          <w:tcPr>
            <w:tcW w:type="dxa" w:w="5814"/>
          </w:tcPr>
          <w:p>
            <w:pPr>
              <w:pStyle w:val="null3"/>
            </w:pPr>
            <w:r>
              <w:rPr/>
              <w:t>8.亮度：80~320cd/m2</w:t>
            </w:r>
          </w:p>
        </w:tc>
      </w:tr>
      <w:tr>
        <w:tc>
          <w:tcPr>
            <w:tcW w:type="dxa" w:w="2076"/>
          </w:tcPr>
          <w:p/>
        </w:tc>
        <w:tc>
          <w:tcPr>
            <w:tcW w:type="dxa" w:w="415"/>
          </w:tcPr>
          <w:p>
            <w:pPr>
              <w:pStyle w:val="null3"/>
            </w:pPr>
            <w:r>
              <w:rPr/>
              <w:t>9</w:t>
            </w:r>
          </w:p>
        </w:tc>
        <w:tc>
          <w:tcPr>
            <w:tcW w:type="dxa" w:w="5814"/>
          </w:tcPr>
          <w:p>
            <w:pPr>
              <w:pStyle w:val="null3"/>
            </w:pPr>
            <w:r>
              <w:rPr/>
              <w:t>9.记录方法：小数、英制分数记录法等</w:t>
            </w:r>
          </w:p>
        </w:tc>
      </w:tr>
      <w:tr>
        <w:tc>
          <w:tcPr>
            <w:tcW w:type="dxa" w:w="2076"/>
          </w:tcPr>
          <w:p/>
        </w:tc>
        <w:tc>
          <w:tcPr>
            <w:tcW w:type="dxa" w:w="415"/>
          </w:tcPr>
          <w:p>
            <w:pPr>
              <w:pStyle w:val="null3"/>
            </w:pPr>
            <w:r>
              <w:rPr/>
              <w:t>10</w:t>
            </w:r>
          </w:p>
        </w:tc>
        <w:tc>
          <w:tcPr>
            <w:tcW w:type="dxa" w:w="5814"/>
          </w:tcPr>
          <w:p>
            <w:pPr>
              <w:pStyle w:val="null3"/>
            </w:pPr>
            <w:r>
              <w:rPr/>
              <w:t>10.配置清单（不低于以下）</w:t>
            </w:r>
          </w:p>
          <w:tbl>
            <w:tblPr>
              <w:tblBorders>
                <w:top w:val="none" w:color="000000" w:sz="4"/>
                <w:left w:val="none" w:color="000000" w:sz="4"/>
                <w:bottom w:val="none" w:color="000000" w:sz="4"/>
                <w:right w:val="none" w:color="000000" w:sz="4"/>
                <w:insideH w:val="none"/>
                <w:insideV w:val="none"/>
              </w:tblBorders>
            </w:tblPr>
            <w:tblGrid>
              <w:gridCol w:w="988"/>
              <w:gridCol w:w="1805"/>
              <w:gridCol w:w="1402"/>
              <w:gridCol w:w="1402"/>
            </w:tblGrid>
            <w:tr>
              <w:tc>
                <w:tcPr>
                  <w:tcW w:type="dxa" w:w="988"/>
                  <w:tcBorders>
                    <w:top w:val="double" w:color="000000" w:sz="8"/>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05"/>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1402"/>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1402"/>
                  <w:tcBorders>
                    <w:top w:val="double" w:color="000000" w:sz="8"/>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数量</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液晶显示</w:t>
                  </w:r>
                  <w:r>
                    <w:rPr>
                      <w:sz w:val="20"/>
                      <w:color w:val="000000"/>
                    </w:rPr>
                    <w:t>设备</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遥控器</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电源适配器</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电源线</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说明书</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合格证</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05"/>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保修卡</w:t>
                  </w:r>
                </w:p>
              </w:tc>
              <w:tc>
                <w:tcPr>
                  <w:tcW w:type="dxa" w:w="1402"/>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402"/>
                  <w:tcBorders>
                    <w:top w:val="single" w:color="000000" w:sz="4"/>
                    <w:left w:val="single" w:color="000000" w:sz="4"/>
                    <w:bottom w:val="double" w:color="000000" w:sz="8"/>
                    <w:right w:val="double" w:color="000000" w:sz="8"/>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pPr>
              <w:pStyle w:val="null3"/>
            </w:pPr>
            <w:r>
              <w:rPr/>
              <w:t>★</w:t>
            </w:r>
          </w:p>
        </w:tc>
        <w:tc>
          <w:tcPr>
            <w:tcW w:type="dxa" w:w="415"/>
          </w:tcPr>
          <w:p>
            <w:pPr>
              <w:pStyle w:val="null3"/>
            </w:pPr>
            <w:r>
              <w:rPr/>
              <w:t>11</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眼底照相系统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1.成像原理：共焦激光成像。</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超广角成像技术，非接触、一次扫描即可获得超广角≥170°的眼底图像，无需拼图(投标时需提供检验检测报告或产品技术白皮书或说明书扫描件或产品彩页，注:对应参数在技术说明书中进行标注。检验检测报告要求:①由第三方检验检测机构出具并加盖(或带有)CMA标志的检验检测报告扫描件;②上述检验检测报告在全国认证认可信息公共服务平台(认e云)(http://cx.cnca.cn/)的信息查询记录截图。如检验检测报告中明确备注说明相关检验检测项不在检验检测机构CMA资质许可(认定)范围内的，不符合招标文件要求。)</w:t>
            </w:r>
          </w:p>
        </w:tc>
      </w:tr>
      <w:tr>
        <w:tc>
          <w:tcPr>
            <w:tcW w:type="dxa" w:w="2076"/>
          </w:tcPr>
          <w:p/>
        </w:tc>
        <w:tc>
          <w:tcPr>
            <w:tcW w:type="dxa" w:w="415"/>
          </w:tcPr>
          <w:p>
            <w:pPr>
              <w:pStyle w:val="null3"/>
            </w:pPr>
            <w:r>
              <w:rPr/>
              <w:t>3</w:t>
            </w:r>
          </w:p>
        </w:tc>
        <w:tc>
          <w:tcPr>
            <w:tcW w:type="dxa" w:w="5814"/>
          </w:tcPr>
          <w:p>
            <w:pPr>
              <w:pStyle w:val="null3"/>
            </w:pPr>
            <w:r>
              <w:rPr/>
              <w:t>3.通过眼位引导，可获得200-240°更大范围的图像。</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4.▲免散瞳，最小瞳孔直径2mm即可成像。</w:t>
            </w:r>
          </w:p>
        </w:tc>
      </w:tr>
      <w:tr>
        <w:tc>
          <w:tcPr>
            <w:tcW w:type="dxa" w:w="2076"/>
          </w:tcPr>
          <w:p/>
        </w:tc>
        <w:tc>
          <w:tcPr>
            <w:tcW w:type="dxa" w:w="415"/>
          </w:tcPr>
          <w:p>
            <w:pPr>
              <w:pStyle w:val="null3"/>
            </w:pPr>
            <w:r>
              <w:rPr/>
              <w:t>5</w:t>
            </w:r>
          </w:p>
        </w:tc>
        <w:tc>
          <w:tcPr>
            <w:tcW w:type="dxa" w:w="5814"/>
          </w:tcPr>
          <w:p>
            <w:pPr>
              <w:pStyle w:val="null3"/>
            </w:pPr>
            <w:r>
              <w:rPr/>
              <w:t>5.至少两种拍摄功能：具备超广角彩照、超广角自发荧光两种功能。</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6.▲成像模式：可自动拍摄和手动拍摄成像。</w:t>
            </w:r>
          </w:p>
        </w:tc>
      </w:tr>
      <w:tr>
        <w:tc>
          <w:tcPr>
            <w:tcW w:type="dxa" w:w="2076"/>
          </w:tcPr>
          <w:p/>
        </w:tc>
        <w:tc>
          <w:tcPr>
            <w:tcW w:type="dxa" w:w="415"/>
          </w:tcPr>
          <w:p>
            <w:pPr>
              <w:pStyle w:val="null3"/>
            </w:pPr>
            <w:r>
              <w:rPr/>
              <w:t>7</w:t>
            </w:r>
          </w:p>
        </w:tc>
        <w:tc>
          <w:tcPr>
            <w:tcW w:type="dxa" w:w="5814"/>
          </w:tcPr>
          <w:p>
            <w:pPr>
              <w:pStyle w:val="null3"/>
            </w:pPr>
            <w:r>
              <w:rPr/>
              <w:t>7.成像时间：≤0.4s。</w:t>
            </w:r>
          </w:p>
        </w:tc>
      </w:tr>
      <w:tr>
        <w:tc>
          <w:tcPr>
            <w:tcW w:type="dxa" w:w="2076"/>
          </w:tcPr>
          <w:p/>
        </w:tc>
        <w:tc>
          <w:tcPr>
            <w:tcW w:type="dxa" w:w="415"/>
          </w:tcPr>
          <w:p>
            <w:pPr>
              <w:pStyle w:val="null3"/>
            </w:pPr>
            <w:r>
              <w:rPr/>
              <w:t>8</w:t>
            </w:r>
          </w:p>
        </w:tc>
        <w:tc>
          <w:tcPr>
            <w:tcW w:type="dxa" w:w="5814"/>
          </w:tcPr>
          <w:p>
            <w:pPr>
              <w:pStyle w:val="null3"/>
            </w:pPr>
            <w:r>
              <w:rPr/>
              <w:t>8.利用红、绿两种激光成像分层扫描，支持疾病的监测、诊断和分层分析</w:t>
            </w:r>
          </w:p>
        </w:tc>
      </w:tr>
      <w:tr>
        <w:tc>
          <w:tcPr>
            <w:tcW w:type="dxa" w:w="2076"/>
          </w:tcPr>
          <w:p/>
        </w:tc>
        <w:tc>
          <w:tcPr>
            <w:tcW w:type="dxa" w:w="415"/>
          </w:tcPr>
          <w:p>
            <w:pPr>
              <w:pStyle w:val="null3"/>
            </w:pPr>
            <w:r>
              <w:rPr/>
              <w:t>9</w:t>
            </w:r>
          </w:p>
        </w:tc>
        <w:tc>
          <w:tcPr>
            <w:tcW w:type="dxa" w:w="5814"/>
          </w:tcPr>
          <w:p>
            <w:pPr>
              <w:pStyle w:val="null3"/>
            </w:pPr>
            <w:r>
              <w:rPr/>
              <w:t>9.绿激光≥532nm：显示视网膜神经层至RPE的信息，同时用作自发荧光的激发光源</w:t>
            </w:r>
          </w:p>
        </w:tc>
      </w:tr>
      <w:tr>
        <w:tc>
          <w:tcPr>
            <w:tcW w:type="dxa" w:w="2076"/>
          </w:tcPr>
          <w:p/>
        </w:tc>
        <w:tc>
          <w:tcPr>
            <w:tcW w:type="dxa" w:w="415"/>
          </w:tcPr>
          <w:p>
            <w:pPr>
              <w:pStyle w:val="null3"/>
            </w:pPr>
            <w:r>
              <w:rPr/>
              <w:t>10</w:t>
            </w:r>
          </w:p>
        </w:tc>
        <w:tc>
          <w:tcPr>
            <w:tcW w:type="dxa" w:w="5814"/>
          </w:tcPr>
          <w:p>
            <w:pPr>
              <w:pStyle w:val="null3"/>
            </w:pPr>
            <w:r>
              <w:rPr/>
              <w:t>10.红激光≥635nm：显示视网膜深层RPE至脉络膜的信息。</w:t>
            </w:r>
          </w:p>
        </w:tc>
      </w:tr>
      <w:tr>
        <w:tc>
          <w:tcPr>
            <w:tcW w:type="dxa" w:w="2076"/>
          </w:tcPr>
          <w:p/>
        </w:tc>
        <w:tc>
          <w:tcPr>
            <w:tcW w:type="dxa" w:w="415"/>
          </w:tcPr>
          <w:p>
            <w:pPr>
              <w:pStyle w:val="null3"/>
            </w:pPr>
            <w:r>
              <w:rPr/>
              <w:t>11</w:t>
            </w:r>
          </w:p>
        </w:tc>
        <w:tc>
          <w:tcPr>
            <w:tcW w:type="dxa" w:w="5814"/>
          </w:tcPr>
          <w:p>
            <w:pPr>
              <w:pStyle w:val="null3"/>
            </w:pPr>
            <w:r>
              <w:rPr/>
              <w:t>11.超广角彩照：通过绿激光和红激光同时扫描，并通过影像处理系统处理，即可获取超广角视网膜影像、超广角脉络膜影像复合的超广角彩照</w:t>
            </w:r>
          </w:p>
        </w:tc>
      </w:tr>
      <w:tr>
        <w:tc>
          <w:tcPr>
            <w:tcW w:type="dxa" w:w="2076"/>
          </w:tcPr>
          <w:p/>
        </w:tc>
        <w:tc>
          <w:tcPr>
            <w:tcW w:type="dxa" w:w="415"/>
          </w:tcPr>
          <w:p>
            <w:pPr>
              <w:pStyle w:val="null3"/>
            </w:pPr>
            <w:r>
              <w:rPr/>
              <w:t>12</w:t>
            </w:r>
          </w:p>
        </w:tc>
        <w:tc>
          <w:tcPr>
            <w:tcW w:type="dxa" w:w="5814"/>
          </w:tcPr>
          <w:p>
            <w:pPr>
              <w:pStyle w:val="null3"/>
            </w:pPr>
            <w:r>
              <w:rPr/>
              <w:t>12.超广角自发荧光：通过绿激光激发眼底脂褐质发出荧光获取超广角自发荧光成像，可以显示色素上皮脂褐质细胞的代谢情况</w:t>
            </w:r>
          </w:p>
        </w:tc>
      </w:tr>
      <w:tr>
        <w:tc>
          <w:tcPr>
            <w:tcW w:type="dxa" w:w="2076"/>
          </w:tcPr>
          <w:p/>
        </w:tc>
        <w:tc>
          <w:tcPr>
            <w:tcW w:type="dxa" w:w="415"/>
          </w:tcPr>
          <w:p>
            <w:pPr>
              <w:pStyle w:val="null3"/>
            </w:pPr>
            <w:r>
              <w:rPr/>
              <w:t>13</w:t>
            </w:r>
          </w:p>
        </w:tc>
        <w:tc>
          <w:tcPr>
            <w:tcW w:type="dxa" w:w="5814"/>
          </w:tcPr>
          <w:p>
            <w:pPr>
              <w:pStyle w:val="null3"/>
            </w:pPr>
            <w:r>
              <w:rPr/>
              <w:t>13.视盘立体图：具有立体成像拍摄模式，可用于观察视盘情况</w:t>
            </w:r>
          </w:p>
        </w:tc>
      </w:tr>
      <w:tr>
        <w:tc>
          <w:tcPr>
            <w:tcW w:type="dxa" w:w="2076"/>
          </w:tcPr>
          <w:p/>
        </w:tc>
        <w:tc>
          <w:tcPr>
            <w:tcW w:type="dxa" w:w="415"/>
          </w:tcPr>
          <w:p>
            <w:pPr>
              <w:pStyle w:val="null3"/>
            </w:pPr>
            <w:r>
              <w:rPr/>
              <w:t>14</w:t>
            </w:r>
          </w:p>
        </w:tc>
        <w:tc>
          <w:tcPr>
            <w:tcW w:type="dxa" w:w="5814"/>
          </w:tcPr>
          <w:p>
            <w:pPr>
              <w:pStyle w:val="null3"/>
            </w:pPr>
            <w:r>
              <w:rPr/>
              <w:t>14.图像分辨率：≤14μm。</w:t>
            </w:r>
          </w:p>
        </w:tc>
      </w:tr>
      <w:tr>
        <w:tc>
          <w:tcPr>
            <w:tcW w:type="dxa" w:w="2076"/>
          </w:tcPr>
          <w:p/>
        </w:tc>
        <w:tc>
          <w:tcPr>
            <w:tcW w:type="dxa" w:w="415"/>
          </w:tcPr>
          <w:p>
            <w:pPr>
              <w:pStyle w:val="null3"/>
            </w:pPr>
            <w:r>
              <w:rPr/>
              <w:t>15</w:t>
            </w:r>
          </w:p>
        </w:tc>
        <w:tc>
          <w:tcPr>
            <w:tcW w:type="dxa" w:w="5814"/>
          </w:tcPr>
          <w:p>
            <w:pPr>
              <w:pStyle w:val="null3"/>
            </w:pPr>
            <w:r>
              <w:rPr/>
              <w:t>15.具备完善的读图系统</w:t>
            </w:r>
          </w:p>
        </w:tc>
      </w:tr>
      <w:tr>
        <w:tc>
          <w:tcPr>
            <w:tcW w:type="dxa" w:w="2076"/>
          </w:tcPr>
          <w:p/>
        </w:tc>
        <w:tc>
          <w:tcPr>
            <w:tcW w:type="dxa" w:w="415"/>
          </w:tcPr>
          <w:p>
            <w:pPr>
              <w:pStyle w:val="null3"/>
            </w:pPr>
            <w:r>
              <w:rPr/>
              <w:t>16</w:t>
            </w:r>
          </w:p>
        </w:tc>
        <w:tc>
          <w:tcPr>
            <w:tcW w:type="dxa" w:w="5814"/>
          </w:tcPr>
          <w:p>
            <w:pPr>
              <w:pStyle w:val="null3"/>
            </w:pPr>
            <w:r>
              <w:rPr/>
              <w:t>16.具备分层功能，红、绿通道可以分别显示脉络膜和视网膜</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17.▲具备3D立体视图演示功能，模拟眼球立体动画，支持白内障和屈光不正的患教演示。</w:t>
            </w:r>
          </w:p>
        </w:tc>
      </w:tr>
      <w:tr>
        <w:tc>
          <w:tcPr>
            <w:tcW w:type="dxa" w:w="2076"/>
          </w:tcPr>
          <w:p/>
        </w:tc>
        <w:tc>
          <w:tcPr>
            <w:tcW w:type="dxa" w:w="415"/>
          </w:tcPr>
          <w:p>
            <w:pPr>
              <w:pStyle w:val="null3"/>
            </w:pPr>
            <w:r>
              <w:rPr/>
              <w:t>18</w:t>
            </w:r>
          </w:p>
        </w:tc>
        <w:tc>
          <w:tcPr>
            <w:tcW w:type="dxa" w:w="5814"/>
          </w:tcPr>
          <w:p>
            <w:pPr>
              <w:pStyle w:val="null3"/>
            </w:pPr>
            <w:r>
              <w:rPr/>
              <w:t>18.具备读图放大镜视图功能，支持图像局部放大，彩照和自发荧光的叠加查看，支持不同影像之间随病程进行对比观察。</w:t>
            </w:r>
          </w:p>
        </w:tc>
      </w:tr>
      <w:tr>
        <w:tc>
          <w:tcPr>
            <w:tcW w:type="dxa" w:w="2076"/>
          </w:tcPr>
          <w:p/>
        </w:tc>
        <w:tc>
          <w:tcPr>
            <w:tcW w:type="dxa" w:w="415"/>
          </w:tcPr>
          <w:p>
            <w:pPr>
              <w:pStyle w:val="null3"/>
            </w:pPr>
            <w:r>
              <w:rPr/>
              <w:t>19</w:t>
            </w:r>
          </w:p>
        </w:tc>
        <w:tc>
          <w:tcPr>
            <w:tcW w:type="dxa" w:w="5814"/>
          </w:tcPr>
          <w:p>
            <w:pPr>
              <w:pStyle w:val="null3"/>
            </w:pPr>
            <w:r>
              <w:rPr/>
              <w:t>19.测量和注释功能，支持距离，面积，杯盘比测量以及标记功能。</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20.▲支持ETDRS（早期治疗糖尿病视网膜病变研究） 七视野图像模拟功能、糖尿病视网膜病变的分级流程</w:t>
            </w:r>
          </w:p>
        </w:tc>
      </w:tr>
      <w:tr>
        <w:tc>
          <w:tcPr>
            <w:tcW w:type="dxa" w:w="2076"/>
          </w:tcPr>
          <w:p/>
        </w:tc>
        <w:tc>
          <w:tcPr>
            <w:tcW w:type="dxa" w:w="415"/>
          </w:tcPr>
          <w:p>
            <w:pPr>
              <w:pStyle w:val="null3"/>
            </w:pPr>
            <w:r>
              <w:rPr/>
              <w:t>21</w:t>
            </w:r>
          </w:p>
        </w:tc>
        <w:tc>
          <w:tcPr>
            <w:tcW w:type="dxa" w:w="5814"/>
          </w:tcPr>
          <w:p>
            <w:pPr>
              <w:pStyle w:val="null3"/>
            </w:pPr>
            <w:r>
              <w:rPr/>
              <w:t>21.图像可立即传输和存储，可用于远程医疗合作。</w:t>
            </w:r>
          </w:p>
        </w:tc>
      </w:tr>
      <w:tr>
        <w:tc>
          <w:tcPr>
            <w:tcW w:type="dxa" w:w="2076"/>
          </w:tcPr>
          <w:p/>
        </w:tc>
        <w:tc>
          <w:tcPr>
            <w:tcW w:type="dxa" w:w="415"/>
          </w:tcPr>
          <w:p>
            <w:pPr>
              <w:pStyle w:val="null3"/>
            </w:pPr>
            <w:r>
              <w:rPr/>
              <w:t>22</w:t>
            </w:r>
          </w:p>
        </w:tc>
        <w:tc>
          <w:tcPr>
            <w:tcW w:type="dxa" w:w="5814"/>
          </w:tcPr>
          <w:p>
            <w:pPr>
              <w:pStyle w:val="null3"/>
            </w:pPr>
            <w:r>
              <w:rPr/>
              <w:t>22.软件具备模拟传统光学原理成像设备图像功能。</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23.▲具有随访分析软件，可进行同一部位、不同时期(≥5次)的影像对比</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24.▲可进行远程浏览端阅片，浏览端口数量≥10个</w:t>
            </w:r>
          </w:p>
        </w:tc>
      </w:tr>
      <w:tr>
        <w:tc>
          <w:tcPr>
            <w:tcW w:type="dxa" w:w="2076"/>
          </w:tcPr>
          <w:p/>
        </w:tc>
        <w:tc>
          <w:tcPr>
            <w:tcW w:type="dxa" w:w="415"/>
          </w:tcPr>
          <w:p>
            <w:pPr>
              <w:pStyle w:val="null3"/>
            </w:pPr>
            <w:r>
              <w:rPr/>
              <w:t>25</w:t>
            </w:r>
          </w:p>
        </w:tc>
        <w:tc>
          <w:tcPr>
            <w:tcW w:type="dxa" w:w="5814"/>
          </w:tcPr>
          <w:p>
            <w:pPr>
              <w:pStyle w:val="null3"/>
            </w:pPr>
            <w:r>
              <w:rPr/>
              <w:t>25.配置清单（不低于以下）</w:t>
            </w:r>
          </w:p>
          <w:tbl>
            <w:tblPr>
              <w:tblBorders>
                <w:top w:val="none" w:color="000000" w:sz="4"/>
                <w:left w:val="none" w:color="000000" w:sz="4"/>
                <w:bottom w:val="none" w:color="000000" w:sz="4"/>
                <w:right w:val="none" w:color="000000" w:sz="4"/>
                <w:insideH w:val="none"/>
                <w:insideV w:val="none"/>
              </w:tblBorders>
            </w:tblPr>
            <w:tblGrid>
              <w:gridCol w:w="988"/>
              <w:gridCol w:w="1805"/>
              <w:gridCol w:w="1402"/>
              <w:gridCol w:w="1402"/>
            </w:tblGrid>
            <w:tr>
              <w:tc>
                <w:tcPr>
                  <w:tcW w:type="dxa" w:w="988"/>
                  <w:tcBorders>
                    <w:top w:val="double" w:color="000000" w:sz="8"/>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05"/>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1402"/>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1402"/>
                  <w:tcBorders>
                    <w:top w:val="double" w:color="000000" w:sz="8"/>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数量</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显示器</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工作站及配件</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彩色喷墨打印</w:t>
                  </w:r>
                  <w:r>
                    <w:rPr>
                      <w:sz w:val="20"/>
                      <w:color w:val="000000"/>
                    </w:rPr>
                    <w:t>设备</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电动升降台</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前面罩</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2</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合格证</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插座</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805"/>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毛刷</w:t>
                  </w:r>
                </w:p>
              </w:tc>
              <w:tc>
                <w:tcPr>
                  <w:tcW w:type="dxa" w:w="1402"/>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double" w:color="000000" w:sz="8"/>
                    <w:right w:val="double" w:color="000000" w:sz="8"/>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pPr>
              <w:pStyle w:val="null3"/>
            </w:pPr>
            <w:r>
              <w:rPr/>
              <w:t>★</w:t>
            </w:r>
          </w:p>
        </w:tc>
        <w:tc>
          <w:tcPr>
            <w:tcW w:type="dxa" w:w="415"/>
          </w:tcPr>
          <w:p>
            <w:pPr>
              <w:pStyle w:val="null3"/>
            </w:pPr>
            <w:r>
              <w:rPr/>
              <w:t>26</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听力计(含隔音室)</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一、功能要求： 1.具备独立双通道。</w:t>
            </w:r>
          </w:p>
        </w:tc>
      </w:tr>
      <w:tr>
        <w:tc>
          <w:tcPr>
            <w:tcW w:type="dxa" w:w="2076"/>
          </w:tcPr>
          <w:p/>
        </w:tc>
        <w:tc>
          <w:tcPr>
            <w:tcW w:type="dxa" w:w="415"/>
          </w:tcPr>
          <w:p>
            <w:pPr>
              <w:pStyle w:val="null3"/>
            </w:pPr>
            <w:r>
              <w:rPr/>
              <w:t>2</w:t>
            </w:r>
          </w:p>
        </w:tc>
        <w:tc>
          <w:tcPr>
            <w:tcW w:type="dxa" w:w="5814"/>
          </w:tcPr>
          <w:p>
            <w:pPr>
              <w:pStyle w:val="null3"/>
            </w:pPr>
            <w:r>
              <w:rPr/>
              <w:t>2.具备常规的纯音、言语及声场测听。</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3.▲具备超高频听力检测，频率≥20000Hz。</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4.▲具备噪声下的言语测试功能，满足临床诊断需求，如QuickSIN, BKB-SIN, AZBio (儿童和成人)测试的测试模块。</w:t>
            </w:r>
          </w:p>
        </w:tc>
      </w:tr>
      <w:tr>
        <w:tc>
          <w:tcPr>
            <w:tcW w:type="dxa" w:w="2076"/>
          </w:tcPr>
          <w:p/>
        </w:tc>
        <w:tc>
          <w:tcPr>
            <w:tcW w:type="dxa" w:w="415"/>
          </w:tcPr>
          <w:p>
            <w:pPr>
              <w:pStyle w:val="null3"/>
            </w:pPr>
            <w:r>
              <w:rPr/>
              <w:t>5</w:t>
            </w:r>
          </w:p>
        </w:tc>
        <w:tc>
          <w:tcPr>
            <w:tcW w:type="dxa" w:w="5814"/>
          </w:tcPr>
          <w:p>
            <w:pPr>
              <w:pStyle w:val="null3"/>
            </w:pPr>
            <w:r>
              <w:rPr/>
              <w:t>5、具备TEN、ABLB、SISI、音衰变试验、伪聋测试、Hughson-Westlake、MLB、SAL、Doerfler—Stewart、耳鸣匹配、Lombard测试等十数种特殊功能测试。</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6.▲具备VRA控制系统，可以直接通过设备控制灯箱，让儿童行为测听更舒适准确。</w:t>
            </w:r>
          </w:p>
        </w:tc>
      </w:tr>
      <w:tr>
        <w:tc>
          <w:tcPr>
            <w:tcW w:type="dxa" w:w="2076"/>
          </w:tcPr>
          <w:p/>
        </w:tc>
        <w:tc>
          <w:tcPr>
            <w:tcW w:type="dxa" w:w="415"/>
          </w:tcPr>
          <w:p>
            <w:pPr>
              <w:pStyle w:val="null3"/>
            </w:pPr>
            <w:r>
              <w:rPr/>
              <w:t>7</w:t>
            </w:r>
          </w:p>
        </w:tc>
        <w:tc>
          <w:tcPr>
            <w:tcW w:type="dxa" w:w="5814"/>
          </w:tcPr>
          <w:p>
            <w:pPr>
              <w:pStyle w:val="null3"/>
            </w:pPr>
            <w:r>
              <w:rPr/>
              <w:t>7.具备儿童噪声，是一种经过校准的刺激声，主要作为儿童行为测听，如视觉强化测和游戏测听测试声场中的刺激声。可作为儿童厌倦常规啭音刺激后，重新吸引孩子注意力的刺激手段。</w:t>
            </w:r>
          </w:p>
        </w:tc>
      </w:tr>
      <w:tr>
        <w:tc>
          <w:tcPr>
            <w:tcW w:type="dxa" w:w="2076"/>
          </w:tcPr>
          <w:p/>
        </w:tc>
        <w:tc>
          <w:tcPr>
            <w:tcW w:type="dxa" w:w="415"/>
          </w:tcPr>
          <w:p>
            <w:pPr>
              <w:pStyle w:val="null3"/>
            </w:pPr>
            <w:r>
              <w:rPr/>
              <w:t>8</w:t>
            </w:r>
          </w:p>
        </w:tc>
        <w:tc>
          <w:tcPr>
            <w:tcW w:type="dxa" w:w="5814"/>
          </w:tcPr>
          <w:p>
            <w:pPr>
              <w:pStyle w:val="null3"/>
            </w:pPr>
            <w:r>
              <w:rPr/>
              <w:t>8.内置监听扬声器，搭配鹅颈式麦克风，除常规监听对话外，又包含助手监听功能，小儿行为测听时与助手沟通配合更方便。</w:t>
            </w:r>
          </w:p>
        </w:tc>
      </w:tr>
      <w:tr>
        <w:tc>
          <w:tcPr>
            <w:tcW w:type="dxa" w:w="2076"/>
          </w:tcPr>
          <w:p/>
        </w:tc>
        <w:tc>
          <w:tcPr>
            <w:tcW w:type="dxa" w:w="415"/>
          </w:tcPr>
          <w:p>
            <w:pPr>
              <w:pStyle w:val="null3"/>
            </w:pPr>
            <w:r>
              <w:rPr/>
              <w:t>9</w:t>
            </w:r>
          </w:p>
        </w:tc>
        <w:tc>
          <w:tcPr>
            <w:tcW w:type="dxa" w:w="5814"/>
          </w:tcPr>
          <w:p>
            <w:pPr>
              <w:pStyle w:val="null3"/>
            </w:pPr>
            <w:r>
              <w:rPr/>
              <w:t>9.具备HDMI接口，可直连外置显示屏，演示操作界面或用于科教宣讲。</w:t>
            </w:r>
          </w:p>
        </w:tc>
      </w:tr>
      <w:tr>
        <w:tc>
          <w:tcPr>
            <w:tcW w:type="dxa" w:w="2076"/>
          </w:tcPr>
          <w:p/>
        </w:tc>
        <w:tc>
          <w:tcPr>
            <w:tcW w:type="dxa" w:w="415"/>
          </w:tcPr>
          <w:p>
            <w:pPr>
              <w:pStyle w:val="null3"/>
            </w:pPr>
            <w:r>
              <w:rPr/>
              <w:t>10</w:t>
            </w:r>
          </w:p>
        </w:tc>
        <w:tc>
          <w:tcPr>
            <w:tcW w:type="dxa" w:w="5814"/>
          </w:tcPr>
          <w:p>
            <w:pPr>
              <w:pStyle w:val="null3"/>
            </w:pPr>
            <w:r>
              <w:rPr/>
              <w:t>10.软胶静音按键，一键一功能，按键灯带设计方便快速查看测试参数。</w:t>
            </w:r>
          </w:p>
        </w:tc>
      </w:tr>
      <w:tr>
        <w:tc>
          <w:tcPr>
            <w:tcW w:type="dxa" w:w="2076"/>
          </w:tcPr>
          <w:p/>
        </w:tc>
        <w:tc>
          <w:tcPr>
            <w:tcW w:type="dxa" w:w="415"/>
          </w:tcPr>
          <w:p>
            <w:pPr>
              <w:pStyle w:val="null3"/>
            </w:pPr>
            <w:r>
              <w:rPr/>
              <w:t>11</w:t>
            </w:r>
          </w:p>
        </w:tc>
        <w:tc>
          <w:tcPr>
            <w:tcW w:type="dxa" w:w="5814"/>
          </w:tcPr>
          <w:p>
            <w:pPr>
              <w:pStyle w:val="null3"/>
            </w:pPr>
            <w:r>
              <w:rPr/>
              <w:t>11.能够直连打印机，也可连接软件进行数据管理，报告可按用户要求自由设计。</w:t>
            </w:r>
          </w:p>
        </w:tc>
      </w:tr>
      <w:tr>
        <w:tc>
          <w:tcPr>
            <w:tcW w:type="dxa" w:w="2076"/>
          </w:tcPr>
          <w:p/>
        </w:tc>
        <w:tc>
          <w:tcPr>
            <w:tcW w:type="dxa" w:w="415"/>
          </w:tcPr>
          <w:p>
            <w:pPr>
              <w:pStyle w:val="null3"/>
            </w:pPr>
            <w:r>
              <w:rPr/>
              <w:t>12</w:t>
            </w:r>
          </w:p>
        </w:tc>
        <w:tc>
          <w:tcPr>
            <w:tcW w:type="dxa" w:w="5814"/>
          </w:tcPr>
          <w:p>
            <w:pPr>
              <w:pStyle w:val="null3"/>
            </w:pPr>
            <w:r>
              <w:rPr/>
              <w:t>12.全彩可折叠超大显示屏，可单手操作，还可外接鼠标键盘进行操作。</w:t>
            </w:r>
          </w:p>
        </w:tc>
      </w:tr>
      <w:tr>
        <w:tc>
          <w:tcPr>
            <w:tcW w:type="dxa" w:w="2076"/>
          </w:tcPr>
          <w:p/>
        </w:tc>
        <w:tc>
          <w:tcPr>
            <w:tcW w:type="dxa" w:w="415"/>
          </w:tcPr>
          <w:p>
            <w:pPr>
              <w:pStyle w:val="null3"/>
            </w:pPr>
            <w:r>
              <w:rPr/>
              <w:t>13</w:t>
            </w:r>
          </w:p>
        </w:tc>
        <w:tc>
          <w:tcPr>
            <w:tcW w:type="dxa" w:w="5814"/>
          </w:tcPr>
          <w:p>
            <w:pPr>
              <w:pStyle w:val="null3"/>
            </w:pPr>
            <w:r>
              <w:rPr/>
              <w:t>13.具备4个USB口，可用于连接鼠标、键盘、外部打印机，还可用于更新软件、导出诊断日志以及直接打印PDF报告。</w:t>
            </w:r>
          </w:p>
        </w:tc>
      </w:tr>
      <w:tr>
        <w:tc>
          <w:tcPr>
            <w:tcW w:type="dxa" w:w="2076"/>
          </w:tcPr>
          <w:p/>
        </w:tc>
        <w:tc>
          <w:tcPr>
            <w:tcW w:type="dxa" w:w="415"/>
          </w:tcPr>
          <w:p>
            <w:pPr>
              <w:pStyle w:val="null3"/>
            </w:pPr>
            <w:r>
              <w:rPr/>
              <w:t>14</w:t>
            </w:r>
          </w:p>
        </w:tc>
        <w:tc>
          <w:tcPr>
            <w:tcW w:type="dxa" w:w="5814"/>
          </w:tcPr>
          <w:p>
            <w:pPr>
              <w:pStyle w:val="null3"/>
            </w:pPr>
            <w:r>
              <w:rPr/>
              <w:t>14.测听结果数据可以听力表格式或听力图形式显示。</w:t>
            </w:r>
          </w:p>
        </w:tc>
      </w:tr>
      <w:tr>
        <w:tc>
          <w:tcPr>
            <w:tcW w:type="dxa" w:w="2076"/>
          </w:tcPr>
          <w:p/>
        </w:tc>
        <w:tc>
          <w:tcPr>
            <w:tcW w:type="dxa" w:w="415"/>
          </w:tcPr>
          <w:p>
            <w:pPr>
              <w:pStyle w:val="null3"/>
            </w:pPr>
            <w:r>
              <w:rPr/>
              <w:t>15</w:t>
            </w:r>
          </w:p>
        </w:tc>
        <w:tc>
          <w:tcPr>
            <w:tcW w:type="dxa" w:w="5814"/>
          </w:tcPr>
          <w:p>
            <w:pPr>
              <w:pStyle w:val="null3"/>
            </w:pPr>
            <w:r>
              <w:rPr/>
              <w:t>15.内置汉语言语测听词表。</w:t>
            </w:r>
          </w:p>
        </w:tc>
      </w:tr>
      <w:tr>
        <w:tc>
          <w:tcPr>
            <w:tcW w:type="dxa" w:w="2076"/>
          </w:tcPr>
          <w:p/>
        </w:tc>
        <w:tc>
          <w:tcPr>
            <w:tcW w:type="dxa" w:w="415"/>
          </w:tcPr>
          <w:p>
            <w:pPr>
              <w:pStyle w:val="null3"/>
            </w:pPr>
            <w:r>
              <w:rPr/>
              <w:t>16</w:t>
            </w:r>
          </w:p>
        </w:tc>
        <w:tc>
          <w:tcPr>
            <w:tcW w:type="dxa" w:w="5814"/>
          </w:tcPr>
          <w:p>
            <w:pPr>
              <w:pStyle w:val="null3"/>
            </w:pPr>
            <w:r>
              <w:rPr/>
              <w:t>16.频率步进可细致到1Hz。</w:t>
            </w:r>
          </w:p>
        </w:tc>
      </w:tr>
      <w:tr>
        <w:tc>
          <w:tcPr>
            <w:tcW w:type="dxa" w:w="2076"/>
          </w:tcPr>
          <w:p/>
        </w:tc>
        <w:tc>
          <w:tcPr>
            <w:tcW w:type="dxa" w:w="415"/>
          </w:tcPr>
          <w:p>
            <w:pPr>
              <w:pStyle w:val="null3"/>
            </w:pPr>
            <w:r>
              <w:rPr/>
              <w:t>17</w:t>
            </w:r>
          </w:p>
        </w:tc>
        <w:tc>
          <w:tcPr>
            <w:tcW w:type="dxa" w:w="5814"/>
          </w:tcPr>
          <w:p>
            <w:pPr>
              <w:pStyle w:val="null3"/>
            </w:pPr>
            <w:r>
              <w:rPr/>
              <w:t>二、技术指标： 1.频率范围 1.1 气导：125Hz至20000Hz</w:t>
            </w:r>
          </w:p>
        </w:tc>
      </w:tr>
      <w:tr>
        <w:tc>
          <w:tcPr>
            <w:tcW w:type="dxa" w:w="2076"/>
          </w:tcPr>
          <w:p/>
        </w:tc>
        <w:tc>
          <w:tcPr>
            <w:tcW w:type="dxa" w:w="415"/>
          </w:tcPr>
          <w:p>
            <w:pPr>
              <w:pStyle w:val="null3"/>
            </w:pPr>
            <w:r>
              <w:rPr/>
              <w:t>18</w:t>
            </w:r>
          </w:p>
        </w:tc>
        <w:tc>
          <w:tcPr>
            <w:tcW w:type="dxa" w:w="5814"/>
          </w:tcPr>
          <w:p>
            <w:pPr>
              <w:pStyle w:val="null3"/>
            </w:pPr>
            <w:r>
              <w:rPr/>
              <w:t>1.2 骨导：250Hz 至 8000Hz</w:t>
            </w:r>
          </w:p>
        </w:tc>
      </w:tr>
      <w:tr>
        <w:tc>
          <w:tcPr>
            <w:tcW w:type="dxa" w:w="2076"/>
          </w:tcPr>
          <w:p/>
        </w:tc>
        <w:tc>
          <w:tcPr>
            <w:tcW w:type="dxa" w:w="415"/>
          </w:tcPr>
          <w:p>
            <w:pPr>
              <w:pStyle w:val="null3"/>
            </w:pPr>
            <w:r>
              <w:rPr/>
              <w:t>19</w:t>
            </w:r>
          </w:p>
        </w:tc>
        <w:tc>
          <w:tcPr>
            <w:tcW w:type="dxa" w:w="5814"/>
          </w:tcPr>
          <w:p>
            <w:pPr>
              <w:pStyle w:val="null3"/>
            </w:pPr>
            <w:r>
              <w:rPr/>
              <w:t>1.3 声场：125Hz 至 8000Hz</w:t>
            </w:r>
          </w:p>
        </w:tc>
      </w:tr>
      <w:tr>
        <w:tc>
          <w:tcPr>
            <w:tcW w:type="dxa" w:w="2076"/>
          </w:tcPr>
          <w:p/>
        </w:tc>
        <w:tc>
          <w:tcPr>
            <w:tcW w:type="dxa" w:w="415"/>
          </w:tcPr>
          <w:p>
            <w:pPr>
              <w:pStyle w:val="null3"/>
            </w:pPr>
            <w:r>
              <w:rPr/>
              <w:t>20</w:t>
            </w:r>
          </w:p>
        </w:tc>
        <w:tc>
          <w:tcPr>
            <w:tcW w:type="dxa" w:w="5814"/>
          </w:tcPr>
          <w:p>
            <w:pPr>
              <w:pStyle w:val="null3"/>
            </w:pPr>
            <w:r>
              <w:rPr/>
              <w:t>1.4 配对插入式耳机：125Hz 至 8,000Hz</w:t>
            </w:r>
          </w:p>
        </w:tc>
      </w:tr>
      <w:tr>
        <w:tc>
          <w:tcPr>
            <w:tcW w:type="dxa" w:w="2076"/>
          </w:tcPr>
          <w:p/>
        </w:tc>
        <w:tc>
          <w:tcPr>
            <w:tcW w:type="dxa" w:w="415"/>
          </w:tcPr>
          <w:p>
            <w:pPr>
              <w:pStyle w:val="null3"/>
            </w:pPr>
            <w:r>
              <w:rPr/>
              <w:t>21</w:t>
            </w:r>
          </w:p>
        </w:tc>
        <w:tc>
          <w:tcPr>
            <w:tcW w:type="dxa" w:w="5814"/>
          </w:tcPr>
          <w:p>
            <w:pPr>
              <w:pStyle w:val="null3"/>
            </w:pPr>
            <w:r>
              <w:rPr/>
              <w:t>2.频率准确度：±1%</w:t>
            </w:r>
          </w:p>
        </w:tc>
      </w:tr>
      <w:tr>
        <w:tc>
          <w:tcPr>
            <w:tcW w:type="dxa" w:w="2076"/>
          </w:tcPr>
          <w:p/>
        </w:tc>
        <w:tc>
          <w:tcPr>
            <w:tcW w:type="dxa" w:w="415"/>
          </w:tcPr>
          <w:p>
            <w:pPr>
              <w:pStyle w:val="null3"/>
            </w:pPr>
            <w:r>
              <w:rPr/>
              <w:t>22</w:t>
            </w:r>
          </w:p>
        </w:tc>
        <w:tc>
          <w:tcPr>
            <w:tcW w:type="dxa" w:w="5814"/>
          </w:tcPr>
          <w:p>
            <w:pPr>
              <w:pStyle w:val="null3"/>
            </w:pPr>
            <w:r>
              <w:rPr/>
              <w:t>3.强度范围 3.1 气导：-10 dB HL 至 120 dB HL 高频：-20 dB HL 至100 dB HL</w:t>
            </w:r>
          </w:p>
        </w:tc>
      </w:tr>
      <w:tr>
        <w:tc>
          <w:tcPr>
            <w:tcW w:type="dxa" w:w="2076"/>
          </w:tcPr>
          <w:p/>
        </w:tc>
        <w:tc>
          <w:tcPr>
            <w:tcW w:type="dxa" w:w="415"/>
          </w:tcPr>
          <w:p>
            <w:pPr>
              <w:pStyle w:val="null3"/>
            </w:pPr>
            <w:r>
              <w:rPr/>
              <w:t>23</w:t>
            </w:r>
          </w:p>
        </w:tc>
        <w:tc>
          <w:tcPr>
            <w:tcW w:type="dxa" w:w="5814"/>
          </w:tcPr>
          <w:p>
            <w:pPr>
              <w:pStyle w:val="null3"/>
            </w:pPr>
            <w:r>
              <w:rPr/>
              <w:t>3.2 骨导振子 乳突：-10 dB HL 至 90 dB HL 前额：-10 dB HL 至 80 dB HL</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4.▲纯音测试信号：纯音、啭音、脉冲音、啭音脉冲音、儿童噪声、儿童脉冲噪声。</w:t>
            </w:r>
          </w:p>
        </w:tc>
      </w:tr>
      <w:tr>
        <w:tc>
          <w:tcPr>
            <w:tcW w:type="dxa" w:w="2076"/>
          </w:tcPr>
          <w:p/>
        </w:tc>
        <w:tc>
          <w:tcPr>
            <w:tcW w:type="dxa" w:w="415"/>
          </w:tcPr>
          <w:p>
            <w:pPr>
              <w:pStyle w:val="null3"/>
            </w:pPr>
            <w:r>
              <w:rPr/>
              <w:t>25</w:t>
            </w:r>
          </w:p>
        </w:tc>
        <w:tc>
          <w:tcPr>
            <w:tcW w:type="dxa" w:w="5814"/>
          </w:tcPr>
          <w:p>
            <w:pPr>
              <w:pStyle w:val="null3"/>
            </w:pPr>
            <w:r>
              <w:rPr/>
              <w:t>5.信号形式：纯音；脉冲；啭音；儿童噪声等</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6.▲纯音频率扩展倍频程：标准、1/2、1/3、1/4、1/6、1/8、1/12、1/16、1/24、1/32、1/48、1/64、1Hz等。</w:t>
            </w:r>
          </w:p>
        </w:tc>
      </w:tr>
      <w:tr>
        <w:tc>
          <w:tcPr>
            <w:tcW w:type="dxa" w:w="2076"/>
          </w:tcPr>
          <w:p/>
        </w:tc>
        <w:tc>
          <w:tcPr>
            <w:tcW w:type="dxa" w:w="415"/>
          </w:tcPr>
          <w:p>
            <w:pPr>
              <w:pStyle w:val="null3"/>
            </w:pPr>
            <w:r>
              <w:rPr/>
              <w:t>27</w:t>
            </w:r>
          </w:p>
        </w:tc>
        <w:tc>
          <w:tcPr>
            <w:tcW w:type="dxa" w:w="5814"/>
          </w:tcPr>
          <w:p>
            <w:pPr>
              <w:pStyle w:val="null3"/>
            </w:pPr>
            <w:r>
              <w:rPr/>
              <w:t>7.言语测试：内置国内普通话单双音节言语测试词表</w:t>
            </w:r>
          </w:p>
        </w:tc>
      </w:tr>
      <w:tr>
        <w:tc>
          <w:tcPr>
            <w:tcW w:type="dxa" w:w="2076"/>
          </w:tcPr>
          <w:p/>
        </w:tc>
        <w:tc>
          <w:tcPr>
            <w:tcW w:type="dxa" w:w="415"/>
          </w:tcPr>
          <w:p>
            <w:pPr>
              <w:pStyle w:val="null3"/>
            </w:pPr>
            <w:r>
              <w:rPr/>
              <w:t>28</w:t>
            </w:r>
          </w:p>
        </w:tc>
        <w:tc>
          <w:tcPr>
            <w:tcW w:type="dxa" w:w="5814"/>
          </w:tcPr>
          <w:p>
            <w:pPr>
              <w:pStyle w:val="null3"/>
            </w:pPr>
            <w:r>
              <w:rPr/>
              <w:t>8.交流和监听 8.1 授话；回话和监听：允许测试者通过测试传声器向选定的被测者说话，可使测试者听到测试室中被测者的意见。测试者可利用监听耳机或监听扬声器监听通道1、通道2、辅助对讲机和/或回话信号。</w:t>
            </w:r>
          </w:p>
        </w:tc>
      </w:tr>
      <w:tr>
        <w:tc>
          <w:tcPr>
            <w:tcW w:type="dxa" w:w="2076"/>
          </w:tcPr>
          <w:p/>
        </w:tc>
        <w:tc>
          <w:tcPr>
            <w:tcW w:type="dxa" w:w="415"/>
          </w:tcPr>
          <w:p>
            <w:pPr>
              <w:pStyle w:val="null3"/>
            </w:pPr>
            <w:r>
              <w:rPr/>
              <w:t>29</w:t>
            </w:r>
          </w:p>
        </w:tc>
        <w:tc>
          <w:tcPr>
            <w:tcW w:type="dxa" w:w="5814"/>
          </w:tcPr>
          <w:p>
            <w:pPr>
              <w:pStyle w:val="null3"/>
            </w:pPr>
            <w:r>
              <w:rPr/>
              <w:t>8.2 辅助对讲机：内置的辅助对讲机和助手耳机使测试者可直接与助手对话，患者听不到与助手的对话，而助手听到给予患者声音。</w:t>
            </w:r>
          </w:p>
        </w:tc>
      </w:tr>
      <w:tr>
        <w:tc>
          <w:tcPr>
            <w:tcW w:type="dxa" w:w="2076"/>
          </w:tcPr>
          <w:p/>
        </w:tc>
        <w:tc>
          <w:tcPr>
            <w:tcW w:type="dxa" w:w="415"/>
          </w:tcPr>
          <w:p>
            <w:pPr>
              <w:pStyle w:val="null3"/>
            </w:pPr>
            <w:r>
              <w:rPr/>
              <w:t>30</w:t>
            </w:r>
          </w:p>
        </w:tc>
        <w:tc>
          <w:tcPr>
            <w:tcW w:type="dxa" w:w="5814"/>
          </w:tcPr>
          <w:p>
            <w:pPr>
              <w:pStyle w:val="null3"/>
            </w:pPr>
            <w:r>
              <w:rPr/>
              <w:t>8.3 内置VRA控件：可以快速简便的激发VRA系统。</w:t>
            </w:r>
          </w:p>
        </w:tc>
      </w:tr>
      <w:tr>
        <w:tc>
          <w:tcPr>
            <w:tcW w:type="dxa" w:w="2076"/>
          </w:tcPr>
          <w:p/>
        </w:tc>
        <w:tc>
          <w:tcPr>
            <w:tcW w:type="dxa" w:w="415"/>
          </w:tcPr>
          <w:p>
            <w:pPr>
              <w:pStyle w:val="null3"/>
            </w:pPr>
            <w:r>
              <w:rPr/>
              <w:t>31</w:t>
            </w:r>
          </w:p>
        </w:tc>
        <w:tc>
          <w:tcPr>
            <w:tcW w:type="dxa" w:w="5814"/>
          </w:tcPr>
          <w:p>
            <w:pPr>
              <w:pStyle w:val="null3"/>
            </w:pPr>
            <w:r>
              <w:rPr/>
              <w:t>8.4 隔音室：规格：内尺寸≥1m×1m×2m</w:t>
            </w:r>
          </w:p>
        </w:tc>
      </w:tr>
      <w:tr>
        <w:tc>
          <w:tcPr>
            <w:tcW w:type="dxa" w:w="2076"/>
          </w:tcPr>
          <w:p/>
        </w:tc>
        <w:tc>
          <w:tcPr>
            <w:tcW w:type="dxa" w:w="415"/>
          </w:tcPr>
          <w:p>
            <w:pPr>
              <w:pStyle w:val="null3"/>
            </w:pPr>
            <w:r>
              <w:rPr/>
              <w:t>32</w:t>
            </w:r>
          </w:p>
        </w:tc>
        <w:tc>
          <w:tcPr>
            <w:tcW w:type="dxa" w:w="5814"/>
          </w:tcPr>
          <w:p>
            <w:pPr>
              <w:pStyle w:val="null3"/>
            </w:pPr>
            <w:r>
              <w:rPr/>
              <w:t>三、配置清单（不低于以下）</w:t>
            </w:r>
          </w:p>
          <w:tbl>
            <w:tblPr>
              <w:tblBorders>
                <w:top w:val="none" w:color="000000" w:sz="4"/>
                <w:left w:val="none" w:color="000000" w:sz="4"/>
                <w:bottom w:val="none" w:color="000000" w:sz="4"/>
                <w:right w:val="none" w:color="000000" w:sz="4"/>
                <w:insideH w:val="none"/>
                <w:insideV w:val="none"/>
              </w:tblBorders>
            </w:tblPr>
            <w:tblGrid>
              <w:gridCol w:w="988"/>
              <w:gridCol w:w="1805"/>
              <w:gridCol w:w="1402"/>
              <w:gridCol w:w="1402"/>
            </w:tblGrid>
            <w:tr>
              <w:tc>
                <w:tcPr>
                  <w:tcW w:type="dxa" w:w="988"/>
                  <w:tcBorders>
                    <w:top w:val="double" w:color="000000" w:sz="8"/>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05"/>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1402"/>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1402"/>
                  <w:tcBorders>
                    <w:top w:val="double" w:color="000000" w:sz="8"/>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数量</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气导耳机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骨导耳机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插入式耳机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高频耳机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监听耳机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 盘-配置软件</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 盘-数据库软件</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电源线</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转接线</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应答器</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无线键盘</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鹅颈麦克风</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隔音室</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工作站</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805"/>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合格证</w:t>
                  </w:r>
                </w:p>
              </w:tc>
              <w:tc>
                <w:tcPr>
                  <w:tcW w:type="dxa" w:w="1402"/>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402"/>
                  <w:tcBorders>
                    <w:top w:val="single" w:color="000000" w:sz="4"/>
                    <w:left w:val="single" w:color="000000" w:sz="4"/>
                    <w:bottom w:val="double" w:color="000000" w:sz="8"/>
                    <w:right w:val="double" w:color="000000" w:sz="8"/>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pPr>
              <w:pStyle w:val="null3"/>
            </w:pPr>
            <w:r>
              <w:rPr/>
              <w:t>★</w:t>
            </w:r>
          </w:p>
        </w:tc>
        <w:tc>
          <w:tcPr>
            <w:tcW w:type="dxa" w:w="415"/>
          </w:tcPr>
          <w:p>
            <w:pPr>
              <w:pStyle w:val="null3"/>
            </w:pPr>
            <w:r>
              <w:rPr/>
              <w:t>33</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中耳分析仪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一、功能及技术要求： 1.原装的中耳分析仪。</w:t>
            </w:r>
          </w:p>
        </w:tc>
      </w:tr>
      <w:tr>
        <w:tc>
          <w:tcPr>
            <w:tcW w:type="dxa" w:w="2076"/>
          </w:tcPr>
          <w:p/>
        </w:tc>
        <w:tc>
          <w:tcPr>
            <w:tcW w:type="dxa" w:w="415"/>
          </w:tcPr>
          <w:p>
            <w:pPr>
              <w:pStyle w:val="null3"/>
            </w:pPr>
            <w:r>
              <w:rPr/>
              <w:t>2</w:t>
            </w:r>
          </w:p>
        </w:tc>
        <w:tc>
          <w:tcPr>
            <w:tcW w:type="dxa" w:w="5814"/>
          </w:tcPr>
          <w:p>
            <w:pPr>
              <w:pStyle w:val="null3"/>
            </w:pPr>
            <w:r>
              <w:rPr/>
              <w:t>2.具备筛查型鼓室声导抗+声反射组合模块，快速获得鼓室图结果与声反射阈值。</w:t>
            </w:r>
          </w:p>
        </w:tc>
      </w:tr>
      <w:tr>
        <w:tc>
          <w:tcPr>
            <w:tcW w:type="dxa" w:w="2076"/>
          </w:tcPr>
          <w:p/>
        </w:tc>
        <w:tc>
          <w:tcPr>
            <w:tcW w:type="dxa" w:w="415"/>
          </w:tcPr>
          <w:p>
            <w:pPr>
              <w:pStyle w:val="null3"/>
            </w:pPr>
            <w:r>
              <w:rPr/>
              <w:t>3</w:t>
            </w:r>
          </w:p>
        </w:tc>
        <w:tc>
          <w:tcPr>
            <w:tcW w:type="dxa" w:w="5814"/>
          </w:tcPr>
          <w:p>
            <w:pPr>
              <w:pStyle w:val="null3"/>
            </w:pPr>
            <w:r>
              <w:rPr/>
              <w:t>3.具备自动/手动鼓室声导抗测试。</w:t>
            </w:r>
          </w:p>
        </w:tc>
      </w:tr>
      <w:tr>
        <w:tc>
          <w:tcPr>
            <w:tcW w:type="dxa" w:w="2076"/>
          </w:tcPr>
          <w:p/>
        </w:tc>
        <w:tc>
          <w:tcPr>
            <w:tcW w:type="dxa" w:w="415"/>
          </w:tcPr>
          <w:p>
            <w:pPr>
              <w:pStyle w:val="null3"/>
            </w:pPr>
            <w:r>
              <w:rPr/>
              <w:t>4</w:t>
            </w:r>
          </w:p>
        </w:tc>
        <w:tc>
          <w:tcPr>
            <w:tcW w:type="dxa" w:w="5814"/>
          </w:tcPr>
          <w:p>
            <w:pPr>
              <w:pStyle w:val="null3"/>
            </w:pPr>
            <w:r>
              <w:rPr/>
              <w:t>4.具备声反射阈测试和声反射衰减测试，内置多种刺激模式，包括各类声刺激以及特殊的非声刺激声反射测试。</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5.▲支持自动化咽鼓管功能测试，减少患者主动配合需求。</w:t>
            </w:r>
          </w:p>
        </w:tc>
      </w:tr>
      <w:tr>
        <w:tc>
          <w:tcPr>
            <w:tcW w:type="dxa" w:w="2076"/>
          </w:tcPr>
          <w:p/>
        </w:tc>
        <w:tc>
          <w:tcPr>
            <w:tcW w:type="dxa" w:w="415"/>
          </w:tcPr>
          <w:p>
            <w:pPr>
              <w:pStyle w:val="null3"/>
            </w:pPr>
            <w:r>
              <w:rPr/>
              <w:t>6</w:t>
            </w:r>
          </w:p>
        </w:tc>
        <w:tc>
          <w:tcPr>
            <w:tcW w:type="dxa" w:w="5814"/>
          </w:tcPr>
          <w:p>
            <w:pPr>
              <w:pStyle w:val="null3"/>
            </w:pPr>
            <w:r>
              <w:rPr/>
              <w:t>6.具备咽鼓管异常开放的咽鼓管功能测试。</w:t>
            </w:r>
          </w:p>
        </w:tc>
      </w:tr>
      <w:tr>
        <w:tc>
          <w:tcPr>
            <w:tcW w:type="dxa" w:w="2076"/>
          </w:tcPr>
          <w:p/>
        </w:tc>
        <w:tc>
          <w:tcPr>
            <w:tcW w:type="dxa" w:w="415"/>
          </w:tcPr>
          <w:p>
            <w:pPr>
              <w:pStyle w:val="null3"/>
            </w:pPr>
            <w:r>
              <w:rPr/>
              <w:t>7</w:t>
            </w:r>
          </w:p>
        </w:tc>
        <w:tc>
          <w:tcPr>
            <w:tcW w:type="dxa" w:w="5814"/>
          </w:tcPr>
          <w:p>
            <w:pPr>
              <w:pStyle w:val="null3"/>
            </w:pPr>
            <w:r>
              <w:rPr/>
              <w:t>7.可做Y.B.G声导纳、声纳、声导测量（226 Hz；678 Hz；1000 Hz等）。</w:t>
            </w:r>
          </w:p>
        </w:tc>
      </w:tr>
      <w:tr>
        <w:tc>
          <w:tcPr>
            <w:tcW w:type="dxa" w:w="2076"/>
          </w:tcPr>
          <w:p/>
        </w:tc>
        <w:tc>
          <w:tcPr>
            <w:tcW w:type="dxa" w:w="415"/>
          </w:tcPr>
          <w:p>
            <w:pPr>
              <w:pStyle w:val="null3"/>
            </w:pPr>
            <w:r>
              <w:rPr/>
              <w:t>8</w:t>
            </w:r>
          </w:p>
        </w:tc>
        <w:tc>
          <w:tcPr>
            <w:tcW w:type="dxa" w:w="5814"/>
          </w:tcPr>
          <w:p>
            <w:pPr>
              <w:pStyle w:val="null3"/>
            </w:pPr>
            <w:r>
              <w:rPr/>
              <w:t>8.主机可存储测试结果。</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9.▲测试结果可按需求进行详细诊断，结果图形可随意放大、缩小以及标记峰值，将图形上每一个位点的数据详细展现，并能标记鼓室图分型。</w:t>
            </w:r>
          </w:p>
        </w:tc>
      </w:tr>
      <w:tr>
        <w:tc>
          <w:tcPr>
            <w:tcW w:type="dxa" w:w="2076"/>
          </w:tcPr>
          <w:p/>
        </w:tc>
        <w:tc>
          <w:tcPr>
            <w:tcW w:type="dxa" w:w="415"/>
          </w:tcPr>
          <w:p>
            <w:pPr>
              <w:pStyle w:val="null3"/>
            </w:pPr>
            <w:r>
              <w:rPr/>
              <w:t>10</w:t>
            </w:r>
          </w:p>
        </w:tc>
        <w:tc>
          <w:tcPr>
            <w:tcW w:type="dxa" w:w="5814"/>
          </w:tcPr>
          <w:p>
            <w:pPr>
              <w:pStyle w:val="null3"/>
            </w:pPr>
            <w:r>
              <w:rPr/>
              <w:t>10.设备可外接打印机直接进行报告打印。</w:t>
            </w:r>
          </w:p>
        </w:tc>
      </w:tr>
      <w:tr>
        <w:tc>
          <w:tcPr>
            <w:tcW w:type="dxa" w:w="2076"/>
          </w:tcPr>
          <w:p/>
        </w:tc>
        <w:tc>
          <w:tcPr>
            <w:tcW w:type="dxa" w:w="415"/>
          </w:tcPr>
          <w:p>
            <w:pPr>
              <w:pStyle w:val="null3"/>
            </w:pPr>
            <w:r>
              <w:rPr/>
              <w:t>11</w:t>
            </w:r>
          </w:p>
        </w:tc>
        <w:tc>
          <w:tcPr>
            <w:tcW w:type="dxa" w:w="5814"/>
          </w:tcPr>
          <w:p>
            <w:pPr>
              <w:pStyle w:val="null3"/>
            </w:pPr>
            <w:r>
              <w:rPr/>
              <w:t>11.可连接软件进行数据管理，报告可按用户要求自由设计。</w:t>
            </w:r>
          </w:p>
        </w:tc>
      </w:tr>
      <w:tr>
        <w:tc>
          <w:tcPr>
            <w:tcW w:type="dxa" w:w="2076"/>
          </w:tcPr>
          <w:p/>
        </w:tc>
        <w:tc>
          <w:tcPr>
            <w:tcW w:type="dxa" w:w="415"/>
          </w:tcPr>
          <w:p>
            <w:pPr>
              <w:pStyle w:val="null3"/>
            </w:pPr>
            <w:r>
              <w:rPr/>
              <w:t>12</w:t>
            </w:r>
          </w:p>
        </w:tc>
        <w:tc>
          <w:tcPr>
            <w:tcW w:type="dxa" w:w="5814"/>
          </w:tcPr>
          <w:p>
            <w:pPr>
              <w:pStyle w:val="null3"/>
            </w:pPr>
            <w:r>
              <w:rPr/>
              <w:t>12.一体化≥12寸彩色触摸屏，搭配实体操作面板，操作舒适。另可外接键盘鼠标，按需求选择操作方法。</w:t>
            </w:r>
          </w:p>
        </w:tc>
      </w:tr>
      <w:tr>
        <w:tc>
          <w:tcPr>
            <w:tcW w:type="dxa" w:w="2076"/>
          </w:tcPr>
          <w:p/>
        </w:tc>
        <w:tc>
          <w:tcPr>
            <w:tcW w:type="dxa" w:w="415"/>
          </w:tcPr>
          <w:p>
            <w:pPr>
              <w:pStyle w:val="null3"/>
            </w:pPr>
            <w:r>
              <w:rPr/>
              <w:t>13</w:t>
            </w:r>
          </w:p>
        </w:tc>
        <w:tc>
          <w:tcPr>
            <w:tcW w:type="dxa" w:w="5814"/>
          </w:tcPr>
          <w:p>
            <w:pPr>
              <w:pStyle w:val="null3"/>
            </w:pPr>
            <w:r>
              <w:rPr/>
              <w:t>13.支持自定义测试序列，一键完成测试组合，省时省力。</w:t>
            </w:r>
          </w:p>
        </w:tc>
      </w:tr>
      <w:tr>
        <w:tc>
          <w:tcPr>
            <w:tcW w:type="dxa" w:w="2076"/>
          </w:tcPr>
          <w:p/>
        </w:tc>
        <w:tc>
          <w:tcPr>
            <w:tcW w:type="dxa" w:w="415"/>
          </w:tcPr>
          <w:p>
            <w:pPr>
              <w:pStyle w:val="null3"/>
            </w:pPr>
            <w:r>
              <w:rPr/>
              <w:t>14</w:t>
            </w:r>
          </w:p>
        </w:tc>
        <w:tc>
          <w:tcPr>
            <w:tcW w:type="dxa" w:w="5814"/>
          </w:tcPr>
          <w:p>
            <w:pPr>
              <w:pStyle w:val="null3"/>
            </w:pPr>
            <w:r>
              <w:rPr/>
              <w:t>特色功能模块：</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14.▲具备电刺激诱发声反射测试模块，检测人工耳蜗植入效果，获得人工耳蜗限值。</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15.▲支持大穿孔鼓室的声导抗测试，提供可靠鼓室图数据。</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二、技术参数 1.测试系统 1.1 ▲探测音：226 Hz；678 Hz ；1000 Hz</w:t>
            </w:r>
          </w:p>
        </w:tc>
      </w:tr>
      <w:tr>
        <w:tc>
          <w:tcPr>
            <w:tcW w:type="dxa" w:w="2076"/>
          </w:tcPr>
          <w:p/>
        </w:tc>
        <w:tc>
          <w:tcPr>
            <w:tcW w:type="dxa" w:w="415"/>
          </w:tcPr>
          <w:p>
            <w:pPr>
              <w:pStyle w:val="null3"/>
            </w:pPr>
            <w:r>
              <w:rPr/>
              <w:t>18</w:t>
            </w:r>
          </w:p>
        </w:tc>
        <w:tc>
          <w:tcPr>
            <w:tcW w:type="dxa" w:w="5814"/>
          </w:tcPr>
          <w:p>
            <w:pPr>
              <w:pStyle w:val="null3"/>
            </w:pPr>
            <w:r>
              <w:rPr/>
              <w:t>1.2 频率精度 : ±1%</w:t>
            </w:r>
          </w:p>
        </w:tc>
      </w:tr>
      <w:tr>
        <w:tc>
          <w:tcPr>
            <w:tcW w:type="dxa" w:w="2076"/>
          </w:tcPr>
          <w:p/>
        </w:tc>
        <w:tc>
          <w:tcPr>
            <w:tcW w:type="dxa" w:w="415"/>
          </w:tcPr>
          <w:p>
            <w:pPr>
              <w:pStyle w:val="null3"/>
            </w:pPr>
            <w:r>
              <w:rPr/>
              <w:t>19</w:t>
            </w:r>
          </w:p>
        </w:tc>
        <w:tc>
          <w:tcPr>
            <w:tcW w:type="dxa" w:w="5814"/>
          </w:tcPr>
          <w:p>
            <w:pPr>
              <w:pStyle w:val="null3"/>
            </w:pPr>
            <w:r>
              <w:rPr/>
              <w:t>1.3 测试范围 : 226 Hz；678 Hz；1000 Hz</w:t>
            </w:r>
          </w:p>
        </w:tc>
      </w:tr>
      <w:tr>
        <w:tc>
          <w:tcPr>
            <w:tcW w:type="dxa" w:w="2076"/>
          </w:tcPr>
          <w:p/>
        </w:tc>
        <w:tc>
          <w:tcPr>
            <w:tcW w:type="dxa" w:w="415"/>
          </w:tcPr>
          <w:p>
            <w:pPr>
              <w:pStyle w:val="null3"/>
            </w:pPr>
            <w:r>
              <w:rPr/>
              <w:t>20</w:t>
            </w:r>
          </w:p>
        </w:tc>
        <w:tc>
          <w:tcPr>
            <w:tcW w:type="dxa" w:w="5814"/>
          </w:tcPr>
          <w:p>
            <w:pPr>
              <w:pStyle w:val="null3"/>
            </w:pPr>
            <w:r>
              <w:rPr/>
              <w:t>2.气动系统 2.1 压力范围： 正常：+200daPa至-400daPa；宽幅：+400daPa至-600daPa，最大限值：-800daPa至+600daPa。</w:t>
            </w:r>
          </w:p>
        </w:tc>
      </w:tr>
      <w:tr>
        <w:tc>
          <w:tcPr>
            <w:tcW w:type="dxa" w:w="2076"/>
          </w:tcPr>
          <w:p/>
        </w:tc>
        <w:tc>
          <w:tcPr>
            <w:tcW w:type="dxa" w:w="415"/>
          </w:tcPr>
          <w:p>
            <w:pPr>
              <w:pStyle w:val="null3"/>
            </w:pPr>
            <w:r>
              <w:rPr/>
              <w:t>21</w:t>
            </w:r>
          </w:p>
        </w:tc>
        <w:tc>
          <w:tcPr>
            <w:tcW w:type="dxa" w:w="5814"/>
          </w:tcPr>
          <w:p>
            <w:pPr>
              <w:pStyle w:val="null3"/>
            </w:pPr>
            <w:r>
              <w:rPr/>
              <w:t>2.2 精度 : ±10% 或 ±10dapa</w:t>
            </w:r>
          </w:p>
        </w:tc>
      </w:tr>
      <w:tr>
        <w:tc>
          <w:tcPr>
            <w:tcW w:type="dxa" w:w="2076"/>
          </w:tcPr>
          <w:p/>
        </w:tc>
        <w:tc>
          <w:tcPr>
            <w:tcW w:type="dxa" w:w="415"/>
          </w:tcPr>
          <w:p>
            <w:pPr>
              <w:pStyle w:val="null3"/>
            </w:pPr>
            <w:r>
              <w:rPr/>
              <w:t>22</w:t>
            </w:r>
          </w:p>
        </w:tc>
        <w:tc>
          <w:tcPr>
            <w:tcW w:type="dxa" w:w="5814"/>
          </w:tcPr>
          <w:p>
            <w:pPr>
              <w:pStyle w:val="null3"/>
            </w:pPr>
            <w:r>
              <w:rPr/>
              <w:t>3.声反射测试信号 3.1 测试信号 : 250，500，1k，2k，4k，BBN，LBN，HBN，短声，脉冲音，外部刺激信号</w:t>
            </w:r>
          </w:p>
        </w:tc>
      </w:tr>
      <w:tr>
        <w:tc>
          <w:tcPr>
            <w:tcW w:type="dxa" w:w="2076"/>
          </w:tcPr>
          <w:p/>
        </w:tc>
        <w:tc>
          <w:tcPr>
            <w:tcW w:type="dxa" w:w="415"/>
          </w:tcPr>
          <w:p>
            <w:pPr>
              <w:pStyle w:val="null3"/>
            </w:pPr>
            <w:r>
              <w:rPr/>
              <w:t>23</w:t>
            </w:r>
          </w:p>
        </w:tc>
        <w:tc>
          <w:tcPr>
            <w:tcW w:type="dxa" w:w="5814"/>
          </w:tcPr>
          <w:p>
            <w:pPr>
              <w:pStyle w:val="null3"/>
            </w:pPr>
            <w:r>
              <w:rPr/>
              <w:t>3.2 强度范围 :35至120 dB Hz</w:t>
            </w:r>
          </w:p>
        </w:tc>
      </w:tr>
      <w:tr>
        <w:tc>
          <w:tcPr>
            <w:tcW w:type="dxa" w:w="2076"/>
          </w:tcPr>
          <w:p/>
        </w:tc>
        <w:tc>
          <w:tcPr>
            <w:tcW w:type="dxa" w:w="415"/>
          </w:tcPr>
          <w:p>
            <w:pPr>
              <w:pStyle w:val="null3"/>
            </w:pPr>
            <w:r>
              <w:rPr/>
              <w:t>24</w:t>
            </w:r>
          </w:p>
        </w:tc>
        <w:tc>
          <w:tcPr>
            <w:tcW w:type="dxa" w:w="5814"/>
          </w:tcPr>
          <w:p>
            <w:pPr>
              <w:pStyle w:val="null3"/>
            </w:pPr>
            <w:r>
              <w:rPr/>
              <w:t>3.3 步进 : 5 dB，1 dB和2 dB</w:t>
            </w:r>
          </w:p>
        </w:tc>
      </w:tr>
      <w:tr>
        <w:tc>
          <w:tcPr>
            <w:tcW w:type="dxa" w:w="2076"/>
          </w:tcPr>
          <w:p/>
        </w:tc>
        <w:tc>
          <w:tcPr>
            <w:tcW w:type="dxa" w:w="415"/>
          </w:tcPr>
          <w:p>
            <w:pPr>
              <w:pStyle w:val="null3"/>
            </w:pPr>
            <w:r>
              <w:rPr/>
              <w:t>25</w:t>
            </w:r>
          </w:p>
        </w:tc>
        <w:tc>
          <w:tcPr>
            <w:tcW w:type="dxa" w:w="5814"/>
          </w:tcPr>
          <w:p>
            <w:pPr>
              <w:pStyle w:val="null3"/>
            </w:pPr>
            <w:r>
              <w:rPr/>
              <w:t>3.4 宽带噪声刺激信号： 低频段：400至1600Hz 高频段：1600至4000Hz 宽频段：400至4000Hz 频谱反应为相对于1kHz±10dB 频段边缘精度±15%以内 速率：≥ 12dB/倍频程</w:t>
            </w:r>
          </w:p>
        </w:tc>
      </w:tr>
      <w:tr>
        <w:tc>
          <w:tcPr>
            <w:tcW w:type="dxa" w:w="2076"/>
          </w:tcPr>
          <w:p/>
        </w:tc>
        <w:tc>
          <w:tcPr>
            <w:tcW w:type="dxa" w:w="415"/>
          </w:tcPr>
          <w:p>
            <w:pPr>
              <w:pStyle w:val="null3"/>
            </w:pPr>
            <w:r>
              <w:rPr/>
              <w:t>26</w:t>
            </w:r>
          </w:p>
        </w:tc>
        <w:tc>
          <w:tcPr>
            <w:tcW w:type="dxa" w:w="5814"/>
          </w:tcPr>
          <w:p>
            <w:pPr>
              <w:pStyle w:val="null3"/>
            </w:pPr>
            <w:r>
              <w:rPr/>
              <w:t>4.环境 4.1电源：输入电压：100-240 VAC 输入频率：50-60 Hz</w:t>
            </w:r>
          </w:p>
        </w:tc>
      </w:tr>
      <w:tr>
        <w:tc>
          <w:tcPr>
            <w:tcW w:type="dxa" w:w="2076"/>
          </w:tcPr>
          <w:p/>
        </w:tc>
        <w:tc>
          <w:tcPr>
            <w:tcW w:type="dxa" w:w="415"/>
          </w:tcPr>
          <w:p>
            <w:pPr>
              <w:pStyle w:val="null3"/>
            </w:pPr>
            <w:r>
              <w:rPr/>
              <w:t>27</w:t>
            </w:r>
          </w:p>
        </w:tc>
        <w:tc>
          <w:tcPr>
            <w:tcW w:type="dxa" w:w="5814"/>
          </w:tcPr>
          <w:p>
            <w:pPr>
              <w:pStyle w:val="null3"/>
            </w:pPr>
            <w:r>
              <w:rPr/>
              <w:t>三、配置清单（不低于以下）</w:t>
            </w:r>
          </w:p>
          <w:tbl>
            <w:tblPr>
              <w:tblBorders>
                <w:top w:val="none" w:color="000000" w:sz="4"/>
                <w:left w:val="none" w:color="000000" w:sz="4"/>
                <w:bottom w:val="none" w:color="000000" w:sz="4"/>
                <w:right w:val="none" w:color="000000" w:sz="4"/>
                <w:insideH w:val="none"/>
                <w:insideV w:val="none"/>
              </w:tblBorders>
            </w:tblPr>
            <w:tblGrid>
              <w:gridCol w:w="988"/>
              <w:gridCol w:w="1805"/>
              <w:gridCol w:w="1402"/>
              <w:gridCol w:w="1402"/>
            </w:tblGrid>
            <w:tr>
              <w:tc>
                <w:tcPr>
                  <w:tcW w:type="dxa" w:w="988"/>
                  <w:tcBorders>
                    <w:top w:val="double" w:color="000000" w:sz="8"/>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05"/>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1402"/>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1402"/>
                  <w:tcBorders>
                    <w:top w:val="double" w:color="000000" w:sz="8"/>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数量</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插入式耳机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探头组件（包括信号封传耳塞机）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标准尺寸耳塞</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校准腔</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清洁套件</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探头固定装置（肩部、衣夹处）</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说明书</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电源线</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USB线</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U盘软件</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份</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多频</w:t>
                  </w:r>
                  <w:r>
                    <w:rPr>
                      <w:sz w:val="20"/>
                      <w:color w:val="000000"/>
                    </w:rPr>
                    <w:t>、宽频</w:t>
                  </w:r>
                  <w:r>
                    <w:rPr>
                      <w:sz w:val="20"/>
                      <w:color w:val="000000"/>
                    </w:rPr>
                    <w:t>模块</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工作站</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40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0"/>
                      <w:color w:val="000000"/>
                    </w:rPr>
                    <w:t>1</w:t>
                  </w:r>
                </w:p>
              </w:tc>
            </w:tr>
            <w:tr>
              <w:tc>
                <w:tcPr>
                  <w:tcW w:type="dxa" w:w="988"/>
                  <w:tcBorders>
                    <w:top w:val="single" w:color="000000" w:sz="4"/>
                    <w:left w:val="double" w:color="000000" w:sz="8"/>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805"/>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合格证</w:t>
                  </w:r>
                </w:p>
              </w:tc>
              <w:tc>
                <w:tcPr>
                  <w:tcW w:type="dxa" w:w="1402"/>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402"/>
                  <w:tcBorders>
                    <w:top w:val="single" w:color="000000" w:sz="4"/>
                    <w:left w:val="single" w:color="000000" w:sz="4"/>
                    <w:bottom w:val="double" w:color="000000" w:sz="8"/>
                    <w:right w:val="double" w:color="000000" w:sz="8"/>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pPr>
              <w:pStyle w:val="null3"/>
            </w:pPr>
            <w:r>
              <w:rPr/>
              <w:t>★</w:t>
            </w:r>
          </w:p>
        </w:tc>
        <w:tc>
          <w:tcPr>
            <w:tcW w:type="dxa" w:w="415"/>
          </w:tcPr>
          <w:p>
            <w:pPr>
              <w:pStyle w:val="null3"/>
            </w:pPr>
            <w:r>
              <w:rPr/>
              <w:t>28</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广州市干部和人才健康管理中心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向中标人收取的中标服务费，以本项目的预算金额作为采购代理服务费的计算基数。参照《广州市政府采购中心关于代理采购类项目公共资源交易服务费收费标准的通知》（http://www.gzggzy.cn/jtgg/874864.jhtml）中“货物类”计费标准下浮5%的比例向项目的中标单位收取采购代理服务费用。（注：本项目为纳入集中采购目录以外的项目，采购额为预算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 xml:space="preserve"> 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采购包1(五官检查设备)：综合评分法,是指投标文件满足招标文件全部实质性要求，且按照评审因素的量化指标评审得分最高的投标人为中标候选人的评标方法。（最低报价不是中标的唯一依据。）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采购包1（五官检查设备）：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采购包1（五官检查设备）：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投标人应是在中华人民共和国境内注册的具有独立承担民事责任能力的法人或其他组织。</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本项目非专门面向中小企业采购。</w:t>
            </w:r>
          </w:p>
        </w:tc>
      </w:tr>
    </w:tbl>
    <w:p>
      <w:pPr>
        <w:pStyle w:val="null3"/>
        <w:ind w:firstLine="480"/>
      </w:pPr>
      <w:r>
        <w:rPr/>
        <w:t>表二符合性审查表：</w:t>
      </w:r>
    </w:p>
    <w:p>
      <w:pPr>
        <w:pStyle w:val="null3"/>
      </w:pPr>
      <w:r>
        <w:rPr/>
        <w:t>采购包1（五官检查设备）：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1）投标报价未超过本项目单项设备最高限价 2）对项目内全部招标内容进行投标报价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本项目非接触眼压计、数码裂隙灯图片采集系统、眼底照相系统、听力计（含隔音室）、中耳分析仪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其余设备采购本国产品。</w:t>
            </w:r>
          </w:p>
        </w:tc>
        <w:tc>
          <w:tcPr>
            <w:tcW w:type="dxa" w:w="4238"/>
          </w:tcPr>
          <w:p>
            <w:pPr>
              <w:pStyle w:val="null3"/>
            </w:pPr>
            <w:r>
              <w:rPr/>
              <w:t>本项目非接触眼压计、数码裂隙灯图片采集系统、眼底照相系统、听力计（含隔音室）、中耳分析仪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其余设备采购本国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采购包1(五官检查设备):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所投产品对用户需求书中带▲号重要技术参数的符合性 (23.0分)</w:t>
            </w:r>
          </w:p>
        </w:tc>
        <w:tc>
          <w:tcPr>
            <w:tcW w:type="dxa" w:w="5076"/>
          </w:tcPr>
          <w:p>
            <w:pPr>
              <w:pStyle w:val="null3"/>
              <w:jc w:val="left"/>
            </w:pPr>
            <w:r>
              <w:rPr/>
              <w:t>投标人所投产品全部满足用户需求书中带▲号重要技术参数，得23分；负偏离总数≤6条的，每出现一处负偏离，扣3分；负偏离总数＞6条的，扣分=18+[（负偏离总数-6）/（技术参数总数-6）]×5分。 注：本项目用户需求书中共有29项带▲号一般技术参数。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所投产品对用户需求书中不带▲号一般技术参数的符合性 (13.0分)</w:t>
            </w:r>
          </w:p>
        </w:tc>
        <w:tc>
          <w:tcPr>
            <w:tcW w:type="dxa" w:w="5076"/>
          </w:tcPr>
          <w:p>
            <w:pPr>
              <w:pStyle w:val="null3"/>
              <w:jc w:val="left"/>
            </w:pPr>
            <w:r>
              <w:rPr/>
              <w:t>投标人所投产品全部满足用户需求书中的不带▲号一般技术参数，得13分； 负偏离总数≤8条的，每出现一处负偏离，扣1分；负偏离总数＞8条的，扣分=8+[（负偏离总数-8）/（技术参数总数-8）]×5分。 注：本项目用户需求书中共有129不带▲号一般技术参数。）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投标人的技术方案及实施方案 (8.0分)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1）技术方案全面详实，完全满足或优于本项目要求，设备的选型配置科学合理(安全、稳定、可靠、创新等方面)可操作性强，得8分； 2）技术方案基本满足本项目要求，设备的选型配置合理(安全、稳定、可靠、创新等方面)可操作，得4分； 3）技术方案有偏差或缺漏,设备的选型配置欠合理，可操作性不强，不满足本项目要求，得2分； 4）技术方案不合理、无法操作，或不提供的，得0分。</w:t>
            </w:r>
          </w:p>
        </w:tc>
      </w:tr>
      <w:tr>
        <w:tc>
          <w:tcPr>
            <w:tcW w:type="dxa" w:w="922"/>
            <w:gridSpan w:val="2"/>
            <w:vMerge/>
          </w:tcPr>
          <w:p/>
        </w:tc>
        <w:tc>
          <w:tcPr>
            <w:tcW w:type="dxa" w:w="2307"/>
          </w:tcPr>
          <w:p>
            <w:pPr>
              <w:pStyle w:val="null3"/>
              <w:jc w:val="left"/>
            </w:pPr>
            <w:r>
              <w:rPr/>
              <w:t>质量性能 (3.0分)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1）货物质量、性能满足或优于采购需求，维护性、稳定性好，得3分； 2）货物质量、性能部分满足采购需求，维护性、稳定性一般，得1.5分； 3）货物质量、性能较多不满足采购需求，维护性、稳定性差，得0.5分。 4）不提供资料，得0分。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(3.0分)</w:t>
            </w:r>
          </w:p>
        </w:tc>
        <w:tc>
          <w:tcPr>
            <w:tcW w:type="dxa" w:w="5076"/>
          </w:tcPr>
          <w:p>
            <w:pPr>
              <w:pStyle w:val="null3"/>
              <w:jc w:val="left"/>
            </w:pPr>
            <w:r>
              <w:rPr/>
              <w:t>为确保医疗产品质量安全和产品溯源，提供所投非接触眼压计、数码裂隙灯图片采集系统、眼底照相系统、听力计(含隔音室)、中耳分析仪从生产厂家到投标人完整的各级渠道来源合法有效证明文件，得3分，不提供相关证明文件，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投标人同类设备供货业绩 (2.0分)</w:t>
            </w:r>
          </w:p>
        </w:tc>
        <w:tc>
          <w:tcPr>
            <w:tcW w:type="dxa" w:w="5076"/>
          </w:tcPr>
          <w:p>
            <w:pPr>
              <w:pStyle w:val="null3"/>
              <w:jc w:val="left"/>
            </w:pPr>
            <w:r>
              <w:rPr/>
              <w:t>2022年1月1日至今投标人具有核心产品（眼底照相系统）同类设备供货项目业绩，每提供一个业绩得0.5分，满分为2分。 (提供合同复印件并加盖公章，以签订合同的时间为准）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1）方案详细、具体，针对性强，完全满足项目实际需要的，得4分； 2）方案基本可行，有针对性，基本满足项目需要的，得2分； 3）方案不够详细，提供的培训条件、内容一般的，得1分； 4）不提供资料，得0分。</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根据投标人提供的安装调试方案进行评分 1）设备安装调试可行性高，方案具体详细，满足项目采购需要的，得5分； 2）设备安装调试可行，方案详细，基本满足项目采购需要的，得3分；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(4.0分)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1）投标人提供的售后服务方案满足或优于项目需求，得4分； 2）投标人提供的售后服务方案完善，基本满足项目需求，得2分； 3）投标人售后服务方案不完善，不满足项目需求，得1分；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t xml:space="preserve">   </w:t>
      </w:r>
    </w:p>
    <w:p>
      <w:pPr>
        <w:pStyle w:val="null3"/>
        <w:ind w:firstLine="1680"/>
        <w:jc w:val="both"/>
      </w:pPr>
      <w:r>
        <w:rPr>
          <w:sz w:val="28"/>
          <w:color w:val="222222"/>
        </w:rPr>
        <w:t>采购计划编号：</w:t>
      </w:r>
      <w:r>
        <w:rPr>
          <w:u w:val="single"/>
        </w:rPr>
        <w:t xml:space="preserve">                          </w:t>
      </w:r>
    </w:p>
    <w:p>
      <w:pPr>
        <w:pStyle w:val="null3"/>
        <w:ind w:firstLine="1680"/>
        <w:jc w:val="both"/>
      </w:pPr>
      <w:r>
        <w:rPr>
          <w:sz w:val="28"/>
          <w:color w:val="222222"/>
        </w:rPr>
        <w:t>项目编号：</w:t>
      </w:r>
      <w:r>
        <w:rPr>
          <w:u w:val="single"/>
        </w:rPr>
        <w:t xml:space="preserve">                                    </w:t>
      </w:r>
    </w:p>
    <w:p>
      <w:pPr>
        <w:pStyle w:val="null3"/>
        <w:ind w:firstLine="1680"/>
        <w:jc w:val="both"/>
      </w:pPr>
      <w:r>
        <w:rPr>
          <w:sz w:val="28"/>
          <w:color w:val="222222"/>
        </w:rPr>
        <w:t>项目名称：</w:t>
      </w:r>
      <w:r>
        <w:rPr>
          <w:u w:val="single"/>
        </w:rPr>
        <w:t xml:space="preserve">                              </w:t>
      </w:r>
    </w:p>
    <w:p>
      <w:pPr>
        <w:pStyle w:val="null3"/>
        <w:jc w:val="both"/>
      </w:pPr>
      <w:r>
        <w:rPr>
          <w:sz w:val="20"/>
          <w:b/>
        </w:rPr>
        <w:t>甲方：</w:t>
      </w:r>
      <w:r>
        <w:rPr>
          <w:sz w:val="20"/>
          <w:color w:val="000000"/>
          <w:u w:val="single"/>
        </w:rPr>
        <w:t>广州市干部和人才健康管理中心</w:t>
      </w:r>
    </w:p>
    <w:p>
      <w:pPr>
        <w:pStyle w:val="null3"/>
      </w:pPr>
      <w:r>
        <w:rPr/>
        <w:t xml:space="preserve"> </w:t>
      </w:r>
    </w:p>
    <w:p>
      <w:pPr>
        <w:pStyle w:val="null3"/>
        <w:jc w:val="both"/>
      </w:pPr>
      <w:r>
        <w:rPr>
          <w:sz w:val="20"/>
          <w:b/>
        </w:rPr>
        <w:t>乙方：</w:t>
      </w:r>
      <w:r>
        <w:rPr>
          <w:u w:val="single"/>
        </w:rPr>
        <w:t xml:space="preserve">                     </w:t>
      </w:r>
    </w:p>
    <w:p>
      <w:pPr>
        <w:pStyle w:val="null3"/>
        <w:ind w:firstLine="420"/>
        <w:jc w:val="both"/>
      </w:pPr>
      <w:r>
        <w:rPr>
          <w:sz w:val="20"/>
        </w:rPr>
        <w:t>根据《中华人民共和国政府采购法》等相关法规规定及</w:t>
      </w:r>
      <w:r>
        <w:rPr>
          <w:u w:val="single"/>
        </w:rPr>
        <w:t xml:space="preserve"> </w:t>
      </w:r>
      <w:r>
        <w:rPr>
          <w:sz w:val="20"/>
          <w:u w:val="single"/>
        </w:rPr>
        <w:t>国义招标股份有限公司</w:t>
      </w:r>
      <w:r>
        <w:rPr>
          <w:u w:val="single"/>
        </w:rPr>
        <w:t xml:space="preserve">      </w:t>
      </w:r>
      <w:r>
        <w:rPr>
          <w:sz w:val="20"/>
        </w:rPr>
        <w:t>采购</w:t>
      </w:r>
      <w:r>
        <w:rPr>
          <w:sz w:val="20"/>
          <w:u w:val="single"/>
        </w:rPr>
        <w:t>2025年医疗及相关设备购置项目（五官检查设备）</w:t>
      </w:r>
      <w:r>
        <w:rPr>
          <w:sz w:val="20"/>
        </w:rPr>
        <w:t>项目的招标结果和招标文件的要求，甲、乙双方经协商确定，甲方向乙方订购</w:t>
      </w:r>
      <w:r>
        <w:rPr>
          <w:u w:val="single"/>
        </w:rPr>
        <w:t xml:space="preserve">         </w:t>
      </w:r>
      <w:r>
        <w:rPr>
          <w:sz w:val="20"/>
        </w:rPr>
        <w:t>，为明确双方责任和权利，特签订本合同，共同遵守。具体条款如下：</w:t>
      </w:r>
    </w:p>
    <w:p>
      <w:pPr>
        <w:pStyle w:val="null3"/>
        <w:ind w:firstLine="422"/>
        <w:jc w:val="both"/>
      </w:pPr>
      <w:r>
        <w:rPr>
          <w:sz w:val="20"/>
          <w:b/>
        </w:rPr>
        <w:t>1、合同设备</w:t>
      </w:r>
    </w:p>
    <w:p>
      <w:pPr>
        <w:pStyle w:val="null3"/>
        <w:ind w:firstLine="420"/>
        <w:jc w:val="both"/>
      </w:pPr>
      <w:r>
        <w:rPr>
          <w:sz w:val="20"/>
        </w:rPr>
        <w:t>乙方负责向甲方供应下表中所列设备及负责安装调试。</w:t>
      </w:r>
    </w:p>
    <w:tbl>
      <w:tblPr>
        <w:tblW w:w="0" w:type="auto"/>
        <w:tblBorders>
          <w:top w:val="single"/>
          <w:left w:val="single"/>
          <w:bottom w:val="single"/>
          <w:right w:val="single"/>
          <w:insideH w:val="single"/>
          <w:insideV w:val="single"/>
        </w:tblBorders>
      </w:tblPr>
      <w:tblGrid>
        <w:gridCol w:w="765"/>
        <w:gridCol w:w="1230"/>
        <w:gridCol w:w="1335"/>
        <w:gridCol w:w="1200"/>
        <w:gridCol w:w="765"/>
        <w:gridCol w:w="825"/>
        <w:gridCol w:w="2070"/>
        <w:gridCol w:w="1230"/>
        <w:gridCol w:w="1170"/>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0"/>
              </w:rPr>
              <w:t>品名</w:t>
            </w:r>
          </w:p>
        </w:tc>
        <w:tc>
          <w:tcPr>
            <w:tcW w:type="dxa" w:w="1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规格型号</w:t>
            </w:r>
          </w:p>
        </w:tc>
        <w:tc>
          <w:tcPr>
            <w:tcW w:type="dxa" w:w="1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产地品牌</w:t>
            </w:r>
            <w:r>
              <w:rPr>
                <w:sz w:val="20"/>
              </w:rPr>
              <w:t>/厂家</w:t>
            </w:r>
          </w:p>
        </w:tc>
        <w:tc>
          <w:tcPr>
            <w:tcW w:type="dxa" w:w="1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注册证号</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2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单价（人民币，元）</w:t>
            </w:r>
          </w:p>
        </w:tc>
        <w:tc>
          <w:tcPr>
            <w:tcW w:type="dxa" w:w="1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总价（人民币，元）</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随机配件</w:t>
            </w:r>
          </w:p>
        </w:tc>
      </w:tr>
      <w:tr>
        <w:tc>
          <w:tcPr>
            <w:tcW w:type="dxa" w:w="765"/>
          </w:tcPr>
          <w:p>
            <w:pPr>
              <w:pStyle w:val="null3"/>
            </w:pPr>
            <w:r>
              <w:rPr/>
              <w:t xml:space="preserve"> </w:t>
            </w:r>
          </w:p>
        </w:tc>
        <w:tc>
          <w:tcPr>
            <w:tcW w:type="dxa" w:w="1230"/>
          </w:tcPr>
          <w:p>
            <w:pPr>
              <w:pStyle w:val="null3"/>
            </w:pPr>
            <w:r>
              <w:rPr/>
              <w:t xml:space="preserve"> </w:t>
            </w:r>
          </w:p>
        </w:tc>
        <w:tc>
          <w:tcPr>
            <w:tcW w:type="dxa" w:w="1335"/>
          </w:tcPr>
          <w:p>
            <w:pPr>
              <w:pStyle w:val="null3"/>
            </w:pPr>
            <w:r>
              <w:rPr/>
              <w:t xml:space="preserve"> </w:t>
            </w:r>
          </w:p>
        </w:tc>
        <w:tc>
          <w:tcPr>
            <w:tcW w:type="dxa" w:w="1200"/>
          </w:tcPr>
          <w:p>
            <w:pPr>
              <w:pStyle w:val="null3"/>
            </w:pPr>
            <w:r>
              <w:rPr/>
              <w:t xml:space="preserve"> </w:t>
            </w:r>
          </w:p>
        </w:tc>
        <w:tc>
          <w:tcPr>
            <w:tcW w:type="dxa" w:w="765"/>
          </w:tcPr>
          <w:p>
            <w:pPr>
              <w:pStyle w:val="null3"/>
            </w:pPr>
            <w:r>
              <w:rPr/>
              <w:t xml:space="preserve"> </w:t>
            </w:r>
          </w:p>
        </w:tc>
        <w:tc>
          <w:tcPr>
            <w:tcW w:type="dxa" w:w="825"/>
          </w:tcPr>
          <w:p>
            <w:pPr>
              <w:pStyle w:val="null3"/>
            </w:pPr>
            <w:r>
              <w:rPr/>
              <w:t xml:space="preserve"> </w:t>
            </w:r>
          </w:p>
        </w:tc>
        <w:tc>
          <w:tcPr>
            <w:tcW w:type="dxa" w:w="2070"/>
          </w:tcPr>
          <w:p>
            <w:pPr>
              <w:pStyle w:val="null3"/>
            </w:pPr>
            <w:r>
              <w:rPr/>
              <w:t xml:space="preserve"> </w:t>
            </w:r>
          </w:p>
        </w:tc>
        <w:tc>
          <w:tcPr>
            <w:tcW w:type="dxa" w:w="1230"/>
          </w:tcPr>
          <w:p>
            <w:pPr>
              <w:pStyle w:val="null3"/>
            </w:pPr>
            <w:r>
              <w:rPr/>
              <w:t xml:space="preserve"> </w:t>
            </w:r>
          </w:p>
        </w:tc>
        <w:tc>
          <w:tcPr>
            <w:tcW w:type="dxa" w:w="1170"/>
          </w:tcPr>
          <w:p>
            <w:pPr>
              <w:pStyle w:val="null3"/>
            </w:pPr>
            <w:r>
              <w:rPr/>
              <w:t xml:space="preserve"> </w:t>
            </w:r>
          </w:p>
        </w:tc>
      </w:tr>
    </w:tbl>
    <w:p>
      <w:pPr>
        <w:pStyle w:val="null3"/>
      </w:pPr>
      <w:r>
        <w:rPr>
          <w:sz w:val="21"/>
        </w:rPr>
        <w:t>品名、产地品牌、规格型号需与注册证描述一致。消毒设备在注册证号栏中分别填入注册证号、卫生许可证号、卫生许可证批号。合同设备</w:t>
      </w:r>
      <w:r>
        <w:rPr>
          <w:sz w:val="21"/>
        </w:rPr>
        <w:t>（含隔音室）</w:t>
      </w:r>
      <w:r>
        <w:rPr>
          <w:sz w:val="21"/>
        </w:rPr>
        <w:t>如属《中华人民共和国进口计量器具型式审查目录》或《中华人民共和国强制检定的工作计量器具目录》内的，乙方需提供计量合格证</w:t>
      </w:r>
      <w:r>
        <w:rPr>
          <w:sz w:val="20"/>
        </w:rPr>
        <w:t>。</w:t>
      </w:r>
    </w:p>
    <w:p>
      <w:pPr>
        <w:pStyle w:val="null3"/>
        <w:ind w:firstLine="480"/>
        <w:jc w:val="both"/>
      </w:pPr>
      <w:r>
        <w:rPr>
          <w:sz w:val="20"/>
          <w:b/>
        </w:rPr>
        <w:t>注：合同附页应有详细的设备配置清单</w:t>
      </w:r>
      <w:r>
        <w:rPr>
          <w:sz w:val="20"/>
          <w:b/>
        </w:rPr>
        <w:t>，</w:t>
      </w:r>
      <w:r>
        <w:rPr>
          <w:sz w:val="21"/>
          <w:b/>
        </w:rPr>
        <w:t>其中两份合同必须附三证及代理证书或授权书。</w:t>
      </w:r>
    </w:p>
    <w:p>
      <w:pPr>
        <w:pStyle w:val="null3"/>
        <w:ind w:firstLine="422"/>
        <w:jc w:val="both"/>
      </w:pPr>
      <w:r>
        <w:rPr>
          <w:sz w:val="20"/>
          <w:b/>
        </w:rPr>
        <w:t>2、合同总价</w:t>
      </w:r>
    </w:p>
    <w:p>
      <w:pPr>
        <w:pStyle w:val="null3"/>
        <w:ind w:firstLine="420"/>
        <w:jc w:val="both"/>
      </w:pPr>
      <w:r>
        <w:rPr>
          <w:sz w:val="20"/>
        </w:rPr>
        <w:t>总价为：</w:t>
      </w:r>
      <w:r>
        <w:rPr>
          <w:u w:val="single"/>
        </w:rPr>
        <w:t xml:space="preserve">       </w:t>
      </w:r>
      <w:r>
        <w:rPr>
          <w:sz w:val="20"/>
        </w:rPr>
        <w:t>元整（大写），即</w:t>
      </w:r>
      <w:r>
        <w:rPr>
          <w:sz w:val="20"/>
        </w:rPr>
        <w:t>RMB￥</w:t>
      </w:r>
      <w:r>
        <w:rPr>
          <w:u w:val="single"/>
        </w:rPr>
        <w:t xml:space="preserve">        </w:t>
      </w:r>
      <w:r>
        <w:rPr>
          <w:sz w:val="20"/>
        </w:rPr>
        <w:t>元，该合同总金额是包括货物设计、货物制造、货物及配件购置、包装、仓储、运输、安装、调试、检测、验收、技术服务（包括说明、图纸等资料的提供）、培训、质保期保障、备品备件、版权专利、所有税费和其他服务以及合同实施过程中应预见和不可预见的一切费用，如发生缺漏项视同已包含在</w:t>
      </w:r>
      <w:r>
        <w:rPr>
          <w:sz w:val="20"/>
        </w:rPr>
        <w:t>合同价</w:t>
      </w:r>
      <w:r>
        <w:rPr>
          <w:sz w:val="20"/>
        </w:rPr>
        <w:t>之中。</w:t>
      </w:r>
    </w:p>
    <w:p>
      <w:pPr>
        <w:pStyle w:val="null3"/>
        <w:ind w:firstLine="422"/>
        <w:jc w:val="both"/>
      </w:pPr>
      <w:r>
        <w:rPr>
          <w:sz w:val="20"/>
          <w:b/>
        </w:rPr>
        <w:t>3、合同组成</w:t>
      </w:r>
    </w:p>
    <w:p>
      <w:pPr>
        <w:pStyle w:val="null3"/>
        <w:ind w:firstLine="420"/>
        <w:jc w:val="both"/>
      </w:pPr>
      <w:r>
        <w:rPr>
          <w:sz w:val="20"/>
        </w:rPr>
        <w:t>详细价格、技术说明及其他有关合同设备的特定信息由合同附件说明。所有附件及本项目的招投标文件、会议纪要、协议等均为本合同不可分割之一部分。</w:t>
      </w:r>
    </w:p>
    <w:p>
      <w:pPr>
        <w:pStyle w:val="null3"/>
        <w:ind w:firstLine="422"/>
        <w:jc w:val="both"/>
      </w:pPr>
      <w:r>
        <w:rPr>
          <w:sz w:val="20"/>
          <w:b/>
        </w:rPr>
        <w:t>4、技术要求</w:t>
      </w:r>
    </w:p>
    <w:p>
      <w:pPr>
        <w:pStyle w:val="null3"/>
        <w:ind w:firstLine="420"/>
        <w:jc w:val="both"/>
      </w:pPr>
      <w:r>
        <w:rPr>
          <w:sz w:val="20"/>
        </w:rPr>
        <w:t>4.1乙方所提供设备，必须符合国家有关规范和环保要求及甲方的技术要求，并提供设备的出厂检测报告。乙方提供的设备需符合原厂质量标准、该设备的国家标准及行业标准，乙方保证提供的全部设备没有设计、材料或工艺上的缺陷，或者没有因乙方或生产厂商的行为或疏忽而产生的缺陷。</w:t>
      </w:r>
    </w:p>
    <w:p>
      <w:pPr>
        <w:pStyle w:val="null3"/>
        <w:ind w:firstLine="420"/>
        <w:jc w:val="both"/>
      </w:pPr>
      <w:r>
        <w:rPr>
          <w:sz w:val="20"/>
        </w:rPr>
        <w:t>4.2乙方所提供的设备满足项目的需求，确保使用性能和功能达到甲方需求并通过最终验收。如因乙方提供设备质量原因导致本合同无法通过验收，乙方须无条件解决问题并促进合同验收通过。如发现乙方提供的设备不能满足项目需求，</w:t>
      </w:r>
      <w:r>
        <w:rPr>
          <w:sz w:val="20"/>
        </w:rPr>
        <w:t>甲方已支付费用有权要求乙方退回</w:t>
      </w:r>
      <w:r>
        <w:rPr>
          <w:sz w:val="20"/>
        </w:rPr>
        <w:t>，</w:t>
      </w:r>
      <w:r>
        <w:rPr>
          <w:sz w:val="20"/>
        </w:rPr>
        <w:t>即便甲方已签收入库，甲方依然有权要求退货。如乙方因设备的问题给甲方或直接用户造成损失，甲方有权要求乙方赔偿全部损失。</w:t>
      </w:r>
    </w:p>
    <w:p>
      <w:pPr>
        <w:pStyle w:val="null3"/>
        <w:ind w:firstLine="420"/>
        <w:jc w:val="both"/>
      </w:pPr>
      <w:r>
        <w:rPr>
          <w:sz w:val="20"/>
        </w:rPr>
        <w:t>4.3乙方所提供设备必须是原厂生产、全新、未使用过的设备。</w:t>
      </w:r>
    </w:p>
    <w:p>
      <w:pPr>
        <w:pStyle w:val="null3"/>
        <w:ind w:firstLine="420"/>
        <w:jc w:val="both"/>
      </w:pPr>
      <w:r>
        <w:rPr>
          <w:sz w:val="20"/>
        </w:rPr>
        <w:t>4.4为了使设备的维护、技术培训有根本性的保证，乙方应建立完善的用户服务体系。</w:t>
      </w:r>
    </w:p>
    <w:p>
      <w:pPr>
        <w:pStyle w:val="null3"/>
        <w:ind w:firstLine="420"/>
        <w:jc w:val="both"/>
      </w:pPr>
      <w:r>
        <w:rPr>
          <w:sz w:val="20"/>
        </w:rPr>
        <w:t>4.5设备需无污染、无侵权行为（第三人不得就设备的所有权、知识产权主张权利）、表面无划损、无任何缺陷隐患，在中国境内可依常规安全合法使用。</w:t>
      </w:r>
    </w:p>
    <w:p>
      <w:pPr>
        <w:pStyle w:val="null3"/>
        <w:ind w:firstLine="422"/>
        <w:jc w:val="both"/>
      </w:pPr>
      <w:r>
        <w:rPr>
          <w:sz w:val="20"/>
          <w:b/>
        </w:rPr>
        <w:t>5、合同履行期限、设备包装、交货、安装及验收</w:t>
      </w:r>
    </w:p>
    <w:p>
      <w:pPr>
        <w:pStyle w:val="null3"/>
        <w:ind w:firstLine="422"/>
        <w:jc w:val="both"/>
      </w:pPr>
      <w:r>
        <w:rPr>
          <w:sz w:val="20"/>
          <w:b/>
        </w:rPr>
        <w:t>5.1合同履行期限：</w:t>
      </w:r>
      <w:r>
        <w:rPr>
          <w:sz w:val="20"/>
        </w:rPr>
        <w:t>自合同签订后</w:t>
      </w:r>
      <w:r>
        <w:rPr>
          <w:sz w:val="20"/>
        </w:rPr>
        <w:t>3</w:t>
      </w:r>
      <w:r>
        <w:rPr>
          <w:sz w:val="20"/>
        </w:rPr>
        <w:t>0个</w:t>
      </w:r>
      <w:r>
        <w:rPr>
          <w:sz w:val="20"/>
        </w:rPr>
        <w:t>日历日</w:t>
      </w:r>
      <w:r>
        <w:rPr>
          <w:sz w:val="20"/>
        </w:rPr>
        <w:t>内完成供货、安装、调试、验收等合同工作。其中，合同签订后</w:t>
      </w:r>
      <w:r>
        <w:rPr>
          <w:sz w:val="20"/>
        </w:rPr>
        <w:t>10</w:t>
      </w:r>
      <w:r>
        <w:rPr>
          <w:sz w:val="20"/>
        </w:rPr>
        <w:t>个</w:t>
      </w:r>
      <w:r>
        <w:rPr>
          <w:sz w:val="20"/>
        </w:rPr>
        <w:t>日历日</w:t>
      </w:r>
      <w:r>
        <w:rPr>
          <w:sz w:val="20"/>
        </w:rPr>
        <w:t>内完成供货并送货至甲方指定地点，到货后</w:t>
      </w:r>
      <w:r>
        <w:rPr>
          <w:sz w:val="20"/>
        </w:rPr>
        <w:t>1</w:t>
      </w:r>
      <w:r>
        <w:rPr>
          <w:sz w:val="20"/>
        </w:rPr>
        <w:t>0</w:t>
      </w:r>
      <w:r>
        <w:rPr>
          <w:sz w:val="20"/>
        </w:rPr>
        <w:t>个</w:t>
      </w:r>
      <w:r>
        <w:rPr>
          <w:sz w:val="20"/>
        </w:rPr>
        <w:t>日历日</w:t>
      </w:r>
      <w:r>
        <w:rPr>
          <w:sz w:val="20"/>
        </w:rPr>
        <w:t>内完成安装调试并正常工作，设备正常</w:t>
      </w:r>
      <w:r>
        <w:rPr>
          <w:sz w:val="20"/>
        </w:rPr>
        <w:t>后经甲方确认</w:t>
      </w:r>
      <w:r>
        <w:rPr>
          <w:sz w:val="20"/>
        </w:rPr>
        <w:t>，乙方</w:t>
      </w:r>
      <w:r>
        <w:rPr>
          <w:sz w:val="20"/>
        </w:rPr>
        <w:t>可提出项目验收建议</w:t>
      </w:r>
      <w:r>
        <w:rPr>
          <w:sz w:val="20"/>
        </w:rPr>
        <w:t>，甲方收到乙方项目验收建议之日起</w:t>
      </w:r>
      <w:r>
        <w:rPr>
          <w:sz w:val="20"/>
        </w:rPr>
        <w:t>5</w:t>
      </w:r>
      <w:r>
        <w:rPr>
          <w:sz w:val="20"/>
        </w:rPr>
        <w:t>个</w:t>
      </w:r>
      <w:r>
        <w:rPr>
          <w:sz w:val="20"/>
        </w:rPr>
        <w:t>工作日</w:t>
      </w:r>
      <w:r>
        <w:rPr>
          <w:sz w:val="20"/>
        </w:rPr>
        <w:t>内按照合同的约定对履约情况进行验收。</w:t>
      </w:r>
    </w:p>
    <w:p>
      <w:pPr>
        <w:pStyle w:val="null3"/>
        <w:ind w:firstLine="422"/>
        <w:jc w:val="both"/>
      </w:pPr>
      <w:r>
        <w:rPr>
          <w:sz w:val="20"/>
          <w:b/>
        </w:rPr>
        <w:t>5.2合同设备的包装</w:t>
      </w:r>
    </w:p>
    <w:p>
      <w:pPr>
        <w:pStyle w:val="null3"/>
        <w:ind w:firstLine="420"/>
        <w:jc w:val="both"/>
      </w:pPr>
      <w:r>
        <w:rPr>
          <w:sz w:val="21"/>
        </w:rPr>
        <w:t>乙方所提供的设备应采用原厂合格包装，适用于运输要求。设备的包装均应有良好的防湿、防锈、防潮、防雨、防腐、防震、防碰撞的措施并能够经受合理装卸。确保设备安全运送至甲方指定地点。如设备为易碎、易燃等产品还应对设备进行必要的保护措施，同时在外包装中显要位置张贴相关警示标志，按照国家规定使用具备运输相关设备资质、能力的运输设备及人员进行装运。凡由于包装不良造成的损失和由此产生的费用均由乙方承担</w:t>
      </w:r>
      <w:r>
        <w:rPr>
          <w:sz w:val="20"/>
        </w:rPr>
        <w:t>。</w:t>
      </w:r>
    </w:p>
    <w:p>
      <w:pPr>
        <w:pStyle w:val="null3"/>
        <w:ind w:firstLine="422"/>
        <w:jc w:val="both"/>
      </w:pPr>
      <w:r>
        <w:rPr>
          <w:sz w:val="20"/>
          <w:b/>
        </w:rPr>
        <w:t>5.3合同设备的交货</w:t>
      </w:r>
    </w:p>
    <w:p>
      <w:pPr>
        <w:pStyle w:val="null3"/>
        <w:ind w:firstLine="420"/>
        <w:jc w:val="both"/>
      </w:pPr>
      <w:r>
        <w:rPr>
          <w:sz w:val="21"/>
        </w:rPr>
        <w:t>5.</w:t>
      </w:r>
      <w:r>
        <w:rPr>
          <w:sz w:val="21"/>
        </w:rPr>
        <w:t>3</w:t>
      </w:r>
      <w:r>
        <w:rPr>
          <w:sz w:val="21"/>
        </w:rPr>
        <w:t>.1</w:t>
      </w:r>
      <w:r>
        <w:rPr>
          <w:sz w:val="21"/>
        </w:rPr>
        <w:t>乙方交货时间：合同签订后</w:t>
      </w:r>
      <w:r>
        <w:rPr>
          <w:sz w:val="21"/>
          <w:u w:val="single"/>
        </w:rPr>
        <w:t>1</w:t>
      </w:r>
      <w:r>
        <w:rPr>
          <w:sz w:val="21"/>
          <w:u w:val="single"/>
        </w:rPr>
        <w:t>0</w:t>
      </w:r>
      <w:r>
        <w:rPr>
          <w:sz w:val="21"/>
        </w:rPr>
        <w:t>个</w:t>
      </w:r>
      <w:r>
        <w:rPr>
          <w:sz w:val="20"/>
        </w:rPr>
        <w:t>日历日</w:t>
      </w:r>
      <w:r>
        <w:rPr>
          <w:sz w:val="21"/>
        </w:rPr>
        <w:t>内。</w:t>
      </w:r>
    </w:p>
    <w:p>
      <w:pPr>
        <w:pStyle w:val="null3"/>
        <w:ind w:firstLine="420"/>
        <w:jc w:val="both"/>
      </w:pPr>
      <w:r>
        <w:rPr>
          <w:sz w:val="21"/>
        </w:rPr>
        <w:t>5.</w:t>
      </w:r>
      <w:r>
        <w:rPr>
          <w:sz w:val="21"/>
        </w:rPr>
        <w:t>3</w:t>
      </w:r>
      <w:r>
        <w:rPr>
          <w:sz w:val="21"/>
        </w:rPr>
        <w:t>.2</w:t>
      </w:r>
      <w:r>
        <w:rPr>
          <w:sz w:val="21"/>
        </w:rPr>
        <w:t>乙方交货地点：运输及卸车至</w:t>
      </w:r>
      <w:r>
        <w:rPr>
          <w:sz w:val="21"/>
        </w:rPr>
        <w:t>广州市黄埔区长岭路</w:t>
      </w:r>
      <w:r>
        <w:rPr>
          <w:sz w:val="21"/>
        </w:rPr>
        <w:t>109</w:t>
      </w:r>
      <w:r>
        <w:rPr>
          <w:sz w:val="21"/>
        </w:rPr>
        <w:t>号</w:t>
      </w:r>
      <w:r>
        <w:rPr>
          <w:sz w:val="21"/>
        </w:rPr>
        <w:t>甲方指定地点。</w:t>
      </w:r>
    </w:p>
    <w:p>
      <w:pPr>
        <w:pStyle w:val="null3"/>
        <w:ind w:firstLine="420"/>
        <w:jc w:val="both"/>
      </w:pPr>
      <w:r>
        <w:rPr>
          <w:sz w:val="21"/>
        </w:rPr>
        <w:t>5.</w:t>
      </w:r>
      <w:r>
        <w:rPr>
          <w:sz w:val="21"/>
        </w:rPr>
        <w:t>3</w:t>
      </w:r>
      <w:r>
        <w:rPr>
          <w:sz w:val="21"/>
        </w:rPr>
        <w:t>.3</w:t>
      </w:r>
      <w:r>
        <w:rPr>
          <w:sz w:val="21"/>
        </w:rPr>
        <w:t>甲方可根据项目进度计划要求乙方提前或者推迟到货时间，提前送货需与乙方协商，给予乙方预留必要的备货时间。</w:t>
      </w:r>
    </w:p>
    <w:p>
      <w:pPr>
        <w:pStyle w:val="null3"/>
        <w:ind w:firstLine="420"/>
        <w:jc w:val="both"/>
      </w:pPr>
      <w:r>
        <w:rPr>
          <w:sz w:val="21"/>
        </w:rPr>
        <w:t>5.</w:t>
      </w:r>
      <w:r>
        <w:rPr>
          <w:sz w:val="21"/>
        </w:rPr>
        <w:t>3</w:t>
      </w:r>
      <w:r>
        <w:rPr>
          <w:sz w:val="21"/>
        </w:rPr>
        <w:t>.4</w:t>
      </w:r>
      <w:r>
        <w:rPr>
          <w:sz w:val="21"/>
        </w:rPr>
        <w:t>乙方交付设备同时向甲方提交设备合格证、使用说明书、保修卡、质量保证书、设备检验报告等原厂附随文件及配备件、随机工具等，使用操作及安全须知等重要资料应附有中文说明。</w:t>
      </w:r>
    </w:p>
    <w:p>
      <w:pPr>
        <w:pStyle w:val="null3"/>
        <w:ind w:firstLine="420"/>
        <w:jc w:val="both"/>
      </w:pPr>
      <w:r>
        <w:rPr>
          <w:sz w:val="21"/>
        </w:rPr>
        <w:t>5.</w:t>
      </w:r>
      <w:r>
        <w:rPr>
          <w:sz w:val="21"/>
        </w:rPr>
        <w:t>3</w:t>
      </w:r>
      <w:r>
        <w:rPr>
          <w:sz w:val="21"/>
        </w:rPr>
        <w:t>.5</w:t>
      </w:r>
      <w:r>
        <w:rPr>
          <w:sz w:val="21"/>
        </w:rPr>
        <w:t>乙方交货时必须提供交货单</w:t>
      </w:r>
      <w:r>
        <w:rPr>
          <w:sz w:val="21"/>
        </w:rPr>
        <w:t>/</w:t>
      </w:r>
      <w:r>
        <w:rPr>
          <w:sz w:val="21"/>
        </w:rPr>
        <w:t>到货单</w:t>
      </w:r>
      <w:r>
        <w:rPr>
          <w:sz w:val="21"/>
        </w:rPr>
        <w:t>/</w:t>
      </w:r>
      <w:r>
        <w:rPr>
          <w:sz w:val="21"/>
        </w:rPr>
        <w:t>送货单，由收货人（联系人）清点签字，并提供一份交货单</w:t>
      </w:r>
      <w:r>
        <w:rPr>
          <w:sz w:val="21"/>
        </w:rPr>
        <w:t>/</w:t>
      </w:r>
      <w:r>
        <w:rPr>
          <w:sz w:val="21"/>
        </w:rPr>
        <w:t>到货单</w:t>
      </w:r>
      <w:r>
        <w:rPr>
          <w:sz w:val="21"/>
        </w:rPr>
        <w:t>/</w:t>
      </w:r>
      <w:r>
        <w:rPr>
          <w:sz w:val="21"/>
        </w:rPr>
        <w:t>送货单底单给甲方，否则甲方将予以拒收，且甲方不承担违约责任。</w:t>
      </w:r>
    </w:p>
    <w:p>
      <w:pPr>
        <w:pStyle w:val="null3"/>
        <w:ind w:firstLine="420"/>
        <w:jc w:val="both"/>
      </w:pPr>
      <w:r>
        <w:rPr>
          <w:sz w:val="21"/>
        </w:rPr>
        <w:t>5.</w:t>
      </w:r>
      <w:r>
        <w:rPr>
          <w:sz w:val="21"/>
        </w:rPr>
        <w:t>3</w:t>
      </w:r>
      <w:r>
        <w:rPr>
          <w:sz w:val="21"/>
        </w:rPr>
        <w:t>.6</w:t>
      </w:r>
      <w:r>
        <w:rPr>
          <w:sz w:val="21"/>
        </w:rPr>
        <w:t>设备必须提供装箱清单，按装箱清单验收设备。</w:t>
      </w:r>
    </w:p>
    <w:p>
      <w:pPr>
        <w:pStyle w:val="null3"/>
        <w:ind w:firstLine="420"/>
        <w:jc w:val="both"/>
      </w:pPr>
      <w:r>
        <w:rPr>
          <w:sz w:val="21"/>
        </w:rPr>
        <w:t>5.</w:t>
      </w:r>
      <w:r>
        <w:rPr>
          <w:sz w:val="21"/>
        </w:rPr>
        <w:t>3</w:t>
      </w:r>
      <w:r>
        <w:rPr>
          <w:sz w:val="21"/>
        </w:rPr>
        <w:t>.7</w:t>
      </w:r>
      <w:r>
        <w:rPr>
          <w:sz w:val="21"/>
        </w:rPr>
        <w:t>乙方交付的</w:t>
      </w:r>
      <w:r>
        <w:rPr>
          <w:sz w:val="21"/>
        </w:rPr>
        <w:t>非进口</w:t>
      </w:r>
      <w:r>
        <w:rPr>
          <w:sz w:val="21"/>
        </w:rPr>
        <w:t>设备的生产、出厂日期应当是</w:t>
      </w:r>
      <w:r>
        <w:rPr>
          <w:sz w:val="21"/>
        </w:rPr>
        <w:t>6</w:t>
      </w:r>
      <w:r>
        <w:rPr>
          <w:sz w:val="21"/>
        </w:rPr>
        <w:t>个月</w:t>
      </w:r>
      <w:r>
        <w:rPr>
          <w:sz w:val="21"/>
        </w:rPr>
        <w:t>以内的，</w:t>
      </w:r>
      <w:r>
        <w:rPr>
          <w:sz w:val="21"/>
        </w:rPr>
        <w:t>进口设备的生产、出厂日期应当是</w:t>
      </w:r>
      <w:r>
        <w:rPr>
          <w:sz w:val="21"/>
        </w:rPr>
        <w:t>12</w:t>
      </w:r>
      <w:r>
        <w:rPr>
          <w:sz w:val="21"/>
        </w:rPr>
        <w:t>个月以内的</w:t>
      </w:r>
      <w:r>
        <w:rPr>
          <w:sz w:val="21"/>
        </w:rPr>
        <w:t>，</w:t>
      </w:r>
      <w:r>
        <w:rPr>
          <w:sz w:val="21"/>
        </w:rPr>
        <w:t>否则乙方应予以退换。设备为原厂商</w:t>
      </w:r>
      <w:r>
        <w:rPr>
          <w:sz w:val="21"/>
        </w:rPr>
        <w:t>(</w:t>
      </w:r>
      <w:r>
        <w:rPr>
          <w:sz w:val="21"/>
        </w:rPr>
        <w:t>制造商</w:t>
      </w:r>
      <w:r>
        <w:rPr>
          <w:sz w:val="21"/>
        </w:rPr>
        <w:t>)</w:t>
      </w:r>
      <w:r>
        <w:rPr>
          <w:sz w:val="21"/>
        </w:rPr>
        <w:t>未启封全新包装，具备出厂合格证，序列号、包装箱号与出厂批号一致，并可追索查阅。所有随设备的附件必须齐全。</w:t>
      </w:r>
    </w:p>
    <w:p>
      <w:pPr>
        <w:pStyle w:val="null3"/>
        <w:ind w:firstLine="420"/>
        <w:jc w:val="both"/>
      </w:pPr>
      <w:r>
        <w:rPr>
          <w:sz w:val="21"/>
        </w:rPr>
        <w:t>5.</w:t>
      </w:r>
      <w:r>
        <w:rPr>
          <w:sz w:val="21"/>
        </w:rPr>
        <w:t>3</w:t>
      </w:r>
      <w:r>
        <w:rPr>
          <w:sz w:val="21"/>
        </w:rPr>
        <w:t>.8</w:t>
      </w:r>
      <w:r>
        <w:rPr>
          <w:sz w:val="21"/>
        </w:rPr>
        <w:t>设备的所有权自乙方交付甲方时转移至甲方所有。设备的风险责任自</w:t>
      </w:r>
      <w:r>
        <w:rPr>
          <w:sz w:val="21"/>
        </w:rPr>
        <w:t>甲方对设备验收合格</w:t>
      </w:r>
      <w:r>
        <w:rPr>
          <w:sz w:val="21"/>
        </w:rPr>
        <w:t>时转移至甲方承担。</w:t>
      </w:r>
    </w:p>
    <w:p>
      <w:pPr>
        <w:pStyle w:val="null3"/>
        <w:ind w:firstLine="420"/>
        <w:jc w:val="both"/>
      </w:pPr>
      <w:r>
        <w:rPr>
          <w:sz w:val="21"/>
        </w:rPr>
        <w:t>5.</w:t>
      </w:r>
      <w:r>
        <w:rPr>
          <w:sz w:val="21"/>
        </w:rPr>
        <w:t>3</w:t>
      </w:r>
      <w:r>
        <w:rPr>
          <w:sz w:val="21"/>
        </w:rPr>
        <w:t>.9</w:t>
      </w:r>
      <w:r>
        <w:rPr>
          <w:sz w:val="21"/>
        </w:rPr>
        <w:t>乙方所交设备不得为窜货的产品，甲方或最终用户能正常享有原厂厂家提供的售后、维保、升级等服务，并能在保修期满后正常、无障碍地购买原厂厂家的续保、升级等服务。</w:t>
      </w:r>
    </w:p>
    <w:p>
      <w:pPr>
        <w:pStyle w:val="null3"/>
        <w:ind w:firstLine="420"/>
        <w:jc w:val="both"/>
      </w:pPr>
      <w:r>
        <w:rPr>
          <w:sz w:val="21"/>
        </w:rPr>
        <w:t>5.</w:t>
      </w:r>
      <w:r>
        <w:rPr>
          <w:sz w:val="21"/>
        </w:rPr>
        <w:t>3</w:t>
      </w:r>
      <w:r>
        <w:rPr>
          <w:sz w:val="21"/>
        </w:rPr>
        <w:t>.10</w:t>
      </w:r>
      <w:r>
        <w:rPr>
          <w:sz w:val="21"/>
        </w:rPr>
        <w:t>乙方不得以预付款未到账等为由延迟或拒绝交货。</w:t>
      </w:r>
    </w:p>
    <w:p>
      <w:pPr>
        <w:pStyle w:val="null3"/>
        <w:ind w:firstLine="422"/>
        <w:jc w:val="both"/>
      </w:pPr>
      <w:r>
        <w:rPr>
          <w:sz w:val="20"/>
          <w:b/>
        </w:rPr>
        <w:t>5.4合同设备的安装调试</w:t>
      </w:r>
    </w:p>
    <w:p>
      <w:pPr>
        <w:pStyle w:val="null3"/>
        <w:ind w:firstLine="420"/>
        <w:jc w:val="both"/>
      </w:pPr>
      <w:r>
        <w:rPr>
          <w:sz w:val="21"/>
        </w:rPr>
        <w:t>5.</w:t>
      </w:r>
      <w:r>
        <w:rPr>
          <w:sz w:val="21"/>
        </w:rPr>
        <w:t>4</w:t>
      </w:r>
      <w:r>
        <w:rPr>
          <w:sz w:val="21"/>
        </w:rPr>
        <w:t>.1</w:t>
      </w:r>
      <w:r>
        <w:rPr>
          <w:sz w:val="21"/>
        </w:rPr>
        <w:t>乙方负责合同项下的安装调试，一切费用由乙方负责。</w:t>
      </w:r>
    </w:p>
    <w:p>
      <w:pPr>
        <w:pStyle w:val="null3"/>
        <w:ind w:firstLine="420"/>
        <w:jc w:val="both"/>
      </w:pPr>
      <w:r>
        <w:rPr>
          <w:sz w:val="21"/>
        </w:rPr>
        <w:t>5.</w:t>
      </w:r>
      <w:r>
        <w:rPr>
          <w:sz w:val="21"/>
        </w:rPr>
        <w:t>4</w:t>
      </w:r>
      <w:r>
        <w:rPr>
          <w:sz w:val="21"/>
        </w:rPr>
        <w:t>.2</w:t>
      </w:r>
      <w:r>
        <w:rPr>
          <w:sz w:val="21"/>
        </w:rPr>
        <w:t>乙方负责</w:t>
      </w:r>
      <w:r>
        <w:rPr>
          <w:sz w:val="21"/>
        </w:rPr>
        <w:t>数码裂隙灯图片采集</w:t>
      </w:r>
      <w:r>
        <w:rPr>
          <w:sz w:val="21"/>
        </w:rPr>
        <w:t>系统</w:t>
      </w:r>
      <w:r>
        <w:rPr>
          <w:sz w:val="21"/>
        </w:rPr>
        <w:t>、</w:t>
      </w:r>
      <w:r>
        <w:rPr>
          <w:sz w:val="21"/>
        </w:rPr>
        <w:t>眼底照相系统</w:t>
      </w:r>
      <w:r>
        <w:rPr>
          <w:sz w:val="21"/>
        </w:rPr>
        <w:t>接入</w:t>
      </w:r>
      <w:r>
        <w:rPr>
          <w:sz w:val="21"/>
        </w:rPr>
        <w:t>甲方</w:t>
      </w:r>
      <w:r>
        <w:rPr>
          <w:sz w:val="21"/>
        </w:rPr>
        <w:t>PACS</w:t>
      </w:r>
      <w:r>
        <w:rPr>
          <w:sz w:val="21"/>
        </w:rPr>
        <w:t>系统</w:t>
      </w:r>
      <w:r>
        <w:rPr>
          <w:sz w:val="21"/>
        </w:rPr>
        <w:t>，实现数据双向通讯</w:t>
      </w:r>
      <w:r>
        <w:rPr>
          <w:sz w:val="21"/>
        </w:rPr>
        <w:t>；</w:t>
      </w:r>
      <w:r>
        <w:rPr>
          <w:sz w:val="21"/>
        </w:rPr>
        <w:t>听力计（含隔音室）、中耳分析仪接入甲方体检系统，实现数据双向通讯</w:t>
      </w:r>
      <w:r>
        <w:rPr>
          <w:sz w:val="21"/>
        </w:rPr>
        <w:t>。如接口要求因实际情况无法实施，乙方同意相应调减设备价格，经与甲方协商一致后</w:t>
      </w:r>
      <w:r>
        <w:rPr>
          <w:sz w:val="21"/>
        </w:rPr>
        <w:t>签订书面补充协议，</w:t>
      </w:r>
      <w:r>
        <w:rPr>
          <w:sz w:val="21"/>
        </w:rPr>
        <w:t>甲方据实结算相关费用。</w:t>
      </w:r>
    </w:p>
    <w:p>
      <w:pPr>
        <w:pStyle w:val="null3"/>
        <w:ind w:firstLine="420"/>
        <w:jc w:val="both"/>
      </w:pPr>
      <w:r>
        <w:rPr>
          <w:sz w:val="21"/>
        </w:rPr>
        <w:t>5.</w:t>
      </w:r>
      <w:r>
        <w:rPr>
          <w:sz w:val="21"/>
        </w:rPr>
        <w:t>4</w:t>
      </w:r>
      <w:r>
        <w:rPr>
          <w:sz w:val="21"/>
        </w:rPr>
        <w:t>.3</w:t>
      </w:r>
      <w:r>
        <w:rPr>
          <w:sz w:val="21"/>
        </w:rPr>
        <w:t>乙方安装时须对各安装场地内的其他设备、设施有良好保护措施。如因乙方的原因造成甲方损失的，乙方需向甲方赔付相应的损失。</w:t>
      </w:r>
      <w:r>
        <w:rPr>
          <w:sz w:val="21"/>
        </w:rPr>
        <w:t>乙方安装完毕后需对现场进行清洁后方可撤场，将现场卫生环境恢复至进场安装之前。</w:t>
      </w:r>
    </w:p>
    <w:p>
      <w:pPr>
        <w:pStyle w:val="null3"/>
        <w:ind w:firstLine="422"/>
        <w:jc w:val="both"/>
      </w:pPr>
      <w:r>
        <w:rPr>
          <w:sz w:val="21"/>
        </w:rPr>
        <w:t>5.</w:t>
      </w:r>
      <w:r>
        <w:rPr>
          <w:sz w:val="21"/>
        </w:rPr>
        <w:t>4</w:t>
      </w:r>
      <w:r>
        <w:rPr>
          <w:sz w:val="21"/>
        </w:rPr>
        <w:t>.4</w:t>
      </w:r>
      <w:r>
        <w:rPr>
          <w:sz w:val="21"/>
        </w:rPr>
        <w:t>安装调试时间：货到后</w:t>
      </w:r>
      <w:r>
        <w:rPr>
          <w:sz w:val="21"/>
          <w:u w:val="single"/>
        </w:rPr>
        <w:t>10</w:t>
      </w:r>
      <w:r>
        <w:rPr>
          <w:sz w:val="21"/>
        </w:rPr>
        <w:t>个</w:t>
      </w:r>
      <w:r>
        <w:rPr>
          <w:sz w:val="20"/>
        </w:rPr>
        <w:t>日历日</w:t>
      </w:r>
      <w:r>
        <w:rPr>
          <w:sz w:val="21"/>
        </w:rPr>
        <w:t>内完成，特殊情况下甲乙双方协商解决</w:t>
      </w:r>
      <w:r>
        <w:rPr>
          <w:sz w:val="21"/>
        </w:rPr>
        <w:t>。</w:t>
      </w:r>
    </w:p>
    <w:p>
      <w:pPr>
        <w:pStyle w:val="null3"/>
        <w:ind w:firstLine="422"/>
        <w:jc w:val="both"/>
      </w:pPr>
      <w:r>
        <w:rPr>
          <w:sz w:val="20"/>
          <w:b/>
        </w:rPr>
        <w:t>5.</w:t>
      </w:r>
      <w:r>
        <w:rPr>
          <w:sz w:val="20"/>
          <w:b/>
        </w:rPr>
        <w:t>5</w:t>
      </w:r>
      <w:r>
        <w:rPr>
          <w:sz w:val="20"/>
          <w:b/>
        </w:rPr>
        <w:t>合同设备的</w:t>
      </w:r>
      <w:r>
        <w:rPr>
          <w:sz w:val="20"/>
          <w:b/>
        </w:rPr>
        <w:t>验收</w:t>
      </w:r>
    </w:p>
    <w:p>
      <w:pPr>
        <w:pStyle w:val="null3"/>
        <w:ind w:firstLine="420"/>
        <w:jc w:val="both"/>
      </w:pPr>
      <w:r>
        <w:rPr>
          <w:sz w:val="20"/>
        </w:rPr>
        <w:t>5.5.1</w:t>
      </w:r>
      <w:r>
        <w:rPr>
          <w:sz w:val="20"/>
        </w:rPr>
        <w:t>到货验收。</w:t>
      </w:r>
      <w:r>
        <w:rPr>
          <w:sz w:val="20"/>
        </w:rPr>
        <w:t>乙方</w:t>
      </w:r>
      <w:r>
        <w:rPr>
          <w:sz w:val="20"/>
        </w:rPr>
        <w:t>将设备及附随文件交付至</w:t>
      </w:r>
      <w:r>
        <w:rPr>
          <w:sz w:val="20"/>
        </w:rPr>
        <w:t>甲方</w:t>
      </w:r>
      <w:r>
        <w:rPr>
          <w:sz w:val="20"/>
        </w:rPr>
        <w:t>指定地点后，由</w:t>
      </w:r>
      <w:r>
        <w:rPr>
          <w:sz w:val="20"/>
        </w:rPr>
        <w:t>甲方</w:t>
      </w:r>
      <w:r>
        <w:rPr>
          <w:sz w:val="20"/>
        </w:rPr>
        <w:t>和</w:t>
      </w:r>
      <w:r>
        <w:rPr>
          <w:sz w:val="20"/>
        </w:rPr>
        <w:t>乙方</w:t>
      </w:r>
      <w:r>
        <w:rPr>
          <w:sz w:val="20"/>
        </w:rPr>
        <w:t>双方共同对设备的外包装、品牌型号、</w:t>
      </w:r>
      <w:r>
        <w:rPr>
          <w:sz w:val="20"/>
        </w:rPr>
        <w:t>数量等进行到货验收</w:t>
      </w:r>
      <w:r>
        <w:rPr>
          <w:sz w:val="20"/>
        </w:rPr>
        <w:t>，</w:t>
      </w:r>
      <w:r>
        <w:rPr>
          <w:sz w:val="20"/>
        </w:rPr>
        <w:t>乙方</w:t>
      </w:r>
      <w:r>
        <w:rPr>
          <w:sz w:val="20"/>
        </w:rPr>
        <w:t>及其人员不在场不影响</w:t>
      </w:r>
      <w:r>
        <w:rPr>
          <w:sz w:val="20"/>
        </w:rPr>
        <w:t>甲方</w:t>
      </w:r>
      <w:r>
        <w:rPr>
          <w:sz w:val="20"/>
        </w:rPr>
        <w:t>单方验收结果。</w:t>
      </w:r>
      <w:r>
        <w:rPr>
          <w:sz w:val="20"/>
        </w:rPr>
        <w:t>乙方</w:t>
      </w:r>
      <w:r>
        <w:rPr>
          <w:sz w:val="20"/>
        </w:rPr>
        <w:t>知悉其理解到货验收仅对设备交付的外观及交货清单进行检查，</w:t>
      </w:r>
      <w:r>
        <w:rPr>
          <w:sz w:val="20"/>
        </w:rPr>
        <w:t>乙方</w:t>
      </w:r>
      <w:r>
        <w:rPr>
          <w:sz w:val="20"/>
        </w:rPr>
        <w:t>交付的设备尚需进行开箱验收及通电运行验收。</w:t>
      </w:r>
    </w:p>
    <w:p>
      <w:pPr>
        <w:pStyle w:val="null3"/>
        <w:ind w:firstLine="420"/>
        <w:jc w:val="both"/>
      </w:pPr>
      <w:r>
        <w:rPr>
          <w:sz w:val="20"/>
        </w:rPr>
        <w:t>5.5.</w:t>
      </w:r>
      <w:r>
        <w:rPr>
          <w:sz w:val="20"/>
        </w:rPr>
        <w:t>2开箱及通电安装调试运行验收设备经安装调试至可正常工作</w:t>
      </w:r>
      <w:r>
        <w:rPr>
          <w:sz w:val="20"/>
        </w:rPr>
        <w:t>后，经甲方确认</w:t>
      </w:r>
      <w:r>
        <w:rPr>
          <w:sz w:val="20"/>
        </w:rPr>
        <w:t>，</w:t>
      </w:r>
      <w:r>
        <w:rPr>
          <w:sz w:val="20"/>
        </w:rPr>
        <w:t>乙方可提出项目验收建议</w:t>
      </w:r>
      <w:r>
        <w:rPr>
          <w:sz w:val="20"/>
        </w:rPr>
        <w:t>，</w:t>
      </w:r>
      <w:r>
        <w:rPr>
          <w:sz w:val="20"/>
        </w:rPr>
        <w:t>甲方</w:t>
      </w:r>
      <w:r>
        <w:rPr>
          <w:sz w:val="20"/>
        </w:rPr>
        <w:t>收到</w:t>
      </w:r>
      <w:r>
        <w:rPr>
          <w:sz w:val="20"/>
        </w:rPr>
        <w:t>乙方</w:t>
      </w:r>
      <w:r>
        <w:rPr>
          <w:sz w:val="20"/>
        </w:rPr>
        <w:t>项目验收建议之日起</w:t>
      </w:r>
      <w:r>
        <w:rPr>
          <w:sz w:val="20"/>
        </w:rPr>
        <w:t>5</w:t>
      </w:r>
      <w:r>
        <w:rPr>
          <w:sz w:val="20"/>
        </w:rPr>
        <w:t>个</w:t>
      </w:r>
      <w:r>
        <w:rPr>
          <w:sz w:val="20"/>
        </w:rPr>
        <w:t>工作日</w:t>
      </w:r>
      <w:r>
        <w:rPr>
          <w:sz w:val="20"/>
        </w:rPr>
        <w:t>内按照合同的约定对履约情况进行验收（特殊情况由</w:t>
      </w:r>
      <w:r>
        <w:rPr>
          <w:sz w:val="20"/>
        </w:rPr>
        <w:t>甲方</w:t>
      </w:r>
      <w:r>
        <w:rPr>
          <w:sz w:val="20"/>
        </w:rPr>
        <w:t>和</w:t>
      </w:r>
      <w:r>
        <w:rPr>
          <w:sz w:val="20"/>
        </w:rPr>
        <w:t>乙方</w:t>
      </w:r>
      <w:r>
        <w:rPr>
          <w:sz w:val="20"/>
        </w:rPr>
        <w:t>双方协商确定），验收应在</w:t>
      </w:r>
      <w:r>
        <w:rPr>
          <w:sz w:val="20"/>
        </w:rPr>
        <w:t>甲方</w:t>
      </w:r>
      <w:r>
        <w:rPr>
          <w:sz w:val="20"/>
        </w:rPr>
        <w:t>和</w:t>
      </w:r>
      <w:r>
        <w:rPr>
          <w:sz w:val="20"/>
        </w:rPr>
        <w:t>乙方</w:t>
      </w:r>
      <w:r>
        <w:rPr>
          <w:sz w:val="20"/>
        </w:rPr>
        <w:t>双方共同参加下进行。如属放射诊疗设备的还必须待取得由</w:t>
      </w:r>
      <w:r>
        <w:rPr>
          <w:sz w:val="20"/>
        </w:rPr>
        <w:t>甲方</w:t>
      </w:r>
      <w:r>
        <w:rPr>
          <w:sz w:val="20"/>
        </w:rPr>
        <w:t>委托国家认可的检测机构出具的合格检测报告后方可进行验收。</w:t>
      </w:r>
    </w:p>
    <w:p>
      <w:pPr>
        <w:pStyle w:val="null3"/>
        <w:ind w:firstLine="420"/>
        <w:jc w:val="both"/>
      </w:pPr>
      <w:r>
        <w:rPr>
          <w:sz w:val="20"/>
        </w:rPr>
        <w:t>5.5.</w:t>
      </w:r>
      <w:r>
        <w:rPr>
          <w:sz w:val="20"/>
        </w:rPr>
        <w:t>3验收按国家有关的规定、规范进行。验收时如发现</w:t>
      </w:r>
      <w:r>
        <w:rPr>
          <w:sz w:val="20"/>
        </w:rPr>
        <w:t>乙方</w:t>
      </w:r>
      <w:r>
        <w:rPr>
          <w:sz w:val="20"/>
        </w:rPr>
        <w:t>所交付的设备有短装、次品、损坏或其他不符合本合同规定之情形者，</w:t>
      </w:r>
      <w:r>
        <w:rPr>
          <w:sz w:val="20"/>
        </w:rPr>
        <w:t>甲方</w:t>
      </w:r>
      <w:r>
        <w:rPr>
          <w:sz w:val="20"/>
        </w:rPr>
        <w:t>应做出详尽的现场记录，或由</w:t>
      </w:r>
      <w:r>
        <w:rPr>
          <w:sz w:val="20"/>
        </w:rPr>
        <w:t>甲方</w:t>
      </w:r>
      <w:r>
        <w:rPr>
          <w:sz w:val="20"/>
        </w:rPr>
        <w:t>和</w:t>
      </w:r>
      <w:r>
        <w:rPr>
          <w:sz w:val="20"/>
        </w:rPr>
        <w:t>乙方</w:t>
      </w:r>
      <w:r>
        <w:rPr>
          <w:sz w:val="20"/>
        </w:rPr>
        <w:t>双方签署备忘录。此现场记录或备忘录可用作补充、缺失和更换损坏部件的有效证据。由此产生的有关费用由</w:t>
      </w:r>
      <w:r>
        <w:rPr>
          <w:sz w:val="20"/>
        </w:rPr>
        <w:t>乙方</w:t>
      </w:r>
      <w:r>
        <w:rPr>
          <w:sz w:val="20"/>
        </w:rPr>
        <w:t>承担。</w:t>
      </w:r>
    </w:p>
    <w:p>
      <w:pPr>
        <w:pStyle w:val="null3"/>
        <w:ind w:firstLine="420"/>
        <w:jc w:val="both"/>
      </w:pPr>
      <w:r>
        <w:rPr>
          <w:sz w:val="20"/>
        </w:rPr>
        <w:t>5.5.</w:t>
      </w:r>
      <w:r>
        <w:rPr>
          <w:sz w:val="20"/>
        </w:rPr>
        <w:t>4在验收之前，</w:t>
      </w:r>
      <w:r>
        <w:rPr>
          <w:sz w:val="20"/>
        </w:rPr>
        <w:t>乙方</w:t>
      </w:r>
      <w:r>
        <w:rPr>
          <w:sz w:val="20"/>
        </w:rPr>
        <w:t>备齐制造商出厂合格证明、出厂检验报告、质量保证书、产品说明书（或使用说明书）（如说明书为外文，</w:t>
      </w:r>
      <w:r>
        <w:rPr>
          <w:sz w:val="20"/>
        </w:rPr>
        <w:t>乙方</w:t>
      </w:r>
      <w:r>
        <w:rPr>
          <w:sz w:val="20"/>
        </w:rPr>
        <w:t>应同时提供中文译本）、</w:t>
      </w:r>
      <w:r>
        <w:rPr>
          <w:sz w:val="20"/>
        </w:rPr>
        <w:t>维修手册、报关单、合同设备配置清单</w:t>
      </w:r>
      <w:r>
        <w:rPr>
          <w:sz w:val="20"/>
        </w:rPr>
        <w:t>、培训资料等资料交</w:t>
      </w:r>
      <w:r>
        <w:rPr>
          <w:sz w:val="20"/>
        </w:rPr>
        <w:t>甲方</w:t>
      </w:r>
      <w:r>
        <w:rPr>
          <w:sz w:val="20"/>
        </w:rPr>
        <w:t>，验收合格后</w:t>
      </w:r>
      <w:r>
        <w:rPr>
          <w:sz w:val="20"/>
        </w:rPr>
        <w:t>甲方</w:t>
      </w:r>
      <w:r>
        <w:rPr>
          <w:sz w:val="20"/>
        </w:rPr>
        <w:t>和</w:t>
      </w:r>
      <w:r>
        <w:rPr>
          <w:sz w:val="20"/>
        </w:rPr>
        <w:t>乙方</w:t>
      </w:r>
      <w:r>
        <w:rPr>
          <w:sz w:val="20"/>
        </w:rPr>
        <w:t>（或者合同设备的制造商）在验收报告上签字盖章。验收手续完毕后，</w:t>
      </w:r>
      <w:r>
        <w:rPr>
          <w:sz w:val="20"/>
        </w:rPr>
        <w:t>乙方</w:t>
      </w:r>
      <w:r>
        <w:rPr>
          <w:sz w:val="20"/>
        </w:rPr>
        <w:t>提供合同设备的原理结构和操作规程、维修手册电子版交</w:t>
      </w:r>
      <w:r>
        <w:rPr>
          <w:sz w:val="20"/>
        </w:rPr>
        <w:t>甲方</w:t>
      </w:r>
      <w:r>
        <w:rPr>
          <w:sz w:val="20"/>
        </w:rPr>
        <w:t>存档。</w:t>
      </w:r>
    </w:p>
    <w:p>
      <w:pPr>
        <w:pStyle w:val="null3"/>
        <w:ind w:firstLine="420"/>
        <w:jc w:val="both"/>
      </w:pPr>
      <w:r>
        <w:rPr>
          <w:sz w:val="20"/>
        </w:rPr>
        <w:t>5.5.</w:t>
      </w:r>
      <w:r>
        <w:rPr>
          <w:sz w:val="20"/>
        </w:rPr>
        <w:t>5如果合同设备运输和安装过程中因事故造成货物短缺、损坏，</w:t>
      </w:r>
      <w:r>
        <w:rPr>
          <w:sz w:val="20"/>
        </w:rPr>
        <w:t>乙方</w:t>
      </w:r>
      <w:r>
        <w:rPr>
          <w:sz w:val="20"/>
        </w:rPr>
        <w:t>应及时安排换装，以保证合同设备安装的成功完成。换货的相关费用由</w:t>
      </w:r>
      <w:r>
        <w:rPr>
          <w:sz w:val="20"/>
        </w:rPr>
        <w:t>乙方</w:t>
      </w:r>
      <w:r>
        <w:rPr>
          <w:sz w:val="20"/>
        </w:rPr>
        <w:t>承担。</w:t>
      </w:r>
    </w:p>
    <w:p>
      <w:pPr>
        <w:pStyle w:val="null3"/>
        <w:ind w:firstLine="420"/>
        <w:jc w:val="both"/>
      </w:pPr>
      <w:r>
        <w:rPr>
          <w:sz w:val="20"/>
        </w:rPr>
        <w:t>5.5.</w:t>
      </w:r>
      <w:r>
        <w:rPr>
          <w:sz w:val="20"/>
        </w:rPr>
        <w:t>6</w:t>
      </w:r>
      <w:r>
        <w:rPr>
          <w:sz w:val="20"/>
        </w:rPr>
        <w:t>乙方</w:t>
      </w:r>
      <w:r>
        <w:rPr>
          <w:sz w:val="20"/>
        </w:rPr>
        <w:t>保证合同项下提供的设备不侵犯任何第三方的专利、商标或版权。否则，</w:t>
      </w:r>
      <w:r>
        <w:rPr>
          <w:sz w:val="20"/>
        </w:rPr>
        <w:t>乙方</w:t>
      </w:r>
      <w:r>
        <w:rPr>
          <w:sz w:val="20"/>
        </w:rPr>
        <w:t>须承担对第三方的专利或版权的侵权责任并承担因此而发生的所有费用。</w:t>
      </w:r>
    </w:p>
    <w:p>
      <w:pPr>
        <w:pStyle w:val="null3"/>
        <w:ind w:firstLine="422"/>
        <w:jc w:val="both"/>
      </w:pPr>
      <w:r>
        <w:rPr>
          <w:sz w:val="20"/>
          <w:b/>
        </w:rPr>
        <w:t>6、质量保证及售后服务</w:t>
      </w:r>
    </w:p>
    <w:p>
      <w:pPr>
        <w:pStyle w:val="null3"/>
        <w:ind w:firstLine="420"/>
        <w:jc w:val="both"/>
      </w:pPr>
      <w:r>
        <w:rPr>
          <w:sz w:val="21"/>
        </w:rPr>
        <w:t>6.1</w:t>
      </w:r>
      <w:r>
        <w:rPr>
          <w:sz w:val="21"/>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保证合同设备质量的可靠性及安全性。</w:t>
      </w:r>
    </w:p>
    <w:p>
      <w:pPr>
        <w:pStyle w:val="null3"/>
        <w:ind w:firstLine="420"/>
        <w:jc w:val="both"/>
      </w:pPr>
      <w:r>
        <w:rPr>
          <w:sz w:val="21"/>
        </w:rPr>
        <w:t>6.2</w:t>
      </w:r>
      <w:r>
        <w:rPr>
          <w:sz w:val="21"/>
        </w:rPr>
        <w:t>合同设备保质保用期为本项目甲方开箱及通电运行安装调试验收合格签字之日起三年。生产厂商对设备质保期及保修期与本合同、附件约定的期限不一致的，以较长的期限为准。</w:t>
      </w:r>
    </w:p>
    <w:p>
      <w:pPr>
        <w:pStyle w:val="null3"/>
        <w:ind w:firstLine="420"/>
        <w:jc w:val="both"/>
      </w:pPr>
      <w:r>
        <w:rPr>
          <w:sz w:val="21"/>
        </w:rPr>
        <w:t>保质保用期内非因甲方的人为原因而出现设备质量及安装问题，由乙方负责包修、包换或包退，并承担因此而产生的一切费用。乙方应在收到甲方通知后</w:t>
      </w:r>
      <w:r>
        <w:rPr>
          <w:sz w:val="21"/>
        </w:rPr>
        <w:t>2</w:t>
      </w:r>
      <w:r>
        <w:rPr>
          <w:sz w:val="21"/>
        </w:rPr>
        <w:t>小时技术支持响应，</w:t>
      </w:r>
      <w:r>
        <w:rPr>
          <w:sz w:val="21"/>
        </w:rPr>
        <w:t>24</w:t>
      </w:r>
      <w:r>
        <w:rPr>
          <w:sz w:val="21"/>
        </w:rPr>
        <w:t>小时内派员到现场维修</w:t>
      </w:r>
      <w:r>
        <w:rPr>
          <w:sz w:val="21"/>
        </w:rPr>
        <w:t>(</w:t>
      </w:r>
      <w:r>
        <w:rPr>
          <w:sz w:val="21"/>
        </w:rPr>
        <w:t>用户需求书要求另有规定除外</w:t>
      </w:r>
      <w:r>
        <w:rPr>
          <w:sz w:val="21"/>
        </w:rPr>
        <w:t>)</w:t>
      </w:r>
      <w:r>
        <w:rPr>
          <w:sz w:val="21"/>
        </w:rPr>
        <w:t>。若乙方未能在</w:t>
      </w:r>
      <w:r>
        <w:rPr>
          <w:sz w:val="21"/>
        </w:rPr>
        <w:t>24</w:t>
      </w:r>
      <w:r>
        <w:rPr>
          <w:sz w:val="21"/>
        </w:rPr>
        <w:t>小时内派员到现场维修，乙方应向甲方支付合同金额千分之五的违约金</w:t>
      </w:r>
      <w:r>
        <w:rPr>
          <w:sz w:val="21"/>
        </w:rPr>
        <w:t>/</w:t>
      </w:r>
      <w:r>
        <w:rPr>
          <w:sz w:val="21"/>
        </w:rPr>
        <w:t>每次；若报修</w:t>
      </w:r>
      <w:r>
        <w:rPr>
          <w:sz w:val="21"/>
        </w:rPr>
        <w:t>48</w:t>
      </w:r>
      <w:r>
        <w:rPr>
          <w:sz w:val="21"/>
        </w:rPr>
        <w:t>小时内不能修好的应提供相同等级的配件和设备代用。维修超过一个月（或确认不能修复的），由乙方按原型号或升级型号进行更换。保修期满后乙方对设备终身负责维修，长期以优惠价提供零配件。</w:t>
      </w:r>
    </w:p>
    <w:p>
      <w:pPr>
        <w:pStyle w:val="null3"/>
        <w:ind w:firstLine="420"/>
        <w:jc w:val="both"/>
      </w:pPr>
      <w:r>
        <w:rPr>
          <w:sz w:val="21"/>
        </w:rPr>
        <w:t>下列情况乙方不负责免费保修：</w:t>
      </w:r>
    </w:p>
    <w:p>
      <w:pPr>
        <w:pStyle w:val="null3"/>
        <w:ind w:firstLine="420"/>
        <w:jc w:val="both"/>
      </w:pPr>
      <w:r>
        <w:rPr>
          <w:sz w:val="21"/>
        </w:rPr>
        <w:t>（</w:t>
      </w:r>
      <w:r>
        <w:rPr>
          <w:sz w:val="21"/>
        </w:rPr>
        <w:t>1</w:t>
      </w:r>
      <w:r>
        <w:rPr>
          <w:sz w:val="21"/>
        </w:rPr>
        <w:t>）未按照乙方提供的正确使用方法而引致设备故障损坏；</w:t>
      </w:r>
    </w:p>
    <w:p>
      <w:pPr>
        <w:pStyle w:val="null3"/>
        <w:ind w:firstLine="420"/>
        <w:jc w:val="both"/>
      </w:pPr>
      <w:r>
        <w:rPr>
          <w:sz w:val="21"/>
        </w:rPr>
        <w:t>（</w:t>
      </w:r>
      <w:r>
        <w:rPr>
          <w:sz w:val="21"/>
        </w:rPr>
        <w:t>2</w:t>
      </w:r>
      <w:r>
        <w:rPr>
          <w:sz w:val="21"/>
        </w:rPr>
        <w:t>）擅自改装设备；</w:t>
      </w:r>
    </w:p>
    <w:p>
      <w:pPr>
        <w:pStyle w:val="null3"/>
        <w:ind w:firstLine="420"/>
        <w:jc w:val="both"/>
      </w:pPr>
      <w:r>
        <w:rPr>
          <w:sz w:val="21"/>
        </w:rPr>
        <w:t>（</w:t>
      </w:r>
      <w:r>
        <w:rPr>
          <w:sz w:val="21"/>
        </w:rPr>
        <w:t>3</w:t>
      </w:r>
      <w:r>
        <w:rPr>
          <w:sz w:val="21"/>
        </w:rPr>
        <w:t>）各种因甲方引起的人为因素或天灾等外来因素造成的损坏。</w:t>
      </w:r>
    </w:p>
    <w:p>
      <w:pPr>
        <w:pStyle w:val="null3"/>
        <w:ind w:firstLine="420"/>
        <w:jc w:val="both"/>
      </w:pPr>
      <w:r>
        <w:rPr>
          <w:sz w:val="21"/>
        </w:rPr>
        <w:t>6.3</w:t>
      </w:r>
      <w:r>
        <w:rPr>
          <w:sz w:val="21"/>
        </w:rPr>
        <w:t>因设备的质量问题而发生争议，由广东省或广州市质检部门进行质量鉴定。设备符合质量标准的，鉴定费用由甲方承担；设备不符合质量标准的，鉴定费用由乙方承担。</w:t>
      </w:r>
    </w:p>
    <w:p>
      <w:pPr>
        <w:pStyle w:val="null3"/>
        <w:ind w:firstLine="420"/>
        <w:jc w:val="both"/>
      </w:pPr>
      <w:r>
        <w:rPr>
          <w:sz w:val="21"/>
        </w:rPr>
        <w:t>6.4</w:t>
      </w:r>
      <w:r>
        <w:rPr>
          <w:sz w:val="21"/>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0"/>
          <w:b/>
        </w:rPr>
        <w:t>7</w:t>
      </w:r>
      <w:r>
        <w:rPr>
          <w:sz w:val="20"/>
          <w:b/>
        </w:rPr>
        <w:t>、付款办法</w:t>
      </w:r>
    </w:p>
    <w:p>
      <w:pPr>
        <w:pStyle w:val="null3"/>
        <w:ind w:firstLine="420"/>
        <w:jc w:val="both"/>
      </w:pPr>
      <w:r>
        <w:rPr>
          <w:sz w:val="20"/>
        </w:rPr>
        <w:t>7</w:t>
      </w:r>
      <w:r>
        <w:rPr>
          <w:sz w:val="20"/>
        </w:rPr>
        <w:t>.1本合同的每笔款项以人民币汇款方式支付，本合同费用甲方分</w:t>
      </w:r>
      <w:r>
        <w:rPr>
          <w:sz w:val="20"/>
        </w:rPr>
        <w:t>两</w:t>
      </w:r>
      <w:r>
        <w:rPr>
          <w:sz w:val="20"/>
        </w:rPr>
        <w:t>期支付。</w:t>
      </w:r>
    </w:p>
    <w:p>
      <w:pPr>
        <w:pStyle w:val="null3"/>
        <w:ind w:firstLine="420"/>
        <w:jc w:val="both"/>
      </w:pPr>
      <w:r>
        <w:rPr>
          <w:sz w:val="20"/>
        </w:rPr>
        <w:t>第</w:t>
      </w:r>
      <w:r>
        <w:rPr>
          <w:sz w:val="20"/>
        </w:rPr>
        <w:t>1期：</w:t>
      </w:r>
      <w:r>
        <w:rPr>
          <w:sz w:val="20"/>
        </w:rPr>
        <w:t>自合同签署且收到中标人提供的有效合同全额发票的五个工作日内</w:t>
      </w:r>
      <w:r>
        <w:rPr>
          <w:sz w:val="20"/>
        </w:rPr>
        <w:t>，</w:t>
      </w:r>
      <w:r>
        <w:rPr>
          <w:sz w:val="20"/>
        </w:rPr>
        <w:t>甲方</w:t>
      </w:r>
      <w:r>
        <w:rPr>
          <w:sz w:val="20"/>
        </w:rPr>
        <w:t>支付合同金额的</w:t>
      </w:r>
      <w:r>
        <w:rPr>
          <w:sz w:val="20"/>
        </w:rPr>
        <w:t>4</w:t>
      </w:r>
      <w:r>
        <w:rPr>
          <w:sz w:val="20"/>
        </w:rPr>
        <w:t>0%；</w:t>
      </w:r>
    </w:p>
    <w:p>
      <w:pPr>
        <w:pStyle w:val="null3"/>
        <w:ind w:firstLine="420"/>
        <w:jc w:val="both"/>
      </w:pPr>
      <w:r>
        <w:rPr>
          <w:sz w:val="20"/>
        </w:rPr>
        <w:t>第</w:t>
      </w:r>
      <w:r>
        <w:rPr>
          <w:sz w:val="20"/>
        </w:rPr>
        <w:t>2期：合同设备送达</w:t>
      </w:r>
      <w:r>
        <w:rPr>
          <w:sz w:val="20"/>
        </w:rPr>
        <w:t>甲方</w:t>
      </w:r>
      <w:r>
        <w:rPr>
          <w:sz w:val="20"/>
        </w:rPr>
        <w:t>指定地点，自</w:t>
      </w:r>
      <w:r>
        <w:rPr>
          <w:sz w:val="20"/>
        </w:rPr>
        <w:t>甲方</w:t>
      </w:r>
      <w:r>
        <w:rPr>
          <w:sz w:val="20"/>
        </w:rPr>
        <w:t>、</w:t>
      </w:r>
      <w:r>
        <w:rPr>
          <w:sz w:val="20"/>
        </w:rPr>
        <w:t>乙方</w:t>
      </w:r>
      <w:r>
        <w:rPr>
          <w:sz w:val="20"/>
        </w:rPr>
        <w:t>双方签收到货签收单</w:t>
      </w:r>
      <w:r>
        <w:rPr>
          <w:sz w:val="20"/>
        </w:rPr>
        <w:t>后</w:t>
      </w:r>
      <w:r>
        <w:rPr>
          <w:sz w:val="20"/>
        </w:rPr>
        <w:t>；合同设备安装调试能够保持正常使用且</w:t>
      </w:r>
      <w:r>
        <w:rPr>
          <w:sz w:val="20"/>
        </w:rPr>
        <w:t>甲方</w:t>
      </w:r>
      <w:r>
        <w:rPr>
          <w:sz w:val="20"/>
        </w:rPr>
        <w:t>签收安装调试报告后</w:t>
      </w:r>
      <w:r>
        <w:rPr>
          <w:sz w:val="20"/>
        </w:rPr>
        <w:t>；</w:t>
      </w:r>
      <w:r>
        <w:rPr>
          <w:sz w:val="20"/>
        </w:rPr>
        <w:t>合同设备验收合格且</w:t>
      </w:r>
      <w:r>
        <w:rPr>
          <w:sz w:val="20"/>
        </w:rPr>
        <w:t>甲方</w:t>
      </w:r>
      <w:r>
        <w:rPr>
          <w:sz w:val="20"/>
        </w:rPr>
        <w:t>、</w:t>
      </w:r>
      <w:r>
        <w:rPr>
          <w:sz w:val="20"/>
        </w:rPr>
        <w:t>乙方</w:t>
      </w:r>
      <w:r>
        <w:rPr>
          <w:sz w:val="20"/>
        </w:rPr>
        <w:t>双方签收验收报告后五个工作日内，</w:t>
      </w:r>
      <w:r>
        <w:rPr>
          <w:sz w:val="20"/>
        </w:rPr>
        <w:t>甲方</w:t>
      </w:r>
      <w:r>
        <w:rPr>
          <w:sz w:val="20"/>
        </w:rPr>
        <w:t>支付合同金额的</w:t>
      </w:r>
      <w:r>
        <w:rPr>
          <w:sz w:val="20"/>
        </w:rPr>
        <w:t>60</w:t>
      </w:r>
      <w:r>
        <w:rPr>
          <w:sz w:val="20"/>
        </w:rPr>
        <w:t>%</w:t>
      </w:r>
      <w:r>
        <w:rPr>
          <w:sz w:val="20"/>
        </w:rPr>
        <w:t>。</w:t>
      </w:r>
    </w:p>
    <w:p>
      <w:pPr>
        <w:pStyle w:val="null3"/>
        <w:ind w:firstLine="420"/>
        <w:jc w:val="both"/>
      </w:pPr>
      <w:r>
        <w:rPr>
          <w:sz w:val="20"/>
        </w:rPr>
        <w:t>7</w:t>
      </w:r>
      <w:r>
        <w:rPr>
          <w:sz w:val="20"/>
        </w:rPr>
        <w:t>.2如</w:t>
      </w:r>
      <w:r>
        <w:rPr>
          <w:sz w:val="20"/>
        </w:rPr>
        <w:t>甲方</w:t>
      </w:r>
      <w:r>
        <w:rPr>
          <w:sz w:val="20"/>
        </w:rPr>
        <w:t>使用的是财政资金，</w:t>
      </w:r>
      <w:r>
        <w:rPr>
          <w:sz w:val="20"/>
        </w:rPr>
        <w:t>甲方</w:t>
      </w:r>
      <w:r>
        <w:rPr>
          <w:sz w:val="20"/>
        </w:rPr>
        <w:t>向政府财政部门提出支付申请，即视为</w:t>
      </w:r>
      <w:r>
        <w:rPr>
          <w:sz w:val="20"/>
        </w:rPr>
        <w:t>甲方</w:t>
      </w:r>
      <w:r>
        <w:rPr>
          <w:sz w:val="20"/>
        </w:rPr>
        <w:t>已经完成付款义务，政府财政部门审核的时间不包含在</w:t>
      </w:r>
      <w:r>
        <w:rPr>
          <w:sz w:val="20"/>
        </w:rPr>
        <w:t>甲方</w:t>
      </w:r>
      <w:r>
        <w:rPr>
          <w:sz w:val="20"/>
        </w:rPr>
        <w:t>的付款期限内，且付款金额以政府财政部门最终审核的金额为准。如因</w:t>
      </w:r>
      <w:r>
        <w:rPr>
          <w:sz w:val="20"/>
        </w:rPr>
        <w:t>乙方</w:t>
      </w:r>
      <w:r>
        <w:rPr>
          <w:sz w:val="20"/>
        </w:rPr>
        <w:t>迟延提供发票或请款资料等原因导致</w:t>
      </w:r>
      <w:r>
        <w:rPr>
          <w:sz w:val="20"/>
        </w:rPr>
        <w:t>甲方</w:t>
      </w:r>
      <w:r>
        <w:rPr>
          <w:sz w:val="20"/>
        </w:rPr>
        <w:t>在本项目合同约定的期限范围内未能办理申请支付手续，</w:t>
      </w:r>
      <w:r>
        <w:rPr>
          <w:sz w:val="20"/>
        </w:rPr>
        <w:t>甲方</w:t>
      </w:r>
      <w:r>
        <w:rPr>
          <w:sz w:val="20"/>
        </w:rPr>
        <w:t>办理申请支付手续的期限相应顺延，且无需承担任何违约责任。因</w:t>
      </w:r>
      <w:r>
        <w:rPr>
          <w:sz w:val="20"/>
        </w:rPr>
        <w:t>甲方</w:t>
      </w:r>
      <w:r>
        <w:rPr>
          <w:sz w:val="20"/>
        </w:rPr>
        <w:t>本</w:t>
      </w:r>
      <w:r>
        <w:rPr>
          <w:sz w:val="20"/>
        </w:rPr>
        <w:t>年度支出预算不足无法足额支付当期服务费的，则应顺延到下一财年完成该期剩余款的支付，由于财政资金拨款不到位而导致</w:t>
      </w:r>
      <w:r>
        <w:rPr>
          <w:sz w:val="20"/>
        </w:rPr>
        <w:t>甲方</w:t>
      </w:r>
      <w:r>
        <w:rPr>
          <w:sz w:val="20"/>
        </w:rPr>
        <w:t>逾期付款的，</w:t>
      </w:r>
      <w:r>
        <w:rPr>
          <w:sz w:val="20"/>
        </w:rPr>
        <w:t>甲方</w:t>
      </w:r>
      <w:r>
        <w:rPr>
          <w:sz w:val="20"/>
        </w:rPr>
        <w:t>不承担违约责任，</w:t>
      </w:r>
      <w:r>
        <w:rPr>
          <w:sz w:val="20"/>
        </w:rPr>
        <w:t>乙方不得因上述原因拒绝履行合同义务</w:t>
      </w:r>
      <w:r>
        <w:rPr>
          <w:sz w:val="20"/>
        </w:rPr>
        <w:t>。如出现政府财政部门开展财务年度结算工作，期间暂停办理财政支出业务等情况，</w:t>
      </w:r>
      <w:r>
        <w:rPr>
          <w:sz w:val="20"/>
        </w:rPr>
        <w:t>甲方</w:t>
      </w:r>
      <w:r>
        <w:rPr>
          <w:sz w:val="20"/>
        </w:rPr>
        <w:t>不承担违约责任，</w:t>
      </w:r>
      <w:r>
        <w:rPr>
          <w:sz w:val="20"/>
        </w:rPr>
        <w:t>乙方不得因上述原因拒绝履行合同义务</w:t>
      </w:r>
      <w:r>
        <w:rPr>
          <w:sz w:val="20"/>
        </w:rPr>
        <w:t>。</w:t>
      </w:r>
    </w:p>
    <w:p>
      <w:pPr>
        <w:pStyle w:val="null3"/>
        <w:ind w:firstLine="420"/>
        <w:jc w:val="both"/>
      </w:pPr>
      <w:r>
        <w:rPr>
          <w:sz w:val="20"/>
          <w:color w:val="000000"/>
        </w:rPr>
        <w:t>7</w:t>
      </w:r>
      <w:r>
        <w:rPr>
          <w:sz w:val="20"/>
          <w:color w:val="000000"/>
        </w:rPr>
        <w:t>.3 乙方指定收款银行账户信息：</w:t>
      </w:r>
    </w:p>
    <w:p>
      <w:pPr>
        <w:pStyle w:val="null3"/>
        <w:ind w:firstLine="420"/>
        <w:jc w:val="both"/>
      </w:pPr>
      <w:r>
        <w:rPr>
          <w:sz w:val="20"/>
          <w:color w:val="000000"/>
        </w:rPr>
        <w:t>纳税人识别号：</w:t>
      </w:r>
    </w:p>
    <w:p>
      <w:pPr>
        <w:pStyle w:val="null3"/>
        <w:ind w:firstLine="420"/>
        <w:jc w:val="both"/>
      </w:pPr>
      <w:r>
        <w:rPr>
          <w:sz w:val="20"/>
          <w:color w:val="000000"/>
        </w:rPr>
        <w:t>开户名称：</w:t>
      </w:r>
    </w:p>
    <w:p>
      <w:pPr>
        <w:pStyle w:val="null3"/>
        <w:ind w:firstLine="420"/>
        <w:jc w:val="both"/>
      </w:pPr>
      <w:r>
        <w:rPr>
          <w:sz w:val="20"/>
          <w:color w:val="000000"/>
        </w:rPr>
        <w:t>开户银行：</w:t>
      </w:r>
    </w:p>
    <w:p>
      <w:pPr>
        <w:pStyle w:val="null3"/>
        <w:ind w:firstLine="420"/>
        <w:jc w:val="both"/>
      </w:pPr>
      <w:r>
        <w:rPr>
          <w:sz w:val="20"/>
          <w:color w:val="000000"/>
        </w:rPr>
        <w:t>银行账户：</w:t>
      </w:r>
    </w:p>
    <w:p>
      <w:pPr>
        <w:pStyle w:val="null3"/>
        <w:ind w:firstLine="420"/>
        <w:jc w:val="both"/>
      </w:pPr>
      <w:r>
        <w:rPr>
          <w:sz w:val="20"/>
          <w:b/>
        </w:rPr>
        <w:t>8</w:t>
      </w:r>
      <w:r>
        <w:rPr>
          <w:sz w:val="20"/>
          <w:b/>
        </w:rPr>
        <w:t>、技术服务</w:t>
      </w:r>
    </w:p>
    <w:p>
      <w:pPr>
        <w:pStyle w:val="null3"/>
        <w:ind w:firstLine="420"/>
        <w:jc w:val="both"/>
      </w:pPr>
      <w:r>
        <w:rPr>
          <w:sz w:val="20"/>
        </w:rPr>
        <w:t>8</w:t>
      </w:r>
      <w:r>
        <w:rPr>
          <w:sz w:val="20"/>
        </w:rPr>
        <w:t>.1乙方负责甲方使用人员的使用操作技术及维护技术的培训。</w:t>
      </w:r>
    </w:p>
    <w:p>
      <w:pPr>
        <w:pStyle w:val="null3"/>
        <w:ind w:firstLine="420"/>
        <w:jc w:val="both"/>
      </w:pPr>
      <w:r>
        <w:rPr>
          <w:sz w:val="20"/>
        </w:rPr>
        <w:t>8</w:t>
      </w:r>
      <w:r>
        <w:rPr>
          <w:sz w:val="20"/>
        </w:rPr>
        <w:t>.1.1用户培训：现场培训甲方用户操作并提供用户操作手册；</w:t>
      </w:r>
    </w:p>
    <w:p>
      <w:pPr>
        <w:pStyle w:val="null3"/>
        <w:ind w:firstLine="420"/>
        <w:jc w:val="both"/>
      </w:pPr>
      <w:r>
        <w:rPr>
          <w:sz w:val="20"/>
        </w:rPr>
        <w:t>8</w:t>
      </w:r>
      <w:r>
        <w:rPr>
          <w:sz w:val="20"/>
        </w:rPr>
        <w:t>.1.2安装运维培训：现场培训甲方技术人员并提供安装及运维操作手册；</w:t>
      </w:r>
    </w:p>
    <w:p>
      <w:pPr>
        <w:pStyle w:val="null3"/>
        <w:ind w:firstLine="420"/>
        <w:jc w:val="both"/>
      </w:pPr>
      <w:r>
        <w:rPr>
          <w:sz w:val="20"/>
        </w:rPr>
        <w:t>8</w:t>
      </w:r>
      <w:r>
        <w:rPr>
          <w:sz w:val="20"/>
        </w:rPr>
        <w:t>.1.3质保期内随时提供技术指导和交流。培训所需全部费用均由乙方负担。</w:t>
      </w:r>
    </w:p>
    <w:p>
      <w:pPr>
        <w:pStyle w:val="null3"/>
        <w:ind w:firstLine="420"/>
        <w:jc w:val="both"/>
      </w:pPr>
      <w:r>
        <w:rPr>
          <w:sz w:val="20"/>
        </w:rPr>
        <w:t>8</w:t>
      </w:r>
      <w:r>
        <w:rPr>
          <w:sz w:val="20"/>
        </w:rPr>
        <w:t>.2项目履行期及保修期内，所有服务全部包含在报价中，项目履行期及保修期内项目总金额保持不变，不因市场价格变化波动发生变化，如乙方成本上涨，乙方应自行承担超额部分费用，甲方无需另向乙方支付任何费用。“技术标准与要求”中另有要求的，以其中的要求为准。</w:t>
      </w:r>
    </w:p>
    <w:p>
      <w:pPr>
        <w:pStyle w:val="null3"/>
        <w:ind w:firstLine="420"/>
        <w:jc w:val="both"/>
      </w:pPr>
      <w:r>
        <w:rPr>
          <w:sz w:val="20"/>
        </w:rPr>
        <w:t>8</w:t>
      </w:r>
      <w:r>
        <w:rPr>
          <w:sz w:val="20"/>
        </w:rPr>
        <w:t>.3在质保期内，如设备非因甲方的人为原因而出现的问题由乙方负责保修、包换或包退，并承担修理、调换或退货的实际费用。</w:t>
      </w:r>
    </w:p>
    <w:p>
      <w:pPr>
        <w:pStyle w:val="null3"/>
        <w:ind w:firstLine="420"/>
        <w:jc w:val="both"/>
      </w:pPr>
      <w:r>
        <w:rPr>
          <w:sz w:val="20"/>
        </w:rPr>
        <w:t>8</w:t>
      </w:r>
      <w:r>
        <w:rPr>
          <w:sz w:val="20"/>
        </w:rPr>
        <w:t>.4质保期内，乙方负责对其提供的设备整机进行维修和系统维护，不再收取任何费用，但非乙方责任的人为因素、自然因素（如火灾、雷击等）造成的故障除外，在此情况下乙方同意以成本价格向甲方提供售后维修服务。</w:t>
      </w:r>
    </w:p>
    <w:p>
      <w:pPr>
        <w:pStyle w:val="null3"/>
        <w:ind w:firstLine="420"/>
        <w:jc w:val="both"/>
      </w:pPr>
      <w:r>
        <w:rPr>
          <w:sz w:val="20"/>
        </w:rPr>
        <w:t>8</w:t>
      </w:r>
      <w:r>
        <w:rPr>
          <w:sz w:val="20"/>
        </w:rPr>
        <w:t>.5质保期内，设备一个月内连续2次出现同一故障，乙方则需派工程师驻场跟踪排查直至故障解除。</w:t>
      </w:r>
    </w:p>
    <w:p>
      <w:pPr>
        <w:pStyle w:val="null3"/>
        <w:ind w:firstLine="420"/>
        <w:jc w:val="both"/>
      </w:pPr>
      <w:r>
        <w:rPr>
          <w:sz w:val="20"/>
        </w:rPr>
        <w:t>8</w:t>
      </w:r>
      <w:r>
        <w:rPr>
          <w:sz w:val="20"/>
        </w:rPr>
        <w:t>.6负责售后服务维修的单位名称（如有）：</w:t>
      </w:r>
      <w:r>
        <w:rPr>
          <w:u w:val="single"/>
        </w:rPr>
        <w:t xml:space="preserve">                     </w:t>
      </w:r>
    </w:p>
    <w:p>
      <w:pPr>
        <w:pStyle w:val="null3"/>
        <w:ind w:firstLine="420"/>
        <w:jc w:val="both"/>
      </w:pPr>
      <w:r>
        <w:rPr>
          <w:sz w:val="20"/>
        </w:rPr>
        <w:t>地址：</w:t>
      </w:r>
      <w:r>
        <w:rPr>
          <w:u w:val="single"/>
        </w:rPr>
        <w:t xml:space="preserve">                              </w:t>
      </w:r>
    </w:p>
    <w:p>
      <w:pPr>
        <w:pStyle w:val="null3"/>
        <w:ind w:firstLine="420"/>
        <w:jc w:val="both"/>
      </w:pPr>
      <w:r>
        <w:rPr>
          <w:sz w:val="20"/>
        </w:rPr>
        <w:t>联系人：</w:t>
      </w:r>
      <w:r>
        <w:rPr>
          <w:u w:val="single"/>
        </w:rPr>
        <w:t xml:space="preserve">                            </w:t>
      </w:r>
    </w:p>
    <w:p>
      <w:pPr>
        <w:pStyle w:val="null3"/>
        <w:ind w:firstLine="420"/>
        <w:jc w:val="both"/>
      </w:pPr>
      <w:r>
        <w:rPr>
          <w:sz w:val="20"/>
        </w:rPr>
        <w:t>联系电话：</w:t>
      </w:r>
      <w:r>
        <w:rPr>
          <w:u w:val="single"/>
        </w:rPr>
        <w:t xml:space="preserve">                          </w:t>
      </w:r>
    </w:p>
    <w:p>
      <w:pPr>
        <w:pStyle w:val="null3"/>
        <w:ind w:firstLine="420"/>
        <w:jc w:val="both"/>
      </w:pPr>
      <w:r>
        <w:rPr>
          <w:sz w:val="20"/>
        </w:rPr>
        <w:t>手机号码：</w:t>
      </w:r>
      <w:r>
        <w:rPr>
          <w:u w:val="single"/>
        </w:rPr>
        <w:t xml:space="preserve">                          </w:t>
      </w:r>
    </w:p>
    <w:p>
      <w:pPr>
        <w:pStyle w:val="null3"/>
        <w:ind w:firstLine="420"/>
        <w:jc w:val="both"/>
      </w:pPr>
      <w:r>
        <w:rPr>
          <w:sz w:val="20"/>
        </w:rPr>
        <w:t>传真号码：</w:t>
      </w:r>
      <w:r>
        <w:rPr>
          <w:u w:val="single"/>
        </w:rPr>
        <w:t xml:space="preserve">               </w:t>
      </w:r>
      <w:r>
        <w:rPr>
          <w:u w:val="single"/>
        </w:rPr>
        <w:t xml:space="preserve">           </w:t>
      </w:r>
    </w:p>
    <w:p>
      <w:pPr>
        <w:pStyle w:val="null3"/>
        <w:ind w:firstLine="420"/>
        <w:jc w:val="both"/>
      </w:pPr>
      <w:r>
        <w:rPr>
          <w:sz w:val="20"/>
        </w:rPr>
        <w:t>8</w:t>
      </w:r>
      <w:r>
        <w:rPr>
          <w:sz w:val="20"/>
        </w:rPr>
        <w:t>.7乙方应派员到甲方指定地点配合工作。</w:t>
      </w:r>
    </w:p>
    <w:p>
      <w:pPr>
        <w:pStyle w:val="null3"/>
        <w:ind w:firstLine="420"/>
        <w:jc w:val="both"/>
      </w:pPr>
      <w:r>
        <w:rPr>
          <w:sz w:val="20"/>
        </w:rPr>
        <w:t>8</w:t>
      </w:r>
      <w:r>
        <w:rPr>
          <w:sz w:val="20"/>
        </w:rPr>
        <w:t>.8乙方按甲方提供的合同执行进度计划，再配合甲方及有关单位，以此做好合同执行进度上的配合工作。</w:t>
      </w:r>
    </w:p>
    <w:p>
      <w:pPr>
        <w:pStyle w:val="null3"/>
        <w:ind w:firstLine="422"/>
        <w:jc w:val="both"/>
      </w:pPr>
      <w:r>
        <w:rPr>
          <w:sz w:val="20"/>
          <w:b/>
        </w:rPr>
        <w:t>9</w:t>
      </w:r>
      <w:r>
        <w:rPr>
          <w:sz w:val="20"/>
          <w:b/>
        </w:rPr>
        <w:t>、不可抗力</w:t>
      </w:r>
    </w:p>
    <w:p>
      <w:pPr>
        <w:pStyle w:val="null3"/>
        <w:ind w:firstLine="422"/>
        <w:jc w:val="both"/>
      </w:pPr>
      <w:r>
        <w:rPr>
          <w:sz w:val="20"/>
          <w:b/>
        </w:rPr>
        <w:t>9</w:t>
      </w:r>
      <w:r>
        <w:rPr>
          <w:sz w:val="20"/>
          <w:b/>
        </w:rPr>
        <w:t>.1不可抗力指战争、严重火灾、洪水、台风、地震等或其他双方认定的不可抗力事件。</w:t>
      </w:r>
    </w:p>
    <w:p>
      <w:pPr>
        <w:pStyle w:val="null3"/>
        <w:ind w:firstLine="422"/>
        <w:jc w:val="both"/>
      </w:pPr>
      <w:r>
        <w:rPr>
          <w:sz w:val="20"/>
        </w:rPr>
        <w:t>9</w:t>
      </w:r>
      <w:r>
        <w:rPr>
          <w:sz w:val="20"/>
        </w:rPr>
        <w:t>.2签约双方中任何一方由于不可抗力影响合同执行时，发生不可抗力一方应在事件发生之日起2日内将事故通知另一方。在此情况下，乙方仍然有责任采取必要的措施加速供货，双方应通过友好协商尽快解决本合同的执行问题。</w:t>
      </w:r>
    </w:p>
    <w:p>
      <w:pPr>
        <w:pStyle w:val="null3"/>
        <w:ind w:firstLine="422"/>
        <w:jc w:val="both"/>
      </w:pPr>
      <w:r>
        <w:rPr>
          <w:sz w:val="20"/>
          <w:b/>
        </w:rPr>
        <w:t>10</w:t>
      </w:r>
      <w:r>
        <w:rPr>
          <w:sz w:val="20"/>
          <w:b/>
        </w:rPr>
        <w:t>、索赔</w:t>
      </w:r>
    </w:p>
    <w:p>
      <w:pPr>
        <w:pStyle w:val="null3"/>
        <w:ind w:firstLine="420"/>
        <w:jc w:val="both"/>
      </w:pPr>
      <w:r>
        <w:rPr>
          <w:sz w:val="20"/>
        </w:rPr>
        <w:t>10</w:t>
      </w:r>
      <w:r>
        <w:rPr>
          <w:sz w:val="20"/>
        </w:rPr>
        <w:t>.1如因合同设备的质量有异议，甲方有权根据有关政府部门的检验结果向乙方提出索赔。</w:t>
      </w:r>
    </w:p>
    <w:p>
      <w:pPr>
        <w:pStyle w:val="null3"/>
        <w:ind w:firstLine="420"/>
        <w:jc w:val="both"/>
      </w:pPr>
      <w:r>
        <w:rPr>
          <w:sz w:val="20"/>
        </w:rPr>
        <w:t>10</w:t>
      </w:r>
      <w:r>
        <w:rPr>
          <w:sz w:val="20"/>
        </w:rPr>
        <w:t>.2在合同执行期间，如果乙方对甲方提出的索赔差异负有责任，乙方应按照甲方同意的下列一种或多种方式解决索赔事宜：</w:t>
      </w:r>
    </w:p>
    <w:p>
      <w:pPr>
        <w:pStyle w:val="null3"/>
        <w:ind w:firstLine="420"/>
        <w:jc w:val="both"/>
      </w:pPr>
      <w:r>
        <w:rPr>
          <w:sz w:val="20"/>
        </w:rPr>
        <w:t>（</w:t>
      </w:r>
      <w:r>
        <w:rPr>
          <w:sz w:val="20"/>
        </w:rPr>
        <w:t>1）甲方要求退货，乙方按合同规定的同种货币将货款退还给甲方，并承担由此发生的一切损失和费用。</w:t>
      </w:r>
    </w:p>
    <w:p>
      <w:pPr>
        <w:pStyle w:val="null3"/>
        <w:ind w:firstLine="420"/>
        <w:jc w:val="both"/>
      </w:pPr>
      <w:r>
        <w:rPr>
          <w:sz w:val="20"/>
        </w:rPr>
        <w:t>（</w:t>
      </w:r>
      <w:r>
        <w:rPr>
          <w:sz w:val="20"/>
        </w:rPr>
        <w:t>2）甲方不要求退货，根据货物低劣程度、损坏程度以及甲方所遭受损失的数额甲乙双方商定降低货物的价格。</w:t>
      </w:r>
    </w:p>
    <w:p>
      <w:pPr>
        <w:pStyle w:val="null3"/>
        <w:ind w:firstLine="420"/>
        <w:jc w:val="both"/>
      </w:pPr>
      <w:r>
        <w:rPr>
          <w:sz w:val="20"/>
        </w:rPr>
        <w:t>（</w:t>
      </w:r>
      <w:r>
        <w:rPr>
          <w:sz w:val="20"/>
        </w:rPr>
        <w:t>3）甲方不要求退货，要求用符合规格、质量和性能要求的新零件、部件或货物来更换有缺陷的部分或修补缺陷的部分，乙方应承担一切费用和风险并负担甲方所发生的一切直接费用。同时，相应延长质量保证期。</w:t>
      </w:r>
    </w:p>
    <w:p>
      <w:pPr>
        <w:pStyle w:val="null3"/>
        <w:ind w:firstLine="420"/>
        <w:jc w:val="both"/>
      </w:pPr>
      <w:r>
        <w:rPr>
          <w:sz w:val="20"/>
        </w:rPr>
        <w:t>10</w:t>
      </w:r>
      <w:r>
        <w:rPr>
          <w:sz w:val="20"/>
        </w:rPr>
        <w:t>.3如果在甲方发出索赔通知后30天内，乙方未作答复，上述索赔应视为已被乙方接受。甲方将从合同款项中扣回索赔金额。如果这些金额不足以补偿索赔金额，甲方有权向乙方提出不足部分的补偿。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22"/>
        <w:jc w:val="both"/>
      </w:pPr>
      <w:r>
        <w:rPr>
          <w:sz w:val="20"/>
          <w:b/>
        </w:rPr>
        <w:t>1</w:t>
      </w:r>
      <w:r>
        <w:rPr>
          <w:sz w:val="20"/>
          <w:b/>
        </w:rPr>
        <w:t>1</w:t>
      </w:r>
      <w:r>
        <w:rPr>
          <w:sz w:val="20"/>
          <w:b/>
        </w:rPr>
        <w:t>、违约与处罚</w:t>
      </w:r>
    </w:p>
    <w:p>
      <w:pPr>
        <w:pStyle w:val="null3"/>
        <w:ind w:firstLine="420"/>
        <w:jc w:val="both"/>
      </w:pPr>
      <w:r>
        <w:rPr>
          <w:sz w:val="20"/>
        </w:rPr>
        <w:t>1</w:t>
      </w:r>
      <w:r>
        <w:rPr>
          <w:sz w:val="20"/>
        </w:rPr>
        <w:t>1</w:t>
      </w:r>
      <w:r>
        <w:rPr>
          <w:sz w:val="20"/>
        </w:rPr>
        <w:t>.1甲方应依合同规定时间内，向乙方支付货款，每拖延一天乙方可向甲方加收欠付合同金额的3‰的违约金。</w:t>
      </w:r>
    </w:p>
    <w:p>
      <w:pPr>
        <w:pStyle w:val="null3"/>
        <w:ind w:firstLine="420"/>
        <w:jc w:val="both"/>
      </w:pPr>
      <w:r>
        <w:rPr>
          <w:sz w:val="20"/>
        </w:rPr>
        <w:t>1</w:t>
      </w:r>
      <w:r>
        <w:rPr>
          <w:sz w:val="20"/>
        </w:rPr>
        <w:t>1</w:t>
      </w:r>
      <w:r>
        <w:rPr>
          <w:sz w:val="20"/>
        </w:rPr>
        <w:t>.2乙方未能按时交付项目内任一设备的，均视为未按时交货，每拖延1天，须向甲方支付合同金额的5‰的违约金。乙方逾期15天以上（含15天）未交付全部设备视为乙方不能交付，甲方有权解除本合同，并要求乙方无条件退回甲方已支付的全部款项并支付合同金额20%作为违约金。</w:t>
      </w:r>
    </w:p>
    <w:p>
      <w:pPr>
        <w:pStyle w:val="null3"/>
        <w:ind w:firstLine="420"/>
        <w:jc w:val="both"/>
      </w:pPr>
      <w:r>
        <w:rPr>
          <w:sz w:val="20"/>
        </w:rPr>
        <w:t>1</w:t>
      </w:r>
      <w:r>
        <w:rPr>
          <w:sz w:val="20"/>
        </w:rPr>
        <w:t>1</w:t>
      </w:r>
      <w:r>
        <w:rPr>
          <w:sz w:val="20"/>
        </w:rPr>
        <w:t>.3乙方交付的货物的型号、规格、数量和质量不符合合同规定的，甲方有权拒收，并要求乙方无条件在甲方指定期限内更换合同约定设备，乙方向甲方支付合同金额的5%的违约金。乙方由于重新供货导致逾期交货的，另行计算逾期交货违约金。</w:t>
      </w:r>
    </w:p>
    <w:p>
      <w:pPr>
        <w:pStyle w:val="null3"/>
        <w:ind w:firstLine="420"/>
        <w:jc w:val="both"/>
      </w:pPr>
      <w:r>
        <w:rPr>
          <w:sz w:val="20"/>
        </w:rPr>
        <w:t>1</w:t>
      </w:r>
      <w:r>
        <w:rPr>
          <w:sz w:val="20"/>
        </w:rPr>
        <w:t>1</w:t>
      </w:r>
      <w:r>
        <w:rPr>
          <w:sz w:val="20"/>
        </w:rPr>
        <w:t>.4甲方无正当理由拒收货物的，甲方向乙方支付合同金额的5%的违约金。</w:t>
      </w:r>
    </w:p>
    <w:p>
      <w:pPr>
        <w:pStyle w:val="null3"/>
        <w:ind w:firstLine="420"/>
        <w:jc w:val="both"/>
      </w:pPr>
      <w:r>
        <w:rPr>
          <w:sz w:val="20"/>
        </w:rPr>
        <w:t>1</w:t>
      </w:r>
      <w:r>
        <w:rPr>
          <w:sz w:val="20"/>
        </w:rPr>
        <w:t>1</w:t>
      </w:r>
      <w:r>
        <w:rPr>
          <w:sz w:val="20"/>
        </w:rPr>
        <w:t>.5乙方所供设备必须权属、来源清楚，不得侵害他人的知识产权或其他合法享有的权益，若因第三方对乙方交付甲方的设备的产权、知识产权等主张权利且最终应由甲方承担赔偿责任，由此产生的责任和损失，包括但不限于诉讼费、律师费、赔偿金，由乙方承担且甲方有权要求乙方支付本合同金额的20%作为违约金。</w:t>
      </w:r>
    </w:p>
    <w:p>
      <w:pPr>
        <w:pStyle w:val="null3"/>
        <w:ind w:firstLine="420"/>
        <w:jc w:val="both"/>
      </w:pPr>
      <w:r>
        <w:rPr>
          <w:sz w:val="20"/>
        </w:rPr>
        <w:t>1</w:t>
      </w:r>
      <w:r>
        <w:rPr>
          <w:sz w:val="20"/>
        </w:rPr>
        <w:t>1</w:t>
      </w:r>
      <w:r>
        <w:rPr>
          <w:sz w:val="20"/>
        </w:rPr>
        <w:t>.6为保证甲方日常工作的顺利开展，乙方应按照甲方的要求对不符合本合同约定的设备进行更换、维修以及依约及时履行本合同约定的保修期内的义务，若乙方逾期履行，则参照本合同1</w:t>
      </w:r>
      <w:r>
        <w:rPr>
          <w:sz w:val="20"/>
        </w:rPr>
        <w:t>1</w:t>
      </w:r>
      <w:r>
        <w:rPr>
          <w:sz w:val="20"/>
        </w:rPr>
        <w:t>.2条约定处理。</w:t>
      </w:r>
    </w:p>
    <w:p>
      <w:pPr>
        <w:pStyle w:val="null3"/>
        <w:ind w:firstLine="420"/>
        <w:jc w:val="both"/>
      </w:pPr>
      <w:r>
        <w:rPr>
          <w:sz w:val="20"/>
        </w:rPr>
        <w:t>1</w:t>
      </w:r>
      <w:r>
        <w:rPr>
          <w:sz w:val="20"/>
        </w:rPr>
        <w:t>1</w:t>
      </w:r>
      <w:r>
        <w:rPr>
          <w:sz w:val="20"/>
        </w:rPr>
        <w:t>.7前述约定的违约金不足以弥补甲方损失，乙方应当另行补足，且乙方同意其在履行本合同期间所应承担的违约金直接从甲方应付未付的合同款项中直接抵扣。</w:t>
      </w:r>
    </w:p>
    <w:p>
      <w:pPr>
        <w:pStyle w:val="null3"/>
        <w:ind w:firstLine="420"/>
        <w:jc w:val="both"/>
      </w:pPr>
      <w:r>
        <w:rPr>
          <w:sz w:val="20"/>
        </w:rPr>
        <w:t>1</w:t>
      </w:r>
      <w:r>
        <w:rPr>
          <w:sz w:val="20"/>
        </w:rPr>
        <w:t>1</w:t>
      </w:r>
      <w:r>
        <w:rPr>
          <w:sz w:val="20"/>
        </w:rPr>
        <w:t>.8除甲方事先书面同意外，乙方不得部分或全部转让其应履行的合同项下的义务给第三人。否则甲方有权单方解除本合同、拒绝支付合同价款并要求乙方支付合同总价款20%作为违约金。</w:t>
      </w:r>
    </w:p>
    <w:p>
      <w:pPr>
        <w:pStyle w:val="null3"/>
        <w:ind w:firstLine="420"/>
        <w:jc w:val="both"/>
      </w:pPr>
      <w:r>
        <w:rPr>
          <w:sz w:val="20"/>
        </w:rPr>
        <w:t>1</w:t>
      </w:r>
      <w:r>
        <w:rPr>
          <w:sz w:val="20"/>
        </w:rPr>
        <w:t>1</w:t>
      </w:r>
      <w:r>
        <w:rPr>
          <w:sz w:val="20"/>
        </w:rPr>
        <w:t>.9因乙方违约，导致甲方需通过发律师函、诉讼等方式维权的，乙方应赔偿甲方的全部损失，包括但不限于诉讼费、诉保费、调查取证费</w:t>
      </w:r>
      <w:r>
        <w:rPr>
          <w:sz w:val="20"/>
        </w:rPr>
        <w:t>、</w:t>
      </w:r>
      <w:r>
        <w:rPr>
          <w:sz w:val="20"/>
        </w:rPr>
        <w:t>律师费、赔偿金。</w:t>
      </w:r>
    </w:p>
    <w:p>
      <w:pPr>
        <w:pStyle w:val="null3"/>
        <w:ind w:firstLine="422"/>
        <w:jc w:val="both"/>
      </w:pPr>
      <w:r>
        <w:rPr>
          <w:sz w:val="20"/>
          <w:b/>
        </w:rPr>
        <w:t>1</w:t>
      </w:r>
      <w:r>
        <w:rPr>
          <w:sz w:val="20"/>
          <w:b/>
        </w:rPr>
        <w:t>2</w:t>
      </w:r>
      <w:r>
        <w:rPr>
          <w:sz w:val="20"/>
          <w:b/>
        </w:rPr>
        <w:t>、争议及解决办法</w:t>
      </w:r>
    </w:p>
    <w:p>
      <w:pPr>
        <w:pStyle w:val="null3"/>
        <w:ind w:firstLine="420"/>
        <w:jc w:val="both"/>
      </w:pPr>
      <w:r>
        <w:rPr>
          <w:sz w:val="20"/>
        </w:rPr>
        <w:t>签约双方在履约中发生争执和分歧，双方应通过友好协商解决，若经协商不能达成一致时，任一方均有权向广州市黄埔区人民法院提起诉讼。争议处理期间，双方应继续执行合同其余无争议部分。</w:t>
      </w:r>
    </w:p>
    <w:p>
      <w:pPr>
        <w:pStyle w:val="null3"/>
        <w:ind w:firstLine="422"/>
        <w:jc w:val="both"/>
      </w:pPr>
      <w:r>
        <w:rPr>
          <w:sz w:val="20"/>
          <w:b/>
        </w:rPr>
        <w:t>1</w:t>
      </w:r>
      <w:r>
        <w:rPr>
          <w:sz w:val="20"/>
          <w:b/>
        </w:rPr>
        <w:t>3</w:t>
      </w:r>
      <w:r>
        <w:rPr>
          <w:sz w:val="20"/>
          <w:b/>
        </w:rPr>
        <w:t>、其他</w:t>
      </w:r>
    </w:p>
    <w:p>
      <w:pPr>
        <w:pStyle w:val="null3"/>
        <w:ind w:firstLine="420"/>
        <w:jc w:val="both"/>
      </w:pPr>
      <w:r>
        <w:rPr>
          <w:sz w:val="20"/>
        </w:rPr>
        <w:t>1</w:t>
      </w:r>
      <w:r>
        <w:rPr>
          <w:sz w:val="20"/>
        </w:rPr>
        <w:t>3</w:t>
      </w:r>
      <w:r>
        <w:rPr>
          <w:sz w:val="20"/>
        </w:rPr>
        <w:t>.1本合同一式陆份，甲方执肆份，乙方执贰份，具有同等法律效力。合同自双方负责人/法定代表人或授权代表签字盖章之日起即时生效。</w:t>
      </w:r>
    </w:p>
    <w:p>
      <w:pPr>
        <w:pStyle w:val="null3"/>
        <w:ind w:firstLine="420"/>
        <w:jc w:val="both"/>
      </w:pPr>
      <w:r>
        <w:rPr>
          <w:sz w:val="20"/>
        </w:rPr>
        <w:t>1</w:t>
      </w:r>
      <w:r>
        <w:rPr>
          <w:sz w:val="20"/>
        </w:rPr>
        <w:t>3</w:t>
      </w:r>
      <w:r>
        <w:rPr>
          <w:sz w:val="20"/>
        </w:rPr>
        <w:t>.2本合同未尽事宜，由双方协商处理。协商一致后可另行签订书面补充协议进行约定，补充协议与本合同具有同等法律效力。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甲方：</w:t>
            </w:r>
            <w:r>
              <w:rPr>
                <w:sz w:val="20"/>
                <w:color w:val="000000"/>
              </w:rPr>
              <w:t>广州市干部和人才健康管理中心</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法定代表：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法定代表：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地址：</w:t>
            </w:r>
            <w:r>
              <w:rPr>
                <w:sz w:val="20"/>
              </w:rPr>
              <w:t>广州市黄埔区长岭路</w:t>
            </w:r>
            <w:r>
              <w:rPr>
                <w:sz w:val="20"/>
              </w:rPr>
              <w:t>109号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电话：</w:t>
            </w:r>
            <w:r>
              <w:rPr>
                <w:sz w:val="20"/>
              </w:rPr>
              <w:t>（</w:t>
            </w:r>
            <w:r>
              <w:rPr>
                <w:sz w:val="20"/>
              </w:rPr>
              <w:t>020）3</w:t>
            </w:r>
            <w:r>
              <w:rPr>
                <w:sz w:val="20"/>
              </w:rPr>
              <w:t>8977284</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传真：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签约日期：</w:t>
            </w:r>
            <w:r>
              <w:rPr>
                <w:sz w:val="20"/>
                <w:b/>
              </w:rPr>
              <w:t xml:space="preserve">   </w:t>
            </w:r>
            <w:r>
              <w:rPr>
                <w:sz w:val="20"/>
                <w:b/>
              </w:rPr>
              <w:t>年</w:t>
            </w:r>
            <w:r>
              <w:rPr>
                <w:sz w:val="20"/>
                <w:b/>
              </w:rPr>
              <w:t xml:space="preserve">   </w:t>
            </w:r>
            <w:r>
              <w:rPr>
                <w:sz w:val="20"/>
                <w:b/>
              </w:rPr>
              <w:t>月</w:t>
            </w:r>
            <w:r>
              <w:rPr>
                <w:sz w:val="20"/>
                <w:b/>
              </w:rPr>
              <w:t xml:space="preserve">   </w:t>
            </w:r>
            <w:r>
              <w:rPr>
                <w:sz w:val="20"/>
                <w:b/>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签约日期：</w:t>
            </w:r>
            <w:r>
              <w:rPr>
                <w:sz w:val="20"/>
                <w:b/>
              </w:rPr>
              <w:t xml:space="preserve">   </w:t>
            </w:r>
            <w:r>
              <w:rPr>
                <w:sz w:val="20"/>
                <w:b/>
              </w:rPr>
              <w:t>年</w:t>
            </w:r>
            <w:r>
              <w:rPr>
                <w:sz w:val="20"/>
                <w:b/>
              </w:rPr>
              <w:t xml:space="preserve">   </w:t>
            </w:r>
            <w:r>
              <w:rPr>
                <w:sz w:val="20"/>
                <w:b/>
              </w:rPr>
              <w:t>月</w:t>
            </w:r>
            <w:r>
              <w:rPr>
                <w:sz w:val="20"/>
                <w:b/>
              </w:rPr>
              <w:t xml:space="preserve">   </w:t>
            </w:r>
            <w:r>
              <w:rPr>
                <w:sz w:val="20"/>
                <w:b/>
              </w:rPr>
              <w:t>日</w:t>
            </w:r>
          </w:p>
        </w:tc>
      </w:tr>
    </w:tbl>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440101-2025-20748</w:t>
      </w:r>
    </w:p>
    <w:p>
      <w:pPr>
        <w:pStyle w:val="null3"/>
        <w:jc w:val="center"/>
        <w:outlineLvl w:val="3"/>
      </w:pPr>
      <w:r>
        <w:rPr>
          <w:sz w:val="24"/>
          <w:b/>
        </w:rPr>
        <w:t>采购项目编号：</w:t>
      </w:r>
      <w:r>
        <w:rPr>
          <w:sz w:val="24"/>
          <w:b/>
        </w:rPr>
        <w:t>0724-2531Z3258177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2025年医疗及相关设备购置项目（五官检查设备）</w:t>
      </w:r>
      <w:r>
        <w:rPr>
          <w:u w:val="single"/>
        </w:rPr>
        <w:t>”</w:t>
      </w:r>
      <w:r>
        <w:rPr/>
        <w:t>项目的招标[采购项目编号为：</w:t>
      </w:r>
      <w:r>
        <w:rPr>
          <w:u w:val="single"/>
        </w:rPr>
        <w:t>0724-2531Z3258177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2025年医疗及相关设备购置项目（五官检查设备）</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2025年医疗及相关设备购置项目（五官检查设备）</w:t>
      </w:r>
      <w:r>
        <w:rPr/>
        <w:t>”项目采购[采购项目编号为</w:t>
      </w:r>
      <w:r>
        <w:rPr/>
        <w:t>0724-2531Z3258177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广州市干部和人才健康管理中心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2025年医疗及相关设备购置项目（五官检查设备）</w:t>
      </w:r>
      <w:r>
        <w:rPr/>
        <w:t>招标中获中标（采购项目编号：</w:t>
      </w:r>
      <w:r>
        <w:rPr/>
        <w:t>0724-2531Z3258177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