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440113-2025-05285</w:t>
      </w:r>
    </w:p>
    <w:p>
      <w:pPr>
        <w:pStyle w:val="null3"/>
        <w:jc w:val="center"/>
        <w:outlineLvl w:val="3"/>
      </w:pPr>
      <w:r>
        <w:rPr>
          <w:sz w:val="24"/>
          <w:b/>
        </w:rPr>
        <w:t>采购项目编号：</w:t>
      </w:r>
      <w:r>
        <w:rPr>
          <w:sz w:val="24"/>
          <w:b/>
        </w:rPr>
        <w:t>0724-2511Z1A43778</w:t>
      </w:r>
    </w:p>
    <w:p>
      <w:pPr>
        <w:pStyle w:val="null3"/>
        <w:jc w:val="center"/>
        <w:outlineLvl w:val="3"/>
      </w:pPr>
      <w:r>
        <w:rPr>
          <w:sz w:val="24"/>
          <w:b/>
        </w:rPr>
        <w:t>项目名称：</w:t>
      </w:r>
      <w:r>
        <w:rPr>
          <w:sz w:val="24"/>
          <w:b/>
        </w:rPr>
        <w:t>广州市番禺区第六人民医院检验科设备采购项目(三次)</w:t>
      </w:r>
    </w:p>
    <w:p>
      <w:pPr>
        <w:pStyle w:val="null3"/>
        <w:jc w:val="center"/>
        <w:outlineLvl w:val="3"/>
      </w:pPr>
      <w:r>
        <w:rPr>
          <w:sz w:val="24"/>
          <w:b/>
        </w:rPr>
        <w:t>采购人：</w:t>
      </w:r>
      <w:r>
        <w:rPr>
          <w:sz w:val="24"/>
          <w:b/>
        </w:rPr>
        <w:t>广州市番禺区第六人民医院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广州市番禺区第六人民医院</w:t>
      </w:r>
      <w:r>
        <w:rPr/>
        <w:t>的委托，采用</w:t>
      </w:r>
      <w:r>
        <w:rPr/>
        <w:t>公开招标</w:t>
      </w:r>
      <w:r>
        <w:rPr/>
        <w:t>方式组织采购</w:t>
      </w:r>
      <w:r>
        <w:rPr/>
        <w:t>广州市番禺区第六人民医院检验科设备采购项目(三次)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广州市番禺区第六人民医院检验科设备采购项目(三次)</w:t>
      </w:r>
    </w:p>
    <w:p>
      <w:pPr>
        <w:pStyle w:val="null3"/>
        <w:ind w:firstLine="480"/>
      </w:pPr>
      <w:r>
        <w:rPr/>
        <w:t>采购计划编号：</w:t>
      </w:r>
      <w:r>
        <w:rPr/>
        <w:t>440113-2025-05285</w:t>
      </w:r>
    </w:p>
    <w:p>
      <w:pPr>
        <w:pStyle w:val="null3"/>
        <w:ind w:firstLine="480"/>
      </w:pPr>
      <w:r>
        <w:rPr/>
        <w:t>采购项目编号：</w:t>
      </w:r>
      <w:r>
        <w:rPr/>
        <w:t>0724-2511Z1A43778</w:t>
      </w:r>
    </w:p>
    <w:p>
      <w:pPr>
        <w:pStyle w:val="null3"/>
        <w:ind w:firstLine="480"/>
      </w:pPr>
      <w:r>
        <w:rPr/>
        <w:t>采购方式：</w:t>
      </w:r>
      <w:r>
        <w:rPr/>
        <w:t>公开招标</w:t>
      </w:r>
    </w:p>
    <w:p>
      <w:pPr>
        <w:pStyle w:val="null3"/>
        <w:ind w:firstLine="480"/>
      </w:pPr>
      <w:r>
        <w:rPr/>
        <w:t>预算金额：</w:t>
      </w:r>
      <w:r>
        <w:rPr/>
        <w:t>973,000.00</w:t>
      </w:r>
      <w:r>
        <w:rPr/>
        <w:t>元</w:t>
      </w:r>
    </w:p>
    <w:p>
      <w:pPr>
        <w:pStyle w:val="null3"/>
        <w:outlineLvl w:val="3"/>
      </w:pPr>
      <w:r>
        <w:rPr>
          <w:sz w:val="24"/>
          <w:b/>
        </w:rPr>
        <w:t>2.项目内容及需求情况（采购项目技术规格、参数及要求）</w:t>
      </w:r>
    </w:p>
    <w:p>
      <w:pPr>
        <w:pStyle w:val="null3"/>
      </w:pPr>
      <w:r>
        <w:rPr/>
        <w:t>采购包1(检验科设备):</w:t>
      </w:r>
    </w:p>
    <w:p>
      <w:pPr>
        <w:pStyle w:val="null3"/>
      </w:pPr>
      <w:r>
        <w:rPr/>
        <w:t>采购包预算金额：973,000.00元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全自动生化免疫流水线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全自动血液分析流水线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全自动尿液分析系统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采购包1（检验科设备）：</w:t>
      </w:r>
      <w:r>
        <w:rPr/>
        <w:t>本采购包不属于专门面向中小企业采购的项目，理由是根据《政府采购促进中小企业发展管理办法》的规定，本项目符合“按照本办法规定预留采购份额无法确保充分供应、充分竞争，或者存在可能影响政府采购目标实现的情形”，故不专门面向中小企业采购。</w:t>
      </w:r>
    </w:p>
    <w:p>
      <w:pPr>
        <w:pStyle w:val="null3"/>
        <w:outlineLvl w:val="3"/>
      </w:pPr>
      <w:r>
        <w:rPr>
          <w:sz w:val="24"/>
          <w:b/>
        </w:rPr>
        <w:t>3.本项目特定的资格要求：</w:t>
      </w:r>
    </w:p>
    <w:p>
      <w:pPr>
        <w:pStyle w:val="null3"/>
      </w:pPr>
      <w:r>
        <w:rPr/>
        <w:t>采购包1（检验科设备）：</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广州市番禺区第六人民医院</w:t>
      </w:r>
    </w:p>
    <w:p>
      <w:pPr>
        <w:pStyle w:val="null3"/>
        <w:ind w:firstLine="480"/>
      </w:pPr>
      <w:r>
        <w:rPr/>
        <w:t xml:space="preserve"> 地址：</w:t>
      </w:r>
      <w:r>
        <w:rPr/>
        <w:t>广州市番禺区南村镇文明路185号</w:t>
      </w:r>
    </w:p>
    <w:p>
      <w:pPr>
        <w:pStyle w:val="null3"/>
        <w:ind w:firstLine="480"/>
      </w:pPr>
      <w:r>
        <w:rPr/>
        <w:t xml:space="preserve"> 联系方式：</w:t>
      </w:r>
      <w:r>
        <w:rPr/>
        <w:t>020-31178054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35"/>
        <w:gridCol w:w="2421"/>
        <w:gridCol w:w="635"/>
        <w:gridCol w:w="1513"/>
        <w:gridCol w:w="1589"/>
        <w:gridCol w:w="1513"/>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质保（保修）期</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全自动生化免疫流水线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750,000.00</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750,000.00</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终身全保</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全自动血液分析流水线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175,000.00</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175,000.00</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终身全保</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全自动尿液分析系统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终身全保</w:t>
            </w:r>
          </w:p>
        </w:tc>
      </w:tr>
    </w:tbl>
    <w:p>
      <w:pPr>
        <w:pStyle w:val="null3"/>
        <w:ind w:firstLine="420"/>
        <w:jc w:val="both"/>
      </w:pPr>
      <w:r>
        <w:rPr>
          <w:sz w:val="21"/>
        </w:rPr>
        <w:t>注：</w:t>
      </w:r>
    </w:p>
    <w:p>
      <w:pPr>
        <w:pStyle w:val="null3"/>
        <w:ind w:firstLine="420"/>
        <w:jc w:val="both"/>
      </w:pPr>
      <w:r>
        <w:rPr>
          <w:sz w:val="21"/>
        </w:rPr>
        <w:t>1.</w:t>
      </w:r>
      <w:r>
        <w:rPr>
          <w:sz w:val="21"/>
        </w:rPr>
        <w:t>经政府采购管理部门同意，</w:t>
      </w:r>
      <w:r>
        <w:rPr>
          <w:sz w:val="21"/>
          <w:b/>
        </w:rPr>
        <w:t>全自动血液分析流水线</w:t>
      </w:r>
      <w:r>
        <w:rPr>
          <w:sz w:val="21"/>
        </w:rPr>
        <w:t>采购本国产品或不属于国家法律法规政策明确</w:t>
      </w:r>
      <w:r>
        <w:rPr>
          <w:sz w:val="21"/>
        </w:rPr>
        <w:t>规定限制的进口产品（注：进口产品是指通过中国海关报关验放进入中国境内且产自关境外的产品，含已进入中国境内并在国内市场有销售的进口产品）。</w:t>
      </w:r>
      <w:r>
        <w:rPr>
          <w:sz w:val="21"/>
          <w:b/>
        </w:rPr>
        <w:t>全自动生化免疫流水线、全自动尿液分析系统</w:t>
      </w:r>
      <w:r>
        <w:rPr>
          <w:sz w:val="21"/>
        </w:rPr>
        <w:t>采购本国产品。</w:t>
      </w:r>
    </w:p>
    <w:p>
      <w:pPr>
        <w:pStyle w:val="null3"/>
        <w:ind w:firstLine="420"/>
        <w:jc w:val="both"/>
      </w:pPr>
      <w:r>
        <w:rPr>
          <w:sz w:val="21"/>
        </w:rPr>
        <w:t>2.</w:t>
      </w:r>
      <w:r>
        <w:rPr>
          <w:sz w:val="21"/>
        </w:rPr>
        <w:t>本项目核心产品（主要产品）：</w:t>
      </w:r>
      <w:r>
        <w:rPr>
          <w:sz w:val="21"/>
          <w:b/>
        </w:rPr>
        <w:t>全自动生化免疫流水线。</w:t>
      </w:r>
    </w:p>
    <w:p>
      <w:pPr>
        <w:pStyle w:val="null3"/>
      </w:pPr>
      <w:r>
        <w:rPr>
          <w:sz w:val="28"/>
          <w:b/>
        </w:rPr>
        <w:t>二、技术要求：</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6229"/>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w:t>
            </w:r>
            <w:r>
              <w:rPr>
                <w:sz w:val="21"/>
                <w:b/>
              </w:rPr>
              <w:t>要求</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全自动生化免疫流水线</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全自动样品处理系统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所投</w:t>
            </w:r>
            <w:r>
              <w:rPr>
                <w:sz w:val="21"/>
              </w:rPr>
              <w:t>流水线自动化单元及分析仪器为（品牌）制造厂商的最新型号。</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实验室自动化系统包括：样本前处理系统（进样单元、离心单元、去盖单元）；样本传输轨道系统；样本后处理系统；中文数据信息管理系统；通过轨道传输系统与分析仪器连接实现全自动化；</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轨道模块因维护保养等原因需停止运行时，流水线仍旧能够完成样本前处理流程，并且生化、免疫分析仪可各自独立运行工作。</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流水线配置清单和整体参数要求如下：</w:t>
            </w:r>
            <w:r>
              <w:br/>
            </w:r>
            <w:r>
              <w:rPr>
                <w:sz w:val="21"/>
              </w:rPr>
              <w:t>样本前处理系统，整体处理能力</w:t>
            </w:r>
            <w:r>
              <w:rPr>
                <w:sz w:val="21"/>
              </w:rPr>
              <w:t>≥1000管/小时；</w:t>
            </w:r>
            <w:r>
              <w:br/>
            </w:r>
            <w:r>
              <w:rPr>
                <w:sz w:val="21"/>
              </w:rPr>
              <w:t>样本离心模块，离心模块处理能力</w:t>
            </w:r>
            <w:r>
              <w:rPr>
                <w:sz w:val="21"/>
              </w:rPr>
              <w:t>≥500管/小时；</w:t>
            </w:r>
            <w:r>
              <w:br/>
            </w:r>
            <w:r>
              <w:rPr>
                <w:sz w:val="21"/>
              </w:rPr>
              <w:t>生化分析系统，光学速度</w:t>
            </w:r>
            <w:r>
              <w:rPr>
                <w:sz w:val="21"/>
              </w:rPr>
              <w:t>≥1500测试/小时，电解质速度≥300测试/小时，综合速度≥1200测试/小时；</w:t>
            </w:r>
            <w:r>
              <w:br/>
            </w:r>
            <w:r>
              <w:rPr>
                <w:sz w:val="21"/>
              </w:rPr>
              <w:t>免疫发光分析系统，检测速度</w:t>
            </w:r>
            <w:r>
              <w:rPr>
                <w:sz w:val="21"/>
              </w:rPr>
              <w:t>≥550测试/小时；</w:t>
            </w:r>
            <w:r>
              <w:br/>
            </w:r>
            <w:r>
              <w:rPr>
                <w:sz w:val="21"/>
              </w:rPr>
              <w:t>标本存储系统，容量</w:t>
            </w:r>
            <w:r>
              <w:rPr>
                <w:sz w:val="21"/>
              </w:rPr>
              <w:t>≥13000管。</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由厂家或一级代理商配备专门工程师负责售后维修服务，需提供应用、工程师培训的相关资质，保障售后服务质量。</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进样单元</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进样区样本处理速度</w:t>
            </w:r>
            <w:r>
              <w:rPr>
                <w:sz w:val="21"/>
              </w:rPr>
              <w:t>≥1000样本/小时。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进样模块需具备独立的样本进样区，不与样本出样共用，避免互相干扰。</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运输底座采用非充电式技术，支持无线射频技术管理样本，可对样本进行追踪管理</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具有标本前处理阶段标本血清质量判断功能，自动识别溶血、脂血、黄疸样本，且能对标本进行血清状态拍照，并将照片传输至</w:t>
            </w:r>
            <w:r>
              <w:rPr>
                <w:sz w:val="21"/>
              </w:rPr>
              <w:t>LIS保存便于查看（提供证明材料）。</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离心单元</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离心单元处理能力</w:t>
            </w:r>
            <w:r>
              <w:rPr>
                <w:sz w:val="21"/>
              </w:rPr>
              <w:t>≥500管/小时，能满足大批量样本离心要求。</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离心单元能自动配平，能够设置离心时间和转速等多种离心参数，并能实时根据试管类型进行切换，无需人为介入调整。</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单次离心样本管</w:t>
            </w:r>
            <w:r>
              <w:rPr>
                <w:sz w:val="21"/>
              </w:rPr>
              <w:t>≥60管。</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去盖单元</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去盖速度</w:t>
            </w:r>
            <w:r>
              <w:rPr>
                <w:sz w:val="21"/>
              </w:rPr>
              <w:t>≥900管/小时。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采用旋转去盖方式，具备气溶胶过滤、紫外灯消杀功能。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五</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加盖</w:t>
            </w:r>
            <w:r>
              <w:rPr>
                <w:sz w:val="21"/>
                <w:b/>
              </w:rPr>
              <w:t>/封膜模块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检测后样本自动加盖或封膜，无需手工封管</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加盖</w:t>
            </w:r>
            <w:r>
              <w:rPr>
                <w:sz w:val="21"/>
              </w:rPr>
              <w:t>/封膜速度＞900管/小时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六</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后处理模块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检测后样本使用标准样本保存架保存样本，可自动归档、提取、复检，样本存储到期后会自动丢弃</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冰箱进样速度</w:t>
            </w:r>
            <w:r>
              <w:rPr>
                <w:sz w:val="21"/>
              </w:rPr>
              <w:t>≥900管/小时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单个模块容量</w:t>
            </w:r>
            <w:r>
              <w:rPr>
                <w:sz w:val="21"/>
              </w:rPr>
              <w:t>≥13000管</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七</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软件系统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系统具备中文界面和样本数据信息管理系统（含相关服务器硬件），终身免费升级</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能够集中控制并管理在线仪器，实时监控检测标本实时状态和标本位置、仪器运行状态</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具有样本</w:t>
            </w:r>
            <w:r>
              <w:rPr>
                <w:sz w:val="21"/>
              </w:rPr>
              <w:t>TAT时间实时监控功能，包括急诊、门诊样本的TAT实时监控，并能及时提醒TAT超时样本</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八</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全自动化学发光免疫分析仪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化学发光法检测单模块测试速度</w:t>
            </w:r>
            <w:r>
              <w:rPr>
                <w:sz w:val="21"/>
              </w:rPr>
              <w:t>≥550测试/小时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检测原理：直接化学发光，标志物为小分子，性状稳定（需提供证明材料）</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进样仓容量：一次性最多可装载样本量</w:t>
            </w:r>
            <w:r>
              <w:rPr>
                <w:sz w:val="21"/>
              </w:rPr>
              <w:t>≥150个。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单模块分析仪一次性可检测的项目数量：</w:t>
            </w:r>
            <w:r>
              <w:rPr>
                <w:sz w:val="21"/>
              </w:rPr>
              <w:t>≥40个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试剂辨别：采用射频识别技术读取试剂盒使用情况，可反映试剂存量、校准有效性、试剂有效期。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反应杯：一次性单反应杯，一次性加载</w:t>
            </w:r>
            <w:r>
              <w:rPr>
                <w:sz w:val="21"/>
              </w:rPr>
              <w:t>≥2000个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混匀方式：非接触式混匀</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校准要求：免费提供校准品</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校准方式：内置主曲线，项目采用两点定标。</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与免疫分析仪配套使用的免疫试剂项目注册证</w:t>
            </w:r>
            <w:r>
              <w:rPr>
                <w:sz w:val="21"/>
              </w:rPr>
              <w:t>≥120个，包含：性激素、甲状腺、炎症指标、传染病、肿瘤标志物等项目。</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常规甲功项目（</w:t>
            </w:r>
            <w:r>
              <w:rPr>
                <w:sz w:val="21"/>
              </w:rPr>
              <w:t>FT3、T3、FT4、T4、TSH），参加国家卫生健康委临床检验中心室间质评，EQA评价家数均≥300家，具备独立分组（提供国家临检中心相关内容网页截图等证明文件）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常规肿瘤项目（</w:t>
            </w:r>
            <w:r>
              <w:rPr>
                <w:sz w:val="21"/>
              </w:rPr>
              <w:t>AFP、CEA、CA125、CA153、CA199），参加国家卫生健康委临床检验中心室间质评，EQA评价家数均≥500家</w:t>
            </w:r>
            <w:r>
              <w:rPr>
                <w:sz w:val="21"/>
              </w:rPr>
              <w:t>（提供国家临检中心相关内容网页截图等证明文件）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具备开展高血压检测项目、血栓性疾病检测项目</w:t>
            </w:r>
            <w:r>
              <w:rPr>
                <w:sz w:val="21"/>
              </w:rPr>
              <w:t>（</w:t>
            </w:r>
            <w:r>
              <w:rPr>
                <w:sz w:val="21"/>
              </w:rPr>
              <w:t>提供相关证明文件</w:t>
            </w:r>
            <w:r>
              <w:rPr>
                <w:sz w:val="21"/>
              </w:rPr>
              <w:t>）</w:t>
            </w:r>
            <w:r>
              <w:rPr>
                <w:sz w:val="21"/>
              </w:rPr>
              <w:t>。</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第一个结果时间</w:t>
            </w:r>
            <w:r>
              <w:rPr>
                <w:sz w:val="21"/>
              </w:rPr>
              <w:t>≤15分钟，常规项目出结果时间≤25分钟，急诊项目出结果时间≤15分钟。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w:t>
            </w:r>
            <w:r>
              <w:rPr>
                <w:sz w:val="21"/>
              </w:rPr>
              <w:t>投</w:t>
            </w:r>
            <w:r>
              <w:rPr>
                <w:sz w:val="21"/>
              </w:rPr>
              <w:t>产品能免费提供与仪器配套质控品；能提供所有检测试剂的可溯源性文件及不确定度；</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联网功能：可通过</w:t>
            </w:r>
            <w:r>
              <w:rPr>
                <w:sz w:val="21"/>
              </w:rPr>
              <w:t>COM口或网卡与医院LIS系统连接，实现数据传输。</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九</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全自动生化分析仪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综合测试速度</w:t>
            </w:r>
            <w:r>
              <w:rPr>
                <w:sz w:val="21"/>
              </w:rPr>
              <w:t>≥1500测试/小时，电解质模块测试速度≥300测试/小时。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样本位：轨道式进样，一次性可同时进样</w:t>
            </w:r>
            <w:r>
              <w:rPr>
                <w:sz w:val="21"/>
              </w:rPr>
              <w:t>≥300管，具备单独的急诊检测通道，急诊样本优先检测。</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光学系统：</w:t>
            </w:r>
            <w:r>
              <w:rPr>
                <w:sz w:val="21"/>
              </w:rPr>
              <w:t>340nm-800nm，反应波长≥13个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检测范围：常规生化，电解质等项目</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测量方法：具备终点法，两点法，速率法等</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支持血清、血浆、尿液等多种样本类型，支持原始管直接上机。</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试剂量及样品量：</w:t>
            </w:r>
            <w:r>
              <w:br/>
            </w:r>
            <w:r>
              <w:rPr>
                <w:sz w:val="21"/>
              </w:rPr>
              <w:t>试剂用量</w:t>
            </w:r>
            <w:r>
              <w:rPr>
                <w:sz w:val="21"/>
              </w:rPr>
              <w:t>20-270ul/测试（依据项目要求选择），试剂添加精度≤1ul；</w:t>
            </w:r>
            <w:r>
              <w:br/>
            </w:r>
            <w:r>
              <w:rPr>
                <w:sz w:val="21"/>
              </w:rPr>
              <w:t>样本用量：</w:t>
            </w:r>
            <w:r>
              <w:rPr>
                <w:sz w:val="21"/>
              </w:rPr>
              <w:t>1.5-35ul/测试，加样精度≤0.1ul步进；</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样本针功能：具有凝块检测功能，液面探测功能。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反应液温控方式：循环水浴控温方式，温度控制精确达</w:t>
            </w:r>
            <w:r>
              <w:rPr>
                <w:sz w:val="21"/>
              </w:rPr>
              <w:t>37℃±0.2℃；</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采用可重复使用的永久性石英玻璃比色杯，节省成本。</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最少反应液量：</w:t>
            </w:r>
            <w:r>
              <w:rPr>
                <w:sz w:val="21"/>
              </w:rPr>
              <w:t>≤80μL。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w:t>
            </w:r>
            <w:r>
              <w:rPr>
                <w:sz w:val="21"/>
              </w:rPr>
              <w:t>投</w:t>
            </w:r>
            <w:r>
              <w:rPr>
                <w:sz w:val="21"/>
              </w:rPr>
              <w:t>产品</w:t>
            </w:r>
            <w:r>
              <w:rPr>
                <w:sz w:val="21"/>
              </w:rPr>
              <w:t>能</w:t>
            </w:r>
            <w:r>
              <w:rPr>
                <w:sz w:val="21"/>
              </w:rPr>
              <w:t>免费开放试剂通道，满足科室所有集采试剂在仪器上检测。</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试剂系统：提供配套的生化试剂，试剂成本灵活可控且结果稳定可靠。</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血液分析流水线</w:t>
            </w:r>
          </w:p>
        </w:tc>
      </w:tr>
      <w:tr>
        <w:tc>
          <w:tcPr>
            <w:tcW w:type="dxa" w:w="1038"/>
            <w:vMerge w:val="restart"/>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模块</w:t>
            </w:r>
            <w:r>
              <w:rPr>
                <w:sz w:val="21"/>
                <w:b/>
              </w:rPr>
              <w:t>5</w:t>
            </w:r>
          </w:p>
        </w:tc>
        <w:tc>
          <w:tcPr>
            <w:tcW w:type="dxa" w:w="1038"/>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一</w:t>
            </w:r>
          </w:p>
        </w:tc>
        <w:tc>
          <w:tcPr>
            <w:tcW w:type="dxa" w:w="6229"/>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both"/>
            </w:pPr>
            <w:r>
              <w:rPr>
                <w:sz w:val="21"/>
                <w:b/>
              </w:rPr>
              <w:t>全自动血液分析仪模块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具备白细胞五分类、有核红细胞、网织红细胞、体液细胞等检测功能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单机检测速度：</w:t>
            </w:r>
            <w:r>
              <w:rPr>
                <w:sz w:val="21"/>
              </w:rPr>
              <w:t>CBC+DIFF≥80样本/小时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可报告参数（不包含散点图、直方图、研究参数）</w:t>
            </w:r>
            <w:r>
              <w:rPr>
                <w:sz w:val="21"/>
              </w:rPr>
              <w:t>≥32个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具备自动闭盖穿刺（自动全血）进样模式</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全自动进样（</w:t>
            </w:r>
            <w:r>
              <w:rPr>
                <w:sz w:val="21"/>
              </w:rPr>
              <w:t>CBC/DIFF）样本用血量≤100ul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预稀释模式样本用血量</w:t>
            </w:r>
            <w:r>
              <w:rPr>
                <w:sz w:val="21"/>
              </w:rPr>
              <w:t>≤20ul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分析线性范围（静脉全血）白细胞：（</w:t>
            </w:r>
            <w:r>
              <w:rPr>
                <w:sz w:val="21"/>
              </w:rPr>
              <w:t>0-400）*109/L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分析线性范围（静脉全血）红细胞：（</w:t>
            </w:r>
            <w:r>
              <w:rPr>
                <w:sz w:val="21"/>
              </w:rPr>
              <w:t>0-8.0）*1012/L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分析线性范围（静脉全血）血小板：（</w:t>
            </w:r>
            <w:r>
              <w:rPr>
                <w:sz w:val="21"/>
              </w:rPr>
              <w:t>0-4000）*109/L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白细胞分类检测原理：激光流式原理、核酸荧光染色技术</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血小板计数精密度或绝对偏差：</w:t>
            </w:r>
            <w:r>
              <w:rPr>
                <w:sz w:val="21"/>
              </w:rPr>
              <w:t>CV≤4%</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具备与仪器配套的经中国</w:t>
            </w:r>
            <w:r>
              <w:rPr>
                <w:sz w:val="21"/>
              </w:rPr>
              <w:t>NMPA注册专用质控品，包括血液质控和体液质控（提供质控品注册证和靶值表作为评估材料）</w:t>
            </w:r>
          </w:p>
        </w:tc>
      </w:tr>
      <w:tr>
        <w:tc>
          <w:tcPr>
            <w:tcW w:type="dxa" w:w="1038"/>
            <w:vMerge w:val="restart"/>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模块</w:t>
            </w:r>
            <w:r>
              <w:rPr>
                <w:sz w:val="21"/>
                <w:b/>
              </w:rPr>
              <w:t>6</w:t>
            </w:r>
          </w:p>
        </w:tc>
        <w:tc>
          <w:tcPr>
            <w:tcW w:type="dxa" w:w="1038"/>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二</w:t>
            </w:r>
          </w:p>
        </w:tc>
        <w:tc>
          <w:tcPr>
            <w:tcW w:type="dxa" w:w="6229"/>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both"/>
            </w:pPr>
            <w:r>
              <w:rPr>
                <w:sz w:val="21"/>
                <w:b/>
              </w:rPr>
              <w:t>全自动末梢血检测模块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检测速度：</w:t>
            </w:r>
            <w:r>
              <w:rPr>
                <w:sz w:val="21"/>
              </w:rPr>
              <w:t>CBC+DIFF：≥60/小时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检测速度：</w:t>
            </w:r>
            <w:r>
              <w:rPr>
                <w:sz w:val="21"/>
              </w:rPr>
              <w:t>CBC+DIFF+RET：≥30/小时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检测参数：血液报告参数数量：</w:t>
            </w:r>
            <w:r>
              <w:rPr>
                <w:sz w:val="21"/>
              </w:rPr>
              <w:t>≥32个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检测参数：体液报告参数数量：</w:t>
            </w:r>
            <w:r>
              <w:rPr>
                <w:sz w:val="21"/>
              </w:rPr>
              <w:t>≥6个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全血样本进样量：</w:t>
            </w:r>
            <w:r>
              <w:rPr>
                <w:sz w:val="21"/>
              </w:rPr>
              <w:t>≤25ul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预稀释模式样本用血量：</w:t>
            </w:r>
            <w:r>
              <w:rPr>
                <w:sz w:val="21"/>
              </w:rPr>
              <w:t>≤20ul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白细胞计数及分类检测原理：激光流式原理及核酸荧光染色技术</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具备低值白细胞检测功能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血小板计数检测方法：电阻抗法或荧光染色技术</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网织红细胞检测功能：核酸荧光染色及流式细胞技术</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网织红细胞血红蛋白功能：定量检测报告</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具备体液检测红细胞和白细胞计数功能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具备体液白细胞分类功能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分析线性范围（全血）白细胞：（</w:t>
            </w:r>
            <w:r>
              <w:rPr>
                <w:sz w:val="21"/>
              </w:rPr>
              <w:t>0-400）*109/L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分析线性范围（全血）红细胞：（</w:t>
            </w:r>
            <w:r>
              <w:rPr>
                <w:sz w:val="21"/>
              </w:rPr>
              <w:t>0-8.0）*1012/L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分析线性范围（全血）血小板：（</w:t>
            </w:r>
            <w:r>
              <w:rPr>
                <w:sz w:val="21"/>
              </w:rPr>
              <w:t>0-4000）*109/L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白细胞正确度（全血）范围：</w:t>
            </w:r>
            <w:r>
              <w:rPr>
                <w:sz w:val="21"/>
              </w:rPr>
              <w:t>≤3.0%</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红细胞正确度（全血）范围：</w:t>
            </w:r>
            <w:r>
              <w:rPr>
                <w:sz w:val="21"/>
              </w:rPr>
              <w:t>≤2.0%</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血红蛋白正确度（全血）范围：</w:t>
            </w:r>
            <w:r>
              <w:rPr>
                <w:sz w:val="21"/>
              </w:rPr>
              <w:t>≤2.0%</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血小板正确度（全血）范围：</w:t>
            </w:r>
            <w:r>
              <w:rPr>
                <w:sz w:val="21"/>
              </w:rPr>
              <w:t>≤5.0%</w:t>
            </w:r>
          </w:p>
        </w:tc>
      </w:tr>
      <w:tr>
        <w:tc>
          <w:tcPr>
            <w:tcW w:type="dxa" w:w="1038"/>
            <w:vMerge w:val="restart"/>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模块</w:t>
            </w:r>
            <w:r>
              <w:rPr>
                <w:sz w:val="21"/>
                <w:b/>
              </w:rPr>
              <w:t>7</w:t>
            </w:r>
          </w:p>
        </w:tc>
        <w:tc>
          <w:tcPr>
            <w:tcW w:type="dxa" w:w="1038"/>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三</w:t>
            </w:r>
          </w:p>
        </w:tc>
        <w:tc>
          <w:tcPr>
            <w:tcW w:type="dxa" w:w="6229"/>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both"/>
            </w:pPr>
            <w:r>
              <w:rPr>
                <w:sz w:val="21"/>
                <w:b/>
              </w:rPr>
              <w:t>特定蛋白分析功能模块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检测原理：散射比浊法</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检测速度：</w:t>
            </w:r>
            <w:r>
              <w:rPr>
                <w:sz w:val="21"/>
              </w:rPr>
              <w:t>≥100样本/小时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CRP线性范围：0.5~300mg/L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SAA线性范围：5-350mg/L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具备急诊优先功能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具备轨道自动进样功能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轨道自动进样功能最大进样数量：</w:t>
            </w:r>
            <w:r>
              <w:rPr>
                <w:sz w:val="21"/>
              </w:rPr>
              <w:t>≥40样本</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具备条码扫描功能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具有质控品</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系统可存储数据容量：</w:t>
            </w:r>
            <w:r>
              <w:rPr>
                <w:sz w:val="21"/>
              </w:rPr>
              <w:t>≥50000组</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与医院</w:t>
            </w:r>
            <w:r>
              <w:rPr>
                <w:sz w:val="21"/>
              </w:rPr>
              <w:t>LIS系统双向通讯功能</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尿液分析流水线</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8</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干化学模块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检测原理：光电比色法、图像传感器检测系统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测试项目：</w:t>
            </w:r>
            <w:r>
              <w:rPr>
                <w:sz w:val="21"/>
              </w:rPr>
              <w:t>≥14项，并提供微量白蛋白与尿肌酐的比值参数（ACR比值）和尿蛋白与尿肌酐比值（PCR比值）</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理学指标（颜色、浊度、比重）检测功能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最小标本量：</w:t>
            </w:r>
            <w:r>
              <w:rPr>
                <w:sz w:val="21"/>
              </w:rPr>
              <w:t>≦2.0ml，加样量：≦0.5ml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独立急诊位，能优先检测急诊样本</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测试速度：</w:t>
            </w:r>
            <w:r>
              <w:rPr>
                <w:sz w:val="21"/>
              </w:rPr>
              <w:t>≥240个样本/小时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干化学试纸仓容量</w:t>
            </w:r>
            <w:r>
              <w:rPr>
                <w:sz w:val="21"/>
              </w:rPr>
              <w:t>≥300条，可预防试纸氧化或潮湿装置</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9</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尿液有形成分分析模块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尿有形成分检测项目：可自动识别</w:t>
            </w:r>
            <w:r>
              <w:rPr>
                <w:sz w:val="21"/>
              </w:rPr>
              <w:t>≥20项</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红细胞形态学项目：</w:t>
            </w:r>
            <w:r>
              <w:rPr>
                <w:sz w:val="21"/>
              </w:rPr>
              <w:t>≥4项报告参数</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最小标本量：</w:t>
            </w:r>
            <w:r>
              <w:rPr>
                <w:sz w:val="21"/>
              </w:rPr>
              <w:t>≦2.0ml，加样量：≦1ml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检测速度：</w:t>
            </w:r>
            <w:r>
              <w:rPr>
                <w:sz w:val="21"/>
              </w:rPr>
              <w:t>≥120测试/小时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数据存储：</w:t>
            </w:r>
            <w:r>
              <w:rPr>
                <w:sz w:val="21"/>
              </w:rPr>
              <w:t>≥20万</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独立急诊位，能优先检测急诊样本</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进样方式，样本装载量：全自动进样架，一次可放置样本</w:t>
            </w:r>
            <w:r>
              <w:rPr>
                <w:sz w:val="21"/>
              </w:rPr>
              <w:t>≥50个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支持密闭标本的直接采样（穿刺采样）</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样本处理方式：原样本或稀释样本上机检测</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可提供有形成分检测过程图片和</w:t>
            </w:r>
            <w:r>
              <w:rPr>
                <w:sz w:val="21"/>
              </w:rPr>
              <w:t>/或原始视频进行结果回顾</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可以实现双向通讯</w:t>
            </w:r>
          </w:p>
        </w:tc>
      </w:tr>
    </w:tbl>
    <w:p>
      <w:pPr>
        <w:pStyle w:val="null3"/>
        <w:ind w:firstLine="420"/>
        <w:jc w:val="both"/>
      </w:pPr>
      <w:r>
        <w:rPr/>
        <w:t>采购包1（检验科设备）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接到采购人通知后15个工作日内送货到指定地点。</w:t>
            </w:r>
          </w:p>
        </w:tc>
      </w:tr>
      <w:tr>
        <w:tc>
          <w:tcPr>
            <w:tcW w:type="dxa" w:w="4153"/>
          </w:tcPr>
          <w:p>
            <w:pPr>
              <w:pStyle w:val="null3"/>
            </w:pPr>
            <w:r>
              <w:rPr/>
              <w:t>标的提供的地点</w:t>
            </w:r>
          </w:p>
        </w:tc>
        <w:tc>
          <w:tcPr>
            <w:tcW w:type="dxa" w:w="4153"/>
          </w:tcPr>
          <w:p>
            <w:pPr>
              <w:pStyle w:val="null3"/>
            </w:pPr>
            <w:r>
              <w:rPr/>
              <w:t>广州市番禺区第六人民医院指定地点</w:t>
            </w:r>
          </w:p>
        </w:tc>
      </w:tr>
      <w:tr>
        <w:tc>
          <w:tcPr>
            <w:tcW w:type="dxa" w:w="4153"/>
          </w:tcPr>
          <w:p>
            <w:pPr>
              <w:pStyle w:val="null3"/>
            </w:pPr>
            <w:r>
              <w:rPr/>
              <w:t>付款方式</w:t>
            </w:r>
          </w:p>
        </w:tc>
        <w:tc>
          <w:tcPr>
            <w:tcW w:type="dxa" w:w="4153"/>
          </w:tcPr>
          <w:p>
            <w:pPr>
              <w:pStyle w:val="null3"/>
            </w:pPr>
            <w:r>
              <w:rPr/>
              <w:t>1期：支付比例100%,设备安装调试结束，提交全部报告材料，调试完成并验收合格，完成结算核定后30日内，支付合同总价的100%。中标人应在付款前5个工作日内向采购人提供等额发票。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进口产品（如有）必须具备原产地证明和商检局的检验证明及合法进货渠道证明。3.货物为原厂商未启封全新包装，具出厂合格证，序列号、包装箱号与出厂批号一致，并可追索查阅。所有随设备的附件必须齐全。4.中标人应将关键主机设备的用户手册、保修手册、有关单证资料及配备件、随机工具等交付给采购人，使用操作及安全须知等重要资料应附有中文说明。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生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安装调试要求</w:t>
            </w:r>
          </w:p>
        </w:tc>
        <w:tc>
          <w:tcPr>
            <w:tcW w:type="dxa" w:w="2076"/>
          </w:tcPr>
          <w:p>
            <w:pPr>
              <w:pStyle w:val="null3"/>
              <w:jc w:val="left"/>
            </w:pPr>
            <w:r>
              <w:rPr/>
              <w:t>1.提供完善的安装调试方案，到货后由厂家指派人员到指定地点进行安装，并将设备、系统调试至正常运行的最佳状态。2.所有费用已包含在合同总额中，采购人不另外支付任何费用。</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3.提供培训资料，包括但不限于详细的产品说明书、使用说明书和维护说明书。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提供完善的售后服务方案，保障设备、系统在验收合格之后正常运行。2.质保（保修）期不少于采购文件规定的年限，质保期内中标人对所供货物实行包修、包换、包退及合同约定的其它事项，期满后可同时提供终身维修保养服务。3.质保期内，如设备或零部件因质量原因出现故障而造成短期停用时，则质保期和免费维修期相应顺延。如停用时间累计超过60天则质保期重新计算。4.对采购人的服务通知，中标人在接到通知后1小时内响应，4小时内到达现场，48小时内处理完毕。若在48小时内仍未能有效解决，中标人免费提供同一档次的设备予采购人临时使用。5.所有费用已包含在合同总额中，采购人不另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全自动生化免疫流水线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全自动血液分析流水线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175,000.00</w:t>
            </w:r>
          </w:p>
        </w:tc>
        <w:tc>
          <w:tcPr>
            <w:tcW w:type="dxa" w:w="831"/>
          </w:tcPr>
          <w:p>
            <w:pPr>
              <w:pStyle w:val="null3"/>
              <w:jc w:val="right"/>
            </w:pPr>
            <w:r>
              <w:rPr/>
              <w:t>175,000.00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全自动尿液分析系统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全自动生化免疫流水线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全自动血液分析流水线</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全自动尿液分析系统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广州市番禺区第六人民医院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下浮20%（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采购包1(检验科设备)：综合评分法,是指投标文件满足招标文件全部实质性要求，且按照评审因素的量化指标评审得分最高的投标人为中标候选人的评标方法。（最低报价不是中标的唯一依据。）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采购包1（检验科设备）：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采购包1（检验科设备）：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特定行业资格要求</w:t>
            </w:r>
          </w:p>
        </w:tc>
        <w:tc>
          <w:tcPr>
            <w:tcW w:type="dxa" w:w="4238"/>
          </w:tcPr>
          <w:p>
            <w:pPr>
              <w:pStyle w:val="null3"/>
            </w:pPr>
            <w:r>
              <w:rPr/>
              <w:t>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tc>
      </w:tr>
      <w:tr>
        <w:tc>
          <w:tcPr>
            <w:tcW w:type="dxa" w:w="890"/>
          </w:tcPr>
          <w:p>
            <w:pPr>
              <w:pStyle w:val="null3"/>
            </w:pPr>
            <w:r>
              <w:rPr/>
              <w:t>10</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理由是根据《政府采购促进中小企业发展管理办法》的规定，本项目符合“按照本办法规定预留采购份额无法确保充分供应、充分竞争，或者存在可能影响政府采购目标实现的情形”，故不专门面向中小企业采购。</w:t>
            </w:r>
          </w:p>
        </w:tc>
      </w:tr>
    </w:tbl>
    <w:p>
      <w:pPr>
        <w:pStyle w:val="null3"/>
        <w:ind w:firstLine="480"/>
      </w:pPr>
      <w:r>
        <w:rPr/>
        <w:t>表二符合性审查表：</w:t>
      </w:r>
    </w:p>
    <w:p>
      <w:pPr>
        <w:pStyle w:val="null3"/>
      </w:pPr>
      <w:r>
        <w:rPr/>
        <w:t>采购包1（检验科设备）：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采购包1(检验科设备):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技术部分59.0分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(13.0分)</w:t>
            </w:r>
          </w:p>
        </w:tc>
        <w:tc>
          <w:tcPr>
            <w:tcW w:type="dxa" w:w="5076"/>
          </w:tcPr>
          <w:p>
            <w:pPr>
              <w:pStyle w:val="null3"/>
              <w:jc w:val="left"/>
            </w:pPr>
            <w:r>
              <w:rPr/>
              <w:t>根据投标人所投产品对采购需求中“二、技术要求”的重要技术条款（共有13条打“▲”的条款）的响应情况进行评审： 完全满足得13分； 每有1条打“▲”的条款不满足（负偏离或不响应）扣1分，最高扣13分。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一般技术条款响应情况 (36.0分)</w:t>
            </w:r>
          </w:p>
        </w:tc>
        <w:tc>
          <w:tcPr>
            <w:tcW w:type="dxa" w:w="5076"/>
          </w:tcPr>
          <w:p>
            <w:pPr>
              <w:pStyle w:val="null3"/>
              <w:jc w:val="left"/>
            </w:pPr>
            <w:r>
              <w:rPr/>
              <w:t>根据投标人所投产品对采购需求中“二、技术要求”的一般技术条款（共有9个模块，不含打“★”“▲”的条款）的响应情况进行评审： 完全满足得36分； 每有1个不满足（该模块有1条条款不满足或负偏离或不响应视为整个模块不满足）扣4分，最高扣36分。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安装调试方案A (1.0分)</w:t>
            </w:r>
          </w:p>
        </w:tc>
        <w:tc>
          <w:tcPr>
            <w:tcW w:type="dxa" w:w="5076"/>
          </w:tcPr>
          <w:p>
            <w:pPr>
              <w:pStyle w:val="null3"/>
              <w:jc w:val="left"/>
            </w:pPr>
            <w:r>
              <w:rPr/>
              <w:t>投标人根据用户需求书中“其他商务要求”中关于安装调试的内容，拟定安装调试方案，得1分。未提供方案的，不得分。</w:t>
            </w:r>
          </w:p>
        </w:tc>
      </w:tr>
      <w:tr>
        <w:tc>
          <w:tcPr>
            <w:tcW w:type="dxa" w:w="922"/>
            <w:gridSpan w:val="2"/>
            <w:vMerge/>
          </w:tcPr>
          <w:p/>
        </w:tc>
        <w:tc>
          <w:tcPr>
            <w:tcW w:type="dxa" w:w="2307"/>
          </w:tcPr>
          <w:p>
            <w:pPr>
              <w:pStyle w:val="null3"/>
              <w:jc w:val="left"/>
            </w:pPr>
            <w:r>
              <w:rPr/>
              <w:t>安装调试方案B (4.0分)</w:t>
            </w:r>
          </w:p>
        </w:tc>
        <w:tc>
          <w:tcPr>
            <w:tcW w:type="dxa" w:w="5076"/>
          </w:tcPr>
          <w:p>
            <w:pPr>
              <w:pStyle w:val="null3"/>
              <w:jc w:val="left"/>
            </w:pPr>
            <w:r>
              <w:rPr/>
              <w:t>在满足“安装调试方案A”的基础上，评标委员会从方案完整性、可行性、契合度等相关方面进行综合评价：方案内容完整详细，描述全面且清晰，具备可行性，完全满足或优于采购需求的，得4分； 方案内容完整但不够详细，描述不够清晰，但仍具备可行性，满足采购需求的，得2分； 方案内容简单笼统、有缺漏，描述模糊不清，可行性欠缺，存在不满足采购需求的情形的，得1分； 未提供方案的，不得分。</w:t>
            </w:r>
          </w:p>
        </w:tc>
      </w:tr>
      <w:tr>
        <w:tc>
          <w:tcPr>
            <w:tcW w:type="dxa" w:w="922"/>
            <w:gridSpan w:val="2"/>
            <w:vMerge/>
          </w:tcPr>
          <w:p/>
        </w:tc>
        <w:tc>
          <w:tcPr>
            <w:tcW w:type="dxa" w:w="2307"/>
          </w:tcPr>
          <w:p>
            <w:pPr>
              <w:pStyle w:val="null3"/>
              <w:jc w:val="left"/>
            </w:pPr>
            <w:r>
              <w:rPr/>
              <w:t>培训方案A (1.0分)</w:t>
            </w:r>
          </w:p>
        </w:tc>
        <w:tc>
          <w:tcPr>
            <w:tcW w:type="dxa" w:w="5076"/>
          </w:tcPr>
          <w:p>
            <w:pPr>
              <w:pStyle w:val="null3"/>
              <w:jc w:val="left"/>
            </w:pPr>
            <w:r>
              <w:rPr/>
              <w:t>投标人根据用户需求书中“其他商务要求”中关于培训的内容，拟定培训方案，得1分。未提供方案的，不得分。</w:t>
            </w:r>
          </w:p>
        </w:tc>
      </w:tr>
      <w:tr>
        <w:tc>
          <w:tcPr>
            <w:tcW w:type="dxa" w:w="922"/>
            <w:gridSpan w:val="2"/>
            <w:vMerge/>
          </w:tcPr>
          <w:p/>
        </w:tc>
        <w:tc>
          <w:tcPr>
            <w:tcW w:type="dxa" w:w="2307"/>
          </w:tcPr>
          <w:p>
            <w:pPr>
              <w:pStyle w:val="null3"/>
              <w:jc w:val="left"/>
            </w:pPr>
            <w:r>
              <w:rPr/>
              <w:t>培训方案B (4.0分)</w:t>
            </w:r>
          </w:p>
        </w:tc>
        <w:tc>
          <w:tcPr>
            <w:tcW w:type="dxa" w:w="5076"/>
          </w:tcPr>
          <w:p>
            <w:pPr>
              <w:pStyle w:val="null3"/>
              <w:jc w:val="left"/>
            </w:pPr>
            <w:r>
              <w:rPr/>
              <w:t>在满足“培训方案A”的基础上，评标委员会从方案完整性、可行性、契合度等相关方面进行综合评价： 方案内容完整详细，描述全面且清晰，具备可行性，完全满足或优于采购需求的，得4分； 方案内容完整但不够详细，描述不够清晰，但仍具备可行性，满足采购需求的，得2分； 方案内容简单笼统、有缺漏，描述模糊不清，可行性欠缺，存在不满足采购需求的情形的，得1分； 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投标人2022年1月1日以来具有检验设备供货的业绩，每个得1分，最高得2分。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售后服务方案A (1.0分)</w:t>
            </w:r>
          </w:p>
        </w:tc>
        <w:tc>
          <w:tcPr>
            <w:tcW w:type="dxa" w:w="5076"/>
          </w:tcPr>
          <w:p>
            <w:pPr>
              <w:pStyle w:val="null3"/>
              <w:jc w:val="left"/>
            </w:pPr>
            <w:r>
              <w:rPr/>
              <w:t>投标人根据用户需求书中“其他商务要求”中关于售后服务的内容，拟定售后服务方案，得1分。未提供方案的，不得分。</w:t>
            </w:r>
          </w:p>
        </w:tc>
      </w:tr>
      <w:tr>
        <w:tc>
          <w:tcPr>
            <w:tcW w:type="dxa" w:w="922"/>
            <w:gridSpan w:val="2"/>
            <w:vMerge/>
          </w:tcPr>
          <w:p/>
        </w:tc>
        <w:tc>
          <w:tcPr>
            <w:tcW w:type="dxa" w:w="2307"/>
          </w:tcPr>
          <w:p>
            <w:pPr>
              <w:pStyle w:val="null3"/>
              <w:jc w:val="left"/>
            </w:pPr>
            <w:r>
              <w:rPr/>
              <w:t>售后服务方案B (3.0分)</w:t>
            </w:r>
          </w:p>
        </w:tc>
        <w:tc>
          <w:tcPr>
            <w:tcW w:type="dxa" w:w="5076"/>
          </w:tcPr>
          <w:p>
            <w:pPr>
              <w:pStyle w:val="null3"/>
              <w:jc w:val="left"/>
            </w:pPr>
            <w:r>
              <w:rPr/>
              <w:t>在满足“售后服务方案A”的基础上，评标委员会从方案完整性、可行性、契合度等相关方面进行综合评价：方案内容完整详细，描述全面且清晰，具备可行性，完全满足或优于采购需求的，得3分； 方案内容完整但不够详细，描述清晰，但仍具备可行性，满足采购需求的，得2分； 方案内容简单笼统、有缺漏，描述模糊不清，可行性欠缺，存在不满足采购需求的情形的，得1分； 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ind w:firstLine="540"/>
        <w:jc w:val="both"/>
      </w:pPr>
      <w:r>
        <w:rPr/>
        <w:t xml:space="preserve"> </w:t>
      </w:r>
    </w:p>
    <w:p>
      <w:pPr>
        <w:pStyle w:val="null3"/>
        <w:ind w:firstLine="420"/>
        <w:jc w:val="both"/>
      </w:pPr>
      <w:r>
        <w:rPr>
          <w:sz w:val="21"/>
          <w:color w:val="222222"/>
          <w:shd w:fill="FFFFFF" w:val="clear"/>
        </w:rPr>
        <w:t>根据</w:t>
      </w:r>
      <w:r>
        <w:rPr>
          <w:sz w:val="21"/>
          <w:color w:val="222222"/>
          <w:u w:val="single"/>
          <w:shd w:fill="FFFFFF" w:val="clear"/>
        </w:rPr>
        <w:t xml:space="preserve">              </w:t>
      </w:r>
      <w:r>
        <w:rPr>
          <w:sz w:val="21"/>
          <w:color w:val="222222"/>
          <w:u w:val="single"/>
          <w:shd w:fill="FFFFFF" w:val="clear"/>
        </w:rPr>
        <w:t>项目</w:t>
      </w:r>
      <w:r>
        <w:rPr>
          <w:sz w:val="21"/>
          <w:color w:val="222222"/>
          <w:shd w:fill="FFFFFF" w:val="clear"/>
        </w:rPr>
        <w:t>的采购结果，按照《中华人民共和国政府采购法》《中华人民共和国民法典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》的规定，经双方协商，本着平等互利和诚实信用的原则，一致同意签订本合同如下。</w:t>
      </w:r>
    </w:p>
    <w:p>
      <w:pPr>
        <w:pStyle w:val="null3"/>
        <w:ind w:firstLine="422"/>
        <w:jc w:val="both"/>
      </w:pPr>
      <w:r>
        <w:rPr>
          <w:sz w:val="21"/>
          <w:b/>
          <w:color w:val="222222"/>
          <w:shd w:fill="FFFFFF" w:val="clear"/>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83"/>
        <w:gridCol w:w="3007"/>
        <w:gridCol w:w="683"/>
        <w:gridCol w:w="501"/>
        <w:gridCol w:w="501"/>
        <w:gridCol w:w="1017"/>
        <w:gridCol w:w="957"/>
        <w:gridCol w:w="957"/>
      </w:tblGrid>
      <w:tr>
        <w:tc>
          <w:tcPr>
            <w:tcW w:type="dxa" w:w="68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300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683"/>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101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质保期</w:t>
            </w: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392"/>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p>
        </w:tc>
      </w:tr>
    </w:tbl>
    <w:p>
      <w:pPr>
        <w:pStyle w:val="null3"/>
        <w:jc w:val="both"/>
      </w:pPr>
      <w:r>
        <w:rPr>
          <w:sz w:val="21"/>
          <w:color w:val="222222"/>
          <w:shd w:fill="FFFFFF" w:val="clear"/>
        </w:rPr>
        <w:t>合同总额包括乙方设计、安装、随机零配件、标配工具、运输保险、调试、培训、质保期服务、各项税费及合同实施过程中不可预见费用等。</w:t>
      </w:r>
    </w:p>
    <w:p>
      <w:pPr>
        <w:pStyle w:val="null3"/>
        <w:ind w:firstLine="420"/>
        <w:jc w:val="both"/>
      </w:pPr>
      <w:r>
        <w:rPr>
          <w:sz w:val="21"/>
          <w:color w:val="222222"/>
          <w:shd w:fill="FFFFFF" w:val="clear"/>
        </w:rPr>
        <w:t>注：货物名称内容必须与投标文件中货物名称内容一致。</w:t>
      </w:r>
    </w:p>
    <w:p>
      <w:pPr>
        <w:pStyle w:val="null3"/>
        <w:ind w:firstLine="422"/>
        <w:jc w:val="both"/>
      </w:pPr>
      <w:r>
        <w:rPr>
          <w:sz w:val="21"/>
          <w:b/>
          <w:color w:val="222222"/>
          <w:shd w:fill="FFFFFF" w:val="clear"/>
        </w:rPr>
        <w:t>二、合同金额</w:t>
      </w:r>
    </w:p>
    <w:p>
      <w:pPr>
        <w:pStyle w:val="null3"/>
        <w:ind w:firstLine="420"/>
        <w:jc w:val="both"/>
      </w:pPr>
      <w:r>
        <w:rPr>
          <w:sz w:val="21"/>
          <w:color w:val="222222"/>
          <w:shd w:fill="FFFFFF" w:val="clear"/>
        </w:rPr>
        <w:t>合同金额为（大写）：</w:t>
      </w:r>
      <w:r>
        <w:rPr>
          <w:sz w:val="21"/>
          <w:color w:val="222222"/>
          <w:shd w:fill="FFFFFF" w:val="clear"/>
        </w:rPr>
        <w:t>_________________</w:t>
      </w:r>
      <w:r>
        <w:rPr>
          <w:sz w:val="21"/>
          <w:color w:val="222222"/>
          <w:shd w:fill="FFFFFF" w:val="clear"/>
        </w:rPr>
        <w:t>元（￥</w:t>
      </w:r>
      <w:r>
        <w:rPr>
          <w:sz w:val="21"/>
          <w:color w:val="222222"/>
          <w:shd w:fill="FFFFFF" w:val="clear"/>
        </w:rPr>
        <w:t>_______________</w:t>
      </w:r>
      <w:r>
        <w:rPr>
          <w:sz w:val="21"/>
          <w:color w:val="222222"/>
          <w:shd w:fill="FFFFFF" w:val="clear"/>
        </w:rPr>
        <w:t>元）人民币。</w:t>
      </w:r>
    </w:p>
    <w:p>
      <w:pPr>
        <w:pStyle w:val="null3"/>
        <w:ind w:firstLine="422"/>
        <w:jc w:val="both"/>
      </w:pPr>
      <w:r>
        <w:rPr>
          <w:sz w:val="21"/>
          <w:b/>
          <w:color w:val="222222"/>
          <w:shd w:fill="FFFFFF" w:val="clear"/>
        </w:rPr>
        <w:t>三、设备要求</w:t>
      </w:r>
    </w:p>
    <w:p>
      <w:pPr>
        <w:pStyle w:val="null3"/>
        <w:ind w:firstLine="420"/>
        <w:jc w:val="both"/>
      </w:pPr>
      <w:r>
        <w:rPr>
          <w:sz w:val="21"/>
          <w:color w:val="222222"/>
          <w:shd w:fill="FFFFFF" w:val="clear"/>
        </w:rPr>
        <w:t>货物为原制造商制造的全新产品，整机无污染，无侵权行为、表面无划损、无任何缺陷隐患，在中国境内可依常规安全合法使用。</w:t>
      </w:r>
    </w:p>
    <w:p>
      <w:pPr>
        <w:pStyle w:val="null3"/>
        <w:ind w:firstLine="422"/>
        <w:jc w:val="both"/>
      </w:pPr>
      <w:r>
        <w:rPr>
          <w:sz w:val="21"/>
          <w:b/>
          <w:color w:val="222222"/>
          <w:shd w:fill="FFFFFF" w:val="clear"/>
        </w:rPr>
        <w:t>四、交货期、交货方式及交货地点</w:t>
      </w:r>
    </w:p>
    <w:p>
      <w:pPr>
        <w:pStyle w:val="null3"/>
        <w:ind w:firstLine="420"/>
        <w:jc w:val="both"/>
      </w:pPr>
      <w:r>
        <w:rPr>
          <w:sz w:val="21"/>
          <w:color w:val="222222"/>
          <w:shd w:fill="FFFFFF" w:val="clear"/>
        </w:rPr>
        <w:t>1.</w:t>
      </w:r>
      <w:r>
        <w:rPr>
          <w:sz w:val="21"/>
          <w:color w:val="222222"/>
          <w:shd w:fill="FFFFFF" w:val="clear"/>
        </w:rPr>
        <w:t>交货期：</w:t>
      </w:r>
    </w:p>
    <w:p>
      <w:pPr>
        <w:pStyle w:val="null3"/>
        <w:ind w:firstLine="420"/>
        <w:jc w:val="both"/>
      </w:pPr>
      <w:r>
        <w:rPr>
          <w:sz w:val="21"/>
          <w:color w:val="222222"/>
          <w:shd w:fill="FFFFFF" w:val="clear"/>
        </w:rPr>
        <w:t>2.</w:t>
      </w:r>
      <w:r>
        <w:rPr>
          <w:sz w:val="21"/>
          <w:color w:val="222222"/>
          <w:shd w:fill="FFFFFF" w:val="clear"/>
        </w:rPr>
        <w:t>交货方式：</w:t>
      </w:r>
    </w:p>
    <w:p>
      <w:pPr>
        <w:pStyle w:val="null3"/>
        <w:ind w:firstLine="420"/>
        <w:jc w:val="both"/>
      </w:pPr>
      <w:r>
        <w:rPr>
          <w:sz w:val="21"/>
          <w:color w:val="222222"/>
          <w:shd w:fill="FFFFFF" w:val="clear"/>
        </w:rPr>
        <w:t>3.</w:t>
      </w:r>
      <w:r>
        <w:rPr>
          <w:sz w:val="21"/>
          <w:color w:val="222222"/>
          <w:shd w:fill="FFFFFF" w:val="clear"/>
        </w:rPr>
        <w:t>交货地点：</w:t>
      </w:r>
    </w:p>
    <w:p>
      <w:pPr>
        <w:pStyle w:val="null3"/>
        <w:ind w:firstLine="422"/>
        <w:jc w:val="both"/>
      </w:pPr>
      <w:r>
        <w:rPr>
          <w:sz w:val="21"/>
          <w:b/>
          <w:color w:val="222222"/>
          <w:shd w:fill="FFFFFF" w:val="clear"/>
        </w:rPr>
        <w:t>五、付款方式</w:t>
      </w:r>
    </w:p>
    <w:p>
      <w:pPr>
        <w:pStyle w:val="null3"/>
        <w:ind w:firstLine="420"/>
        <w:jc w:val="both"/>
      </w:pPr>
      <w:r>
        <w:rPr>
          <w:sz w:val="21"/>
        </w:rPr>
        <w:t>设备安装调试结</w:t>
      </w:r>
      <w:r>
        <w:rPr>
          <w:sz w:val="21"/>
        </w:rPr>
        <w:t>束，提交全部报告材料，调试完成并验收合格，完成结算核定后</w:t>
      </w:r>
      <w:r>
        <w:rPr/>
        <w:t>30</w:t>
      </w:r>
      <w:r>
        <w:rPr/>
        <w:t>日内</w:t>
      </w:r>
      <w:r>
        <w:rPr>
          <w:sz w:val="21"/>
        </w:rPr>
        <w:t>，支付合同总价的</w:t>
      </w:r>
      <w:r>
        <w:rPr>
          <w:sz w:val="21"/>
        </w:rPr>
        <w:t>100%</w:t>
      </w:r>
      <w:r>
        <w:rPr>
          <w:sz w:val="21"/>
        </w:rPr>
        <w:t>。</w:t>
      </w:r>
      <w:r>
        <w:rPr/>
        <w:t>中标人应在付款前</w:t>
      </w:r>
      <w:r>
        <w:rPr/>
        <w:t>5</w:t>
      </w:r>
      <w:r>
        <w:rPr/>
        <w:t>个工作日内向采购人提供等额发票。</w:t>
      </w:r>
    </w:p>
    <w:p>
      <w:pPr>
        <w:pStyle w:val="null3"/>
        <w:ind w:firstLine="422"/>
        <w:jc w:val="both"/>
      </w:pPr>
      <w:r>
        <w:rPr>
          <w:sz w:val="21"/>
          <w:b/>
          <w:color w:val="222222"/>
          <w:shd w:fill="FFFFFF" w:val="clear"/>
        </w:rPr>
        <w:t>六、质保期及售后服务要求</w:t>
      </w:r>
    </w:p>
    <w:p>
      <w:pPr>
        <w:pStyle w:val="null3"/>
        <w:ind w:firstLine="420"/>
        <w:jc w:val="both"/>
      </w:pPr>
      <w:r>
        <w:rPr>
          <w:sz w:val="21"/>
          <w:color w:val="222222"/>
          <w:shd w:fill="FFFFFF" w:val="clear"/>
        </w:rPr>
        <w:t>1.</w:t>
      </w:r>
      <w:r>
        <w:rPr>
          <w:sz w:val="21"/>
          <w:color w:val="222222"/>
          <w:shd w:fill="FFFFFF" w:val="clear"/>
        </w:rPr>
        <w:t>本合同设备的质量保证期（简称“质保期”）详</w:t>
      </w:r>
      <w:r>
        <w:rPr>
          <w:sz w:val="24"/>
          <w:u w:val="single"/>
        </w:rPr>
        <w:t>见</w:t>
      </w:r>
      <w:r>
        <w:rPr>
          <w:sz w:val="21"/>
          <w:color w:val="222222"/>
          <w:shd w:fill="FFFFFF" w:val="clear"/>
        </w:rPr>
        <w:t>“一、货物内容”，质保期内乙方对所供货物实行包修、包换、包退及合同约定的其它事项，期满后可同时提供终身</w:t>
      </w:r>
      <w:r>
        <w:rPr>
          <w:sz w:val="21"/>
          <w:color w:val="222222"/>
          <w:u w:val="single"/>
          <w:shd w:fill="FFFFFF" w:val="clear"/>
        </w:rPr>
        <w:t>(</w:t>
      </w:r>
      <w:r>
        <w:rPr>
          <w:sz w:val="21"/>
          <w:color w:val="222222"/>
          <w:u w:val="single"/>
          <w:shd w:fill="FFFFFF" w:val="clear"/>
        </w:rPr>
        <w:t>免费</w:t>
      </w:r>
      <w:r>
        <w:rPr>
          <w:sz w:val="21"/>
          <w:color w:val="222222"/>
          <w:u w:val="single"/>
          <w:shd w:fill="FFFFFF" w:val="clear"/>
        </w:rPr>
        <w:t>/</w:t>
      </w:r>
      <w:r>
        <w:rPr>
          <w:sz w:val="21"/>
          <w:color w:val="222222"/>
          <w:u w:val="single"/>
          <w:shd w:fill="FFFFFF" w:val="clear"/>
        </w:rPr>
        <w:t>有偿</w:t>
      </w:r>
      <w:r>
        <w:rPr>
          <w:sz w:val="21"/>
          <w:color w:val="222222"/>
          <w:u w:val="single"/>
          <w:shd w:fill="FFFFFF" w:val="clear"/>
        </w:rPr>
        <w:t>)</w:t>
      </w:r>
      <w:r>
        <w:rPr>
          <w:sz w:val="21"/>
          <w:color w:val="222222"/>
          <w:shd w:fill="FFFFFF" w:val="clear"/>
        </w:rPr>
        <w:t>维修保养服务。</w:t>
      </w:r>
    </w:p>
    <w:p>
      <w:pPr>
        <w:pStyle w:val="null3"/>
        <w:ind w:firstLine="420"/>
        <w:jc w:val="both"/>
      </w:pPr>
      <w:r>
        <w:rPr>
          <w:sz w:val="21"/>
          <w:color w:val="222222"/>
          <w:shd w:fill="FFFFFF" w:val="clear"/>
        </w:rPr>
        <w:t>2.</w:t>
      </w:r>
      <w:r>
        <w:rPr>
          <w:sz w:val="21"/>
          <w:color w:val="222222"/>
          <w:shd w:fill="FFFFFF" w:val="clear"/>
        </w:rPr>
        <w:t>质保期内，如设备或零部件因质量原因出现故障而造成短期停用时，则质保期和免费维修期相应顺延。如停用时间累计超过</w:t>
      </w:r>
      <w:r>
        <w:rPr>
          <w:sz w:val="21"/>
          <w:color w:val="222222"/>
          <w:shd w:fill="FFFFFF" w:val="clear"/>
        </w:rPr>
        <w:t>60</w:t>
      </w:r>
      <w:r>
        <w:rPr>
          <w:sz w:val="21"/>
          <w:color w:val="222222"/>
          <w:shd w:fill="FFFFFF" w:val="clear"/>
        </w:rPr>
        <w:t>天则质保期重新计算。</w:t>
      </w:r>
    </w:p>
    <w:p>
      <w:pPr>
        <w:pStyle w:val="null3"/>
        <w:ind w:firstLine="420"/>
        <w:jc w:val="both"/>
      </w:pPr>
      <w:r>
        <w:rPr>
          <w:sz w:val="21"/>
          <w:color w:val="222222"/>
          <w:shd w:fill="FFFFFF" w:val="clear"/>
        </w:rPr>
        <w:t>3.</w:t>
      </w:r>
      <w:r>
        <w:rPr>
          <w:sz w:val="21"/>
          <w:color w:val="222222"/>
          <w:shd w:fill="FFFFFF" w:val="clear"/>
        </w:rPr>
        <w:t>对甲方的服务通知，乙方在接报后</w:t>
      </w:r>
      <w:r>
        <w:rPr>
          <w:sz w:val="21"/>
          <w:color w:val="222222"/>
          <w:shd w:fill="FFFFFF" w:val="clear"/>
        </w:rPr>
        <w:t>1</w:t>
      </w:r>
      <w:r>
        <w:rPr>
          <w:sz w:val="21"/>
          <w:color w:val="222222"/>
          <w:shd w:fill="FFFFFF" w:val="clear"/>
        </w:rPr>
        <w:t>小时内响应，</w:t>
      </w:r>
      <w:r>
        <w:rPr>
          <w:sz w:val="21"/>
          <w:color w:val="222222"/>
          <w:shd w:fill="FFFFFF" w:val="clear"/>
        </w:rPr>
        <w:t>4</w:t>
      </w:r>
      <w:r>
        <w:rPr>
          <w:sz w:val="21"/>
          <w:color w:val="222222"/>
          <w:shd w:fill="FFFFFF" w:val="clear"/>
        </w:rPr>
        <w:t>小时内到达现场，</w:t>
      </w:r>
      <w:r>
        <w:rPr>
          <w:sz w:val="21"/>
          <w:color w:val="222222"/>
          <w:shd w:fill="FFFFFF" w:val="clear"/>
        </w:rPr>
        <w:t>48</w:t>
      </w:r>
      <w:r>
        <w:rPr>
          <w:sz w:val="21"/>
          <w:color w:val="222222"/>
          <w:shd w:fill="FFFFFF" w:val="clear"/>
        </w:rPr>
        <w:t>小时内处理完毕。若在</w:t>
      </w:r>
      <w:r>
        <w:rPr>
          <w:sz w:val="21"/>
          <w:color w:val="222222"/>
          <w:shd w:fill="FFFFFF" w:val="clear"/>
        </w:rPr>
        <w:t>48</w:t>
      </w:r>
      <w:r>
        <w:rPr>
          <w:sz w:val="21"/>
          <w:color w:val="222222"/>
          <w:shd w:fill="FFFFFF" w:val="clear"/>
        </w:rPr>
        <w:t>小时内仍未能有效解决，乙方须免费提供同一档次的设备予甲方临时使用。</w:t>
      </w:r>
    </w:p>
    <w:p>
      <w:pPr>
        <w:pStyle w:val="null3"/>
        <w:ind w:firstLine="422"/>
        <w:jc w:val="both"/>
      </w:pPr>
      <w:r>
        <w:rPr>
          <w:sz w:val="21"/>
          <w:b/>
          <w:color w:val="222222"/>
          <w:shd w:fill="FFFFFF" w:val="clear"/>
        </w:rPr>
        <w:t>七、安装与调试</w:t>
      </w:r>
    </w:p>
    <w:p>
      <w:pPr>
        <w:pStyle w:val="null3"/>
        <w:ind w:firstLine="420"/>
        <w:jc w:val="both"/>
      </w:pPr>
      <w:r>
        <w:rPr>
          <w:sz w:val="21"/>
          <w:color w:val="222222"/>
          <w:shd w:fill="FFFFFF" w:val="clear"/>
        </w:rPr>
        <w:t>1.</w:t>
      </w:r>
      <w:r>
        <w:rPr>
          <w:sz w:val="21"/>
          <w:color w:val="222222"/>
          <w:shd w:fill="FFFFFF" w:val="clear"/>
        </w:rPr>
        <w:t>乙方必须依照招标文件的要求和报价文件的承诺，将设备、系统安装并调试至正常运行的最佳状态。</w:t>
      </w:r>
    </w:p>
    <w:p>
      <w:pPr>
        <w:pStyle w:val="null3"/>
        <w:ind w:firstLine="422"/>
        <w:jc w:val="both"/>
      </w:pPr>
      <w:r>
        <w:rPr>
          <w:sz w:val="21"/>
          <w:b/>
          <w:color w:val="222222"/>
          <w:shd w:fill="FFFFFF" w:val="clear"/>
        </w:rPr>
        <w:t>八、验收：</w:t>
      </w:r>
    </w:p>
    <w:p>
      <w:pPr>
        <w:pStyle w:val="null3"/>
        <w:ind w:firstLine="420"/>
        <w:jc w:val="both"/>
      </w:pPr>
      <w:r>
        <w:rPr>
          <w:sz w:val="21"/>
          <w:color w:val="222222"/>
          <w:shd w:fill="FFFFFF" w:val="clear"/>
        </w:rPr>
        <w:t>1.</w:t>
      </w:r>
      <w:r>
        <w:rPr>
          <w:sz w:val="21"/>
          <w:color w:val="222222"/>
          <w:shd w:fill="FFFFFF" w:val="clear"/>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color w:val="222222"/>
          <w:shd w:fill="FFFFFF" w:val="clear"/>
        </w:rPr>
        <w:t>2.</w:t>
      </w:r>
      <w:r>
        <w:rPr>
          <w:sz w:val="21"/>
          <w:color w:val="222222"/>
          <w:shd w:fill="FFFFFF" w:val="clear"/>
        </w:rPr>
        <w:t>进口产品必须具备原产地证明和商检局的检验证明及合法进货渠道证明。</w:t>
      </w:r>
    </w:p>
    <w:p>
      <w:pPr>
        <w:pStyle w:val="null3"/>
        <w:ind w:firstLine="420"/>
        <w:jc w:val="both"/>
      </w:pPr>
      <w:r>
        <w:rPr>
          <w:sz w:val="21"/>
          <w:color w:val="222222"/>
          <w:shd w:fill="FFFFFF" w:val="clear"/>
        </w:rPr>
        <w:t>3.</w:t>
      </w:r>
      <w:r>
        <w:rPr>
          <w:sz w:val="21"/>
          <w:color w:val="222222"/>
          <w:shd w:fill="FFFFFF" w:val="clear"/>
        </w:rPr>
        <w:t>货物为原厂商未启封全新包装，具出厂合格证，序列号、包装箱号与出厂批号一致，并可追索查阅。所有随设备的附件必须齐全。</w:t>
      </w:r>
    </w:p>
    <w:p>
      <w:pPr>
        <w:pStyle w:val="null3"/>
        <w:ind w:firstLine="420"/>
        <w:jc w:val="both"/>
      </w:pPr>
      <w:r>
        <w:rPr>
          <w:sz w:val="21"/>
          <w:color w:val="222222"/>
          <w:shd w:fill="FFFFFF" w:val="clear"/>
        </w:rPr>
        <w:t>4.</w:t>
      </w:r>
      <w:r>
        <w:rPr>
          <w:sz w:val="21"/>
          <w:color w:val="222222"/>
          <w:shd w:fill="FFFFFF" w:val="clear"/>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color w:val="222222"/>
          <w:shd w:fill="FFFFFF" w:val="clear"/>
        </w:rPr>
        <w:t>5.</w:t>
      </w:r>
      <w:r>
        <w:rPr>
          <w:sz w:val="21"/>
          <w:color w:val="222222"/>
          <w:shd w:fill="FFFFFF" w:val="clear"/>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color w:val="222222"/>
          <w:shd w:fill="FFFFFF" w:val="clear"/>
        </w:rPr>
        <w:t>九、违约责任与赔偿损失</w:t>
      </w:r>
    </w:p>
    <w:p>
      <w:pPr>
        <w:pStyle w:val="null3"/>
        <w:ind w:firstLine="420"/>
        <w:jc w:val="both"/>
      </w:pPr>
      <w:r>
        <w:rPr>
          <w:sz w:val="21"/>
          <w:color w:val="222222"/>
          <w:shd w:fill="FFFFFF" w:val="clear"/>
        </w:rPr>
        <w:t>1.</w:t>
      </w:r>
      <w:r>
        <w:rPr>
          <w:sz w:val="21"/>
          <w:color w:val="222222"/>
          <w:shd w:fill="FFFFFF" w:val="clear"/>
        </w:rPr>
        <w:t>乙方交付的货物、工程</w:t>
      </w:r>
      <w:r>
        <w:rPr>
          <w:sz w:val="21"/>
          <w:color w:val="222222"/>
          <w:shd w:fill="FFFFFF" w:val="clear"/>
        </w:rPr>
        <w:t>/</w:t>
      </w:r>
      <w:r>
        <w:rPr>
          <w:sz w:val="21"/>
          <w:color w:val="222222"/>
          <w:shd w:fill="FFFFFF" w:val="clear"/>
        </w:rPr>
        <w:t>提供的服务不符合本合同规定的，甲方有权拒收，并且乙方须向甲方支付本合同总价</w:t>
      </w:r>
      <w:r>
        <w:rPr>
          <w:sz w:val="21"/>
          <w:color w:val="222222"/>
          <w:shd w:fill="FFFFFF" w:val="clear"/>
        </w:rPr>
        <w:t>5%</w:t>
      </w:r>
      <w:r>
        <w:rPr>
          <w:sz w:val="21"/>
          <w:color w:val="222222"/>
          <w:shd w:fill="FFFFFF" w:val="clear"/>
        </w:rPr>
        <w:t>的违约金。</w:t>
      </w:r>
    </w:p>
    <w:p>
      <w:pPr>
        <w:pStyle w:val="null3"/>
        <w:ind w:firstLine="420"/>
        <w:jc w:val="both"/>
      </w:pPr>
      <w:r>
        <w:rPr>
          <w:sz w:val="21"/>
          <w:color w:val="222222"/>
          <w:shd w:fill="FFFFFF" w:val="clear"/>
        </w:rPr>
        <w:t>2.</w:t>
      </w:r>
      <w:r>
        <w:rPr>
          <w:sz w:val="21"/>
          <w:color w:val="222222"/>
          <w:shd w:fill="FFFFFF" w:val="clear"/>
        </w:rPr>
        <w:t>乙方未能按本合同规定的交货时间交付货物的</w:t>
      </w:r>
      <w:r>
        <w:rPr>
          <w:sz w:val="21"/>
          <w:color w:val="222222"/>
          <w:shd w:fill="FFFFFF" w:val="clear"/>
        </w:rPr>
        <w:t>/</w:t>
      </w:r>
      <w:r>
        <w:rPr>
          <w:sz w:val="21"/>
          <w:color w:val="222222"/>
          <w:shd w:fill="FFFFFF" w:val="clear"/>
        </w:rPr>
        <w:t>提供服务，从逾期之日起每日按本合同总价</w:t>
      </w:r>
      <w:r>
        <w:rPr>
          <w:sz w:val="21"/>
          <w:color w:val="222222"/>
          <w:shd w:fill="FFFFFF" w:val="clear"/>
        </w:rPr>
        <w:t>3</w:t>
      </w:r>
      <w:r>
        <w:rPr>
          <w:sz w:val="21"/>
          <w:color w:val="222222"/>
          <w:shd w:fill="FFFFFF" w:val="clear"/>
        </w:rPr>
        <w:t>‰的数额向甲方支付违约金；逾期半个月以上的，甲方有权终止合同，由此造成的甲方经济损失由乙方承担。</w:t>
      </w:r>
    </w:p>
    <w:p>
      <w:pPr>
        <w:pStyle w:val="null3"/>
        <w:ind w:firstLine="420"/>
        <w:jc w:val="both"/>
      </w:pPr>
      <w:r>
        <w:rPr>
          <w:sz w:val="21"/>
          <w:color w:val="222222"/>
          <w:shd w:fill="FFFFFF" w:val="clear"/>
        </w:rPr>
        <w:t>3.</w:t>
      </w:r>
      <w:r>
        <w:rPr>
          <w:sz w:val="21"/>
          <w:color w:val="222222"/>
          <w:shd w:fill="FFFFFF" w:val="clear"/>
        </w:rPr>
        <w:t>甲方无正当理由拒收货物</w:t>
      </w:r>
      <w:r>
        <w:rPr>
          <w:sz w:val="21"/>
          <w:color w:val="222222"/>
          <w:shd w:fill="FFFFFF" w:val="clear"/>
        </w:rPr>
        <w:t>/</w:t>
      </w:r>
      <w:r>
        <w:rPr>
          <w:sz w:val="21"/>
          <w:color w:val="222222"/>
          <w:shd w:fill="FFFFFF" w:val="clear"/>
        </w:rPr>
        <w:t>接受服务，到期拒付货物</w:t>
      </w:r>
      <w:r>
        <w:rPr>
          <w:sz w:val="21"/>
          <w:color w:val="222222"/>
          <w:shd w:fill="FFFFFF" w:val="clear"/>
        </w:rPr>
        <w:t>/</w:t>
      </w:r>
      <w:r>
        <w:rPr>
          <w:sz w:val="21"/>
          <w:color w:val="222222"/>
          <w:shd w:fill="FFFFFF" w:val="clear"/>
        </w:rPr>
        <w:t>服务款项的，甲方向乙方偿付本合同总的</w:t>
      </w:r>
      <w:r>
        <w:rPr>
          <w:sz w:val="21"/>
          <w:color w:val="222222"/>
          <w:shd w:fill="FFFFFF" w:val="clear"/>
        </w:rPr>
        <w:t>5%</w:t>
      </w:r>
      <w:r>
        <w:rPr>
          <w:sz w:val="21"/>
          <w:color w:val="222222"/>
          <w:shd w:fill="FFFFFF" w:val="clear"/>
        </w:rPr>
        <w:t>的违约金。甲方人逾期付款，则每日按本合同总价的</w:t>
      </w:r>
      <w:r>
        <w:rPr>
          <w:sz w:val="21"/>
          <w:color w:val="222222"/>
          <w:shd w:fill="FFFFFF" w:val="clear"/>
        </w:rPr>
        <w:t>3</w:t>
      </w:r>
      <w:r>
        <w:rPr>
          <w:sz w:val="21"/>
          <w:color w:val="222222"/>
          <w:shd w:fill="FFFFFF" w:val="clear"/>
        </w:rPr>
        <w:t>‰向乙方偿付违约金。</w:t>
      </w:r>
    </w:p>
    <w:p>
      <w:pPr>
        <w:pStyle w:val="null3"/>
        <w:ind w:firstLine="420"/>
        <w:jc w:val="both"/>
      </w:pPr>
      <w:r>
        <w:rPr>
          <w:sz w:val="21"/>
          <w:color w:val="222222"/>
          <w:shd w:fill="FFFFFF" w:val="clear"/>
        </w:rPr>
        <w:t>4.</w:t>
      </w:r>
      <w:r>
        <w:rPr>
          <w:sz w:val="21"/>
          <w:color w:val="222222"/>
          <w:shd w:fill="FFFFFF" w:val="clear"/>
        </w:rPr>
        <w:t>对于因甲方原因导致变更、中止或者终止政府采购合同的，甲方应当依照以下合同约定对供应商受到的损失予以赔偿或者补偿：</w:t>
      </w:r>
      <w:r>
        <w:rPr>
          <w:u w:val="single"/>
        </w:rPr>
        <w:t xml:space="preserve">                    </w:t>
      </w:r>
    </w:p>
    <w:p>
      <w:pPr>
        <w:pStyle w:val="null3"/>
        <w:ind w:firstLine="420"/>
        <w:jc w:val="both"/>
      </w:pPr>
      <w:r>
        <w:rPr>
          <w:sz w:val="21"/>
          <w:color w:val="222222"/>
          <w:shd w:fill="FFFFFF" w:val="clear"/>
        </w:rPr>
        <w:t>5.</w:t>
      </w:r>
      <w:r>
        <w:rPr>
          <w:sz w:val="21"/>
          <w:color w:val="222222"/>
          <w:shd w:fill="FFFFFF" w:val="clear"/>
        </w:rPr>
        <w:t>其它违约责任按《中华人民共和国民法典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》处理。</w:t>
      </w:r>
    </w:p>
    <w:p>
      <w:pPr>
        <w:pStyle w:val="null3"/>
        <w:ind w:firstLine="422"/>
        <w:jc w:val="both"/>
      </w:pPr>
      <w:r>
        <w:rPr>
          <w:sz w:val="21"/>
          <w:b/>
          <w:color w:val="222222"/>
          <w:shd w:fill="FFFFFF" w:val="clear"/>
        </w:rPr>
        <w:t>十、争议的解决</w:t>
      </w:r>
    </w:p>
    <w:p>
      <w:pPr>
        <w:pStyle w:val="null3"/>
        <w:ind w:firstLine="420"/>
        <w:jc w:val="both"/>
      </w:pPr>
      <w:r>
        <w:rPr>
          <w:sz w:val="21"/>
          <w:color w:val="222222"/>
          <w:shd w:fill="FFFFFF" w:val="clear"/>
        </w:rPr>
        <w:t>合同执行过程中发生的任何争议，如双方不能通过友好协商解决，按相关法律法规处理。</w:t>
      </w:r>
    </w:p>
    <w:p>
      <w:pPr>
        <w:pStyle w:val="null3"/>
        <w:ind w:firstLine="422"/>
        <w:jc w:val="both"/>
      </w:pPr>
      <w:r>
        <w:rPr>
          <w:sz w:val="21"/>
          <w:b/>
          <w:color w:val="222222"/>
          <w:shd w:fill="FFFFFF" w:val="clear"/>
        </w:rPr>
        <w:t>十一、不可抗力</w:t>
      </w:r>
    </w:p>
    <w:p>
      <w:pPr>
        <w:pStyle w:val="null3"/>
        <w:ind w:firstLine="420"/>
        <w:jc w:val="both"/>
      </w:pPr>
      <w:r>
        <w:rPr>
          <w:sz w:val="21"/>
          <w:color w:val="222222"/>
          <w:shd w:fill="FFFFFF" w:val="clear"/>
        </w:rPr>
        <w:t>1.</w:t>
      </w:r>
      <w:r>
        <w:rPr>
          <w:sz w:val="21"/>
          <w:color w:val="222222"/>
          <w:shd w:fill="FFFFFF" w:val="clear"/>
        </w:rPr>
        <w:t>任何一方由于不可抗力原因不能履行合同时，应在不可抗力事件结束后</w:t>
      </w:r>
      <w:r>
        <w:rPr>
          <w:sz w:val="21"/>
          <w:color w:val="222222"/>
          <w:shd w:fill="FFFFFF" w:val="clear"/>
        </w:rPr>
        <w:t>1</w:t>
      </w:r>
      <w:r>
        <w:rPr>
          <w:sz w:val="21"/>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222222"/>
          <w:shd w:fill="FFFFFF" w:val="clear"/>
        </w:rPr>
        <w:t>十二、税费</w:t>
      </w:r>
    </w:p>
    <w:p>
      <w:pPr>
        <w:pStyle w:val="null3"/>
        <w:ind w:firstLine="420"/>
        <w:jc w:val="both"/>
      </w:pPr>
      <w:r>
        <w:rPr>
          <w:sz w:val="21"/>
          <w:color w:val="222222"/>
          <w:shd w:fill="FFFFFF" w:val="clear"/>
        </w:rPr>
        <w:t>1.</w:t>
      </w:r>
      <w:r>
        <w:rPr>
          <w:sz w:val="21"/>
          <w:color w:val="222222"/>
          <w:shd w:fill="FFFFFF" w:val="clear"/>
        </w:rPr>
        <w:t>在中国境内、外发生的与本合同执行有关的一切税费均由乙方负担。</w:t>
      </w:r>
    </w:p>
    <w:p>
      <w:pPr>
        <w:pStyle w:val="null3"/>
        <w:ind w:firstLine="422"/>
        <w:jc w:val="both"/>
      </w:pPr>
      <w:r>
        <w:rPr>
          <w:sz w:val="21"/>
          <w:b/>
          <w:color w:val="222222"/>
          <w:shd w:fill="FFFFFF" w:val="clear"/>
        </w:rPr>
        <w:t>十三、其它</w:t>
      </w:r>
    </w:p>
    <w:p>
      <w:pPr>
        <w:pStyle w:val="null3"/>
        <w:ind w:firstLine="420"/>
        <w:jc w:val="both"/>
      </w:pPr>
      <w:r>
        <w:rPr>
          <w:sz w:val="21"/>
          <w:color w:val="222222"/>
          <w:shd w:fill="FFFFFF" w:val="clear"/>
        </w:rPr>
        <w:t>1.</w:t>
      </w:r>
      <w:r>
        <w:rPr>
          <w:sz w:val="21"/>
          <w:color w:val="222222"/>
          <w:shd w:fill="FFFFFF" w:val="clear"/>
        </w:rPr>
        <w:t>本合同所有附件、招标文件、投标文件、中标通知书均为合同的有效组成部分，与本合同具有同等法律效力。</w:t>
      </w:r>
    </w:p>
    <w:p>
      <w:pPr>
        <w:pStyle w:val="null3"/>
        <w:ind w:firstLine="420"/>
        <w:jc w:val="both"/>
      </w:pPr>
      <w:r>
        <w:rPr>
          <w:sz w:val="21"/>
          <w:color w:val="222222"/>
          <w:shd w:fill="FFFFFF" w:val="clear"/>
        </w:rPr>
        <w:t>2.</w:t>
      </w:r>
      <w:r>
        <w:rPr>
          <w:sz w:val="21"/>
          <w:color w:val="222222"/>
          <w:shd w:fill="FFFFFF" w:val="clear"/>
        </w:rPr>
        <w:t>在执行本合同的过程中，所有经双方签署确认的文件（包括会议纪要、补充协议、往来信函）即成为本合同的有效组成部分。</w:t>
      </w:r>
    </w:p>
    <w:p>
      <w:pPr>
        <w:pStyle w:val="null3"/>
        <w:ind w:firstLine="420"/>
        <w:jc w:val="both"/>
      </w:pPr>
      <w:r>
        <w:rPr>
          <w:sz w:val="21"/>
          <w:color w:val="222222"/>
          <w:shd w:fill="FFFFFF" w:val="clear"/>
        </w:rPr>
        <w:t>3.</w:t>
      </w:r>
      <w:r>
        <w:rPr>
          <w:sz w:val="21"/>
          <w:color w:val="222222"/>
          <w:shd w:fill="FFFFFF" w:val="clear"/>
        </w:rPr>
        <w:t>如一方地址、电话、传真号码有变更，应在变更当日内书面通知对方，否则，应承担相应责任。</w:t>
      </w:r>
    </w:p>
    <w:p>
      <w:pPr>
        <w:pStyle w:val="null3"/>
        <w:ind w:firstLine="420"/>
        <w:jc w:val="both"/>
      </w:pPr>
      <w:r>
        <w:rPr>
          <w:sz w:val="21"/>
          <w:color w:val="222222"/>
          <w:shd w:fill="FFFFFF" w:val="clear"/>
        </w:rPr>
        <w:t>4.</w:t>
      </w:r>
      <w:r>
        <w:rPr>
          <w:sz w:val="21"/>
          <w:color w:val="222222"/>
          <w:shd w:fill="FFFFFF" w:val="clear"/>
        </w:rPr>
        <w:t>除甲方事先书面同意外，乙方不得部分或全部转让其应履行的合同项下的义务。</w:t>
      </w:r>
    </w:p>
    <w:p>
      <w:pPr>
        <w:pStyle w:val="null3"/>
        <w:ind w:firstLine="422"/>
        <w:jc w:val="both"/>
      </w:pPr>
      <w:r>
        <w:rPr>
          <w:sz w:val="21"/>
          <w:b/>
          <w:color w:val="222222"/>
          <w:shd w:fill="FFFFFF" w:val="clear"/>
        </w:rPr>
        <w:t>十四、合同生效</w:t>
      </w:r>
    </w:p>
    <w:p>
      <w:pPr>
        <w:pStyle w:val="null3"/>
        <w:ind w:firstLine="420"/>
        <w:jc w:val="both"/>
      </w:pPr>
      <w:r>
        <w:rPr>
          <w:sz w:val="21"/>
          <w:color w:val="222222"/>
          <w:shd w:fill="FFFFFF" w:val="clear"/>
        </w:rPr>
        <w:t>1.</w:t>
      </w:r>
      <w:r>
        <w:rPr>
          <w:sz w:val="21"/>
          <w:color w:val="222222"/>
          <w:shd w:fill="FFFFFF" w:val="clear"/>
        </w:rPr>
        <w:t>本合同在甲乙双方法人代表或其授权代表签字盖章后生效。</w:t>
      </w:r>
    </w:p>
    <w:p>
      <w:pPr>
        <w:pStyle w:val="null3"/>
        <w:ind w:firstLine="420"/>
        <w:jc w:val="both"/>
      </w:pPr>
      <w:r>
        <w:rPr>
          <w:sz w:val="21"/>
          <w:color w:val="222222"/>
          <w:shd w:fill="FFFFFF" w:val="clear"/>
        </w:rPr>
        <w:t>2.</w:t>
      </w:r>
      <w:r>
        <w:rPr>
          <w:sz w:val="21"/>
          <w:color w:val="222222"/>
          <w:shd w:fill="FFFFFF" w:val="clear"/>
        </w:rPr>
        <w:t>合同一式</w:t>
      </w:r>
      <w:r>
        <w:rPr>
          <w:u w:val="single"/>
        </w:rPr>
        <w:t xml:space="preserve">    </w:t>
      </w:r>
      <w:r>
        <w:rPr>
          <w:sz w:val="21"/>
          <w:color w:val="222222"/>
          <w:shd w:fill="FFFFFF" w:val="clear"/>
        </w:rPr>
        <w:t>份。</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开户行：</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440113-2025-05285</w:t>
      </w:r>
    </w:p>
    <w:p>
      <w:pPr>
        <w:pStyle w:val="null3"/>
        <w:jc w:val="center"/>
        <w:outlineLvl w:val="3"/>
      </w:pPr>
      <w:r>
        <w:rPr>
          <w:sz w:val="24"/>
          <w:b/>
        </w:rPr>
        <w:t>采购项目编号：</w:t>
      </w:r>
      <w:r>
        <w:rPr>
          <w:sz w:val="24"/>
          <w:b/>
        </w:rPr>
        <w:t>0724-2511Z1A43778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广州市番禺区第六人民医院检验科设备采购项目(三次)</w:t>
      </w:r>
      <w:r>
        <w:rPr>
          <w:u w:val="single"/>
        </w:rPr>
        <w:t>”</w:t>
      </w:r>
      <w:r>
        <w:rPr/>
        <w:t>项目的招标[采购项目编号为：</w:t>
      </w:r>
      <w:r>
        <w:rPr>
          <w:u w:val="single"/>
        </w:rPr>
        <w:t>0724-2511Z1A43778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广州市番禺区第六人民医院检验科设备采购项目(三次)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广州市番禺区第六人民医院检验科设备采购项目(三次)</w:t>
      </w:r>
      <w:r>
        <w:rPr/>
        <w:t>”项目采购[采购项目编号为</w:t>
      </w:r>
      <w:r>
        <w:rPr/>
        <w:t>0724-2511Z1A43778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广州市番禺区第六人民医院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广州市番禺区第六人民医院检验科设备采购项目(三次)</w:t>
      </w:r>
      <w:r>
        <w:rPr/>
        <w:t>招标中获中标（采购项目编号：</w:t>
      </w:r>
      <w:r>
        <w:rPr/>
        <w:t>0724-2511Z1A43778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