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441701-2025-02428</w:t>
      </w:r>
    </w:p>
    <w:p>
      <w:pPr>
        <w:pStyle w:val="null3"/>
        <w:jc w:val="center"/>
        <w:outlineLvl w:val="3"/>
      </w:pPr>
      <w:r>
        <w:rPr>
          <w:sz w:val="24"/>
          <w:b/>
        </w:rPr>
        <w:t>采购项目编号：</w:t>
      </w:r>
      <w:r>
        <w:rPr>
          <w:sz w:val="24"/>
          <w:b/>
        </w:rPr>
        <w:t>0724-2531YJ016757</w:t>
      </w:r>
    </w:p>
    <w:p>
      <w:pPr>
        <w:pStyle w:val="null3"/>
        <w:jc w:val="center"/>
        <w:outlineLvl w:val="3"/>
      </w:pPr>
      <w:r>
        <w:rPr>
          <w:sz w:val="24"/>
          <w:b/>
        </w:rPr>
        <w:t>项目名称：</w:t>
      </w:r>
      <w:r>
        <w:rPr>
          <w:sz w:val="24"/>
          <w:b/>
        </w:rPr>
        <w:t>阳江市人民医院立体机械型智能停车楼运营管理服务项目</w:t>
      </w:r>
    </w:p>
    <w:p>
      <w:pPr>
        <w:pStyle w:val="null3"/>
        <w:jc w:val="center"/>
        <w:outlineLvl w:val="3"/>
      </w:pPr>
      <w:r>
        <w:rPr>
          <w:sz w:val="24"/>
          <w:b/>
        </w:rPr>
        <w:t>采购人：</w:t>
      </w:r>
      <w:r>
        <w:rPr>
          <w:sz w:val="24"/>
          <w:b/>
        </w:rPr>
        <w:t>阳江市人民医院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阳江市人民医院</w:t>
      </w:r>
      <w:r>
        <w:rPr/>
        <w:t>的委托，采用</w:t>
      </w:r>
      <w:r>
        <w:rPr/>
        <w:t>公开招标</w:t>
      </w:r>
      <w:r>
        <w:rPr/>
        <w:t>方式组织采购</w:t>
      </w:r>
      <w:r>
        <w:rPr/>
        <w:t>阳江市人民医院立体机械型智能停车楼运营管理服务项目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阳江市人民医院立体机械型智能停车楼运营管理服务项目</w:t>
      </w:r>
    </w:p>
    <w:p>
      <w:pPr>
        <w:pStyle w:val="null3"/>
        <w:ind w:firstLine="480"/>
      </w:pPr>
      <w:r>
        <w:rPr/>
        <w:t>采购计划编号：</w:t>
      </w:r>
      <w:r>
        <w:rPr/>
        <w:t>441701-2025-02428</w:t>
      </w:r>
    </w:p>
    <w:p>
      <w:pPr>
        <w:pStyle w:val="null3"/>
        <w:ind w:firstLine="480"/>
      </w:pPr>
      <w:r>
        <w:rPr/>
        <w:t>采购项目编号：</w:t>
      </w:r>
      <w:r>
        <w:rPr/>
        <w:t>0724-2531YJ016757</w:t>
      </w:r>
    </w:p>
    <w:p>
      <w:pPr>
        <w:pStyle w:val="null3"/>
        <w:ind w:firstLine="480"/>
      </w:pPr>
      <w:r>
        <w:rPr/>
        <w:t>采购方式：</w:t>
      </w:r>
      <w:r>
        <w:rPr/>
        <w:t>公开招标</w:t>
      </w:r>
    </w:p>
    <w:p>
      <w:pPr>
        <w:pStyle w:val="null3"/>
        <w:ind w:firstLine="480"/>
      </w:pPr>
      <w:r>
        <w:rPr/>
        <w:t>预算金额：</w:t>
      </w:r>
      <w:r>
        <w:rPr/>
        <w:t>2,600,000.00</w:t>
      </w:r>
      <w:r>
        <w:rPr/>
        <w:t>元</w:t>
      </w:r>
    </w:p>
    <w:p>
      <w:pPr>
        <w:pStyle w:val="null3"/>
        <w:outlineLvl w:val="3"/>
      </w:pPr>
      <w:r>
        <w:rPr>
          <w:sz w:val="24"/>
          <w:b/>
        </w:rPr>
        <w:t>2.项目内容及需求情况（采购项目技术规格、参数及要求）</w:t>
      </w:r>
    </w:p>
    <w:p>
      <w:pPr>
        <w:pStyle w:val="null3"/>
      </w:pPr>
      <w:r>
        <w:rPr/>
        <w:t>采购包1(阳江市人民医院立体机械型智能停车楼运营管理服务项目):</w:t>
      </w:r>
    </w:p>
    <w:p>
      <w:pPr>
        <w:pStyle w:val="null3"/>
      </w:pPr>
      <w:r>
        <w:rPr/>
        <w:t>采购包预算金额：2,600,000.00元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阳江市人民医院立体机械型智能停车楼运营管理服务项目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合同履行期限：自合同签订生效之日起贰年。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2）有依法缴纳税收和社会保障资金的良好记录：提供《阳江市政府采购供应商资格信用承诺函》（格式详见招标公告附件）。</w:t>
      </w:r>
    </w:p>
    <w:p>
      <w:pPr>
        <w:pStyle w:val="null3"/>
      </w:pPr>
      <w:r>
        <w:rPr/>
        <w:t>3）具有良好的商业信誉和健全的财务会计制度：提供《阳江市政府采购供应商资格信用承诺函》（格式详见招标公告附件）。</w:t>
      </w:r>
    </w:p>
    <w:p>
      <w:pPr>
        <w:pStyle w:val="null3"/>
      </w:pPr>
      <w:r>
        <w:rPr/>
        <w:t>4）履行合同所必需的设备和专业技术能力：提供《阳江市政府采购供应商资格信用承诺函》（格式详见招标公告附件）。</w:t>
      </w:r>
    </w:p>
    <w:p>
      <w:pPr>
        <w:pStyle w:val="null3"/>
      </w:pPr>
      <w:r>
        <w:rPr/>
        <w:t>5）参加采购活动前3年内，在经营活动中没有重大违法记录：提供《阳江市政府采购供应商资格信用承诺函》（格式详见招标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采购包1（阳江市人民医院立体机械型智能停车楼运营管理服务项目）：</w:t>
      </w:r>
      <w:r>
        <w:rPr/>
        <w:t>本项目不属于专门面向中小企业采购的项目。仅在评审时对符合条件的小型、微型企业进行价格扣除（监狱企业、残疾人福利性单位视同为小型、微型企业）。所属行业为：租赁和商务服务业。</w:t>
      </w:r>
    </w:p>
    <w:p>
      <w:pPr>
        <w:pStyle w:val="null3"/>
        <w:outlineLvl w:val="3"/>
      </w:pPr>
      <w:r>
        <w:rPr>
          <w:sz w:val="24"/>
          <w:b/>
        </w:rPr>
        <w:t>3.本项目特定的资格要求：</w:t>
      </w:r>
    </w:p>
    <w:p>
      <w:pPr>
        <w:pStyle w:val="null3"/>
      </w:pPr>
      <w:r>
        <w:rPr/>
        <w:t>采购包1（阳江市人民医院立体机械型智能停车楼运营管理服务项目）：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pPr>
        <w:pStyle w:val="null3"/>
      </w:pPr>
      <w:r>
        <w:rPr/>
        <w:t>3)供应商须具备有效期内的《中华人民共和国特种设备生产许可证》且许可项目包含起重机械制造（含修理）或起重机械安装（含修理），许可子项目包含机械式停车设备。</w:t>
      </w:r>
    </w:p>
    <w:p>
      <w:pPr>
        <w:pStyle w:val="null3"/>
      </w:pPr>
      <w:r>
        <w:rPr/>
        <w:t>4)不接受联合体投标。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阳江市人民医院</w:t>
      </w:r>
    </w:p>
    <w:p>
      <w:pPr>
        <w:pStyle w:val="null3"/>
        <w:ind w:firstLine="480"/>
      </w:pPr>
      <w:r>
        <w:rPr/>
        <w:t xml:space="preserve"> 地址：</w:t>
      </w:r>
      <w:r>
        <w:rPr/>
        <w:t>阳江市江城区东山路42号</w:t>
      </w:r>
    </w:p>
    <w:p>
      <w:pPr>
        <w:pStyle w:val="null3"/>
        <w:ind w:firstLine="480"/>
      </w:pPr>
      <w:r>
        <w:rPr/>
        <w:t xml:space="preserve"> 联系方式：</w:t>
      </w:r>
      <w:r>
        <w:rPr/>
        <w:t>0662-3282259</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刘金、李哲霖、李忠威</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总用地面积约</w:t>
      </w:r>
      <w:r>
        <w:rPr>
          <w:sz w:val="21"/>
        </w:rPr>
        <w:t>5263平方米，车库占地面积约2250平方米，总建筑面积约18000平方米。车库规模：八层立体停车设备，共计750个车位。</w:t>
      </w:r>
    </w:p>
    <w:p>
      <w:pPr>
        <w:pStyle w:val="null3"/>
      </w:pPr>
      <w:r>
        <w:rPr/>
        <w:t>采购包1（阳江市人民医院立体机械型智能停车楼运营管理服务项目）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自合同签订生效之日起贰年。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按月度支付费用，月度结算款=中标价÷24个月-考核处罚款（如有），中标人向采购人提交支付申请并经采购人确认后，开具正式税务发票，采购人收到发票后10个工作日内一次性支付对应申请金额。</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1期：采购人将在每月5日前对中标人上月的运营服务进行考核，每月10日前将双方确认的《停车场管理考核表》作为支付依据。考核标准内容详见《停车场运营管理考核表》。</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p>
          <w:p>
            <w:pPr>
              <w:pStyle w:val="null3"/>
            </w:pPr>
            <w:r>
              <w:rPr/>
              <w:t>说明：合同签订后15个工作日内中标人向采购人提供合同总价5%的履约保证金，履约保证金可以采用银行转账/银行担保/保证保险/信用担保等方式缴交。履约保证金有效期覆盖合同全部权利义务履行时间。如履约保证金扣除后不足的，中标人应该在10个工作日内补充。合同履约期间无违约违规违法行为、无售后服务纠纷、以及其他经济法律纠纷等情况，采购人将在合同履约完成后15个工作日内将履约保证金无息退还给中标人。（如提供银行担保/保证保险/信用担保方式的履约保函在合同期满后30个工作日内自动失效。）下列任何一种情况发生时，采购人有权不予退还履约保证金：（一）中标人未完全履行项目投标文件承诺或合同约定的；（二）中标人所供服务存在纠纷问题，影响采购人正常业务的。因履约保证金的扣除或退还发生争议，双方应首先协商解决；协商不成时，任何一方均可向采购人所在地有管辖权的人民法院提起诉讼。</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投标报价要求</w:t>
            </w:r>
          </w:p>
        </w:tc>
        <w:tc>
          <w:tcPr>
            <w:tcW w:type="dxa" w:w="2076"/>
          </w:tcPr>
          <w:p>
            <w:pPr>
              <w:pStyle w:val="null3"/>
              <w:jc w:val="left"/>
            </w:pPr>
            <w:r>
              <w:rPr/>
              <w:t>（1）本项目采购预算金额为人民币260万元，另外停车场所有收费由采购人直接收取，停车场收费标准以阳江市发改局定价为准。 （2）采购人将立体停车场运营管理服务委托给中标人，中标人负责立体停车场的运营管理、设备维修保养及场地道路的保洁。投标人必须对所有招标内容进行投标，不允许只对其中部分内容进行投标或报价。 （3）停车场运营管理成本应包括：人工工资、加班费、社保(养老保险、失业保险、医疗保险、生育保险、大额医疗)、福利、劳保费及易耗品费用、就餐、员工宿舍与工作区域以外的办公室租赁、办公用水用电、办公网络及通信、人员培训、保险(指中标人的设备、财产及雇佣人员的保险费)、劳务服务管理费、税金等费用；采购人仅提供场地及水电支持，并指派专人对接协调；合约履约过程中，采购人不再另行支付完成本项目的其他任何费用。</w:t>
            </w:r>
          </w:p>
        </w:tc>
      </w:tr>
      <w:tr>
        <w:tc>
          <w:tcPr>
            <w:tcW w:type="dxa" w:w="2076"/>
          </w:tcPr>
          <w:p/>
        </w:tc>
        <w:tc>
          <w:tcPr>
            <w:tcW w:type="dxa" w:w="2076"/>
          </w:tcPr>
          <w:p>
            <w:pPr>
              <w:pStyle w:val="null3"/>
              <w:jc w:val="center"/>
            </w:pPr>
            <w:r>
              <w:rPr/>
              <w:t>2</w:t>
            </w:r>
          </w:p>
        </w:tc>
        <w:tc>
          <w:tcPr>
            <w:tcW w:type="dxa" w:w="2076"/>
          </w:tcPr>
          <w:p>
            <w:pPr>
              <w:pStyle w:val="null3"/>
              <w:jc w:val="left"/>
            </w:pPr>
            <w:r>
              <w:rPr/>
              <w:t>合同签订要求</w:t>
            </w:r>
          </w:p>
        </w:tc>
        <w:tc>
          <w:tcPr>
            <w:tcW w:type="dxa" w:w="2076"/>
          </w:tcPr>
          <w:p>
            <w:pPr>
              <w:pStyle w:val="null3"/>
              <w:jc w:val="left"/>
            </w:pPr>
            <w:r>
              <w:rPr/>
              <w:t>采购合同由中标人与采购人双方签订，签订时间为《中标通知书》发出之日起30个日历天内。</w:t>
            </w:r>
          </w:p>
        </w:tc>
      </w:tr>
      <w:tr>
        <w:tc>
          <w:tcPr>
            <w:tcW w:type="dxa" w:w="2076"/>
          </w:tcPr>
          <w:p/>
        </w:tc>
        <w:tc>
          <w:tcPr>
            <w:tcW w:type="dxa" w:w="2076"/>
          </w:tcPr>
          <w:p>
            <w:pPr>
              <w:pStyle w:val="null3"/>
              <w:jc w:val="center"/>
            </w:pPr>
            <w:r>
              <w:rPr/>
              <w:t>3</w:t>
            </w:r>
          </w:p>
        </w:tc>
        <w:tc>
          <w:tcPr>
            <w:tcW w:type="dxa" w:w="2076"/>
          </w:tcPr>
          <w:p>
            <w:pPr>
              <w:pStyle w:val="null3"/>
              <w:jc w:val="left"/>
            </w:pPr>
            <w:r>
              <w:rPr/>
              <w:t>其他要求</w:t>
            </w:r>
          </w:p>
        </w:tc>
        <w:tc>
          <w:tcPr>
            <w:tcW w:type="dxa" w:w="2076"/>
          </w:tcPr>
          <w:p>
            <w:pPr>
              <w:pStyle w:val="null3"/>
              <w:jc w:val="left"/>
            </w:pPr>
            <w:r>
              <w:rPr/>
              <w:t>（1）中标人应按照《中华人民共和国劳动法》的相关规定发放工资，人员工资不得低于阳江市企业职工最低工资标准（工资不含按国家规定中标人必须支付的社会保险及其他应付费用），全部服务人员的工作时间应严格按国家有关法律法规要求的标准执行，因工作原因产生的加班，如无法安排补休的，中标人应严格按国家有关法律法规要求的标准支付员工加班薪资。 （2）中标人所派人员因工负伤、人身意外伤害的医疗费、治疗期间的工资、残补助金及因工死亡等相关费用，由中标人按国家、省、市工伤保险有关规定执行办理。</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阳江市人民医院立体机械型智能停车楼运营管理服务项目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2,600,000.00</w:t>
            </w:r>
          </w:p>
        </w:tc>
        <w:tc>
          <w:tcPr>
            <w:tcW w:type="dxa" w:w="933"/>
          </w:tcPr>
          <w:p>
            <w:pPr>
              <w:pStyle w:val="null3"/>
              <w:jc w:val="right"/>
            </w:pPr>
            <w:r>
              <w:rPr/>
              <w:t>2,600,000.00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阳江市人民医院立体机械型智能停车楼运营管理服务项目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rPr>
              <w:t>（一）人员配置表：</w:t>
            </w:r>
          </w:p>
          <w:tbl>
            <w:tblPr>
              <w:tblInd w:type="dxa" w:w="195"/>
              <w:tblBorders>
                <w:top w:val="none" w:color="000000" w:sz="4"/>
                <w:left w:val="none" w:color="000000" w:sz="4"/>
                <w:bottom w:val="none" w:color="000000" w:sz="4"/>
                <w:right w:val="none" w:color="000000" w:sz="4"/>
                <w:insideH w:val="none"/>
                <w:insideV w:val="none"/>
              </w:tblBorders>
            </w:tblPr>
            <w:tblGrid>
              <w:gridCol w:w="1335"/>
              <w:gridCol w:w="767"/>
              <w:gridCol w:w="568"/>
              <w:gridCol w:w="2928"/>
            </w:tblGrid>
            <w:tr>
              <w:tc>
                <w:tcPr>
                  <w:tcW w:type="dxa" w:w="1335"/>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岗位</w:t>
                  </w:r>
                </w:p>
              </w:tc>
              <w:tc>
                <w:tcPr>
                  <w:tcW w:type="dxa" w:w="76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岗位数</w:t>
                  </w:r>
                </w:p>
              </w:tc>
              <w:tc>
                <w:tcPr>
                  <w:tcW w:type="dxa" w:w="56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人数</w:t>
                  </w:r>
                </w:p>
              </w:tc>
              <w:tc>
                <w:tcPr>
                  <w:tcW w:type="dxa" w:w="292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备注</w:t>
                  </w:r>
                </w:p>
              </w:tc>
            </w:tr>
            <w:tr>
              <w:tc>
                <w:tcPr>
                  <w:tcW w:type="dxa" w:w="133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项目经理</w:t>
                  </w:r>
                </w:p>
              </w:tc>
              <w:tc>
                <w:tcPr>
                  <w:tcW w:type="dxa" w:w="76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1</w:t>
                  </w:r>
                </w:p>
              </w:tc>
              <w:tc>
                <w:tcPr>
                  <w:tcW w:type="dxa" w:w="5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w:t>
                  </w:r>
                  <w:r>
                    <w:rPr>
                      <w:sz w:val="20"/>
                    </w:rPr>
                    <w:t>1</w:t>
                  </w:r>
                </w:p>
              </w:tc>
              <w:tc>
                <w:tcPr>
                  <w:tcW w:type="dxa" w:w="29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负责停车场全面统筹管理</w:t>
                  </w:r>
                </w:p>
              </w:tc>
            </w:tr>
            <w:tr>
              <w:tc>
                <w:tcPr>
                  <w:tcW w:type="dxa" w:w="133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车库引导岗两列</w:t>
                  </w:r>
                </w:p>
              </w:tc>
              <w:tc>
                <w:tcPr>
                  <w:tcW w:type="dxa" w:w="76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2</w:t>
                  </w:r>
                </w:p>
              </w:tc>
              <w:tc>
                <w:tcPr>
                  <w:tcW w:type="dxa" w:w="5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w:t>
                  </w:r>
                  <w:r>
                    <w:rPr>
                      <w:sz w:val="20"/>
                    </w:rPr>
                    <w:t>10</w:t>
                  </w:r>
                </w:p>
              </w:tc>
              <w:tc>
                <w:tcPr>
                  <w:tcW w:type="dxa" w:w="29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负责交通引导，采用</w:t>
                  </w:r>
                  <w:r>
                    <w:rPr>
                      <w:sz w:val="20"/>
                    </w:rPr>
                    <w:t>3班制，晚班每列1人，共计</w:t>
                  </w:r>
                  <w:r>
                    <w:rPr>
                      <w:sz w:val="20"/>
                    </w:rPr>
                    <w:t>≥</w:t>
                  </w:r>
                  <w:r>
                    <w:rPr>
                      <w:sz w:val="20"/>
                    </w:rPr>
                    <w:t>10人</w:t>
                  </w:r>
                </w:p>
              </w:tc>
            </w:tr>
            <w:tr>
              <w:tc>
                <w:tcPr>
                  <w:tcW w:type="dxa" w:w="133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收费岗</w:t>
                  </w:r>
                  <w:r>
                    <w:rPr>
                      <w:sz w:val="20"/>
                    </w:rPr>
                    <w:t>1人</w:t>
                  </w:r>
                </w:p>
              </w:tc>
              <w:tc>
                <w:tcPr>
                  <w:tcW w:type="dxa" w:w="76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1</w:t>
                  </w:r>
                </w:p>
              </w:tc>
              <w:tc>
                <w:tcPr>
                  <w:tcW w:type="dxa" w:w="5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≥2</w:t>
                  </w:r>
                </w:p>
              </w:tc>
              <w:tc>
                <w:tcPr>
                  <w:tcW w:type="dxa" w:w="29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负责停车收费，采用</w:t>
                  </w:r>
                  <w:r>
                    <w:rPr>
                      <w:sz w:val="20"/>
                    </w:rPr>
                    <w:t>2</w:t>
                  </w:r>
                  <w:r>
                    <w:rPr>
                      <w:sz w:val="20"/>
                    </w:rPr>
                    <w:t>班制，共计</w:t>
                  </w:r>
                  <w:r>
                    <w:rPr>
                      <w:sz w:val="20"/>
                      <w:b/>
                    </w:rPr>
                    <w:t>≥</w:t>
                  </w:r>
                  <w:r>
                    <w:rPr>
                      <w:sz w:val="20"/>
                    </w:rPr>
                    <w:t>2</w:t>
                  </w:r>
                  <w:r>
                    <w:rPr>
                      <w:sz w:val="20"/>
                    </w:rPr>
                    <w:t>人</w:t>
                  </w:r>
                </w:p>
              </w:tc>
            </w:tr>
            <w:tr>
              <w:tc>
                <w:tcPr>
                  <w:tcW w:type="dxa" w:w="133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技术员</w:t>
                  </w:r>
                </w:p>
              </w:tc>
              <w:tc>
                <w:tcPr>
                  <w:tcW w:type="dxa" w:w="76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1</w:t>
                  </w:r>
                </w:p>
              </w:tc>
              <w:tc>
                <w:tcPr>
                  <w:tcW w:type="dxa" w:w="5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≥2</w:t>
                  </w:r>
                </w:p>
              </w:tc>
              <w:tc>
                <w:tcPr>
                  <w:tcW w:type="dxa" w:w="29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负责</w:t>
                  </w:r>
                  <w:r>
                    <w:rPr>
                      <w:sz w:val="20"/>
                    </w:rPr>
                    <w:t>设备日常检查及应急处理</w:t>
                  </w:r>
                  <w:r>
                    <w:rPr>
                      <w:sz w:val="20"/>
                    </w:rPr>
                    <w:t>，采用</w:t>
                  </w:r>
                  <w:r>
                    <w:rPr>
                      <w:sz w:val="20"/>
                    </w:rPr>
                    <w:t>2</w:t>
                  </w:r>
                  <w:r>
                    <w:rPr>
                      <w:sz w:val="20"/>
                    </w:rPr>
                    <w:t>班制，共计</w:t>
                  </w:r>
                  <w:r>
                    <w:rPr>
                      <w:sz w:val="20"/>
                      <w:b/>
                    </w:rPr>
                    <w:t>≥</w:t>
                  </w:r>
                  <w:r>
                    <w:rPr>
                      <w:sz w:val="20"/>
                    </w:rPr>
                    <w:t>2</w:t>
                  </w:r>
                  <w:r>
                    <w:rPr>
                      <w:sz w:val="20"/>
                    </w:rPr>
                    <w:t>人</w:t>
                  </w:r>
                </w:p>
              </w:tc>
            </w:tr>
            <w:tr>
              <w:tc>
                <w:tcPr>
                  <w:tcW w:type="dxa" w:w="133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场地环境管理</w:t>
                  </w:r>
                  <w:r>
                    <w:rPr>
                      <w:sz w:val="20"/>
                    </w:rPr>
                    <w:t>员</w:t>
                  </w:r>
                </w:p>
              </w:tc>
              <w:tc>
                <w:tcPr>
                  <w:tcW w:type="dxa" w:w="76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1</w:t>
                  </w:r>
                </w:p>
              </w:tc>
              <w:tc>
                <w:tcPr>
                  <w:tcW w:type="dxa" w:w="56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≥1</w:t>
                  </w:r>
                </w:p>
              </w:tc>
              <w:tc>
                <w:tcPr>
                  <w:tcW w:type="dxa" w:w="29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该岗位只负责白班，共计</w:t>
                  </w:r>
                  <w:r>
                    <w:rPr>
                      <w:sz w:val="20"/>
                      <w:b/>
                    </w:rPr>
                    <w:t>≥</w:t>
                  </w:r>
                  <w:r>
                    <w:rPr>
                      <w:sz w:val="20"/>
                    </w:rPr>
                    <w:t>1</w:t>
                  </w:r>
                  <w:r>
                    <w:rPr>
                      <w:sz w:val="20"/>
                    </w:rPr>
                    <w:t>人</w:t>
                  </w:r>
                </w:p>
              </w:tc>
            </w:tr>
            <w:tr>
              <w:tc>
                <w:tcPr>
                  <w:tcW w:type="dxa" w:w="5598"/>
                  <w:gridSpan w:val="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合计</w:t>
                  </w:r>
                  <w:r>
                    <w:rPr>
                      <w:sz w:val="20"/>
                    </w:rPr>
                    <w:t>：本项目</w:t>
                  </w:r>
                  <w:r>
                    <w:rPr>
                      <w:sz w:val="20"/>
                    </w:rPr>
                    <w:t>5岗位人员最低配置为16人</w:t>
                  </w:r>
                  <w:r>
                    <w:rPr>
                      <w:sz w:val="20"/>
                    </w:rPr>
                    <w:t>。</w:t>
                  </w:r>
                </w:p>
                <w:p>
                  <w:pPr>
                    <w:pStyle w:val="null3"/>
                    <w:jc w:val="center"/>
                  </w:pPr>
                  <w:r>
                    <w:rPr>
                      <w:sz w:val="20"/>
                    </w:rPr>
                    <w:t>所有人员每月轮休</w:t>
                  </w:r>
                  <w:r>
                    <w:rPr>
                      <w:sz w:val="20"/>
                    </w:rPr>
                    <w:t>4天，共计64个班</w:t>
                  </w:r>
                  <w:r>
                    <w:rPr>
                      <w:sz w:val="20"/>
                    </w:rPr>
                    <w:t>。</w:t>
                  </w:r>
                </w:p>
              </w:tc>
            </w:tr>
          </w:tbl>
          <w:p/>
        </w:tc>
      </w:tr>
      <w:tr>
        <w:tc>
          <w:tcPr>
            <w:tcW w:type="dxa" w:w="2076"/>
          </w:tcPr>
          <w:p/>
        </w:tc>
        <w:tc>
          <w:tcPr>
            <w:tcW w:type="dxa" w:w="415"/>
          </w:tcPr>
          <w:p>
            <w:pPr>
              <w:pStyle w:val="null3"/>
            </w:pPr>
            <w:r>
              <w:rPr/>
              <w:t>2</w:t>
            </w:r>
          </w:p>
        </w:tc>
        <w:tc>
          <w:tcPr>
            <w:tcW w:type="dxa" w:w="5814"/>
          </w:tcPr>
          <w:p>
            <w:pPr>
              <w:pStyle w:val="null3"/>
              <w:jc w:val="both"/>
            </w:pPr>
            <w:r>
              <w:rPr>
                <w:sz w:val="20"/>
              </w:rPr>
              <w:t>（二）各岗位职责及人员要求：</w:t>
            </w:r>
          </w:p>
          <w:p>
            <w:pPr>
              <w:pStyle w:val="null3"/>
              <w:jc w:val="both"/>
            </w:pPr>
            <w:r>
              <w:rPr>
                <w:sz w:val="20"/>
              </w:rPr>
              <w:t>1、</w:t>
            </w:r>
            <w:r>
              <w:rPr>
                <w:sz w:val="20"/>
              </w:rPr>
              <w:t>项目经理工作职责</w:t>
            </w:r>
            <w:r>
              <w:rPr>
                <w:sz w:val="20"/>
              </w:rPr>
              <w:t>:</w:t>
            </w:r>
          </w:p>
          <w:p>
            <w:pPr>
              <w:pStyle w:val="null3"/>
              <w:jc w:val="both"/>
            </w:pPr>
            <w:r>
              <w:rPr>
                <w:sz w:val="20"/>
              </w:rPr>
              <w:t>（</w:t>
            </w:r>
            <w:r>
              <w:rPr>
                <w:sz w:val="20"/>
              </w:rPr>
              <w:t>1）全面负责停车运营的日常管理，落实履行本项目约定的管理要求和指标；</w:t>
            </w:r>
          </w:p>
          <w:p>
            <w:pPr>
              <w:pStyle w:val="null3"/>
              <w:jc w:val="both"/>
            </w:pPr>
            <w:r>
              <w:rPr>
                <w:sz w:val="20"/>
              </w:rPr>
              <w:t>（</w:t>
            </w:r>
            <w:r>
              <w:rPr>
                <w:sz w:val="20"/>
              </w:rPr>
              <w:t>2）全面负责运营场地内设备的管理维护，保障停车场的正常运行；</w:t>
            </w:r>
          </w:p>
          <w:p>
            <w:pPr>
              <w:pStyle w:val="null3"/>
              <w:jc w:val="both"/>
            </w:pPr>
            <w:r>
              <w:rPr>
                <w:sz w:val="20"/>
              </w:rPr>
              <w:t>（</w:t>
            </w:r>
            <w:r>
              <w:rPr>
                <w:sz w:val="20"/>
              </w:rPr>
              <w:t>3）负责与院方日常工作交接与沟通，落实院方对项目运营提出的优化建议或意见；</w:t>
            </w:r>
          </w:p>
          <w:p>
            <w:pPr>
              <w:pStyle w:val="null3"/>
              <w:jc w:val="both"/>
            </w:pPr>
            <w:r>
              <w:rPr>
                <w:sz w:val="20"/>
              </w:rPr>
              <w:t>（</w:t>
            </w:r>
            <w:r>
              <w:rPr>
                <w:sz w:val="20"/>
              </w:rPr>
              <w:t>4）负责安排运营人员对停车场进出口指挥车辆停放，处理各种突发事件。</w:t>
            </w:r>
          </w:p>
          <w:p>
            <w:pPr>
              <w:pStyle w:val="null3"/>
              <w:jc w:val="both"/>
            </w:pPr>
            <w:r>
              <w:rPr>
                <w:sz w:val="20"/>
              </w:rPr>
              <w:t>2、</w:t>
            </w:r>
            <w:r>
              <w:rPr>
                <w:sz w:val="20"/>
              </w:rPr>
              <w:t>立体车库引导员岗位职责</w:t>
            </w:r>
            <w:r>
              <w:rPr>
                <w:sz w:val="20"/>
              </w:rPr>
              <w:t>:</w:t>
            </w:r>
          </w:p>
          <w:p>
            <w:pPr>
              <w:pStyle w:val="null3"/>
              <w:jc w:val="both"/>
            </w:pPr>
            <w:r>
              <w:rPr>
                <w:sz w:val="20"/>
              </w:rPr>
              <w:t>（</w:t>
            </w:r>
            <w:r>
              <w:rPr>
                <w:sz w:val="20"/>
              </w:rPr>
              <w:t>1）熟练设备停泊方式与操作流程，指挥车辆按规定线路行驶，保证行车道畅通，防止发生交通事故与因人为造成的设备故障；</w:t>
            </w:r>
          </w:p>
          <w:p>
            <w:pPr>
              <w:pStyle w:val="null3"/>
              <w:jc w:val="both"/>
            </w:pPr>
            <w:r>
              <w:rPr>
                <w:sz w:val="20"/>
              </w:rPr>
              <w:t>（</w:t>
            </w:r>
            <w:r>
              <w:rPr>
                <w:sz w:val="20"/>
              </w:rPr>
              <w:t>2）负责引导立体车库区域的车辆通行，指引使用者停放；</w:t>
            </w:r>
          </w:p>
          <w:p>
            <w:pPr>
              <w:pStyle w:val="null3"/>
              <w:jc w:val="both"/>
            </w:pPr>
            <w:r>
              <w:rPr>
                <w:sz w:val="20"/>
              </w:rPr>
              <w:t>（</w:t>
            </w:r>
            <w:r>
              <w:rPr>
                <w:sz w:val="20"/>
              </w:rPr>
              <w:t>3）车辆拥堵或停滞于通道口时，应使用规范手势，指挥车辆行进按序等待停放，高峰期时由具有相应驾照的人员提供代泊车服务，提升停车速度；</w:t>
            </w:r>
          </w:p>
          <w:p>
            <w:pPr>
              <w:pStyle w:val="null3"/>
              <w:jc w:val="both"/>
            </w:pPr>
            <w:r>
              <w:rPr>
                <w:sz w:val="20"/>
              </w:rPr>
              <w:t>（</w:t>
            </w:r>
            <w:r>
              <w:rPr>
                <w:sz w:val="20"/>
              </w:rPr>
              <w:t>4）检查巡视所管辖区域，有无设施、设备故障或异常，发现情况应及时上报维保；</w:t>
            </w:r>
          </w:p>
          <w:p>
            <w:pPr>
              <w:pStyle w:val="null3"/>
              <w:jc w:val="both"/>
            </w:pPr>
            <w:r>
              <w:rPr>
                <w:sz w:val="20"/>
              </w:rPr>
              <w:t>（</w:t>
            </w:r>
            <w:r>
              <w:rPr>
                <w:sz w:val="20"/>
              </w:rPr>
              <w:t>5）指挥引导车辆时如遇驾驶员询问，应使用礼貌用语回答，解答使用者的问题；</w:t>
            </w:r>
          </w:p>
          <w:p>
            <w:pPr>
              <w:pStyle w:val="null3"/>
              <w:jc w:val="both"/>
            </w:pPr>
            <w:r>
              <w:rPr>
                <w:sz w:val="20"/>
              </w:rPr>
              <w:t>（</w:t>
            </w:r>
            <w:r>
              <w:rPr>
                <w:sz w:val="20"/>
              </w:rPr>
              <w:t>6）严格执行各项管理制度，认真做好各项记录，做到交接清楚，责任明确。</w:t>
            </w:r>
          </w:p>
          <w:p>
            <w:pPr>
              <w:pStyle w:val="null3"/>
              <w:jc w:val="both"/>
            </w:pPr>
            <w:r>
              <w:rPr>
                <w:sz w:val="20"/>
              </w:rPr>
              <w:t>3、收费岗岗位职责:</w:t>
            </w:r>
          </w:p>
          <w:p>
            <w:pPr>
              <w:pStyle w:val="null3"/>
              <w:jc w:val="both"/>
            </w:pPr>
            <w:r>
              <w:rPr>
                <w:sz w:val="20"/>
              </w:rPr>
              <w:t>（</w:t>
            </w:r>
            <w:r>
              <w:rPr>
                <w:sz w:val="20"/>
              </w:rPr>
              <w:t>1）严格执行收费标准，准确完成车辆进出费用核算与收取，确保现金、电子支付账目清晰无误，每日及时核对并上交款项。</w:t>
            </w:r>
          </w:p>
          <w:p>
            <w:pPr>
              <w:pStyle w:val="null3"/>
              <w:jc w:val="both"/>
            </w:pPr>
            <w:r>
              <w:rPr>
                <w:sz w:val="20"/>
              </w:rPr>
              <w:t>（</w:t>
            </w:r>
            <w:r>
              <w:rPr>
                <w:sz w:val="20"/>
              </w:rPr>
              <w:t>2）熟练操作车库收费系统、道闸等设备，做好日常设备运行状态检查，发现故障及时报修并做好记录。</w:t>
            </w:r>
          </w:p>
          <w:p>
            <w:pPr>
              <w:pStyle w:val="null3"/>
              <w:jc w:val="both"/>
            </w:pPr>
            <w:r>
              <w:rPr>
                <w:sz w:val="20"/>
              </w:rPr>
              <w:t>（</w:t>
            </w:r>
            <w:r>
              <w:rPr>
                <w:sz w:val="20"/>
              </w:rPr>
              <w:t>3）负责车辆进出秩序维护，引导车辆规范停放，礼貌解答车主咨询，妥善处理停车纠纷与突发状况。</w:t>
            </w:r>
          </w:p>
          <w:p>
            <w:pPr>
              <w:pStyle w:val="null3"/>
              <w:jc w:val="both"/>
            </w:pPr>
            <w:r>
              <w:rPr>
                <w:sz w:val="20"/>
              </w:rPr>
              <w:t>（</w:t>
            </w:r>
            <w:r>
              <w:rPr>
                <w:sz w:val="20"/>
              </w:rPr>
              <w:t>4）实时监控车库内车辆动态，核对停放车辆信息，防止车辆被盗、损坏等异常情况发生，发现问题立即上报。</w:t>
            </w:r>
          </w:p>
          <w:p>
            <w:pPr>
              <w:pStyle w:val="null3"/>
              <w:jc w:val="both"/>
            </w:pPr>
            <w:r>
              <w:rPr>
                <w:sz w:val="20"/>
              </w:rPr>
              <w:t>（</w:t>
            </w:r>
            <w:r>
              <w:rPr>
                <w:sz w:val="20"/>
              </w:rPr>
              <w:t>5）保持收费岗亭及周边环境整洁，按要求填写交接班记录、设备检查记录等相关台账，确保工作交接顺畅。</w:t>
            </w:r>
          </w:p>
          <w:p>
            <w:pPr>
              <w:pStyle w:val="null3"/>
              <w:jc w:val="both"/>
            </w:pPr>
            <w:r>
              <w:rPr>
                <w:sz w:val="20"/>
              </w:rPr>
              <w:t>4、技术员:</w:t>
            </w:r>
          </w:p>
          <w:p>
            <w:pPr>
              <w:pStyle w:val="null3"/>
              <w:jc w:val="both"/>
            </w:pPr>
            <w:r>
              <w:rPr>
                <w:sz w:val="20"/>
              </w:rPr>
              <w:t>（</w:t>
            </w:r>
            <w:r>
              <w:rPr>
                <w:sz w:val="20"/>
              </w:rPr>
              <w:t>1）遇有故障技术人员应及时到达现场进行应急处理，确保设备安全正常运行。</w:t>
            </w:r>
          </w:p>
          <w:p>
            <w:pPr>
              <w:pStyle w:val="null3"/>
              <w:jc w:val="both"/>
            </w:pPr>
            <w:r>
              <w:rPr>
                <w:sz w:val="20"/>
              </w:rPr>
              <w:t>（</w:t>
            </w:r>
            <w:r>
              <w:rPr>
                <w:sz w:val="20"/>
              </w:rPr>
              <w:t>2）维护应急响应时间：一旦设备出现异常，提供电话技术支持(7×24小时)，技术员需30分钟内到达现场，一般简易故障2小时内排除，较大故障则配合停车楼设备厂家技术人员(驻场售后)6小时内排除。</w:t>
            </w:r>
          </w:p>
          <w:p>
            <w:pPr>
              <w:pStyle w:val="null3"/>
              <w:jc w:val="both"/>
            </w:pPr>
            <w:r>
              <w:rPr>
                <w:sz w:val="20"/>
              </w:rPr>
              <w:t>5、场地环境管理员岗位职责:</w:t>
            </w:r>
          </w:p>
          <w:p>
            <w:pPr>
              <w:pStyle w:val="null3"/>
              <w:jc w:val="both"/>
            </w:pPr>
            <w:r>
              <w:rPr>
                <w:sz w:val="20"/>
              </w:rPr>
              <w:t>（</w:t>
            </w:r>
            <w:r>
              <w:rPr>
                <w:sz w:val="20"/>
              </w:rPr>
              <w:t>1）负责车库</w:t>
            </w:r>
            <w:r>
              <w:rPr>
                <w:sz w:val="20"/>
              </w:rPr>
              <w:t>环境管理</w:t>
            </w:r>
            <w:r>
              <w:rPr>
                <w:sz w:val="20"/>
              </w:rPr>
              <w:t>工作，包括</w:t>
            </w:r>
            <w:r>
              <w:rPr>
                <w:sz w:val="20"/>
              </w:rPr>
              <w:t>但不限于负责</w:t>
            </w:r>
            <w:r>
              <w:rPr>
                <w:sz w:val="20"/>
              </w:rPr>
              <w:t>地面</w:t>
            </w:r>
            <w:r>
              <w:rPr>
                <w:sz w:val="20"/>
              </w:rPr>
              <w:t>卫生管理</w:t>
            </w:r>
            <w:r>
              <w:rPr>
                <w:sz w:val="20"/>
              </w:rPr>
              <w:t>、垃圾清运</w:t>
            </w:r>
            <w:r>
              <w:rPr>
                <w:sz w:val="20"/>
              </w:rPr>
              <w:t>管理</w:t>
            </w:r>
            <w:r>
              <w:rPr>
                <w:sz w:val="20"/>
              </w:rPr>
              <w:t>、墙面除尘，确保车库环境整洁；</w:t>
            </w:r>
            <w:r>
              <w:rPr>
                <w:sz w:val="20"/>
              </w:rPr>
              <w:t>做到无异味、无</w:t>
            </w:r>
            <w:r>
              <w:rPr>
                <w:sz w:val="20"/>
              </w:rPr>
              <w:t>积水、</w:t>
            </w:r>
            <w:r>
              <w:rPr>
                <w:sz w:val="20"/>
              </w:rPr>
              <w:t>无</w:t>
            </w:r>
            <w:r>
              <w:rPr>
                <w:sz w:val="20"/>
              </w:rPr>
              <w:t>油污、</w:t>
            </w:r>
            <w:r>
              <w:rPr>
                <w:sz w:val="20"/>
              </w:rPr>
              <w:t>无</w:t>
            </w:r>
            <w:r>
              <w:rPr>
                <w:sz w:val="20"/>
              </w:rPr>
              <w:t>呕吐物等特殊污渍，</w:t>
            </w:r>
            <w:r>
              <w:rPr>
                <w:sz w:val="20"/>
              </w:rPr>
              <w:t>如有发现应立刻</w:t>
            </w:r>
            <w:r>
              <w:rPr>
                <w:sz w:val="20"/>
              </w:rPr>
              <w:t>采取相应清洁措施消除隐患。</w:t>
            </w:r>
          </w:p>
          <w:p>
            <w:pPr>
              <w:pStyle w:val="null3"/>
              <w:jc w:val="both"/>
            </w:pPr>
            <w:r>
              <w:rPr>
                <w:sz w:val="20"/>
              </w:rPr>
              <w:t>（</w:t>
            </w:r>
            <w:r>
              <w:rPr>
                <w:sz w:val="20"/>
              </w:rPr>
              <w:t>2）定期对车库内标识、栏杆、消防设施等进行</w:t>
            </w:r>
            <w:r>
              <w:rPr>
                <w:sz w:val="20"/>
              </w:rPr>
              <w:t>维护保养</w:t>
            </w:r>
            <w:r>
              <w:rPr>
                <w:sz w:val="20"/>
              </w:rPr>
              <w:t>，保持设施表面干净无污渍。</w:t>
            </w:r>
          </w:p>
          <w:p>
            <w:pPr>
              <w:pStyle w:val="null3"/>
              <w:jc w:val="both"/>
            </w:pPr>
            <w:r>
              <w:rPr>
                <w:sz w:val="20"/>
              </w:rPr>
              <w:t>（</w:t>
            </w:r>
            <w:r>
              <w:rPr>
                <w:sz w:val="20"/>
              </w:rPr>
              <w:t>3）检查并维护清洁工具及设备，发现损坏及时报修，保障</w:t>
            </w:r>
            <w:r>
              <w:rPr>
                <w:sz w:val="20"/>
              </w:rPr>
              <w:t>场地环境管理的</w:t>
            </w:r>
            <w:r>
              <w:rPr>
                <w:sz w:val="20"/>
              </w:rPr>
              <w:t>正常开展。</w:t>
            </w:r>
          </w:p>
          <w:p>
            <w:pPr>
              <w:pStyle w:val="null3"/>
              <w:jc w:val="both"/>
            </w:pPr>
            <w:r>
              <w:rPr>
                <w:sz w:val="20"/>
              </w:rPr>
              <w:t>（</w:t>
            </w:r>
            <w:r>
              <w:rPr>
                <w:sz w:val="20"/>
              </w:rPr>
              <w:t>4</w:t>
            </w:r>
            <w:r>
              <w:rPr>
                <w:sz w:val="20"/>
              </w:rPr>
              <w:t>）配合车库运营管理需求，在高峰时段或特殊活动期间，加强</w:t>
            </w:r>
            <w:r>
              <w:rPr>
                <w:sz w:val="20"/>
              </w:rPr>
              <w:t>环境管理的</w:t>
            </w:r>
            <w:r>
              <w:rPr>
                <w:sz w:val="20"/>
              </w:rPr>
              <w:t>频次，维持良好环境。</w:t>
            </w:r>
          </w:p>
          <w:p>
            <w:pPr>
              <w:pStyle w:val="null3"/>
              <w:jc w:val="both"/>
            </w:pPr>
            <w:r>
              <w:rPr>
                <w:sz w:val="20"/>
              </w:rPr>
              <w:t>6、</w:t>
            </w:r>
            <w:r>
              <w:rPr>
                <w:sz w:val="20"/>
              </w:rPr>
              <w:t>人员要求</w:t>
            </w:r>
            <w:r>
              <w:rPr>
                <w:sz w:val="20"/>
              </w:rPr>
              <w:t>:</w:t>
            </w:r>
          </w:p>
          <w:p>
            <w:pPr>
              <w:pStyle w:val="null3"/>
              <w:jc w:val="both"/>
            </w:pPr>
            <w:r>
              <w:rPr>
                <w:sz w:val="20"/>
              </w:rPr>
              <w:t>（</w:t>
            </w:r>
            <w:r>
              <w:rPr>
                <w:sz w:val="20"/>
              </w:rPr>
              <w:t>1）中标人对所录人员要严格调查审核，保证录用人员无刑事犯罪记录；</w:t>
            </w:r>
          </w:p>
          <w:p>
            <w:pPr>
              <w:pStyle w:val="null3"/>
              <w:jc w:val="both"/>
            </w:pPr>
            <w:r>
              <w:rPr>
                <w:sz w:val="20"/>
              </w:rPr>
              <w:t>（</w:t>
            </w:r>
            <w:r>
              <w:rPr>
                <w:sz w:val="20"/>
              </w:rPr>
              <w:t>2）五官端正，健康状况良好、无精神病史，学历初中以上，能听会说普通话；</w:t>
            </w:r>
          </w:p>
          <w:p>
            <w:pPr>
              <w:pStyle w:val="null3"/>
              <w:jc w:val="both"/>
            </w:pPr>
            <w:r>
              <w:rPr>
                <w:sz w:val="20"/>
              </w:rPr>
              <w:t>（</w:t>
            </w:r>
            <w:r>
              <w:rPr>
                <w:sz w:val="20"/>
              </w:rPr>
              <w:t>3）年龄20-55周岁，男女不限；</w:t>
            </w:r>
          </w:p>
          <w:p>
            <w:pPr>
              <w:pStyle w:val="null3"/>
              <w:jc w:val="both"/>
            </w:pPr>
            <w:r>
              <w:rPr>
                <w:sz w:val="20"/>
              </w:rPr>
              <w:t>（</w:t>
            </w:r>
            <w:r>
              <w:rPr>
                <w:sz w:val="20"/>
              </w:rPr>
              <w:t>4）立体车库引导员需熟练立体车库存取车操作，需最少有2名队员持有C1</w:t>
            </w:r>
            <w:r>
              <w:rPr>
                <w:sz w:val="20"/>
              </w:rPr>
              <w:t>或</w:t>
            </w:r>
            <w:r>
              <w:rPr>
                <w:sz w:val="20"/>
              </w:rPr>
              <w:t>以上驾驶证书，驾驶经验</w:t>
            </w:r>
            <w:r>
              <w:rPr>
                <w:sz w:val="20"/>
              </w:rPr>
              <w:t>满</w:t>
            </w:r>
            <w:r>
              <w:rPr>
                <w:sz w:val="20"/>
              </w:rPr>
              <w:t>5年</w:t>
            </w:r>
            <w:r>
              <w:rPr>
                <w:sz w:val="20"/>
              </w:rPr>
              <w:t>或以上</w:t>
            </w:r>
            <w:r>
              <w:rPr>
                <w:sz w:val="20"/>
              </w:rPr>
              <w:t>。</w:t>
            </w:r>
          </w:p>
          <w:p>
            <w:pPr>
              <w:pStyle w:val="null3"/>
              <w:jc w:val="both"/>
            </w:pPr>
            <w:r>
              <w:rPr>
                <w:sz w:val="20"/>
              </w:rPr>
              <w:t>（</w:t>
            </w:r>
            <w:r>
              <w:rPr>
                <w:sz w:val="20"/>
              </w:rPr>
              <w:t>5）会电脑操作、能做到基本设施设备的维修保养等工作，退伍军人优先。</w:t>
            </w:r>
          </w:p>
          <w:p>
            <w:pPr>
              <w:pStyle w:val="null3"/>
              <w:jc w:val="both"/>
            </w:pPr>
            <w:r>
              <w:rPr>
                <w:sz w:val="20"/>
              </w:rPr>
              <w:t>（</w:t>
            </w:r>
            <w:r>
              <w:rPr>
                <w:sz w:val="20"/>
              </w:rPr>
              <w:t>6）停车场管理人员上班时间以采购人通知为准，保证停车场24小时有人员在岗。</w:t>
            </w:r>
          </w:p>
          <w:p>
            <w:pPr>
              <w:pStyle w:val="null3"/>
              <w:jc w:val="both"/>
            </w:pPr>
            <w:r>
              <w:rPr>
                <w:sz w:val="20"/>
              </w:rPr>
              <w:t>（</w:t>
            </w:r>
            <w:r>
              <w:rPr>
                <w:sz w:val="20"/>
              </w:rPr>
              <w:t>7</w:t>
            </w:r>
            <w:r>
              <w:rPr>
                <w:sz w:val="20"/>
              </w:rPr>
              <w:t>）停车场工作人员统一穿着</w:t>
            </w:r>
            <w:r>
              <w:rPr>
                <w:sz w:val="20"/>
              </w:rPr>
              <w:t>制服</w:t>
            </w:r>
            <w:r>
              <w:rPr>
                <w:sz w:val="20"/>
              </w:rPr>
              <w:t>。停车场工作人员上岗必须着标准工作人员制服，系武装带、</w:t>
            </w:r>
            <w:r>
              <w:rPr>
                <w:sz w:val="20"/>
              </w:rPr>
              <w:t>佩戴</w:t>
            </w:r>
            <w:r>
              <w:rPr>
                <w:sz w:val="20"/>
              </w:rPr>
              <w:t>防暴头盔、配伸缩棍、带对讲机，关键岗位和巡逻人员增加佩戴催泪器和电棒。</w:t>
            </w:r>
            <w:r>
              <w:rPr>
                <w:sz w:val="20"/>
              </w:rPr>
              <w:t>人员</w:t>
            </w:r>
            <w:r>
              <w:rPr>
                <w:sz w:val="20"/>
              </w:rPr>
              <w:t>日常管理中的培训，必须达到</w:t>
            </w:r>
            <w:r>
              <w:rPr>
                <w:sz w:val="20"/>
              </w:rPr>
              <w:t>40小时每年的培训记录，内容包括体能训练，服务、治安、消防的理论知识学习和实操技能演练。</w:t>
            </w:r>
          </w:p>
        </w:tc>
      </w:tr>
      <w:tr>
        <w:tc>
          <w:tcPr>
            <w:tcW w:type="dxa" w:w="2076"/>
          </w:tcPr>
          <w:p/>
        </w:tc>
        <w:tc>
          <w:tcPr>
            <w:tcW w:type="dxa" w:w="415"/>
          </w:tcPr>
          <w:p>
            <w:pPr>
              <w:pStyle w:val="null3"/>
            </w:pPr>
            <w:r>
              <w:rPr/>
              <w:t>3</w:t>
            </w:r>
          </w:p>
        </w:tc>
        <w:tc>
          <w:tcPr>
            <w:tcW w:type="dxa" w:w="5814"/>
          </w:tcPr>
          <w:p>
            <w:pPr>
              <w:pStyle w:val="null3"/>
              <w:jc w:val="both"/>
            </w:pPr>
            <w:r>
              <w:rPr>
                <w:sz w:val="20"/>
              </w:rPr>
              <w:t>（</w:t>
            </w:r>
            <w:r>
              <w:rPr>
                <w:sz w:val="20"/>
              </w:rPr>
              <w:t>三</w:t>
            </w:r>
            <w:r>
              <w:rPr>
                <w:sz w:val="20"/>
              </w:rPr>
              <w:t>）</w:t>
            </w:r>
            <w:r>
              <w:rPr>
                <w:sz w:val="20"/>
              </w:rPr>
              <w:t>服务要求</w:t>
            </w:r>
            <w:r>
              <w:rPr>
                <w:sz w:val="20"/>
              </w:rPr>
              <w:t>:</w:t>
            </w:r>
          </w:p>
          <w:p>
            <w:pPr>
              <w:pStyle w:val="null3"/>
              <w:jc w:val="both"/>
            </w:pPr>
            <w:r>
              <w:rPr>
                <w:sz w:val="20"/>
              </w:rPr>
              <w:t>1、</w:t>
            </w:r>
            <w:r>
              <w:rPr>
                <w:sz w:val="20"/>
              </w:rPr>
              <w:t>服务内容及医院交通秩序管理</w:t>
            </w:r>
            <w:r>
              <w:rPr>
                <w:sz w:val="20"/>
              </w:rPr>
              <w:t>:</w:t>
            </w:r>
          </w:p>
          <w:p>
            <w:pPr>
              <w:pStyle w:val="null3"/>
              <w:jc w:val="both"/>
            </w:pPr>
            <w:r>
              <w:rPr>
                <w:sz w:val="20"/>
              </w:rPr>
              <w:t>（</w:t>
            </w:r>
            <w:r>
              <w:rPr>
                <w:sz w:val="20"/>
              </w:rPr>
              <w:t>1</w:t>
            </w:r>
            <w:r>
              <w:rPr>
                <w:sz w:val="20"/>
              </w:rPr>
              <w:t>）中标人必须遵守国家的有关法律法规，依法经营，遵守医院的有关规章制度，接受医院监督、检查和管理。中标人未经医院允许，不得对停车场进行任何改造，不得转租、转借他人。</w:t>
            </w:r>
          </w:p>
          <w:p>
            <w:pPr>
              <w:pStyle w:val="null3"/>
              <w:jc w:val="both"/>
            </w:pPr>
            <w:r>
              <w:rPr>
                <w:sz w:val="20"/>
              </w:rPr>
              <w:t>（</w:t>
            </w:r>
            <w:r>
              <w:rPr>
                <w:sz w:val="20"/>
              </w:rPr>
              <w:t>2</w:t>
            </w:r>
            <w:r>
              <w:rPr>
                <w:sz w:val="20"/>
              </w:rPr>
              <w:t>）中标人承担停车场（包括非机动车）所发生的一切事故责任（包括但不限于人车事故、车车事故，车辆的刮擦、损坏、丢失、碰撞），这些事故都由中标人处理，损失与采购人无关，采购人不承担任何责任，中标人需妥善处理，不得影响采购人的名誉，否则采购人有权无条件解除合同，中标人提交的履约保证金作为违约金，全额支付给采购人，若给采购人造成经济损失大于履约保证金金额的，采购人有权要求继续追偿。</w:t>
            </w:r>
          </w:p>
          <w:p>
            <w:pPr>
              <w:pStyle w:val="null3"/>
              <w:jc w:val="both"/>
            </w:pPr>
            <w:r>
              <w:rPr>
                <w:sz w:val="20"/>
              </w:rPr>
              <w:t>（</w:t>
            </w:r>
            <w:r>
              <w:rPr>
                <w:sz w:val="20"/>
              </w:rPr>
              <w:t>3</w:t>
            </w:r>
            <w:r>
              <w:rPr>
                <w:sz w:val="20"/>
              </w:rPr>
              <w:t>）中标人负责维护停车场的交通秩序，疏导引导入院的汽车到位，不允许出现车辆乱停、乱放、拥挤、堵车，主干道、转弯路段、出入路口必须通畅、不得堵塞通道，要求车辆进出有序。如发生突发事件，医患纠纷，急救抢救和现场救护等临时需占用停车场所，中标人无条件服从院方安排和调度，不得拒绝。</w:t>
            </w:r>
          </w:p>
          <w:p>
            <w:pPr>
              <w:pStyle w:val="null3"/>
              <w:jc w:val="both"/>
            </w:pPr>
            <w:r>
              <w:rPr>
                <w:sz w:val="20"/>
              </w:rPr>
              <w:t>（</w:t>
            </w:r>
            <w:r>
              <w:rPr>
                <w:sz w:val="20"/>
              </w:rPr>
              <w:t>4</w:t>
            </w:r>
            <w:r>
              <w:rPr>
                <w:sz w:val="20"/>
              </w:rPr>
              <w:t>）政府机关和相关部门的来院公务车辆（包括：政府机关和相关部门如公检法</w:t>
            </w:r>
            <w:r>
              <w:rPr>
                <w:sz w:val="20"/>
              </w:rPr>
              <w:t>110、119，120急救车、救护车、水电气、消防监控设施、运送药品，送血及运输院方的设备材料等的车辆）及院方要求免费放行的所有车辆中标人必须无条件服从。</w:t>
            </w:r>
          </w:p>
          <w:p>
            <w:pPr>
              <w:pStyle w:val="null3"/>
              <w:jc w:val="both"/>
            </w:pPr>
            <w:r>
              <w:rPr>
                <w:sz w:val="20"/>
              </w:rPr>
              <w:t>（</w:t>
            </w:r>
            <w:r>
              <w:rPr>
                <w:sz w:val="20"/>
              </w:rPr>
              <w:t>5</w:t>
            </w:r>
            <w:r>
              <w:rPr>
                <w:sz w:val="20"/>
              </w:rPr>
              <w:t>）中标人应本着效率为先的原则，保证车辆通行效率高，如遇特殊情况造成拥堵院方认为须免费放行的中标人必须无条件服从。如因中标人管理不善，造成严重堵车引起投诉，经院方确认情况属实的每次罚款</w:t>
            </w:r>
            <w:r>
              <w:rPr>
                <w:sz w:val="20"/>
              </w:rPr>
              <w:t>1000元人民币。</w:t>
            </w:r>
          </w:p>
          <w:p>
            <w:pPr>
              <w:pStyle w:val="null3"/>
              <w:jc w:val="both"/>
            </w:pPr>
            <w:r>
              <w:rPr>
                <w:sz w:val="20"/>
              </w:rPr>
              <w:t>（</w:t>
            </w:r>
            <w:r>
              <w:rPr>
                <w:sz w:val="20"/>
              </w:rPr>
              <w:t>6</w:t>
            </w:r>
            <w:r>
              <w:rPr>
                <w:sz w:val="20"/>
              </w:rPr>
              <w:t>）不允许非医疗机构救护车在院区停放和转运病人现象。</w:t>
            </w:r>
          </w:p>
          <w:p>
            <w:pPr>
              <w:pStyle w:val="null3"/>
              <w:jc w:val="both"/>
            </w:pPr>
            <w:r>
              <w:rPr>
                <w:sz w:val="20"/>
              </w:rPr>
              <w:t>（</w:t>
            </w:r>
            <w:r>
              <w:rPr>
                <w:sz w:val="20"/>
              </w:rPr>
              <w:t>7</w:t>
            </w:r>
            <w:r>
              <w:rPr>
                <w:sz w:val="20"/>
              </w:rPr>
              <w:t>）医院停车场如停车位已满，应立即出告示，告知车主本车场车位已满，并安排人员到入口处路面进行车辆疏散。</w:t>
            </w:r>
          </w:p>
          <w:p>
            <w:pPr>
              <w:pStyle w:val="null3"/>
              <w:jc w:val="both"/>
            </w:pPr>
            <w:r>
              <w:rPr>
                <w:sz w:val="20"/>
              </w:rPr>
              <w:t>（</w:t>
            </w:r>
            <w:r>
              <w:rPr>
                <w:sz w:val="20"/>
              </w:rPr>
              <w:t>8</w:t>
            </w:r>
            <w:r>
              <w:rPr>
                <w:sz w:val="20"/>
              </w:rPr>
              <w:t>）要求从业人员应统一服装并佩戴上岗证，仪容整洁，着装整齐，文明礼貌用语规范，文明服务，礼貌待人。</w:t>
            </w:r>
          </w:p>
          <w:p>
            <w:pPr>
              <w:pStyle w:val="null3"/>
              <w:jc w:val="both"/>
            </w:pPr>
            <w:r>
              <w:rPr>
                <w:sz w:val="20"/>
              </w:rPr>
              <w:t>（</w:t>
            </w:r>
            <w:r>
              <w:rPr>
                <w:sz w:val="20"/>
              </w:rPr>
              <w:t>9</w:t>
            </w:r>
            <w:r>
              <w:rPr>
                <w:sz w:val="20"/>
              </w:rPr>
              <w:t>）中标人应依据国家法律和地方有关部门规定，自觉履行防火安全。认真做好各项消防安全工作，不得在停车场内非法存放易燃、易爆等危险物品和其他化学品。</w:t>
            </w:r>
          </w:p>
          <w:p>
            <w:pPr>
              <w:pStyle w:val="null3"/>
              <w:jc w:val="both"/>
            </w:pPr>
            <w:r>
              <w:rPr>
                <w:sz w:val="20"/>
              </w:rPr>
              <w:t>（</w:t>
            </w:r>
            <w:r>
              <w:rPr>
                <w:sz w:val="20"/>
              </w:rPr>
              <w:t>10</w:t>
            </w:r>
            <w:r>
              <w:rPr>
                <w:sz w:val="20"/>
              </w:rPr>
              <w:t>）禁止小商贩、派发广告传单、医托、炒号、三无、流浪等闲杂人员进入医院停车场，对可疑人员要进行盘查。</w:t>
            </w:r>
          </w:p>
          <w:p>
            <w:pPr>
              <w:pStyle w:val="null3"/>
              <w:jc w:val="both"/>
            </w:pPr>
            <w:r>
              <w:rPr>
                <w:sz w:val="20"/>
              </w:rPr>
              <w:t>（</w:t>
            </w:r>
            <w:r>
              <w:rPr>
                <w:sz w:val="20"/>
              </w:rPr>
              <w:t>11</w:t>
            </w:r>
            <w:r>
              <w:rPr>
                <w:sz w:val="20"/>
              </w:rPr>
              <w:t>）配合视频监控值班员工作，发现有违法犯罪活动或异常情况，应立即制止和报告。视频监控发生障碍或不能正常运转，应立即报</w:t>
            </w:r>
            <w:r>
              <w:rPr>
                <w:sz w:val="20"/>
              </w:rPr>
              <w:t>采购人</w:t>
            </w:r>
            <w:r>
              <w:rPr>
                <w:sz w:val="20"/>
              </w:rPr>
              <w:t>或维保公司维修，并做好相关记录。</w:t>
            </w:r>
          </w:p>
          <w:p>
            <w:pPr>
              <w:pStyle w:val="null3"/>
              <w:jc w:val="both"/>
            </w:pPr>
            <w:r>
              <w:rPr>
                <w:sz w:val="20"/>
              </w:rPr>
              <w:t>（</w:t>
            </w:r>
            <w:r>
              <w:rPr>
                <w:sz w:val="20"/>
              </w:rPr>
              <w:t>12</w:t>
            </w:r>
            <w:r>
              <w:rPr>
                <w:sz w:val="20"/>
              </w:rPr>
              <w:t>）负责做好停车场的消防安全工作，积极巡查保证无火险隐患，确保无火灾事故。定期对停车场内的消防系统、器材进行检查，如实填写工作记录，确保消防系统设施齐全、状态良好，技术状态符合安全要求。</w:t>
            </w:r>
          </w:p>
          <w:p>
            <w:pPr>
              <w:pStyle w:val="null3"/>
              <w:jc w:val="both"/>
            </w:pPr>
            <w:r>
              <w:rPr>
                <w:sz w:val="20"/>
              </w:rPr>
              <w:t>2、应急管理:</w:t>
            </w:r>
            <w:r>
              <w:rPr>
                <w:sz w:val="20"/>
              </w:rPr>
              <w:t>对网络异常、设备存取车故障、设备停电、人员伤亡、火灾、发生地震以及恶劣天气等突发情况，按规范做好应对措施方案。有突发情况时，及时反馈至采购人，配备需要的应急机械器材，并采取应急措施，及时开展排查工作，减少采购人损失。</w:t>
            </w:r>
          </w:p>
          <w:p>
            <w:pPr>
              <w:pStyle w:val="null3"/>
              <w:jc w:val="both"/>
            </w:pPr>
            <w:r>
              <w:rPr>
                <w:sz w:val="20"/>
              </w:rPr>
              <w:t>（</w:t>
            </w:r>
            <w:r>
              <w:rPr>
                <w:sz w:val="20"/>
              </w:rPr>
              <w:t>1）熟练掌握火灾的基本常识，灭火的原理，常见的火源灭火的最佳时刻，灭火的基本方法。发生火警时，立即拨打“119”报警，并全力做好自救处理，及时向院领导汇报。维护火场秩序，防止他人趁火打劫，协助医院指挥疏散人群，并积极参加抢救伤员和财物的工作。</w:t>
            </w:r>
          </w:p>
          <w:p>
            <w:pPr>
              <w:pStyle w:val="null3"/>
              <w:jc w:val="both"/>
            </w:pPr>
            <w:r>
              <w:rPr>
                <w:sz w:val="20"/>
              </w:rPr>
              <w:t>（</w:t>
            </w:r>
            <w:r>
              <w:rPr>
                <w:sz w:val="20"/>
              </w:rPr>
              <w:t>2）工作制度、规定、程序健全，有消防培训计划、演练方案，有落实措施，并建立健全的停车场消防档案。有各种险情应急方案，设立消防疏散示意图，确保照明设施、引路标志完好，紧急疏散通道畅道。</w:t>
            </w:r>
          </w:p>
          <w:p>
            <w:pPr>
              <w:pStyle w:val="null3"/>
              <w:jc w:val="both"/>
            </w:pPr>
            <w:r>
              <w:rPr>
                <w:sz w:val="20"/>
              </w:rPr>
              <w:t>（</w:t>
            </w:r>
            <w:r>
              <w:rPr>
                <w:sz w:val="20"/>
              </w:rPr>
              <w:t>3）中标人应具备应急响应能力，在应急情况下可调配应急人员到采购人现场</w:t>
            </w:r>
            <w:r>
              <w:rPr>
                <w:sz w:val="20"/>
              </w:rPr>
              <w:t>。</w:t>
            </w:r>
          </w:p>
          <w:p>
            <w:pPr>
              <w:pStyle w:val="null3"/>
              <w:jc w:val="both"/>
            </w:pPr>
            <w:r>
              <w:rPr>
                <w:sz w:val="20"/>
              </w:rPr>
              <w:t>3、其他要求:</w:t>
            </w:r>
          </w:p>
          <w:p>
            <w:pPr>
              <w:pStyle w:val="null3"/>
              <w:jc w:val="both"/>
            </w:pPr>
            <w:r>
              <w:rPr>
                <w:sz w:val="20"/>
              </w:rPr>
              <w:t>（</w:t>
            </w:r>
            <w:r>
              <w:rPr>
                <w:sz w:val="20"/>
              </w:rPr>
              <w:t>1）停车楼设备厂家提供4年保修（2025年7月-2029年7月），保修期间委派3名技术人员驻场并提供标准电话技术支持(7×24小时)，质保期内出现质量问题，设备厂家在接到采购人通知后零响应时间(驻场售后)，8小时内完成维修或更换，并承担修理更换的费用。质保期内，设备厂家每季度定期派出技术人员对设备的运行情况进行不少于一次的全面检查，以确保及时发现及消除安全隐患。本项目中标人需配合停车楼设备厂家完成停车场维护，直至故障解除。</w:t>
            </w:r>
          </w:p>
          <w:p>
            <w:pPr>
              <w:pStyle w:val="null3"/>
              <w:jc w:val="both"/>
            </w:pPr>
            <w:r>
              <w:rPr>
                <w:sz w:val="20"/>
              </w:rPr>
              <w:t>（</w:t>
            </w:r>
            <w:r>
              <w:rPr>
                <w:sz w:val="20"/>
              </w:rPr>
              <w:t>2）中标人配合做好停车场运营管理及维修保养的同时，需无条件配合采购人做好对外营收系统管理、消防系统检测保养管理、监控系统检测保养管理等工作。</w:t>
            </w:r>
          </w:p>
        </w:tc>
      </w:tr>
      <w:tr>
        <w:tc>
          <w:tcPr>
            <w:tcW w:type="dxa" w:w="2076"/>
          </w:tcPr>
          <w:p/>
        </w:tc>
        <w:tc>
          <w:tcPr>
            <w:tcW w:type="dxa" w:w="415"/>
          </w:tcPr>
          <w:p>
            <w:pPr>
              <w:pStyle w:val="null3"/>
            </w:pPr>
            <w:r>
              <w:rPr/>
              <w:t>4</w:t>
            </w:r>
          </w:p>
        </w:tc>
        <w:tc>
          <w:tcPr>
            <w:tcW w:type="dxa" w:w="5814"/>
          </w:tcPr>
          <w:p>
            <w:pPr>
              <w:pStyle w:val="null3"/>
              <w:jc w:val="both"/>
            </w:pPr>
            <w:r>
              <w:rPr>
                <w:sz w:val="20"/>
                <w:b/>
              </w:rPr>
              <w:t>（四）</w:t>
            </w:r>
            <w:r>
              <w:rPr>
                <w:sz w:val="20"/>
                <w:b/>
              </w:rPr>
              <w:t>阳江市人民医院停车场管理考核制度</w:t>
            </w:r>
            <w:r>
              <w:rPr>
                <w:sz w:val="20"/>
                <w:b/>
              </w:rPr>
              <w:t>:</w:t>
            </w:r>
          </w:p>
          <w:p>
            <w:pPr>
              <w:pStyle w:val="null3"/>
              <w:jc w:val="left"/>
            </w:pPr>
            <w:r>
              <w:rPr>
                <w:sz w:val="20"/>
              </w:rPr>
              <w:t>1、</w:t>
            </w:r>
            <w:r>
              <w:rPr>
                <w:sz w:val="20"/>
              </w:rPr>
              <w:t>采购方对中标</w:t>
            </w:r>
            <w:r>
              <w:rPr>
                <w:sz w:val="20"/>
              </w:rPr>
              <w:t>人</w:t>
            </w:r>
            <w:r>
              <w:rPr>
                <w:sz w:val="20"/>
              </w:rPr>
              <w:t>的工作进行打分考核，考核内容</w:t>
            </w:r>
            <w:r>
              <w:rPr>
                <w:sz w:val="20"/>
              </w:rPr>
              <w:t>包括但不限于：</w:t>
            </w:r>
          </w:p>
          <w:p>
            <w:pPr>
              <w:pStyle w:val="null3"/>
              <w:jc w:val="both"/>
            </w:pPr>
            <w:r>
              <w:rPr>
                <w:sz w:val="20"/>
              </w:rPr>
              <w:t>（</w:t>
            </w:r>
            <w:r>
              <w:rPr>
                <w:sz w:val="20"/>
              </w:rPr>
              <w:t>1</w:t>
            </w:r>
            <w:r>
              <w:rPr>
                <w:sz w:val="20"/>
              </w:rPr>
              <w:t>）停车场内交通秩序维护系统；</w:t>
            </w:r>
          </w:p>
          <w:p>
            <w:pPr>
              <w:pStyle w:val="null3"/>
              <w:jc w:val="both"/>
            </w:pPr>
            <w:r>
              <w:rPr>
                <w:sz w:val="20"/>
              </w:rPr>
              <w:t>（</w:t>
            </w:r>
            <w:r>
              <w:rPr>
                <w:sz w:val="20"/>
              </w:rPr>
              <w:t>2</w:t>
            </w:r>
            <w:r>
              <w:rPr>
                <w:sz w:val="20"/>
              </w:rPr>
              <w:t>）停车场机械车位技术维护保养</w:t>
            </w:r>
            <w:r>
              <w:rPr>
                <w:sz w:val="20"/>
              </w:rPr>
              <w:t>配合</w:t>
            </w:r>
            <w:r>
              <w:rPr>
                <w:sz w:val="20"/>
              </w:rPr>
              <w:t>；</w:t>
            </w:r>
          </w:p>
          <w:p>
            <w:pPr>
              <w:pStyle w:val="null3"/>
              <w:jc w:val="both"/>
            </w:pPr>
            <w:r>
              <w:rPr>
                <w:sz w:val="20"/>
              </w:rPr>
              <w:t>（</w:t>
            </w:r>
            <w:r>
              <w:rPr>
                <w:sz w:val="20"/>
              </w:rPr>
              <w:t>3</w:t>
            </w:r>
            <w:r>
              <w:rPr>
                <w:sz w:val="20"/>
              </w:rPr>
              <w:t>）停车场管理系统情况。</w:t>
            </w:r>
          </w:p>
          <w:p>
            <w:pPr>
              <w:pStyle w:val="null3"/>
              <w:jc w:val="left"/>
            </w:pPr>
            <w:r>
              <w:rPr>
                <w:sz w:val="20"/>
              </w:rPr>
              <w:t>2、</w:t>
            </w:r>
            <w:r>
              <w:rPr>
                <w:sz w:val="20"/>
              </w:rPr>
              <w:t>考核目的</w:t>
            </w:r>
          </w:p>
          <w:p>
            <w:pPr>
              <w:pStyle w:val="null3"/>
              <w:jc w:val="both"/>
            </w:pPr>
            <w:r>
              <w:rPr>
                <w:sz w:val="20"/>
              </w:rPr>
              <w:t>（</w:t>
            </w:r>
            <w:r>
              <w:rPr>
                <w:sz w:val="20"/>
              </w:rPr>
              <w:t>1）为提升停车场管理服务质量，停车场管理人员的工作服务质量，为阳江市人民医院员工车辆、就诊车辆提供良好的停车通行环境。</w:t>
            </w:r>
          </w:p>
          <w:p>
            <w:pPr>
              <w:pStyle w:val="null3"/>
              <w:jc w:val="both"/>
            </w:pPr>
            <w:r>
              <w:rPr>
                <w:sz w:val="20"/>
              </w:rPr>
              <w:t>（</w:t>
            </w:r>
            <w:r>
              <w:rPr>
                <w:sz w:val="20"/>
              </w:rPr>
              <w:t>2）通过日常全面考核，公开、公正的为切实加强停车场管理队伍的的建设，强化车场管理人员的服务意识和质量，促进管理人员工作规范管理。</w:t>
            </w:r>
          </w:p>
          <w:p>
            <w:pPr>
              <w:pStyle w:val="null3"/>
              <w:jc w:val="both"/>
            </w:pPr>
            <w:r>
              <w:rPr>
                <w:sz w:val="20"/>
              </w:rPr>
              <w:t>（</w:t>
            </w:r>
            <w:r>
              <w:rPr>
                <w:sz w:val="20"/>
              </w:rPr>
              <w:t>3）客观、真实、公平地评价的工作绩效，提高和调动车场管理的工作积极性和责任性，实现绩效的持续改进，并以绩效考核结果作为停车管理服务管理经费发放的依据</w:t>
            </w:r>
            <w:r>
              <w:rPr>
                <w:sz w:val="20"/>
              </w:rPr>
              <w:t>。</w:t>
            </w:r>
          </w:p>
          <w:p>
            <w:pPr>
              <w:pStyle w:val="null3"/>
              <w:jc w:val="left"/>
            </w:pPr>
            <w:r>
              <w:rPr>
                <w:sz w:val="20"/>
              </w:rPr>
              <w:t>3、考核规则及具体内容</w:t>
            </w:r>
          </w:p>
          <w:p>
            <w:pPr>
              <w:pStyle w:val="null3"/>
              <w:ind w:firstLine="400"/>
              <w:jc w:val="both"/>
            </w:pPr>
            <w:r>
              <w:rPr>
                <w:sz w:val="20"/>
              </w:rPr>
              <w:t>单个考核周期得分低于</w:t>
            </w:r>
            <w:r>
              <w:rPr>
                <w:sz w:val="20"/>
              </w:rPr>
              <w:t>90分时，采购人将按（100分-实际得分）×100元／分对中标人进行处罚，如单个考核周期得分低于80分时，采购人将按（100分-实际得分）×200元／分对中标人进行处罚，中标人并对扣分项内容进行整改，使其达到采购人要求。</w:t>
            </w:r>
          </w:p>
          <w:p>
            <w:pPr>
              <w:pStyle w:val="null3"/>
              <w:jc w:val="center"/>
            </w:pPr>
            <w:r>
              <w:rPr>
                <w:sz w:val="20"/>
                <w:b/>
              </w:rPr>
              <w:t>《</w:t>
            </w:r>
            <w:r>
              <w:rPr>
                <w:sz w:val="20"/>
                <w:b/>
              </w:rPr>
              <w:t>停车场运营管理考核表</w:t>
            </w:r>
            <w:r>
              <w:rPr>
                <w:sz w:val="20"/>
                <w:b/>
              </w:rPr>
              <w:t>》</w:t>
            </w:r>
          </w:p>
          <w:tbl>
            <w:tblPr>
              <w:tblBorders>
                <w:top w:val="none" w:color="000000" w:sz="4"/>
                <w:left w:val="none" w:color="000000" w:sz="4"/>
                <w:bottom w:val="none" w:color="000000" w:sz="4"/>
                <w:right w:val="none" w:color="000000" w:sz="4"/>
                <w:insideH w:val="none"/>
                <w:insideV w:val="none"/>
              </w:tblBorders>
            </w:tblPr>
            <w:tblGrid>
              <w:gridCol w:w="622"/>
              <w:gridCol w:w="622"/>
              <w:gridCol w:w="622"/>
              <w:gridCol w:w="622"/>
              <w:gridCol w:w="622"/>
              <w:gridCol w:w="622"/>
              <w:gridCol w:w="622"/>
              <w:gridCol w:w="622"/>
              <w:gridCol w:w="622"/>
            </w:tblGrid>
            <w:tr>
              <w:tc>
                <w:tcPr>
                  <w:tcW w:type="dxa" w:w="622"/>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b/>
                    </w:rPr>
                    <w:t>考核项目</w:t>
                  </w:r>
                </w:p>
              </w:tc>
              <w:tc>
                <w:tcPr>
                  <w:tcW w:type="dxa" w:w="62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b/>
                    </w:rPr>
                    <w:t>序号</w:t>
                  </w:r>
                </w:p>
              </w:tc>
              <w:tc>
                <w:tcPr>
                  <w:tcW w:type="dxa" w:w="1866"/>
                  <w:gridSpan w:val="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b/>
                    </w:rPr>
                    <w:t>考核内容</w:t>
                  </w:r>
                </w:p>
              </w:tc>
              <w:tc>
                <w:tcPr>
                  <w:tcW w:type="dxa" w:w="62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b/>
                    </w:rPr>
                    <w:t>标准分值</w:t>
                  </w:r>
                </w:p>
              </w:tc>
              <w:tc>
                <w:tcPr>
                  <w:tcW w:type="dxa" w:w="62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b/>
                    </w:rPr>
                    <w:t>实得分</w:t>
                  </w:r>
                </w:p>
              </w:tc>
              <w:tc>
                <w:tcPr>
                  <w:tcW w:type="dxa" w:w="62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b/>
                    </w:rPr>
                    <w:t>扣分事由</w:t>
                  </w:r>
                </w:p>
              </w:tc>
              <w:tc>
                <w:tcPr>
                  <w:tcW w:type="dxa" w:w="62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b/>
                    </w:rPr>
                    <w:t>扣分说明</w:t>
                  </w:r>
                </w:p>
              </w:tc>
            </w:tr>
            <w:tr>
              <w:tc>
                <w:tcPr>
                  <w:tcW w:type="dxa" w:w="622"/>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停车场内交通秩序维护系统</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1</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停车场管理人员按规定统一穿着制服、佩戴工作证、其他必要装备等，人员分工明确，岗前培训到位，上岗人员符合相关用工规定；</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2</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1分</w:t>
                  </w:r>
                </w:p>
              </w:tc>
            </w:tr>
            <w:tr>
              <w:tc>
                <w:tcPr>
                  <w:tcW w:type="dxa" w:w="622"/>
                  <w:vMerge/>
                  <w:tcBorders>
                    <w:top w:val="none" w:color="000000" w:sz="4"/>
                    <w:left w:val="singl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2</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人员足额满员配备，配备证件上岗达到</w:t>
                  </w:r>
                  <w:r>
                    <w:rPr>
                      <w:sz w:val="20"/>
                    </w:rPr>
                    <w:t>100%；</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2</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1分</w:t>
                  </w:r>
                </w:p>
              </w:tc>
            </w:tr>
            <w:tr>
              <w:tc>
                <w:tcPr>
                  <w:tcW w:type="dxa" w:w="622"/>
                  <w:vMerge/>
                  <w:tcBorders>
                    <w:top w:val="none" w:color="000000" w:sz="4"/>
                    <w:left w:val="singl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3</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微笑服务：当班期间，有上级领导、高级访客带客经过岗位时要求敬礼，敬礼姿势较准确；</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2</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1分</w:t>
                  </w:r>
                </w:p>
              </w:tc>
            </w:tr>
            <w:tr>
              <w:tc>
                <w:tcPr>
                  <w:tcW w:type="dxa" w:w="622"/>
                  <w:vMerge/>
                  <w:tcBorders>
                    <w:top w:val="none" w:color="000000" w:sz="4"/>
                    <w:left w:val="singl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4</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工作过程中使用规范礼貌用语，微笑服务，热情待客；举止文明大方；动作手势规范、准确、有力；不可将手插入口袋，不可勾肩搭背；</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2</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1分</w:t>
                  </w:r>
                </w:p>
              </w:tc>
            </w:tr>
            <w:tr>
              <w:tc>
                <w:tcPr>
                  <w:tcW w:type="dxa" w:w="622"/>
                  <w:vMerge/>
                  <w:tcBorders>
                    <w:top w:val="none" w:color="000000" w:sz="4"/>
                    <w:left w:val="singl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5</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发生盗窃事件（包括非机动车），且属于中标人或其停车场管理人员责任的；</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3</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1分</w:t>
                  </w:r>
                </w:p>
              </w:tc>
            </w:tr>
            <w:tr>
              <w:tc>
                <w:tcPr>
                  <w:tcW w:type="dxa" w:w="622"/>
                  <w:vMerge/>
                  <w:tcBorders>
                    <w:top w:val="none" w:color="000000" w:sz="4"/>
                    <w:left w:val="singl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6</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制定各类应急预案，文明执勤，妥当处理各类争端争执事件，对发现问题及时处理并及时上报；</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3</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1分</w:t>
                  </w:r>
                </w:p>
              </w:tc>
            </w:tr>
            <w:tr>
              <w:tc>
                <w:tcPr>
                  <w:tcW w:type="dxa" w:w="622"/>
                  <w:vMerge/>
                  <w:tcBorders>
                    <w:top w:val="none" w:color="000000" w:sz="4"/>
                    <w:left w:val="singl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7</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按规定工作时间提前</w:t>
                  </w:r>
                  <w:r>
                    <w:rPr>
                      <w:sz w:val="20"/>
                    </w:rPr>
                    <w:t>10分钟到岗位；</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3</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1分</w:t>
                  </w:r>
                </w:p>
              </w:tc>
            </w:tr>
            <w:tr>
              <w:tc>
                <w:tcPr>
                  <w:tcW w:type="dxa" w:w="622"/>
                  <w:vMerge/>
                  <w:tcBorders>
                    <w:top w:val="none" w:color="000000" w:sz="4"/>
                    <w:left w:val="singl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8</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上班时间不得擅自离岗、脱岗、串岗、睡岗；不聚众闲聊、不做</w:t>
                  </w:r>
                  <w:r>
                    <w:rPr>
                      <w:sz w:val="20"/>
                    </w:rPr>
                    <w:t>与</w:t>
                  </w:r>
                  <w:r>
                    <w:rPr>
                      <w:sz w:val="20"/>
                    </w:rPr>
                    <w:t>本职工作无关的事情；</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3</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1分</w:t>
                  </w:r>
                </w:p>
              </w:tc>
            </w:tr>
            <w:tr>
              <w:tc>
                <w:tcPr>
                  <w:tcW w:type="dxa" w:w="622"/>
                  <w:vMerge/>
                  <w:tcBorders>
                    <w:top w:val="none" w:color="000000" w:sz="4"/>
                    <w:left w:val="singl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9</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诚实公正廉洁，遵守公司的各项规章制度，服从领导、听从指挥，对领导工作指示及安排无不执行或蓄意违抗现象；</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3</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1分</w:t>
                  </w:r>
                </w:p>
              </w:tc>
            </w:tr>
            <w:tr>
              <w:tc>
                <w:tcPr>
                  <w:tcW w:type="dxa" w:w="622"/>
                  <w:vMerge/>
                  <w:tcBorders>
                    <w:top w:val="none" w:color="000000" w:sz="4"/>
                    <w:left w:val="singl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10</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严禁酗酒后上岗；</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6</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2分</w:t>
                  </w:r>
                </w:p>
              </w:tc>
            </w:tr>
            <w:tr>
              <w:tc>
                <w:tcPr>
                  <w:tcW w:type="dxa" w:w="622"/>
                  <w:vMerge/>
                  <w:tcBorders>
                    <w:top w:val="none" w:color="000000" w:sz="4"/>
                    <w:left w:val="singl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11</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在服务期内保证医院停车场内的秩序、设施、设备良好安全的运营；</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6</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2分</w:t>
                  </w:r>
                </w:p>
              </w:tc>
            </w:tr>
            <w:tr>
              <w:tc>
                <w:tcPr>
                  <w:tcW w:type="dxa" w:w="622"/>
                  <w:vMerge/>
                  <w:tcBorders>
                    <w:top w:val="none" w:color="000000" w:sz="4"/>
                    <w:left w:val="singl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12</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值班时干私事或其他娱乐活动的；</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2</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2分</w:t>
                  </w:r>
                </w:p>
              </w:tc>
            </w:tr>
            <w:tr>
              <w:tc>
                <w:tcPr>
                  <w:tcW w:type="dxa" w:w="622"/>
                  <w:vMerge/>
                  <w:tcBorders>
                    <w:top w:val="none" w:color="000000" w:sz="4"/>
                    <w:left w:val="singl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13</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不按规定时间巡查或不作记录和记录不实、书写不规范、有涂改的；</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3</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2分</w:t>
                  </w:r>
                </w:p>
              </w:tc>
            </w:tr>
            <w:tr>
              <w:tc>
                <w:tcPr>
                  <w:tcW w:type="dxa" w:w="622"/>
                  <w:vMerge/>
                  <w:tcBorders>
                    <w:top w:val="none" w:color="000000" w:sz="4"/>
                    <w:left w:val="singl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14</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损坏或丢失警戒装备（除照价赔偿外另作扣分处理）；</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2</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2分</w:t>
                  </w:r>
                </w:p>
              </w:tc>
            </w:tr>
            <w:tr>
              <w:tc>
                <w:tcPr>
                  <w:tcW w:type="dxa" w:w="622"/>
                  <w:vMerge/>
                  <w:tcBorders>
                    <w:top w:val="none" w:color="000000" w:sz="4"/>
                    <w:left w:val="singl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15</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执勤中私自扣留车主的物品或证件不归还或不上缴；擅自处理或挪用的，视情节扣分或作违纪辞退处理；</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8</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3分</w:t>
                  </w:r>
                </w:p>
              </w:tc>
            </w:tr>
            <w:tr>
              <w:tc>
                <w:tcPr>
                  <w:tcW w:type="dxa" w:w="622"/>
                  <w:vMerge/>
                  <w:tcBorders>
                    <w:top w:val="none" w:color="000000" w:sz="4"/>
                    <w:left w:val="singl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16</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当班时不按规定放入车辆进入停车场的；</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3</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2分</w:t>
                  </w:r>
                </w:p>
              </w:tc>
            </w:tr>
            <w:tr>
              <w:tc>
                <w:tcPr>
                  <w:tcW w:type="dxa" w:w="622"/>
                  <w:vMerge/>
                  <w:tcBorders>
                    <w:top w:val="none" w:color="000000" w:sz="4"/>
                    <w:left w:val="singl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17</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不按规定指挥车辆出入或停放的，利用职能之便，故意刁难车主的；</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3</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2分</w:t>
                  </w:r>
                </w:p>
              </w:tc>
            </w:tr>
            <w:tr>
              <w:tc>
                <w:tcPr>
                  <w:tcW w:type="dxa" w:w="622"/>
                  <w:vMerge/>
                  <w:tcBorders>
                    <w:top w:val="none" w:color="000000" w:sz="4"/>
                    <w:left w:val="singl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18</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对停车场内的交通指引设施设备不按时巡查及记录的；</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2</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2分</w:t>
                  </w:r>
                </w:p>
              </w:tc>
            </w:tr>
            <w:tr>
              <w:tc>
                <w:tcPr>
                  <w:tcW w:type="dxa" w:w="622"/>
                  <w:vMerge/>
                  <w:tcBorders>
                    <w:top w:val="none" w:color="000000" w:sz="4"/>
                    <w:left w:val="singl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19</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车辆没按规定停放或停放不整齐，巡查未及时整理的或未阻止违章停放的；</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2</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2分</w:t>
                  </w:r>
                </w:p>
              </w:tc>
            </w:tr>
            <w:tr>
              <w:tc>
                <w:tcPr>
                  <w:tcW w:type="dxa" w:w="622"/>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停车场管理系统情况</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20</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定期更换停车场内损坏的交通设备（交通指示牌、道路警示锥、防撞桶、</w:t>
                  </w:r>
                  <w:r>
                    <w:rPr>
                      <w:sz w:val="20"/>
                    </w:rPr>
                    <w:t>U型道路护栏）；</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5</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1分</w:t>
                  </w:r>
                </w:p>
              </w:tc>
            </w:tr>
            <w:tr>
              <w:tc>
                <w:tcPr>
                  <w:tcW w:type="dxa" w:w="622"/>
                  <w:vMerge/>
                  <w:tcBorders>
                    <w:top w:val="none" w:color="000000" w:sz="4"/>
                    <w:left w:val="singl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21</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定期针对停车场内的路线进行规划</w:t>
                  </w:r>
                  <w:r>
                    <w:rPr>
                      <w:sz w:val="20"/>
                    </w:rPr>
                    <w:t>；</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5</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1分</w:t>
                  </w:r>
                </w:p>
              </w:tc>
            </w:tr>
            <w:tr>
              <w:tc>
                <w:tcPr>
                  <w:tcW w:type="dxa" w:w="622"/>
                  <w:vMerge/>
                  <w:tcBorders>
                    <w:top w:val="none" w:color="000000" w:sz="4"/>
                    <w:left w:val="singl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22</w:t>
                  </w:r>
                </w:p>
              </w:tc>
              <w:tc>
                <w:tcPr>
                  <w:tcW w:type="dxa" w:w="1866"/>
                  <w:gridSpan w:val="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定期针对停车场内不清晰的路线进行重新划线</w:t>
                  </w:r>
                  <w:r>
                    <w:rPr>
                      <w:sz w:val="20"/>
                    </w:rPr>
                    <w:t>。</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5</w:t>
                  </w: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62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0"/>
                    </w:rPr>
                    <w:t>违规一次扣</w:t>
                  </w:r>
                  <w:r>
                    <w:rPr>
                      <w:sz w:val="20"/>
                    </w:rPr>
                    <w:t>1分</w:t>
                  </w:r>
                </w:p>
              </w:tc>
            </w:tr>
            <w:tr>
              <w:tc>
                <w:tcPr>
                  <w:tcW w:type="dxa" w:w="3110"/>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合计得分</w:t>
                  </w:r>
                </w:p>
              </w:tc>
              <w:tc>
                <w:tcPr>
                  <w:tcW w:type="dxa" w:w="2488"/>
                  <w:gridSpan w:val="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866"/>
                  <w:gridSpan w:val="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甲方意见</w:t>
                  </w:r>
                </w:p>
              </w:tc>
              <w:tc>
                <w:tcPr>
                  <w:tcW w:type="dxa" w:w="3732"/>
                  <w:gridSpan w:val="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日期：</w:t>
                  </w:r>
                </w:p>
              </w:tc>
            </w:tr>
            <w:tr>
              <w:tc>
                <w:tcPr>
                  <w:tcW w:type="dxa" w:w="2488"/>
                  <w:gridSpan w:val="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甲方检查人员签名：</w:t>
                  </w:r>
                </w:p>
              </w:tc>
              <w:tc>
                <w:tcPr>
                  <w:tcW w:type="dxa" w:w="3110"/>
                  <w:gridSpan w:val="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0"/>
                    </w:rPr>
                    <w:t>乙方管理人员签名：</w:t>
                  </w:r>
                </w:p>
              </w:tc>
            </w:tr>
          </w:tbl>
          <w:p>
            <w:pPr>
              <w:pStyle w:val="null3"/>
              <w:jc w:val="left"/>
            </w:pPr>
            <w:r>
              <w:rPr>
                <w:sz w:val="20"/>
              </w:rPr>
              <w:t>4、</w:t>
            </w:r>
            <w:r>
              <w:rPr>
                <w:sz w:val="20"/>
              </w:rPr>
              <w:t>合同终止：</w:t>
            </w:r>
          </w:p>
          <w:p>
            <w:pPr>
              <w:pStyle w:val="null3"/>
              <w:jc w:val="both"/>
            </w:pPr>
            <w:r>
              <w:rPr>
                <w:sz w:val="20"/>
              </w:rPr>
              <w:t>（</w:t>
            </w:r>
            <w:r>
              <w:rPr>
                <w:sz w:val="20"/>
              </w:rPr>
              <w:t>1）中标人每个月对照考核内容进行考核，连续三个月考核分数未达到80分，或一年内有5次考核分数未达到80分，采购人有权利终止合同。</w:t>
            </w:r>
          </w:p>
          <w:p>
            <w:pPr>
              <w:pStyle w:val="null3"/>
              <w:jc w:val="both"/>
            </w:pPr>
            <w:r>
              <w:rPr>
                <w:sz w:val="20"/>
              </w:rPr>
              <w:t>（</w:t>
            </w:r>
            <w:r>
              <w:rPr>
                <w:sz w:val="20"/>
              </w:rPr>
              <w:t>2）中标人出现重大管理失误或严重违约、用户投诉多，采购人有权终止合同。</w:t>
            </w:r>
          </w:p>
          <w:p>
            <w:pPr>
              <w:pStyle w:val="null3"/>
              <w:jc w:val="both"/>
            </w:pPr>
            <w:r>
              <w:rPr>
                <w:sz w:val="20"/>
              </w:rPr>
              <w:t>（</w:t>
            </w:r>
            <w:r>
              <w:rPr>
                <w:sz w:val="20"/>
              </w:rPr>
              <w:t>3）中标人不得将委托本项目转包给第三方管理，不允许分包或转包管理责任和管理事宜，否则医院有权解除合同</w:t>
            </w:r>
            <w:r>
              <w:rPr>
                <w:sz w:val="2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阳江市人民医院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采购机构代理服务收费标准：采购代理人向中标人收取的中标服务费标准，参照国家计委[计价格[2002]1980号]文及国家发改委[2011]534号文服务类招标代理服务收费标准差额定率累进法计算收取。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供应商后，应打印纸质响应文件1正1副（内容同电子投标文件一致，不一致的以电子标书为准），并加盖中标供应商公章，在领取《中标通知书》前提交至招标代理处。2.对于《阳江市政府采购供应商资格信用承诺函》承诺内容，采购人有权在发放中标通知书前要求中标(成交)供应商提供证明材料，以备核实供应商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020-37860699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政府采购监督管理机构名称：广东省阳江市政府采购管理办公室</w:t>
      </w:r>
    </w:p>
    <w:p>
      <w:pPr>
        <w:pStyle w:val="null3"/>
      </w:pPr>
      <w:r>
        <w:rPr/>
        <w:t>地 址：阳江市江城区石湾北路225号</w:t>
      </w:r>
    </w:p>
    <w:p>
      <w:pPr>
        <w:pStyle w:val="null3"/>
      </w:pPr>
      <w:r>
        <w:rPr/>
        <w:t>电 话：0662-3418693</w:t>
      </w:r>
    </w:p>
    <w:p>
      <w:pPr>
        <w:pStyle w:val="null3"/>
      </w:pPr>
      <w:r>
        <w:rPr/>
        <w:t>邮 编：529500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阳江市人民医院立体机械型智能停车楼运营管理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采购包1（阳江市人民医院立体机械型智能停车楼运营管理服务项目）：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采购包1（阳江市人民医院立体机械型智能停车楼运营管理服务项目）：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提供《阳江市政府采购供应商资格信用承诺函》（格式详见招标公告附件）。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提供《阳江市政府采购供应商资格信用承诺函》（格式详见招标公告附件）。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提供《阳江市政府采购供应商资格信用承诺函》（格式详见招标公告附件）。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招标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供应商须具备有效期内的《中华人民共和国特种设备生产许可证》且许可项目包含起重机械制造（含修理）或起重机械安装（含修理），许可子项目包含机械式停车设备。</w:t>
            </w:r>
          </w:p>
        </w:tc>
      </w:tr>
      <w:tr>
        <w:tc>
          <w:tcPr>
            <w:tcW w:type="dxa" w:w="890"/>
          </w:tcPr>
          <w:p>
            <w:pPr>
              <w:pStyle w:val="null3"/>
            </w:pPr>
            <w:r>
              <w:rPr/>
              <w:t>9</w:t>
            </w:r>
          </w:p>
        </w:tc>
        <w:tc>
          <w:tcPr>
            <w:tcW w:type="dxa" w:w="3178"/>
          </w:tcPr>
          <w:p>
            <w:pPr>
              <w:pStyle w:val="null3"/>
            </w:pPr>
            <w:r>
              <w:rPr/>
              <w:t>联合体投标要求</w:t>
            </w:r>
          </w:p>
        </w:tc>
        <w:tc>
          <w:tcPr>
            <w:tcW w:type="dxa" w:w="4238"/>
          </w:tcPr>
          <w:p>
            <w:pPr>
              <w:pStyle w:val="null3"/>
            </w:pPr>
            <w:r>
              <w:rPr/>
              <w:t>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本项目不属于专门面向中小企业采购的项目。仅在评审时对符合条件的小型、微型企业进行价格扣除（监狱企业、残疾人福利性单位视同为小型、微型企业）。所属行业为：租赁和商务服务业。</w:t>
            </w:r>
          </w:p>
        </w:tc>
      </w:tr>
    </w:tbl>
    <w:p>
      <w:pPr>
        <w:pStyle w:val="null3"/>
        <w:ind w:firstLine="480"/>
      </w:pPr>
      <w:r>
        <w:rPr/>
        <w:t>表二符合性审查表：</w:t>
      </w:r>
    </w:p>
    <w:p>
      <w:pPr>
        <w:pStyle w:val="null3"/>
      </w:pPr>
      <w:r>
        <w:rPr/>
        <w:t>采购包1（阳江市人民医院立体机械型智能停车楼运营管理服务项目）：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5</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6</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7</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8</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采购包1(阳江市人民医院立体机械型智能停车楼运营管理服务项目):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商务部分42.0分</w:t>
            </w:r>
          </w:p>
          <w:p>
            <w:pPr>
              <w:pStyle w:val="null3"/>
            </w:pPr>
            <w:r>
              <w:rPr/>
              <w:t>技术部分48.0分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日常管理服务方案 (14.0分)</w:t>
            </w:r>
          </w:p>
        </w:tc>
        <w:tc>
          <w:tcPr>
            <w:tcW w:type="dxa" w:w="5076"/>
          </w:tcPr>
          <w:p>
            <w:pPr>
              <w:pStyle w:val="null3"/>
              <w:jc w:val="left"/>
            </w:pPr>
            <w:r>
              <w:rPr/>
              <w:t>投标人根据采购需求中“服务内容及医院交通秩序管理”要求提供的日常管理服务方案（包括但不限于：管理目标、管理模式、安全保卫管理服务、环境卫生与保洁管理服务等）进行综合评审： 1.投标人提供的日常管理服务方案完整，包含以上全部内容，方案整体内容优于项目需求得14分； 2.投标人提供的日常管理服务方案完整，包含以上全部内容，方案整体内容满足项目需求的得9分； 3.投标人提供的日常管理服务方案有缺漏，没有完全包含以上全部内容，方案整体内容部分满足项目采购需求的得4分； 4.其他情况或不响应，得0分。</w:t>
            </w:r>
          </w:p>
        </w:tc>
      </w:tr>
      <w:tr>
        <w:tc>
          <w:tcPr>
            <w:tcW w:type="dxa" w:w="922"/>
            <w:gridSpan w:val="2"/>
            <w:vMerge/>
          </w:tcPr>
          <w:p/>
        </w:tc>
        <w:tc>
          <w:tcPr>
            <w:tcW w:type="dxa" w:w="2307"/>
          </w:tcPr>
          <w:p>
            <w:pPr>
              <w:pStyle w:val="null3"/>
              <w:jc w:val="left"/>
            </w:pPr>
            <w:r>
              <w:rPr/>
              <w:t>人员培训及管理方案 (12.0分)</w:t>
            </w:r>
          </w:p>
        </w:tc>
        <w:tc>
          <w:tcPr>
            <w:tcW w:type="dxa" w:w="5076"/>
          </w:tcPr>
          <w:p>
            <w:pPr>
              <w:pStyle w:val="null3"/>
              <w:jc w:val="left"/>
            </w:pPr>
            <w:r>
              <w:rPr/>
              <w:t>投标人根据采购需求中“各岗位职责及人员要求”要求提供的人员培训及管理方案（包括但不限于：人员培训及管理、人员流失控制方法及人员奖惩制度、薪酬福利方案）进行评审： 1.投标人提供的人员培训及管理方案完整，包含以上全部内容，方案整体内容优于项目需求得12分； 2.投标人提供的人员培训及管理方案完整，包含以上全部内容，方案整体内容满足项目需求的得8分； 3.投标人提供的人员培训及管理方案有缺漏，没有完全包含以上全部内容，方案整体内容部分满足项目采购需求的得4分； 4.其他情况或不响应，得0分。</w:t>
            </w:r>
          </w:p>
        </w:tc>
      </w:tr>
      <w:tr>
        <w:tc>
          <w:tcPr>
            <w:tcW w:type="dxa" w:w="922"/>
            <w:gridSpan w:val="2"/>
            <w:vMerge/>
          </w:tcPr>
          <w:p/>
        </w:tc>
        <w:tc>
          <w:tcPr>
            <w:tcW w:type="dxa" w:w="2307"/>
          </w:tcPr>
          <w:p>
            <w:pPr>
              <w:pStyle w:val="null3"/>
              <w:jc w:val="left"/>
            </w:pPr>
            <w:r>
              <w:rPr/>
              <w:t>应急保障与预案 (12.0分)</w:t>
            </w:r>
          </w:p>
        </w:tc>
        <w:tc>
          <w:tcPr>
            <w:tcW w:type="dxa" w:w="5076"/>
          </w:tcPr>
          <w:p>
            <w:pPr>
              <w:pStyle w:val="null3"/>
              <w:jc w:val="left"/>
            </w:pPr>
            <w:r>
              <w:rPr/>
              <w:t>投标人根据采购需求中“应急管理”要求提供的应急保障与预案（包括但不限于：系统故障、网络异常、设备存取车故障、设备停电、人员伤亡、火灾、发生地震以及恶劣天气等突发事件的应急保障与预案、应急机械器材的落实等）进行综合评审： 1.投标人提供的应急保障与预案的整体内容方案完整，包含以上全部内容，方案整体内容优于项目需求得12分； 2.投标人提供的应急保障与预案整体内容满足项目需求的得8分； 3.投标人提供的应急保障与预案整体内容方案有缺漏，没有完全包含以上全部内容，方案整体内容部分满足项目采购需求的得4分； 4.其他情况或不响应，得0分。</w:t>
            </w:r>
          </w:p>
        </w:tc>
      </w:tr>
      <w:tr>
        <w:tc>
          <w:tcPr>
            <w:tcW w:type="dxa" w:w="922"/>
            <w:gridSpan w:val="2"/>
            <w:vMerge/>
          </w:tcPr>
          <w:p/>
        </w:tc>
        <w:tc>
          <w:tcPr>
            <w:tcW w:type="dxa" w:w="2307"/>
          </w:tcPr>
          <w:p>
            <w:pPr>
              <w:pStyle w:val="null3"/>
              <w:jc w:val="left"/>
            </w:pPr>
            <w:r>
              <w:rPr/>
              <w:t>装备配备情况 (10.0分)</w:t>
            </w:r>
          </w:p>
        </w:tc>
        <w:tc>
          <w:tcPr>
            <w:tcW w:type="dxa" w:w="5076"/>
          </w:tcPr>
          <w:p>
            <w:pPr>
              <w:pStyle w:val="null3"/>
              <w:jc w:val="left"/>
            </w:pPr>
            <w:r>
              <w:rPr/>
              <w:t>投标人具有以下装备：1.防暴头盔20个；2.对讲机10个装备。以上2项装备，每配备1项且配置数量符合要求，得5分，本项最高得分10分。 注：装备需提供购买发票扫描件或《租赁合同》并加盖投标人公章，否则不得分。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(12.0分)</w:t>
            </w:r>
          </w:p>
        </w:tc>
        <w:tc>
          <w:tcPr>
            <w:tcW w:type="dxa" w:w="5076"/>
          </w:tcPr>
          <w:p>
            <w:pPr>
              <w:pStyle w:val="null3"/>
              <w:jc w:val="left"/>
            </w:pPr>
            <w:r>
              <w:rPr/>
              <w:t>投标人2021年1月1日（以合同签订时间为准）以来，承接同类（机械式）项目业绩情况，每提供1个同类项目业绩得4分，满分12分。 注：提供同类（机械式）项目合同关键页（合同关键页中应包括项目名称、单位名称、合同标的内容、合同签订日期页、签字盖章页等）扫描件并加盖投标人公章，不提供不得分。</w:t>
            </w:r>
          </w:p>
        </w:tc>
      </w:tr>
      <w:tr>
        <w:tc>
          <w:tcPr>
            <w:tcW w:type="dxa" w:w="922"/>
            <w:gridSpan w:val="2"/>
            <w:vMerge/>
          </w:tcPr>
          <w:p/>
        </w:tc>
        <w:tc>
          <w:tcPr>
            <w:tcW w:type="dxa" w:w="2307"/>
          </w:tcPr>
          <w:p>
            <w:pPr>
              <w:pStyle w:val="null3"/>
              <w:jc w:val="left"/>
            </w:pPr>
            <w:r>
              <w:rPr/>
              <w:t>用户评价 (12.0分)</w:t>
            </w:r>
          </w:p>
        </w:tc>
        <w:tc>
          <w:tcPr>
            <w:tcW w:type="dxa" w:w="5076"/>
          </w:tcPr>
          <w:p>
            <w:pPr>
              <w:pStyle w:val="null3"/>
              <w:jc w:val="left"/>
            </w:pPr>
            <w:r>
              <w:rPr/>
              <w:t>提供上述同类项目业绩的用户书面满意度评价或意见反馈情况进行评审：正面评价（业主书面优秀、满意或相当之类的正面评价），不含及格或合格等普通评价，每份得4分；本项最高得12分。 注：提供相关用户书面满意度评价或意见反馈情况（需用户单位盖章），扫描件并加盖投标人公章。同一用户提供多份材料的，只计算一份。不符合要求或不提供，不得分。</w:t>
            </w:r>
          </w:p>
        </w:tc>
      </w:tr>
      <w:tr>
        <w:tc>
          <w:tcPr>
            <w:tcW w:type="dxa" w:w="922"/>
            <w:gridSpan w:val="2"/>
            <w:vMerge/>
          </w:tcPr>
          <w:p/>
        </w:tc>
        <w:tc>
          <w:tcPr>
            <w:tcW w:type="dxa" w:w="2307"/>
          </w:tcPr>
          <w:p>
            <w:pPr>
              <w:pStyle w:val="null3"/>
              <w:jc w:val="left"/>
            </w:pPr>
            <w:r>
              <w:rPr/>
              <w:t>拟投入人员 (18.0分)</w:t>
            </w:r>
          </w:p>
        </w:tc>
        <w:tc>
          <w:tcPr>
            <w:tcW w:type="dxa" w:w="5076"/>
          </w:tcPr>
          <w:p>
            <w:pPr>
              <w:pStyle w:val="null3"/>
              <w:jc w:val="left"/>
            </w:pPr>
            <w:r>
              <w:rPr/>
              <w:t>1.拟投入人员具有特种设备安全管理A证的，每提供一人得4分，本小项最高得12分。 2.拟投入人员驾驶经验满5年以上的，每提供一人得3分，本小项最高得6分。 注：同一人多个证书不重复得分，须提供上述人员有效的证书扫描件及投标截止时间前6个月内任意一个月的社保证明材料并加盖投标人公章作为评审依据，社保缴纳单位名称需与投标人名称一致，否则不得分。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 xml:space="preserve"> </w:t>
      </w:r>
    </w:p>
    <w:p>
      <w:pPr>
        <w:pStyle w:val="null3"/>
        <w:spacing w:before="0" w:after="0"/>
        <w:ind w:left="0" w:right="0"/>
        <w:jc w:val="center"/>
      </w:pPr>
      <w:r>
        <w:rPr>
          <w:sz w:val="21"/>
          <w:b/>
        </w:rPr>
        <w:t xml:space="preserve"> </w:t>
      </w:r>
    </w:p>
    <w:p>
      <w:pPr>
        <w:pStyle w:val="null3"/>
        <w:spacing w:before="0" w:after="0"/>
        <w:ind w:left="0" w:right="0"/>
        <w:jc w:val="center"/>
      </w:pPr>
      <w:r>
        <w:rPr>
          <w:sz w:val="21"/>
          <w:b/>
        </w:rPr>
        <w:t xml:space="preserve"> </w:t>
      </w:r>
    </w:p>
    <w:p>
      <w:pPr>
        <w:pStyle w:val="null3"/>
        <w:spacing w:before="0" w:after="0"/>
        <w:ind w:left="0" w:right="0"/>
        <w:jc w:val="center"/>
      </w:pPr>
      <w:r>
        <w:rPr>
          <w:sz w:val="21"/>
          <w:b/>
        </w:rPr>
        <w:t xml:space="preserve"> </w:t>
      </w:r>
    </w:p>
    <w:p>
      <w:pPr>
        <w:pStyle w:val="null3"/>
        <w:spacing w:before="0" w:after="0"/>
        <w:ind w:left="0" w:right="0"/>
        <w:jc w:val="center"/>
      </w:pPr>
      <w:r>
        <w:rPr>
          <w:sz w:val="21"/>
          <w:b/>
        </w:rPr>
        <w:t>广东省政府采购</w:t>
      </w:r>
    </w:p>
    <w:p>
      <w:pPr>
        <w:pStyle w:val="null3"/>
        <w:spacing w:before="150" w:after="150"/>
        <w:ind w:left="0" w:right="0"/>
        <w:jc w:val="both"/>
      </w:pPr>
      <w:r>
        <w:rPr>
          <w:sz w:val="21"/>
          <w:color w:val="222222"/>
        </w:rPr>
        <w:t xml:space="preserve"> </w:t>
      </w:r>
    </w:p>
    <w:p>
      <w:pPr>
        <w:pStyle w:val="null3"/>
        <w:spacing w:before="0" w:after="0"/>
        <w:ind w:left="0" w:right="0"/>
        <w:jc w:val="center"/>
      </w:pPr>
      <w:r>
        <w:rPr>
          <w:sz w:val="21"/>
          <w:b/>
        </w:rPr>
        <w:t>合　同　书</w:t>
      </w:r>
    </w:p>
    <w:p>
      <w:pPr>
        <w:pStyle w:val="null3"/>
        <w:spacing w:before="0" w:after="0"/>
        <w:ind w:left="0" w:right="0"/>
        <w:jc w:val="center"/>
      </w:pPr>
      <w:r>
        <w:br/>
      </w:r>
      <w:r>
        <w:br/>
      </w:r>
      <w:r>
        <w:br/>
      </w:r>
      <w:r>
        <w:br/>
      </w:r>
      <w:r>
        <w:br/>
      </w:r>
      <w:r>
        <w:br/>
      </w:r>
      <w:r>
        <w:br/>
      </w:r>
      <w:r>
        <w:br/>
      </w:r>
      <w:r>
        <w:rPr>
          <w:sz w:val="21"/>
          <w:color w:val="222222"/>
        </w:rPr>
        <w:t xml:space="preserve"> </w:t>
      </w:r>
    </w:p>
    <w:p>
      <w:pPr>
        <w:pStyle w:val="null3"/>
        <w:spacing w:before="0" w:after="0"/>
        <w:ind w:left="0" w:right="0"/>
        <w:jc w:val="center"/>
      </w:pPr>
      <w:r>
        <w:rPr>
          <w:sz w:val="21"/>
          <w:color w:val="222222"/>
        </w:rPr>
        <w:t>采购计划编号：</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spacing w:before="150" w:after="150"/>
        <w:ind w:left="0" w:right="0"/>
        <w:jc w:val="both"/>
      </w:pPr>
      <w:r>
        <w:rPr>
          <w:sz w:val="21"/>
          <w:color w:val="222222"/>
        </w:rPr>
        <w:t xml:space="preserve"> </w:t>
      </w:r>
    </w:p>
    <w:p>
      <w:pPr>
        <w:pStyle w:val="null3"/>
        <w:spacing w:before="0" w:after="0"/>
        <w:ind w:left="0" w:right="0"/>
        <w:jc w:val="center"/>
      </w:pPr>
      <w:r>
        <w:rPr>
          <w:sz w:val="21"/>
          <w:color w:val="222222"/>
        </w:rPr>
        <w:t>项目编号：</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spacing w:before="150" w:after="150"/>
        <w:ind w:left="0" w:right="0"/>
        <w:jc w:val="both"/>
      </w:pPr>
      <w:r>
        <w:rPr>
          <w:sz w:val="21"/>
          <w:color w:val="222222"/>
        </w:rPr>
        <w:t xml:space="preserve"> </w:t>
      </w:r>
    </w:p>
    <w:p>
      <w:pPr>
        <w:pStyle w:val="null3"/>
        <w:spacing w:before="0" w:after="0"/>
        <w:ind w:left="0" w:right="0"/>
        <w:jc w:val="center"/>
      </w:pPr>
      <w:r>
        <w:rPr>
          <w:sz w:val="21"/>
          <w:color w:val="222222"/>
        </w:rPr>
        <w:t>项目名称：</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spacing w:before="0" w:after="0"/>
        <w:ind w:left="0" w:right="0"/>
      </w:pPr>
      <w:r>
        <w:rPr>
          <w:sz w:val="21"/>
          <w:color w:val="222222"/>
        </w:rPr>
        <w:t xml:space="preserve"> </w:t>
      </w:r>
    </w:p>
    <w:p>
      <w:pPr>
        <w:pStyle w:val="null3"/>
        <w:spacing w:before="0" w:after="0"/>
        <w:ind w:left="0" w:right="0"/>
      </w:pPr>
      <w:r>
        <w:rPr>
          <w:sz w:val="21"/>
          <w:color w:val="222222"/>
        </w:rPr>
        <w:t xml:space="preserve"> </w:t>
      </w:r>
    </w:p>
    <w:p>
      <w:pPr>
        <w:pStyle w:val="null3"/>
        <w:spacing w:before="0" w:after="0"/>
        <w:ind w:left="0" w:right="0"/>
      </w:pPr>
      <w:r>
        <w:rPr>
          <w:sz w:val="21"/>
          <w:color w:val="222222"/>
        </w:rPr>
        <w:t xml:space="preserve"> </w:t>
      </w:r>
    </w:p>
    <w:p>
      <w:pPr>
        <w:pStyle w:val="null3"/>
        <w:spacing w:before="0" w:after="0"/>
        <w:ind w:left="0" w:right="0"/>
      </w:pPr>
      <w:r>
        <w:rPr>
          <w:sz w:val="21"/>
          <w:color w:val="222222"/>
        </w:rPr>
        <w:t xml:space="preserve"> </w:t>
      </w:r>
    </w:p>
    <w:p>
      <w:pPr>
        <w:pStyle w:val="null3"/>
        <w:spacing w:before="0" w:after="0"/>
        <w:ind w:left="0" w:right="0"/>
      </w:pPr>
      <w:r>
        <w:rPr>
          <w:sz w:val="21"/>
          <w:color w:val="222222"/>
        </w:rPr>
        <w:t xml:space="preserve"> </w:t>
      </w:r>
    </w:p>
    <w:p>
      <w:pPr>
        <w:pStyle w:val="null3"/>
        <w:spacing w:before="0" w:after="0"/>
        <w:ind w:left="0" w:right="0"/>
      </w:pPr>
      <w:r>
        <w:rPr>
          <w:sz w:val="21"/>
          <w:color w:val="222222"/>
        </w:rPr>
        <w:t xml:space="preserve"> </w:t>
      </w:r>
    </w:p>
    <w:p>
      <w:pPr>
        <w:pStyle w:val="null3"/>
        <w:spacing w:before="0" w:after="0"/>
        <w:ind w:left="0" w:right="0"/>
      </w:pPr>
      <w:r>
        <w:rPr>
          <w:sz w:val="21"/>
          <w:color w:val="222222"/>
        </w:rPr>
        <w:t xml:space="preserve"> </w:t>
      </w:r>
    </w:p>
    <w:p>
      <w:pPr>
        <w:pStyle w:val="null3"/>
        <w:spacing w:before="0" w:after="0"/>
        <w:ind w:left="0" w:right="0"/>
      </w:pPr>
      <w:r>
        <w:rPr>
          <w:sz w:val="21"/>
          <w:color w:val="222222"/>
        </w:rPr>
        <w:t xml:space="preserve"> </w:t>
      </w:r>
    </w:p>
    <w:p>
      <w:pPr>
        <w:pStyle w:val="null3"/>
        <w:spacing w:before="0" w:after="0"/>
        <w:ind w:left="0" w:right="0"/>
      </w:pPr>
      <w:r>
        <w:rPr>
          <w:sz w:val="21"/>
          <w:color w:val="222222"/>
        </w:rPr>
        <w:t xml:space="preserve"> </w:t>
      </w:r>
    </w:p>
    <w:p>
      <w:pPr>
        <w:pStyle w:val="null3"/>
        <w:spacing w:before="0" w:after="0"/>
        <w:ind w:left="0" w:right="0"/>
        <w:jc w:val="both"/>
      </w:pPr>
      <w:r>
        <w:br/>
      </w:r>
      <w:r>
        <w:rPr>
          <w:sz w:val="21"/>
          <w:color w:val="222222"/>
        </w:rPr>
        <w:t xml:space="preserve"> </w:t>
      </w:r>
    </w:p>
    <w:p>
      <w:pPr>
        <w:pStyle w:val="null3"/>
        <w:jc w:val="both"/>
      </w:pPr>
      <w:r>
        <w:rPr>
          <w:sz w:val="21"/>
          <w:b/>
        </w:rPr>
        <w:t>甲方：</w:t>
      </w:r>
      <w:r>
        <w:rPr>
          <w:sz w:val="21"/>
          <w:u w:val="single"/>
        </w:rPr>
        <w:t xml:space="preserve">  </w:t>
      </w:r>
    </w:p>
    <w:p>
      <w:pPr>
        <w:pStyle w:val="null3"/>
        <w:jc w:val="both"/>
      </w:pPr>
      <w:r>
        <w:rPr>
          <w:sz w:val="21"/>
          <w:color w:val="222222"/>
        </w:rPr>
        <w:t>电话：</w:t>
      </w:r>
      <w:r>
        <w:rPr>
          <w:sz w:val="21"/>
          <w:u w:val="single"/>
        </w:rPr>
        <w:t xml:space="preserve">  </w:t>
      </w:r>
      <w:r>
        <w:rPr>
          <w:sz w:val="21"/>
          <w:color w:val="222222"/>
        </w:rPr>
        <w:t>传真：</w:t>
      </w:r>
      <w:r>
        <w:rPr>
          <w:sz w:val="21"/>
          <w:u w:val="single"/>
        </w:rPr>
        <w:t xml:space="preserve">  </w:t>
      </w:r>
      <w:r>
        <w:rPr>
          <w:sz w:val="21"/>
          <w:color w:val="222222"/>
        </w:rPr>
        <w:t>地址：</w:t>
      </w:r>
      <w:r>
        <w:rPr>
          <w:sz w:val="21"/>
          <w:u w:val="single"/>
        </w:rPr>
        <w:t xml:space="preserve">   </w:t>
      </w:r>
    </w:p>
    <w:p>
      <w:pPr>
        <w:pStyle w:val="null3"/>
        <w:jc w:val="both"/>
      </w:pPr>
      <w:r>
        <w:rPr>
          <w:sz w:val="21"/>
          <w:b/>
        </w:rPr>
        <w:t>乙方：</w:t>
      </w:r>
      <w:r>
        <w:rPr>
          <w:sz w:val="21"/>
          <w:u w:val="single"/>
        </w:rPr>
        <w:t xml:space="preserve">  </w:t>
      </w:r>
    </w:p>
    <w:p>
      <w:pPr>
        <w:pStyle w:val="null3"/>
        <w:jc w:val="both"/>
      </w:pPr>
      <w:r>
        <w:rPr>
          <w:sz w:val="21"/>
          <w:color w:val="222222"/>
        </w:rPr>
        <w:t>电话：</w:t>
      </w:r>
      <w:r>
        <w:rPr>
          <w:sz w:val="21"/>
          <w:u w:val="single"/>
        </w:rPr>
        <w:t xml:space="preserve">   </w:t>
      </w:r>
      <w:r>
        <w:rPr>
          <w:sz w:val="21"/>
          <w:color w:val="222222"/>
        </w:rPr>
        <w:t>传真：</w:t>
      </w:r>
      <w:r>
        <w:rPr>
          <w:sz w:val="21"/>
          <w:u w:val="single"/>
        </w:rPr>
        <w:t xml:space="preserve">   </w:t>
      </w:r>
      <w:r>
        <w:rPr>
          <w:sz w:val="21"/>
          <w:color w:val="222222"/>
        </w:rPr>
        <w:t>地址：</w:t>
      </w:r>
      <w:r>
        <w:rPr>
          <w:sz w:val="21"/>
          <w:u w:val="single"/>
        </w:rPr>
        <w:t xml:space="preserve">   </w:t>
      </w:r>
    </w:p>
    <w:p>
      <w:pPr>
        <w:pStyle w:val="null3"/>
        <w:ind w:firstLine="480"/>
        <w:jc w:val="both"/>
      </w:pPr>
      <w:r>
        <w:rPr>
          <w:sz w:val="21"/>
          <w:color w:val="222222"/>
        </w:rPr>
        <w:t>根据</w:t>
      </w:r>
      <w:r>
        <w:rPr>
          <w:sz w:val="21"/>
          <w:u w:val="single"/>
        </w:rPr>
        <w:t xml:space="preserve">         </w:t>
      </w:r>
      <w:r>
        <w:rPr>
          <w:sz w:val="21"/>
          <w:color w:val="222222"/>
          <w:u w:val="single"/>
        </w:rPr>
        <w:t>项目</w:t>
      </w:r>
      <w:r>
        <w:rPr>
          <w:sz w:val="21"/>
          <w:color w:val="222222"/>
        </w:rPr>
        <w:t>的采购结果，按照《中华人民共和国政府采购法》，《中华人民共和国民法典(合同编)》的规定，经双方协商，本着平等互利和诚实信用的原则，一致同意遵守本合同如下。</w:t>
      </w:r>
    </w:p>
    <w:p>
      <w:pPr>
        <w:pStyle w:val="null3"/>
        <w:jc w:val="both"/>
      </w:pPr>
      <w:r>
        <w:rPr>
          <w:sz w:val="21"/>
          <w:b/>
        </w:rPr>
        <w:t>一、合同金额</w:t>
      </w:r>
    </w:p>
    <w:p>
      <w:pPr>
        <w:pStyle w:val="null3"/>
        <w:jc w:val="both"/>
      </w:pPr>
      <w:r>
        <w:rPr>
          <w:sz w:val="21"/>
          <w:color w:val="222222"/>
        </w:rPr>
        <w:t>合同金额为（大写）：_____________元（￥_________元）人民币。</w:t>
      </w:r>
    </w:p>
    <w:p>
      <w:pPr>
        <w:pStyle w:val="null3"/>
        <w:jc w:val="both"/>
      </w:pPr>
      <w:r>
        <w:rPr>
          <w:sz w:val="21"/>
          <w:b/>
        </w:rPr>
        <w:t>二、服务期</w:t>
      </w:r>
    </w:p>
    <w:p>
      <w:pPr>
        <w:pStyle w:val="null3"/>
        <w:jc w:val="both"/>
      </w:pPr>
      <w:r>
        <w:rPr>
          <w:sz w:val="21"/>
          <w:color w:val="222222"/>
        </w:rPr>
        <w:t>自合同签订生效之日起贰年</w:t>
      </w:r>
      <w:r>
        <w:rPr>
          <w:sz w:val="21"/>
          <w:color w:val="222222"/>
        </w:rPr>
        <w:t>。</w:t>
      </w:r>
    </w:p>
    <w:p>
      <w:pPr>
        <w:pStyle w:val="null3"/>
        <w:jc w:val="both"/>
      </w:pPr>
      <w:r>
        <w:rPr>
          <w:sz w:val="21"/>
          <w:b/>
        </w:rPr>
        <w:t>三、验收</w:t>
      </w:r>
    </w:p>
    <w:p>
      <w:pPr>
        <w:pStyle w:val="null3"/>
        <w:jc w:val="both"/>
      </w:pPr>
      <w:r>
        <w:rPr>
          <w:sz w:val="21"/>
        </w:rPr>
        <w:t>甲方将在每月5日前对乙方上月的运营服务进行考核，每月10日前将双方确认的《停车场管理考核表》作为支付依据。考核标准内容详见《停车场运营管理考核表》。</w:t>
      </w:r>
    </w:p>
    <w:p>
      <w:pPr>
        <w:pStyle w:val="null3"/>
        <w:jc w:val="both"/>
      </w:pPr>
      <w:r>
        <w:rPr>
          <w:sz w:val="21"/>
          <w:b/>
        </w:rPr>
        <w:t>四、付款方式</w:t>
      </w:r>
    </w:p>
    <w:p>
      <w:pPr>
        <w:pStyle w:val="null3"/>
        <w:jc w:val="both"/>
      </w:pPr>
      <w:r>
        <w:rPr>
          <w:sz w:val="21"/>
        </w:rPr>
        <w:t>按月度支付费用，月度结算款=中标价÷24个月-考核处罚款（如有），乙方向甲方提交支付申请并经甲方确认后，开具正式税务发票，甲方收到发票后10个工作日内一次性支付对应申请金额。</w:t>
      </w:r>
    </w:p>
    <w:p>
      <w:pPr>
        <w:pStyle w:val="null3"/>
        <w:jc w:val="both"/>
      </w:pPr>
      <w:r>
        <w:rPr>
          <w:sz w:val="21"/>
          <w:b/>
        </w:rPr>
        <w:t>五、履约保证金：</w:t>
      </w:r>
    </w:p>
    <w:p>
      <w:pPr>
        <w:pStyle w:val="null3"/>
        <w:jc w:val="both"/>
      </w:pPr>
      <w:r>
        <w:rPr>
          <w:sz w:val="21"/>
        </w:rPr>
        <w:t>收取比例：5%，说明：合同签订后15个工作日内乙方向甲方提供合同总价5%的履约保证金，履约保证金可以采用银行转账/银行担保/保证保险/信用担保等方式缴交。履约保证金有效期覆盖合同全部权利义务履行时间。如履约保证金扣除后不足的，乙方应该在10个工作日内补充。合同履约期间无违约违规违法行为、无售后服务纠纷、以及其他经济法律纠纷等情况，甲方将在合同履约完成后15个工作日内将履约保证金无息退还给乙方。（如提供银行担保/保证保险/信用担保方式的履约保函在合同期满后30个工作日内自动失效。）下列任何一种情况发生时，甲方有权不予退还履约保证金：（一）乙方未完全履行项目投标文件承诺或合同约定的；（二）中标人所供服务存在纠纷问题，影响甲方正常业务的。因履约保证金的扣除或退还发生争议，双方应首先协商解决；协商不成时，任何一方均可向甲方所在地有管辖权的人民法院提起诉讼。</w:t>
      </w:r>
    </w:p>
    <w:p>
      <w:pPr>
        <w:pStyle w:val="null3"/>
        <w:jc w:val="both"/>
      </w:pPr>
      <w:r>
        <w:rPr>
          <w:sz w:val="21"/>
          <w:b/>
        </w:rPr>
        <w:t>六、</w:t>
      </w:r>
      <w:r>
        <w:rPr>
          <w:sz w:val="21"/>
          <w:b/>
        </w:rPr>
        <w:t>其他要求</w:t>
      </w:r>
    </w:p>
    <w:p>
      <w:pPr>
        <w:pStyle w:val="null3"/>
        <w:jc w:val="both"/>
      </w:pPr>
      <w:r>
        <w:rPr>
          <w:sz w:val="21"/>
        </w:rPr>
        <w:t>（1）乙方应按照《中华人民共和国劳动法》的相关规定发放工资，人员工资不得低于阳江市企业职工最低工资标准（工资不含按国家规定乙方必须支付的社会保险及其他应付费用），全部服务人员的工作时间应严格按国家有关法律法规要求的标准执行，因工作原因产生的加班，如无法安排补休的，乙方应严格按国家有关法律法规要求的标准支付员工加班薪资。</w:t>
      </w:r>
    </w:p>
    <w:p>
      <w:pPr>
        <w:pStyle w:val="null3"/>
        <w:jc w:val="both"/>
      </w:pPr>
      <w:r>
        <w:rPr>
          <w:sz w:val="21"/>
        </w:rPr>
        <w:t>（2）乙方所派人员因工负伤、人身意外伤害的医疗费、治疗期间的工资、残补助金及因工死亡等相关费用，由乙方按国家、省、市工伤保险有关规定执行办理。</w:t>
      </w:r>
    </w:p>
    <w:p>
      <w:pPr>
        <w:pStyle w:val="null3"/>
        <w:jc w:val="both"/>
      </w:pPr>
      <w:r>
        <w:rPr>
          <w:sz w:val="21"/>
          <w:b/>
        </w:rPr>
        <w:t>七、技术要求:</w:t>
      </w:r>
    </w:p>
    <w:p>
      <w:pPr>
        <w:pStyle w:val="null3"/>
        <w:jc w:val="both"/>
      </w:pPr>
      <w:r>
        <w:rPr>
          <w:sz w:val="21"/>
        </w:rPr>
        <w:t>（一）人员配置表：</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2076"/>
        <w:gridCol w:w="2076"/>
        <w:gridCol w:w="2076"/>
        <w:gridCol w:w="2076"/>
      </w:tblGrid>
      <w:tr>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岗位</w:t>
            </w:r>
          </w:p>
        </w:tc>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岗位数</w:t>
            </w:r>
          </w:p>
        </w:tc>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人数</w:t>
            </w:r>
          </w:p>
        </w:tc>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备注</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项目经理</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负责停车场全面统筹管理</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车库引导岗两列</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负责交通引导，采用3班制，晚班每列1人，共计≥10人</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收费岗1人</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负责停车收费，采用2班制，共计≥2人</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技术员</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负责设备日常检查及应急处理，采用2班制，共计≥2人</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场地环境管理员</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该岗位只负责白班，共计≥1人</w:t>
            </w:r>
          </w:p>
        </w:tc>
      </w:tr>
      <w:tr>
        <w:tc>
          <w:tcPr>
            <w:tcW w:type="dxa" w:w="830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合计：本项目5岗位人员最低配置为16人。</w:t>
            </w:r>
          </w:p>
          <w:p>
            <w:pPr>
              <w:pStyle w:val="null3"/>
              <w:jc w:val="both"/>
            </w:pPr>
            <w:r>
              <w:rPr>
                <w:sz w:val="21"/>
              </w:rPr>
              <w:t>所有人员每月轮休4天，共计64个班。</w:t>
            </w:r>
          </w:p>
        </w:tc>
      </w:tr>
    </w:tbl>
    <w:p>
      <w:pPr>
        <w:pStyle w:val="null3"/>
        <w:jc w:val="both"/>
      </w:pPr>
      <w:r>
        <w:rPr>
          <w:sz w:val="21"/>
        </w:rPr>
        <w:t>（二）各岗位职责及人员要求：</w:t>
      </w:r>
    </w:p>
    <w:p>
      <w:pPr>
        <w:pStyle w:val="null3"/>
        <w:jc w:val="both"/>
      </w:pPr>
      <w:r>
        <w:rPr>
          <w:sz w:val="21"/>
        </w:rPr>
        <w:t>1、项目经理工作职责:</w:t>
      </w:r>
    </w:p>
    <w:p>
      <w:pPr>
        <w:pStyle w:val="null3"/>
        <w:jc w:val="both"/>
      </w:pPr>
      <w:r>
        <w:rPr>
          <w:sz w:val="21"/>
        </w:rPr>
        <w:t>（1）全面负责停车运营的日常管理，落实履行本项目约定的管理要求和指标；</w:t>
      </w:r>
    </w:p>
    <w:p>
      <w:pPr>
        <w:pStyle w:val="null3"/>
        <w:jc w:val="both"/>
      </w:pPr>
      <w:r>
        <w:rPr>
          <w:sz w:val="21"/>
        </w:rPr>
        <w:t>（2）全面负责运营场地内设备的管理维护，保障停车场的正常运行；</w:t>
      </w:r>
    </w:p>
    <w:p>
      <w:pPr>
        <w:pStyle w:val="null3"/>
        <w:jc w:val="both"/>
      </w:pPr>
      <w:r>
        <w:rPr>
          <w:sz w:val="21"/>
        </w:rPr>
        <w:t>（3）负责与院方日常工作交接与沟通，落实院方对项目运营提出的优化建议或意见；</w:t>
      </w:r>
    </w:p>
    <w:p>
      <w:pPr>
        <w:pStyle w:val="null3"/>
        <w:jc w:val="both"/>
      </w:pPr>
      <w:r>
        <w:rPr>
          <w:sz w:val="21"/>
        </w:rPr>
        <w:t>（4）负责安排运营人员对停车场进出口指挥车辆停放，处理各种突发事件。</w:t>
      </w:r>
    </w:p>
    <w:p>
      <w:pPr>
        <w:pStyle w:val="null3"/>
        <w:jc w:val="both"/>
      </w:pPr>
      <w:r>
        <w:rPr>
          <w:sz w:val="21"/>
        </w:rPr>
        <w:t>2、立体车库引导员岗位职责:</w:t>
      </w:r>
    </w:p>
    <w:p>
      <w:pPr>
        <w:pStyle w:val="null3"/>
        <w:jc w:val="both"/>
      </w:pPr>
      <w:r>
        <w:rPr>
          <w:sz w:val="21"/>
        </w:rPr>
        <w:t>（1）熟练设备停泊方式与操作流程，指挥车辆按规定线路行驶，保证行车道畅通，防止发生交通事故与因人为造成的设备故障；</w:t>
      </w:r>
    </w:p>
    <w:p>
      <w:pPr>
        <w:pStyle w:val="null3"/>
        <w:jc w:val="both"/>
      </w:pPr>
      <w:r>
        <w:rPr>
          <w:sz w:val="21"/>
        </w:rPr>
        <w:t>（2）负责引导立体车库区域的车辆通行，指引使用者停放；</w:t>
      </w:r>
    </w:p>
    <w:p>
      <w:pPr>
        <w:pStyle w:val="null3"/>
        <w:jc w:val="both"/>
      </w:pPr>
      <w:r>
        <w:rPr>
          <w:sz w:val="21"/>
        </w:rPr>
        <w:t>（3）车辆拥堵或停滞于通道口时，应使用规范手势，指挥车辆行进按序等待停放，高峰期时由具有相应驾照的人员提供代泊车服务，提升停车速度；</w:t>
      </w:r>
    </w:p>
    <w:p>
      <w:pPr>
        <w:pStyle w:val="null3"/>
        <w:jc w:val="both"/>
      </w:pPr>
      <w:r>
        <w:rPr>
          <w:sz w:val="21"/>
        </w:rPr>
        <w:t>（4）检查巡视所管辖区域，有无设施、设备故障或异常，发现情况应及时上报维保；</w:t>
      </w:r>
    </w:p>
    <w:p>
      <w:pPr>
        <w:pStyle w:val="null3"/>
        <w:jc w:val="both"/>
      </w:pPr>
      <w:r>
        <w:rPr>
          <w:sz w:val="21"/>
        </w:rPr>
        <w:t>（5）指挥引导车辆时如遇驾驶员询问，应使用礼貌用语回答，解答使用者的问题；</w:t>
      </w:r>
    </w:p>
    <w:p>
      <w:pPr>
        <w:pStyle w:val="null3"/>
        <w:jc w:val="both"/>
      </w:pPr>
      <w:r>
        <w:rPr>
          <w:sz w:val="21"/>
        </w:rPr>
        <w:t>（6）严格执行各项管理制度，认真做好各项记录，做到交接清楚，责任明确。</w:t>
      </w:r>
    </w:p>
    <w:p>
      <w:pPr>
        <w:pStyle w:val="null3"/>
        <w:jc w:val="both"/>
      </w:pPr>
      <w:r>
        <w:rPr>
          <w:sz w:val="21"/>
        </w:rPr>
        <w:t>3、收费岗岗位职责:</w:t>
      </w:r>
    </w:p>
    <w:p>
      <w:pPr>
        <w:pStyle w:val="null3"/>
        <w:jc w:val="both"/>
      </w:pPr>
      <w:r>
        <w:rPr>
          <w:sz w:val="21"/>
        </w:rPr>
        <w:t>（1）严格执行收费标准，准确完成车辆进出费用核算与收取，确保现金、电子支付账目清晰无误，每日及时核对并上交款项。</w:t>
      </w:r>
    </w:p>
    <w:p>
      <w:pPr>
        <w:pStyle w:val="null3"/>
        <w:jc w:val="both"/>
      </w:pPr>
      <w:r>
        <w:rPr>
          <w:sz w:val="21"/>
        </w:rPr>
        <w:t>（2）熟练操作车库收费系统、道闸等设备，做好日常设备运行状态检查，发现故障及时报修并做好记录。</w:t>
      </w:r>
    </w:p>
    <w:p>
      <w:pPr>
        <w:pStyle w:val="null3"/>
        <w:jc w:val="both"/>
      </w:pPr>
      <w:r>
        <w:rPr>
          <w:sz w:val="21"/>
        </w:rPr>
        <w:t>（3）负责车辆进出秩序维护，引导车辆规范停放，礼貌解答车主咨询，妥善处理停车纠纷与突发状况。</w:t>
      </w:r>
    </w:p>
    <w:p>
      <w:pPr>
        <w:pStyle w:val="null3"/>
        <w:jc w:val="both"/>
      </w:pPr>
      <w:r>
        <w:rPr>
          <w:sz w:val="21"/>
        </w:rPr>
        <w:t>（4）实时监控车库内车辆动态，核对停放车辆信息，防止车辆被盗、损坏等异常情况发生，发现问题立即上报。</w:t>
      </w:r>
    </w:p>
    <w:p>
      <w:pPr>
        <w:pStyle w:val="null3"/>
        <w:jc w:val="both"/>
      </w:pPr>
      <w:r>
        <w:rPr>
          <w:sz w:val="21"/>
        </w:rPr>
        <w:t>（5）保持收费岗亭及周边环境整洁，按要求填写交接班记录、设备检查记录等相关台账，确保工作交接顺畅。</w:t>
      </w:r>
    </w:p>
    <w:p>
      <w:pPr>
        <w:pStyle w:val="null3"/>
        <w:jc w:val="both"/>
      </w:pPr>
      <w:r>
        <w:rPr>
          <w:sz w:val="21"/>
        </w:rPr>
        <w:t>4、技术员:</w:t>
      </w:r>
    </w:p>
    <w:p>
      <w:pPr>
        <w:pStyle w:val="null3"/>
        <w:jc w:val="both"/>
      </w:pPr>
      <w:r>
        <w:rPr>
          <w:sz w:val="21"/>
        </w:rPr>
        <w:t>（1）遇有故障技术人员应及时到达现场进行应急处理，确保设备安全正常运行。</w:t>
      </w:r>
    </w:p>
    <w:p>
      <w:pPr>
        <w:pStyle w:val="null3"/>
        <w:jc w:val="both"/>
      </w:pPr>
      <w:r>
        <w:rPr>
          <w:sz w:val="21"/>
        </w:rPr>
        <w:t>（2）维护应急响应时间：一旦设备出现异常，提供电话技术支持(7×24小时)，技术员需30分钟内到达现场，一般简易故障2小时内排除，较大故障则配合停车楼设备厂家技术人员(驻场售后)6小时内排除。</w:t>
      </w:r>
    </w:p>
    <w:p>
      <w:pPr>
        <w:pStyle w:val="null3"/>
        <w:jc w:val="both"/>
      </w:pPr>
      <w:r>
        <w:rPr>
          <w:sz w:val="21"/>
        </w:rPr>
        <w:t>5、场地环境管理员岗位职责:</w:t>
      </w:r>
    </w:p>
    <w:p>
      <w:pPr>
        <w:pStyle w:val="null3"/>
        <w:jc w:val="both"/>
      </w:pPr>
      <w:r>
        <w:rPr>
          <w:sz w:val="21"/>
        </w:rPr>
        <w:t>（1）负责车库环境管理工作，包括但不限于负责地面卫生管理、垃圾清运管理、墙面除尘，确保车库环境整洁；做到无异味、无积水、无油污、无呕吐物等特殊污渍，如有发现应立刻采取相应清洁措施消除隐患。</w:t>
      </w:r>
    </w:p>
    <w:p>
      <w:pPr>
        <w:pStyle w:val="null3"/>
        <w:jc w:val="both"/>
      </w:pPr>
      <w:r>
        <w:rPr>
          <w:sz w:val="21"/>
        </w:rPr>
        <w:t>（2）定期对车库内标识、栏杆、消防设施等进行维护保养，保持设施表面干净无污渍。</w:t>
      </w:r>
    </w:p>
    <w:p>
      <w:pPr>
        <w:pStyle w:val="null3"/>
        <w:jc w:val="both"/>
      </w:pPr>
      <w:r>
        <w:rPr>
          <w:sz w:val="21"/>
        </w:rPr>
        <w:t>（3）检查并维护清洁工具及设备，发现损坏及时报修，保障场地环境管理的正常开展。</w:t>
      </w:r>
    </w:p>
    <w:p>
      <w:pPr>
        <w:pStyle w:val="null3"/>
        <w:jc w:val="both"/>
      </w:pPr>
      <w:r>
        <w:rPr>
          <w:sz w:val="21"/>
        </w:rPr>
        <w:t>（4）配合车库运营管理需求，在高峰时段或特殊活动期间，加强环境管理的频次，维持良好环境。</w:t>
      </w:r>
    </w:p>
    <w:p>
      <w:pPr>
        <w:pStyle w:val="null3"/>
        <w:jc w:val="both"/>
      </w:pPr>
      <w:r>
        <w:rPr>
          <w:sz w:val="21"/>
        </w:rPr>
        <w:t>6、人员要求:</w:t>
      </w:r>
    </w:p>
    <w:p>
      <w:pPr>
        <w:pStyle w:val="null3"/>
        <w:jc w:val="both"/>
      </w:pPr>
      <w:r>
        <w:rPr>
          <w:sz w:val="21"/>
        </w:rPr>
        <w:t>（1）乙方对所录人员要严格调查审核，保证录用人员无刑事犯罪记录；</w:t>
      </w:r>
    </w:p>
    <w:p>
      <w:pPr>
        <w:pStyle w:val="null3"/>
        <w:jc w:val="both"/>
      </w:pPr>
      <w:r>
        <w:rPr>
          <w:sz w:val="21"/>
        </w:rPr>
        <w:t>（2）五官端正，健康状况良好、无精神病史，学历初中以上，能听会说普通话；</w:t>
      </w:r>
    </w:p>
    <w:p>
      <w:pPr>
        <w:pStyle w:val="null3"/>
        <w:jc w:val="both"/>
      </w:pPr>
      <w:r>
        <w:rPr>
          <w:sz w:val="21"/>
        </w:rPr>
        <w:t>（3）年龄20-55周岁，男女不限；</w:t>
      </w:r>
    </w:p>
    <w:p>
      <w:pPr>
        <w:pStyle w:val="null3"/>
        <w:jc w:val="both"/>
      </w:pPr>
      <w:r>
        <w:rPr>
          <w:sz w:val="21"/>
        </w:rPr>
        <w:t>（4）立体车库引导员需熟练立体车库存取车操作，需最少有2名队员持有C1或以上驾驶证书，驾驶经验满5年或以上。</w:t>
      </w:r>
    </w:p>
    <w:p>
      <w:pPr>
        <w:pStyle w:val="null3"/>
        <w:jc w:val="both"/>
      </w:pPr>
      <w:r>
        <w:rPr>
          <w:sz w:val="21"/>
        </w:rPr>
        <w:t>（5）会电脑操作、能做到基本设施设备的维修保养等工作，退伍军人优先。</w:t>
      </w:r>
    </w:p>
    <w:p>
      <w:pPr>
        <w:pStyle w:val="null3"/>
        <w:jc w:val="both"/>
      </w:pPr>
      <w:r>
        <w:rPr>
          <w:sz w:val="21"/>
        </w:rPr>
        <w:t>（6）停车场管理人员上班时间以甲方通知为准，保证停车场24小时有人员在岗。</w:t>
      </w:r>
    </w:p>
    <w:p>
      <w:pPr>
        <w:pStyle w:val="null3"/>
        <w:jc w:val="both"/>
      </w:pPr>
      <w:r>
        <w:rPr>
          <w:sz w:val="21"/>
        </w:rPr>
        <w:t>（7）停车场工作人员统一穿着制服。停车场工作人员上岗必须着标准工作人员制服，系武装带、佩戴防暴头盔、配伸缩棍、带对讲机，关键岗位和巡逻人员增加佩戴催泪器和电棒。人员日常管理中的培训，必须达到40小时每年的培训记录，内容包括体能训练，服务、治安、消防的理论知识学习和实操技能演练。</w:t>
      </w:r>
    </w:p>
    <w:p>
      <w:pPr>
        <w:pStyle w:val="null3"/>
        <w:jc w:val="both"/>
      </w:pPr>
      <w:r>
        <w:rPr>
          <w:sz w:val="21"/>
        </w:rPr>
        <w:t>（三）服务要求:</w:t>
      </w:r>
    </w:p>
    <w:p>
      <w:pPr>
        <w:pStyle w:val="null3"/>
        <w:jc w:val="both"/>
      </w:pPr>
      <w:r>
        <w:rPr>
          <w:sz w:val="21"/>
        </w:rPr>
        <w:t>1、服务内容及医院交通秩序管理:</w:t>
      </w:r>
    </w:p>
    <w:p>
      <w:pPr>
        <w:pStyle w:val="null3"/>
        <w:jc w:val="both"/>
      </w:pPr>
      <w:r>
        <w:rPr>
          <w:sz w:val="21"/>
        </w:rPr>
        <w:t>（1）乙方必须遵守国家的有关法律法规，依法经营，遵守医院的有关规章制度，接受医院监督、检查和管理。乙方未经医院允许，不得对停车场进行任何改造，不得转租、转借他人。</w:t>
      </w:r>
    </w:p>
    <w:p>
      <w:pPr>
        <w:pStyle w:val="null3"/>
        <w:jc w:val="both"/>
      </w:pPr>
      <w:r>
        <w:rPr>
          <w:sz w:val="21"/>
        </w:rPr>
        <w:t>（2）乙方承担停车场（包括非机动车）所发生的一切事故责任（包括但不限于人车事故、车车事故，车辆的刮擦、损坏、丢失、碰撞），这些事故都由乙方处理，损失与甲方无关，甲方不承担任何责任，乙方需妥善处理，不得影响甲方的名誉，否则甲方有权无条件解除合同，乙方提交的履约保证金作为违约金，全额支付给甲方，若给甲方造成经济损失大于履约保证金金额的，甲方有权要求继续追偿。</w:t>
      </w:r>
    </w:p>
    <w:p>
      <w:pPr>
        <w:pStyle w:val="null3"/>
        <w:jc w:val="both"/>
      </w:pPr>
      <w:r>
        <w:rPr>
          <w:sz w:val="21"/>
        </w:rPr>
        <w:t>（3）乙方负责维护停车场的交通秩序，疏导引导入院的汽车到位，不允许出现车辆乱停、乱放、拥挤、堵车，主干道、转弯路段、出入路口必须通畅、不得堵塞通道，要求车辆进出有序。如发生突发事件，医患纠纷，急救抢救和现场救护等临时需占用停车场所，乙方无条件服从院方安排和调度，不得拒绝。</w:t>
      </w:r>
    </w:p>
    <w:p>
      <w:pPr>
        <w:pStyle w:val="null3"/>
        <w:jc w:val="both"/>
      </w:pPr>
      <w:r>
        <w:rPr>
          <w:sz w:val="21"/>
        </w:rPr>
        <w:t>（4）政府机关和相关部门的来院公务车辆（包括：政府机关和相关部门如公检法110、119，120急救车、救护车、水电气、消防监控设施、运送药品，送血及运输院方的设备材料等的车辆）及院方要求免费放行的所有车辆乙方必须无条件服从。</w:t>
      </w:r>
    </w:p>
    <w:p>
      <w:pPr>
        <w:pStyle w:val="null3"/>
        <w:jc w:val="both"/>
      </w:pPr>
      <w:r>
        <w:rPr>
          <w:sz w:val="21"/>
        </w:rPr>
        <w:t>（5）乙方应本着效率为先的原则，保证车辆通行效率高，如遇特殊情况造成拥堵院方认为须免费放行的乙方必须无条件服从。如因乙方管理不善，造成严重堵车引起投诉，经院方确认情况属实的每次罚款1000元人民币。</w:t>
      </w:r>
    </w:p>
    <w:p>
      <w:pPr>
        <w:pStyle w:val="null3"/>
        <w:jc w:val="both"/>
      </w:pPr>
      <w:r>
        <w:rPr>
          <w:sz w:val="21"/>
        </w:rPr>
        <w:t>（6）不允许非医疗机构救护车在院区停放和转运病人现象。</w:t>
      </w:r>
    </w:p>
    <w:p>
      <w:pPr>
        <w:pStyle w:val="null3"/>
        <w:jc w:val="both"/>
      </w:pPr>
      <w:r>
        <w:rPr>
          <w:sz w:val="21"/>
        </w:rPr>
        <w:t>（7）医院停车场如停车位已满，应立即出告示，告知车主本车场车位已满，并安排人员到入口处路面进行车辆疏散。</w:t>
      </w:r>
    </w:p>
    <w:p>
      <w:pPr>
        <w:pStyle w:val="null3"/>
        <w:jc w:val="both"/>
      </w:pPr>
      <w:r>
        <w:rPr>
          <w:sz w:val="21"/>
        </w:rPr>
        <w:t>（8）要求从业人员应统一服装并佩戴上岗证，仪容整洁，着装整齐，文明礼貌用语规范，文明服务，礼貌待人。</w:t>
      </w:r>
    </w:p>
    <w:p>
      <w:pPr>
        <w:pStyle w:val="null3"/>
        <w:jc w:val="both"/>
      </w:pPr>
      <w:r>
        <w:rPr>
          <w:sz w:val="21"/>
        </w:rPr>
        <w:t>（9）乙方应依据国家法律和地方有关部门规定，自觉履行防火安全。认真做好各项消防安全工作，不得在停车场内非法存放易燃、易爆等危险物品和其他化学品。</w:t>
      </w:r>
    </w:p>
    <w:p>
      <w:pPr>
        <w:pStyle w:val="null3"/>
        <w:jc w:val="both"/>
      </w:pPr>
      <w:r>
        <w:rPr>
          <w:sz w:val="21"/>
        </w:rPr>
        <w:t>（10）禁止小商贩、派发广告传单、医托、炒号、三无、流浪等闲杂人员进入医院停车场，对可疑人员要进行盘查。</w:t>
      </w:r>
    </w:p>
    <w:p>
      <w:pPr>
        <w:pStyle w:val="null3"/>
        <w:jc w:val="both"/>
      </w:pPr>
      <w:r>
        <w:rPr>
          <w:sz w:val="21"/>
        </w:rPr>
        <w:t>（11）配合视频监控值班员工作，发现有违法犯罪活动或异常情况，应立即制止和报告。视频监控发生障碍或不能正常运转，应立即报甲方或维保公司维修，并做好相关记录。</w:t>
      </w:r>
    </w:p>
    <w:p>
      <w:pPr>
        <w:pStyle w:val="null3"/>
        <w:jc w:val="both"/>
      </w:pPr>
      <w:r>
        <w:rPr>
          <w:sz w:val="21"/>
        </w:rPr>
        <w:t>（12）负责做好停车场的消防安全工作，积极巡查保证无火险隐患，确保无火灾事故。定期对停车场内的消防系统、器材进行检查，如实填写工作记录，确保消防系统设施齐全、状态良好，技术状态符合安全要求。</w:t>
      </w:r>
    </w:p>
    <w:p>
      <w:pPr>
        <w:pStyle w:val="null3"/>
        <w:jc w:val="both"/>
      </w:pPr>
      <w:r>
        <w:rPr>
          <w:sz w:val="21"/>
        </w:rPr>
        <w:t>2、应急管理:</w:t>
      </w:r>
    </w:p>
    <w:p>
      <w:pPr>
        <w:pStyle w:val="null3"/>
        <w:jc w:val="both"/>
      </w:pPr>
      <w:r>
        <w:rPr>
          <w:sz w:val="21"/>
        </w:rPr>
        <w:t>对网络异常、设备存取车故障、设备停电、人员伤亡、火灾、发生地震以及恶劣天气等突发情况，按规范做好应对措施方案。有突发情况时，及时反馈至甲方，配备需要的应急机械器材，并采取应急措施，及时开展排查工作，减少甲方损失。</w:t>
      </w:r>
    </w:p>
    <w:p>
      <w:pPr>
        <w:pStyle w:val="null3"/>
        <w:jc w:val="both"/>
      </w:pPr>
      <w:r>
        <w:rPr>
          <w:sz w:val="21"/>
        </w:rPr>
        <w:t>（1）熟练掌握火灾的基本常识，灭火的原理，常见的火源灭火的最佳时刻，灭火的基本方法。发生火警时，立即拨打“119”报警，并全力做好自救处理，及时向院领导汇报。维护火场秩序，防止他人趁火打劫，协助医院指挥疏散人群，并积极参加抢救伤员和财物的工作。</w:t>
      </w:r>
    </w:p>
    <w:p>
      <w:pPr>
        <w:pStyle w:val="null3"/>
        <w:jc w:val="both"/>
      </w:pPr>
      <w:r>
        <w:rPr>
          <w:sz w:val="21"/>
        </w:rPr>
        <w:t>（2）工作制度、规定、程序健全，有消防培训计划、演练方案，有落实措施，并建立健全的停车场消防档案。有各种险情应急方案，设立消防疏散示意图，确保照明设施、引路标志完好，紧急疏散通道畅道。</w:t>
      </w:r>
    </w:p>
    <w:p>
      <w:pPr>
        <w:pStyle w:val="null3"/>
        <w:jc w:val="both"/>
      </w:pPr>
      <w:r>
        <w:rPr>
          <w:sz w:val="21"/>
        </w:rPr>
        <w:t>（3）乙方应具备应急响应能力，在应急情况下可调配应急人员到甲方现场。</w:t>
      </w:r>
    </w:p>
    <w:p>
      <w:pPr>
        <w:pStyle w:val="null3"/>
        <w:jc w:val="both"/>
      </w:pPr>
      <w:r>
        <w:rPr>
          <w:sz w:val="21"/>
        </w:rPr>
        <w:t>3、其他要求:</w:t>
      </w:r>
    </w:p>
    <w:p>
      <w:pPr>
        <w:pStyle w:val="null3"/>
        <w:jc w:val="both"/>
      </w:pPr>
      <w:r>
        <w:rPr>
          <w:sz w:val="21"/>
        </w:rPr>
        <w:t>（1）停车楼设备厂家提供4年保修（2025年7月-2029年7月），保修期间委派3名技术人员驻场并提供标准电话技术支持(7×24小时)，质保期内出现质量问题，设备厂家在接到甲方通知后零响应时间(驻场售后)，8小时内完成维修或更换，并承担修理更换的费用。质保期内，设备厂家每季度定期派出技术人员对设备的运行情况进行不少于一次的全面检查，以确保及时发现及消除安全隐患。本项目乙方需配合停车楼设备厂家完成停车场维护，直至故障解除。</w:t>
      </w:r>
    </w:p>
    <w:p>
      <w:pPr>
        <w:pStyle w:val="null3"/>
        <w:jc w:val="both"/>
      </w:pPr>
      <w:r>
        <w:rPr>
          <w:sz w:val="21"/>
        </w:rPr>
        <w:t>（2）乙方配合做好停车场运营管理及维修保养的同时，需无条件配合甲方做好对外营收系统管理、消防系统检测保养管理、监控系统检测保养管理等工作。</w:t>
      </w:r>
    </w:p>
    <w:p>
      <w:pPr>
        <w:pStyle w:val="null3"/>
        <w:jc w:val="both"/>
      </w:pPr>
      <w:r>
        <w:rPr>
          <w:sz w:val="21"/>
        </w:rPr>
        <w:t>（四）阳江市人民医院停车场管理考核制度:</w:t>
      </w:r>
    </w:p>
    <w:p>
      <w:pPr>
        <w:pStyle w:val="null3"/>
        <w:jc w:val="both"/>
      </w:pPr>
      <w:r>
        <w:rPr>
          <w:sz w:val="21"/>
        </w:rPr>
        <w:t>1、采购方对乙方的工作进行打分考核，考核内容包括但不限于：</w:t>
      </w:r>
    </w:p>
    <w:p>
      <w:pPr>
        <w:pStyle w:val="null3"/>
        <w:jc w:val="both"/>
      </w:pPr>
      <w:r>
        <w:rPr>
          <w:sz w:val="21"/>
        </w:rPr>
        <w:t>（1）停车场内交通秩序维护系统；</w:t>
      </w:r>
    </w:p>
    <w:p>
      <w:pPr>
        <w:pStyle w:val="null3"/>
        <w:jc w:val="both"/>
      </w:pPr>
      <w:r>
        <w:rPr>
          <w:sz w:val="21"/>
        </w:rPr>
        <w:t>（2）停车场机械车位技术维护保养配合；</w:t>
      </w:r>
    </w:p>
    <w:p>
      <w:pPr>
        <w:pStyle w:val="null3"/>
        <w:jc w:val="both"/>
      </w:pPr>
      <w:r>
        <w:rPr>
          <w:sz w:val="21"/>
        </w:rPr>
        <w:t>（3）停车场管理系统情况。</w:t>
      </w:r>
    </w:p>
    <w:p>
      <w:pPr>
        <w:pStyle w:val="null3"/>
        <w:jc w:val="both"/>
      </w:pPr>
      <w:r>
        <w:rPr>
          <w:sz w:val="21"/>
        </w:rPr>
        <w:t>2、考核目的</w:t>
      </w:r>
    </w:p>
    <w:p>
      <w:pPr>
        <w:pStyle w:val="null3"/>
        <w:jc w:val="both"/>
      </w:pPr>
      <w:r>
        <w:rPr>
          <w:sz w:val="21"/>
        </w:rPr>
        <w:t>（1）为提升停车场管理服务质量，停车场管理人员的工作服务质量，为阳江市人民医院员工车辆、就诊车辆提供良好的停车通行环境。</w:t>
      </w:r>
    </w:p>
    <w:p>
      <w:pPr>
        <w:pStyle w:val="null3"/>
        <w:jc w:val="both"/>
      </w:pPr>
      <w:r>
        <w:rPr>
          <w:sz w:val="21"/>
        </w:rPr>
        <w:t>（2）通过日常全面考核，公开、公正的为切实加强停车场管理队伍的的建设，强化车场管理人员的服务意识和质量，促进管理人员工作规范管理。</w:t>
      </w:r>
    </w:p>
    <w:p>
      <w:pPr>
        <w:pStyle w:val="null3"/>
        <w:jc w:val="both"/>
      </w:pPr>
      <w:r>
        <w:rPr>
          <w:sz w:val="21"/>
        </w:rPr>
        <w:t>（3）客观、真实、公平地评价的工作绩效，提高和调动车场管理的工作积极性和责任性，实现绩效的持续改进，并以绩效考核结果作为停车管理服务管理经费发放的依据。</w:t>
      </w:r>
    </w:p>
    <w:p>
      <w:pPr>
        <w:pStyle w:val="null3"/>
        <w:jc w:val="both"/>
      </w:pPr>
      <w:r>
        <w:rPr>
          <w:sz w:val="21"/>
        </w:rPr>
        <w:t>3、考核规则及具体内容</w:t>
      </w:r>
    </w:p>
    <w:p>
      <w:pPr>
        <w:pStyle w:val="null3"/>
        <w:jc w:val="both"/>
      </w:pPr>
      <w:r>
        <w:rPr>
          <w:sz w:val="21"/>
        </w:rPr>
        <w:t>单个考核周期得分低于90分时，甲方将按（100分-实际得分）×100元／分对乙方进行处罚，如单个考核周期得分低于80分时，甲方将按（100分-实际得分）×200元／分对乙方进行处罚，乙方并对扣分项内容进行整改，使其达到甲方要求。</w:t>
      </w:r>
    </w:p>
    <w:p>
      <w:pPr>
        <w:pStyle w:val="null3"/>
        <w:jc w:val="center"/>
      </w:pPr>
      <w:r>
        <w:rPr>
          <w:sz w:val="21"/>
        </w:rPr>
        <w:t>《停车场运营管理考核表》</w:t>
      </w:r>
    </w:p>
    <w:tbl>
      <w:tblPr>
        <w:tblW w:w="0" w:type="auto"/>
        <w:tblBorders>
          <w:top w:val="none" w:color="000000" w:sz="4"/>
          <w:left w:val="none" w:color="000000" w:sz="4"/>
          <w:bottom w:val="none" w:color="000000" w:sz="4"/>
          <w:right w:val="none" w:color="000000" w:sz="4"/>
          <w:insideH w:val="none"/>
          <w:insideV w:val="none"/>
        </w:tblBorders>
      </w:tblPr>
      <w:tblGrid>
        <w:gridCol w:w="923"/>
        <w:gridCol w:w="923"/>
        <w:gridCol w:w="923"/>
        <w:gridCol w:w="923"/>
        <w:gridCol w:w="923"/>
        <w:gridCol w:w="923"/>
        <w:gridCol w:w="923"/>
        <w:gridCol w:w="923"/>
        <w:gridCol w:w="923"/>
      </w:tblGrid>
      <w:tr>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考核项目</w:t>
            </w:r>
          </w:p>
        </w:tc>
        <w:tc>
          <w:tcPr>
            <w:tcW w:type="dxa" w:w="9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276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考核内容</w:t>
            </w:r>
          </w:p>
        </w:tc>
        <w:tc>
          <w:tcPr>
            <w:tcW w:type="dxa" w:w="9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标准分值</w:t>
            </w:r>
          </w:p>
        </w:tc>
        <w:tc>
          <w:tcPr>
            <w:tcW w:type="dxa" w:w="9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实得分</w:t>
            </w:r>
          </w:p>
        </w:tc>
        <w:tc>
          <w:tcPr>
            <w:tcW w:type="dxa" w:w="9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扣分事由</w:t>
            </w:r>
          </w:p>
        </w:tc>
        <w:tc>
          <w:tcPr>
            <w:tcW w:type="dxa" w:w="9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扣分说明</w:t>
            </w:r>
          </w:p>
        </w:tc>
      </w:tr>
      <w:tr>
        <w:tc>
          <w:tcPr>
            <w:tcW w:type="dxa" w:w="9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停车场内交通秩序维护系统</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停车场管理人员按规定统一穿着制服、佩戴工作证、其他必要装备等，人员分工明确，岗前培训到位，上岗人员符合相关用工规定；</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违规一次扣1分</w:t>
            </w:r>
          </w:p>
        </w:tc>
      </w:tr>
      <w:tr>
        <w:tc>
          <w:tcPr>
            <w:tcW w:type="dxa" w:w="923"/>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人员足额满员配备，配备证件上岗达到100%；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违规一次扣1分</w:t>
            </w:r>
          </w:p>
        </w:tc>
      </w:tr>
      <w:tr>
        <w:tc>
          <w:tcPr>
            <w:tcW w:type="dxa" w:w="923"/>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微笑服务：当班期间，有上级领导、高级访客带客经过岗位时要求敬礼，敬礼姿势较准确；</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违规一次扣1分</w:t>
            </w:r>
          </w:p>
        </w:tc>
      </w:tr>
      <w:tr>
        <w:tc>
          <w:tcPr>
            <w:tcW w:type="dxa" w:w="923"/>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工作过程中使用规范礼貌用语，微笑服务，热情待客；举止文明大方；动作手势规范、准确、有力；不可将手插入口袋，不可勾肩搭背；</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违规一次扣1分</w:t>
            </w:r>
          </w:p>
        </w:tc>
      </w:tr>
      <w:tr>
        <w:tc>
          <w:tcPr>
            <w:tcW w:type="dxa" w:w="923"/>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发生盗窃事件（包括非机动车），且属于乙方或其停车场管理人员责任的；</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违规一次扣1分</w:t>
            </w:r>
          </w:p>
        </w:tc>
      </w:tr>
      <w:tr>
        <w:tc>
          <w:tcPr>
            <w:tcW w:type="dxa" w:w="923"/>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制定各类应急预案，文明执勤，妥当处理各类争端争执事件，对发现问题及时处理并及时上报；</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违规一次扣1分</w:t>
            </w:r>
          </w:p>
        </w:tc>
      </w:tr>
      <w:tr>
        <w:tc>
          <w:tcPr>
            <w:tcW w:type="dxa" w:w="923"/>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按规定工作时间提前10分钟到岗位；</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违规一次扣1分</w:t>
            </w:r>
          </w:p>
        </w:tc>
      </w:tr>
      <w:tr>
        <w:tc>
          <w:tcPr>
            <w:tcW w:type="dxa" w:w="923"/>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上班时间不得擅自离岗、脱岗、串岗、睡岗；不聚众闲聊、不做与本职工作无关的事情；</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违规一次扣1分</w:t>
            </w:r>
          </w:p>
        </w:tc>
      </w:tr>
      <w:tr>
        <w:tc>
          <w:tcPr>
            <w:tcW w:type="dxa" w:w="923"/>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诚实公正廉洁，遵守公司的各项规章制度，服从领导、听从指挥，对领导工作指示及安排无不执行或蓄意违抗现象；</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违规一次扣1分</w:t>
            </w:r>
          </w:p>
        </w:tc>
      </w:tr>
      <w:tr>
        <w:tc>
          <w:tcPr>
            <w:tcW w:type="dxa" w:w="923"/>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严禁酗酒后上岗；</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违规一次扣2分</w:t>
            </w:r>
          </w:p>
        </w:tc>
      </w:tr>
      <w:tr>
        <w:tc>
          <w:tcPr>
            <w:tcW w:type="dxa" w:w="923"/>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在服务期内保证医院停车场内的秩序、设施、设备良好安全的运营；</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违规一次扣2分</w:t>
            </w:r>
          </w:p>
        </w:tc>
      </w:tr>
      <w:tr>
        <w:tc>
          <w:tcPr>
            <w:tcW w:type="dxa" w:w="923"/>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值班时干私事或其他娱乐活动的；</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违规一次扣2分</w:t>
            </w:r>
          </w:p>
        </w:tc>
      </w:tr>
      <w:tr>
        <w:tc>
          <w:tcPr>
            <w:tcW w:type="dxa" w:w="923"/>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不按规定时间巡查或不作记录和记录不实、书写不规范、有涂改的；</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违规一次扣2分</w:t>
            </w:r>
          </w:p>
        </w:tc>
      </w:tr>
      <w:tr>
        <w:tc>
          <w:tcPr>
            <w:tcW w:type="dxa" w:w="923"/>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损坏或丢失警戒装备（除照价赔偿外另作扣分处理）；</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违规一次扣2分</w:t>
            </w:r>
          </w:p>
        </w:tc>
      </w:tr>
      <w:tr>
        <w:tc>
          <w:tcPr>
            <w:tcW w:type="dxa" w:w="923"/>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执勤中私自扣留车主的物品或证件不归还或不上缴；擅自处理或挪用的，视情节扣分或作违纪辞退处理；</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违规一次扣3分</w:t>
            </w:r>
          </w:p>
        </w:tc>
      </w:tr>
      <w:tr>
        <w:tc>
          <w:tcPr>
            <w:tcW w:type="dxa" w:w="923"/>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当班时不按规定放入车辆进入停车场的；</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违规一次扣2分</w:t>
            </w:r>
          </w:p>
        </w:tc>
      </w:tr>
      <w:tr>
        <w:tc>
          <w:tcPr>
            <w:tcW w:type="dxa" w:w="923"/>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不按规定指挥车辆出入或停放的，利用职能之便，故意刁难车主的；</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违规一次扣2分</w:t>
            </w:r>
          </w:p>
        </w:tc>
      </w:tr>
      <w:tr>
        <w:tc>
          <w:tcPr>
            <w:tcW w:type="dxa" w:w="923"/>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对停车场内的交通指引设施设备不按时巡查及记录的；</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违规一次扣2分</w:t>
            </w:r>
          </w:p>
        </w:tc>
      </w:tr>
      <w:tr>
        <w:tc>
          <w:tcPr>
            <w:tcW w:type="dxa" w:w="923"/>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19</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车辆没按规定停放或停放不整齐，巡查未及时整理的或未阻止违章停放的；</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违规一次扣2分</w:t>
            </w:r>
          </w:p>
        </w:tc>
      </w:tr>
      <w:tr>
        <w:tc>
          <w:tcPr>
            <w:tcW w:type="dxa" w:w="9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停车场管理系统情况</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定期更换停车场内损坏的交通设备（交通指示牌、道路警示锥、防撞桶、U型道路护栏）；</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违规一次扣1分</w:t>
            </w:r>
          </w:p>
        </w:tc>
      </w:tr>
      <w:tr>
        <w:tc>
          <w:tcPr>
            <w:tcW w:type="dxa" w:w="923"/>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定期针对停车场内的路线进行规划；</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违规一次扣1分</w:t>
            </w:r>
          </w:p>
        </w:tc>
      </w:tr>
      <w:tr>
        <w:tc>
          <w:tcPr>
            <w:tcW w:type="dxa" w:w="923"/>
            <w:vMerge/>
            <w:tcBorders>
              <w:top w:val="none" w:color="000000" w:sz="4"/>
              <w:left w:val="singl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22</w:t>
            </w:r>
          </w:p>
        </w:tc>
        <w:tc>
          <w:tcPr>
            <w:tcW w:type="dxa" w:w="27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定期针对停车场内不清晰的路线进行重新划线。</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违规一次扣1分</w:t>
            </w:r>
          </w:p>
        </w:tc>
      </w:tr>
      <w:tr>
        <w:tc>
          <w:tcPr>
            <w:tcW w:type="dxa" w:w="461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合计得分</w:t>
            </w:r>
          </w:p>
        </w:tc>
        <w:tc>
          <w:tcPr>
            <w:tcW w:type="dxa" w:w="36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6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甲方意见</w:t>
            </w:r>
          </w:p>
        </w:tc>
        <w:tc>
          <w:tcPr>
            <w:tcW w:type="dxa" w:w="5538"/>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日期：</w:t>
            </w:r>
          </w:p>
        </w:tc>
      </w:tr>
      <w:tr>
        <w:tc>
          <w:tcPr>
            <w:tcW w:type="dxa" w:w="369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甲方检查人员签名：</w:t>
            </w:r>
          </w:p>
        </w:tc>
        <w:tc>
          <w:tcPr>
            <w:tcW w:type="dxa" w:w="461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乙方管理人员签名：</w:t>
            </w:r>
          </w:p>
        </w:tc>
      </w:tr>
    </w:tbl>
    <w:p>
      <w:pPr>
        <w:pStyle w:val="null3"/>
        <w:jc w:val="both"/>
      </w:pPr>
      <w:r>
        <w:rPr>
          <w:sz w:val="21"/>
          <w:color w:val="222222"/>
        </w:rPr>
        <w:t>4、</w:t>
      </w:r>
      <w:r>
        <w:rPr>
          <w:sz w:val="21"/>
          <w:color w:val="222222"/>
        </w:rPr>
        <w:t>合同终止：</w:t>
      </w:r>
    </w:p>
    <w:p>
      <w:pPr>
        <w:pStyle w:val="null3"/>
        <w:jc w:val="both"/>
      </w:pPr>
      <w:r>
        <w:rPr>
          <w:sz w:val="21"/>
          <w:color w:val="222222"/>
        </w:rPr>
        <w:t>（1）</w:t>
      </w:r>
      <w:r>
        <w:rPr>
          <w:sz w:val="21"/>
          <w:color w:val="222222"/>
        </w:rPr>
        <w:t>乙方</w:t>
      </w:r>
      <w:r>
        <w:rPr>
          <w:sz w:val="21"/>
          <w:color w:val="222222"/>
        </w:rPr>
        <w:t>每个月对照考核内容进行考核，连续三个月考核分数未达到80分，或一年内有5次考核分数未达到80分，</w:t>
      </w:r>
      <w:r>
        <w:rPr>
          <w:sz w:val="21"/>
          <w:color w:val="222222"/>
        </w:rPr>
        <w:t>甲方</w:t>
      </w:r>
      <w:r>
        <w:rPr>
          <w:sz w:val="21"/>
          <w:color w:val="222222"/>
        </w:rPr>
        <w:t>有权利终止合同。</w:t>
      </w:r>
    </w:p>
    <w:p>
      <w:pPr>
        <w:pStyle w:val="null3"/>
        <w:jc w:val="both"/>
      </w:pPr>
      <w:r>
        <w:rPr>
          <w:sz w:val="21"/>
          <w:color w:val="222222"/>
        </w:rPr>
        <w:t>（2）</w:t>
      </w:r>
      <w:r>
        <w:rPr>
          <w:sz w:val="21"/>
          <w:color w:val="222222"/>
        </w:rPr>
        <w:t>乙方</w:t>
      </w:r>
      <w:r>
        <w:rPr>
          <w:sz w:val="21"/>
          <w:color w:val="222222"/>
        </w:rPr>
        <w:t>出现重大管理失误或严重违约、用户投诉多，</w:t>
      </w:r>
      <w:r>
        <w:rPr>
          <w:sz w:val="21"/>
          <w:color w:val="222222"/>
        </w:rPr>
        <w:t>甲方</w:t>
      </w:r>
      <w:r>
        <w:rPr>
          <w:sz w:val="21"/>
          <w:color w:val="222222"/>
        </w:rPr>
        <w:t>有权终止合同。</w:t>
      </w:r>
    </w:p>
    <w:p>
      <w:pPr>
        <w:pStyle w:val="null3"/>
        <w:jc w:val="both"/>
      </w:pPr>
      <w:r>
        <w:rPr>
          <w:sz w:val="21"/>
          <w:color w:val="222222"/>
        </w:rPr>
        <w:t>（3）</w:t>
      </w:r>
      <w:r>
        <w:rPr>
          <w:sz w:val="21"/>
          <w:color w:val="222222"/>
        </w:rPr>
        <w:t>乙方</w:t>
      </w:r>
      <w:r>
        <w:rPr>
          <w:sz w:val="21"/>
          <w:color w:val="222222"/>
        </w:rPr>
        <w:t>不得将委托本项目转包给第三方管理，不允许分包或转包管理责任和管理事宜，否则医院有权解除合同</w:t>
      </w:r>
      <w:r>
        <w:rPr>
          <w:sz w:val="21"/>
          <w:color w:val="222222"/>
        </w:rPr>
        <w:t>。</w:t>
      </w:r>
    </w:p>
    <w:p>
      <w:pPr>
        <w:pStyle w:val="null3"/>
        <w:jc w:val="both"/>
      </w:pPr>
      <w:r>
        <w:rPr>
          <w:sz w:val="21"/>
          <w:b/>
        </w:rPr>
        <w:t>八、违约责任与赔偿损失</w:t>
      </w:r>
    </w:p>
    <w:p>
      <w:pPr>
        <w:pStyle w:val="null3"/>
        <w:jc w:val="both"/>
      </w:pPr>
      <w:r>
        <w:rPr>
          <w:sz w:val="21"/>
          <w:color w:val="222222"/>
        </w:rPr>
        <w:t>1.乙方提供的服务不符合本合同规定的，甲方有权拒收，并且乙方须向甲方方支付本合同总价</w:t>
      </w:r>
      <w:r>
        <w:rPr>
          <w:sz w:val="21"/>
          <w:u w:val="single"/>
        </w:rPr>
        <w:t xml:space="preserve">  </w:t>
      </w:r>
      <w:r>
        <w:rPr>
          <w:sz w:val="21"/>
          <w:color w:val="222222"/>
        </w:rPr>
        <w:t>%的违约金。</w:t>
      </w:r>
    </w:p>
    <w:p>
      <w:pPr>
        <w:pStyle w:val="null3"/>
        <w:jc w:val="both"/>
      </w:pPr>
      <w:r>
        <w:rPr>
          <w:sz w:val="21"/>
          <w:color w:val="222222"/>
        </w:rPr>
        <w:t>2.乙方未能按本合同规定的交货时间提供服务，从逾期之日起每日按本合同总价</w:t>
      </w:r>
      <w:r>
        <w:rPr>
          <w:sz w:val="21"/>
          <w:u w:val="single"/>
        </w:rPr>
        <w:t xml:space="preserve">  </w:t>
      </w:r>
      <w:r>
        <w:rPr>
          <w:sz w:val="21"/>
          <w:color w:val="222222"/>
        </w:rPr>
        <w:t>‰的数额向甲方支付违约金；逾期半个月以上的，甲方有权终止合同，由此造成的甲方经济损失由乙方承担。</w:t>
      </w:r>
    </w:p>
    <w:p>
      <w:pPr>
        <w:pStyle w:val="null3"/>
        <w:jc w:val="both"/>
      </w:pPr>
      <w:r>
        <w:rPr>
          <w:sz w:val="21"/>
          <w:color w:val="222222"/>
        </w:rPr>
        <w:t>3.甲方无正当理由拒收接受服务，到期拒付服务款项的，甲方向乙方偿付本合同总的</w:t>
      </w:r>
      <w:r>
        <w:rPr>
          <w:sz w:val="21"/>
          <w:u w:val="single"/>
        </w:rPr>
        <w:t xml:space="preserve">  </w:t>
      </w:r>
      <w:r>
        <w:rPr>
          <w:sz w:val="21"/>
          <w:color w:val="222222"/>
        </w:rPr>
        <w:t>%的违约金。甲方人逾期付款，则每日按本合同总价的</w:t>
      </w:r>
      <w:r>
        <w:rPr>
          <w:sz w:val="21"/>
          <w:u w:val="single"/>
        </w:rPr>
        <w:t xml:space="preserve">  </w:t>
      </w:r>
      <w:r>
        <w:rPr>
          <w:sz w:val="21"/>
          <w:color w:val="222222"/>
        </w:rPr>
        <w:t>‰向乙方偿付违约金。</w:t>
      </w:r>
    </w:p>
    <w:p>
      <w:pPr>
        <w:pStyle w:val="null3"/>
        <w:jc w:val="both"/>
      </w:pPr>
      <w:r>
        <w:rPr>
          <w:sz w:val="21"/>
          <w:color w:val="222222"/>
        </w:rPr>
        <w:t>4.对于因甲方原因导致变更、中止或者终止政府采购合同的，甲方应当依照以下合同约定对</w:t>
      </w:r>
      <w:r>
        <w:rPr>
          <w:sz w:val="21"/>
          <w:color w:val="222222"/>
        </w:rPr>
        <w:t>乙方</w:t>
      </w:r>
      <w:r>
        <w:rPr>
          <w:sz w:val="21"/>
          <w:color w:val="222222"/>
        </w:rPr>
        <w:t>受到的损失予以赔偿或者补偿：</w:t>
      </w:r>
    </w:p>
    <w:p>
      <w:pPr>
        <w:pStyle w:val="null3"/>
        <w:jc w:val="both"/>
      </w:pPr>
      <w:r>
        <w:rPr>
          <w:sz w:val="21"/>
          <w:color w:val="222222"/>
        </w:rPr>
        <w:t>5.其它违约责任按《中华人民共和国民法典(合同编)》处理。</w:t>
      </w:r>
    </w:p>
    <w:p>
      <w:pPr>
        <w:pStyle w:val="null3"/>
        <w:jc w:val="both"/>
      </w:pPr>
      <w:r>
        <w:rPr>
          <w:sz w:val="21"/>
          <w:b/>
        </w:rPr>
        <w:t>九、争议的解决</w:t>
      </w:r>
    </w:p>
    <w:p>
      <w:pPr>
        <w:pStyle w:val="null3"/>
        <w:ind w:firstLine="400"/>
        <w:jc w:val="both"/>
      </w:pPr>
      <w:r>
        <w:rPr>
          <w:sz w:val="21"/>
          <w:color w:val="222222"/>
        </w:rPr>
        <w:t>合同执行过程中发生的任何争议，如双方不能通过友好协商解决，按相关法律法规处理。</w:t>
      </w:r>
    </w:p>
    <w:p>
      <w:pPr>
        <w:pStyle w:val="null3"/>
        <w:jc w:val="both"/>
      </w:pPr>
      <w:r>
        <w:rPr>
          <w:sz w:val="21"/>
          <w:b/>
        </w:rPr>
        <w:t>十、不可抗力</w:t>
      </w:r>
    </w:p>
    <w:p>
      <w:pPr>
        <w:pStyle w:val="null3"/>
        <w:jc w:val="both"/>
      </w:pPr>
      <w:r>
        <w:rPr>
          <w:sz w:val="21"/>
          <w:color w:val="222222"/>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十一、税费</w:t>
      </w:r>
    </w:p>
    <w:p>
      <w:pPr>
        <w:pStyle w:val="null3"/>
        <w:jc w:val="both"/>
      </w:pPr>
      <w:r>
        <w:rPr>
          <w:sz w:val="21"/>
          <w:color w:val="222222"/>
        </w:rPr>
        <w:t>在中国境内、外发生的与本合同执行有关的一切税费均由乙方负担。</w:t>
      </w:r>
    </w:p>
    <w:p>
      <w:pPr>
        <w:pStyle w:val="null3"/>
        <w:jc w:val="both"/>
      </w:pPr>
      <w:r>
        <w:rPr>
          <w:sz w:val="21"/>
          <w:b/>
        </w:rPr>
        <w:t>十二、其它</w:t>
      </w:r>
    </w:p>
    <w:p>
      <w:pPr>
        <w:pStyle w:val="null3"/>
        <w:jc w:val="both"/>
      </w:pPr>
      <w:r>
        <w:rPr>
          <w:sz w:val="21"/>
          <w:color w:val="222222"/>
        </w:rPr>
        <w:t>1.本合同所有附件、招标文件、投标文件、中标通知书均为合同的有效组成部分，与本合同具有同等法律效力。</w:t>
      </w:r>
    </w:p>
    <w:p>
      <w:pPr>
        <w:pStyle w:val="null3"/>
        <w:jc w:val="both"/>
      </w:pPr>
      <w:r>
        <w:rPr>
          <w:sz w:val="21"/>
          <w:color w:val="222222"/>
        </w:rPr>
        <w:t>2.在执行本合同的过程中，所有经双方签署确认的文件（包括会议纪要、补充协议、往来信函）即成为本合同的有效组成部分。</w:t>
      </w:r>
    </w:p>
    <w:p>
      <w:pPr>
        <w:pStyle w:val="null3"/>
        <w:jc w:val="both"/>
      </w:pPr>
      <w:r>
        <w:rPr>
          <w:sz w:val="21"/>
          <w:color w:val="222222"/>
        </w:rPr>
        <w:t>3.如一方地址、电话、传真号码有变更，应在变更当日内书面通知对方，否则，应承担相应责任。</w:t>
      </w:r>
    </w:p>
    <w:p>
      <w:pPr>
        <w:pStyle w:val="null3"/>
        <w:jc w:val="both"/>
      </w:pPr>
      <w:r>
        <w:rPr>
          <w:sz w:val="21"/>
          <w:color w:val="222222"/>
        </w:rPr>
        <w:t>4.除甲方事先书面同意外，乙方不得部分或全部转让其应履行的合同项下的义务。</w:t>
      </w:r>
    </w:p>
    <w:p>
      <w:pPr>
        <w:pStyle w:val="null3"/>
        <w:jc w:val="both"/>
      </w:pPr>
      <w:r>
        <w:rPr>
          <w:sz w:val="21"/>
          <w:b/>
        </w:rPr>
        <w:t>十三、合同生效</w:t>
      </w:r>
    </w:p>
    <w:p>
      <w:pPr>
        <w:pStyle w:val="null3"/>
        <w:ind w:firstLine="480"/>
        <w:jc w:val="both"/>
      </w:pPr>
      <w:r>
        <w:rPr>
          <w:sz w:val="21"/>
          <w:color w:val="222222"/>
        </w:rPr>
        <w:t>1、本合同在甲乙双方法人代表或其授权代表签字盖章后生效。</w:t>
      </w:r>
    </w:p>
    <w:p>
      <w:pPr>
        <w:pStyle w:val="null3"/>
        <w:ind w:firstLine="480"/>
        <w:jc w:val="both"/>
      </w:pPr>
      <w:r>
        <w:rPr>
          <w:sz w:val="21"/>
          <w:color w:val="222222"/>
        </w:rPr>
        <w:t>2、合同壹式</w:t>
      </w:r>
      <w:r>
        <w:rPr>
          <w:sz w:val="21"/>
          <w:u w:val="single"/>
        </w:rPr>
        <w:t xml:space="preserve">   </w:t>
      </w:r>
      <w:r>
        <w:rPr>
          <w:sz w:val="21"/>
          <w:color w:val="222222"/>
        </w:rPr>
        <w:t>份，其中甲乙双方各执</w:t>
      </w:r>
      <w:r>
        <w:rPr>
          <w:sz w:val="21"/>
          <w:u w:val="single"/>
        </w:rPr>
        <w:t xml:space="preserve">   </w:t>
      </w:r>
      <w:r>
        <w:rPr>
          <w:sz w:val="21"/>
          <w:color w:val="222222"/>
        </w:rPr>
        <w:t>份，采购代理机构执壹份。</w:t>
      </w:r>
    </w:p>
    <w:p>
      <w:pPr>
        <w:pStyle w:val="null3"/>
        <w:jc w:val="both"/>
      </w:pPr>
      <w:r>
        <w:rPr>
          <w:sz w:val="21"/>
          <w:b/>
        </w:rPr>
        <w:t>甲方（盖章）：                         乙方（盖章）：</w:t>
      </w:r>
    </w:p>
    <w:p>
      <w:pPr>
        <w:pStyle w:val="null3"/>
        <w:jc w:val="both"/>
      </w:pPr>
      <w:r>
        <w:rPr>
          <w:sz w:val="21"/>
          <w:b/>
        </w:rPr>
        <w:t>代表：                                      代表：</w:t>
      </w:r>
    </w:p>
    <w:p>
      <w:pPr>
        <w:pStyle w:val="null3"/>
        <w:jc w:val="both"/>
      </w:pPr>
      <w:r>
        <w:rPr>
          <w:sz w:val="21"/>
          <w:color w:val="222222"/>
        </w:rPr>
        <w:t>签订地点：</w:t>
      </w:r>
    </w:p>
    <w:p>
      <w:pPr>
        <w:pStyle w:val="null3"/>
        <w:jc w:val="both"/>
      </w:pPr>
      <w:r>
        <w:rPr>
          <w:sz w:val="21"/>
          <w:color w:val="222222"/>
        </w:rPr>
        <w:t>签订日期：</w:t>
      </w:r>
      <w:r>
        <w:rPr>
          <w:sz w:val="21"/>
        </w:rPr>
        <w:t xml:space="preserve">   </w:t>
      </w:r>
      <w:r>
        <w:rPr>
          <w:sz w:val="21"/>
          <w:color w:val="222222"/>
        </w:rPr>
        <w:t>年</w:t>
      </w:r>
      <w:r>
        <w:rPr>
          <w:sz w:val="21"/>
        </w:rPr>
        <w:t xml:space="preserve">   </w:t>
      </w:r>
      <w:r>
        <w:rPr>
          <w:sz w:val="21"/>
          <w:color w:val="222222"/>
        </w:rPr>
        <w:t>月</w:t>
      </w:r>
      <w:r>
        <w:rPr>
          <w:sz w:val="21"/>
        </w:rPr>
        <w:t xml:space="preserve">   </w:t>
      </w:r>
      <w:r>
        <w:rPr>
          <w:sz w:val="21"/>
          <w:color w:val="222222"/>
        </w:rPr>
        <w:t xml:space="preserve">日          </w:t>
      </w:r>
      <w:r>
        <w:rPr>
          <w:sz w:val="21"/>
        </w:rPr>
        <w:t xml:space="preserve">    </w:t>
      </w:r>
      <w:r>
        <w:rPr>
          <w:sz w:val="21"/>
          <w:color w:val="222222"/>
        </w:rPr>
        <w:t>签订日期：</w:t>
      </w:r>
      <w:r>
        <w:rPr>
          <w:sz w:val="21"/>
        </w:rPr>
        <w:t xml:space="preserve">   </w:t>
      </w:r>
      <w:r>
        <w:rPr>
          <w:sz w:val="21"/>
          <w:color w:val="222222"/>
        </w:rPr>
        <w:t>年</w:t>
      </w:r>
      <w:r>
        <w:rPr>
          <w:sz w:val="21"/>
        </w:rPr>
        <w:t xml:space="preserve">   </w:t>
      </w:r>
      <w:r>
        <w:rPr>
          <w:sz w:val="21"/>
          <w:color w:val="222222"/>
        </w:rPr>
        <w:t>月</w:t>
      </w:r>
      <w:r>
        <w:rPr>
          <w:sz w:val="21"/>
        </w:rPr>
        <w:t xml:space="preserve">   </w:t>
      </w:r>
      <w:r>
        <w:rPr>
          <w:sz w:val="21"/>
          <w:color w:val="222222"/>
        </w:rPr>
        <w:t>日</w:t>
      </w:r>
    </w:p>
    <w:p>
      <w:pPr>
        <w:pStyle w:val="null3"/>
        <w:jc w:val="both"/>
      </w:pPr>
      <w:r>
        <w:rPr>
          <w:sz w:val="21"/>
          <w:b/>
        </w:rPr>
        <w:t xml:space="preserve">                                             </w:t>
      </w:r>
      <w:r>
        <w:rPr>
          <w:sz w:val="21"/>
          <w:b/>
        </w:rPr>
        <w:t xml:space="preserve">       </w:t>
      </w:r>
      <w:r>
        <w:rPr>
          <w:sz w:val="21"/>
          <w:color w:val="222222"/>
        </w:rPr>
        <w:t>开户名称：</w:t>
      </w:r>
    </w:p>
    <w:p>
      <w:pPr>
        <w:pStyle w:val="null3"/>
        <w:jc w:val="both"/>
      </w:pPr>
      <w:r>
        <w:rPr>
          <w:sz w:val="21"/>
          <w:b/>
        </w:rPr>
        <w:t xml:space="preserve">                                     </w:t>
      </w:r>
      <w:r>
        <w:rPr>
          <w:sz w:val="21"/>
          <w:b/>
        </w:rPr>
        <w:t xml:space="preserve">               </w:t>
      </w:r>
      <w:r>
        <w:rPr>
          <w:sz w:val="21"/>
          <w:color w:val="222222"/>
        </w:rPr>
        <w:t>银行帐号：</w:t>
      </w:r>
    </w:p>
    <w:p>
      <w:pPr>
        <w:pStyle w:val="null3"/>
        <w:jc w:val="both"/>
      </w:pPr>
      <w:r>
        <w:rPr>
          <w:sz w:val="21"/>
          <w:b/>
        </w:rPr>
        <w:t xml:space="preserve">                                                </w:t>
      </w:r>
      <w:r>
        <w:rPr>
          <w:sz w:val="21"/>
          <w:color w:val="222222"/>
        </w:rPr>
        <w:t>开户行：</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441701-2025-02428</w:t>
      </w:r>
    </w:p>
    <w:p>
      <w:pPr>
        <w:pStyle w:val="null3"/>
        <w:jc w:val="center"/>
        <w:outlineLvl w:val="3"/>
      </w:pPr>
      <w:r>
        <w:rPr>
          <w:sz w:val="24"/>
          <w:b/>
        </w:rPr>
        <w:t>采购项目编号：</w:t>
      </w:r>
      <w:r>
        <w:rPr>
          <w:sz w:val="24"/>
          <w:b/>
        </w:rPr>
        <w:t>0724-2531YJ016757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阳江市人民医院立体机械型智能停车楼运营管理服务项目</w:t>
      </w:r>
      <w:r>
        <w:rPr>
          <w:u w:val="single"/>
        </w:rPr>
        <w:t>”</w:t>
      </w:r>
      <w:r>
        <w:rPr/>
        <w:t>项目的招标[采购项目编号为：</w:t>
      </w:r>
      <w:r>
        <w:rPr>
          <w:u w:val="single"/>
        </w:rPr>
        <w:t>0724-2531YJ016757</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阳江市人民医院立体机械型智能停车楼运营管理服务项目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阳江市人民医院立体机械型智能停车楼运营管理服务项目</w:t>
      </w:r>
      <w:r>
        <w:rPr/>
        <w:t>”项目采购[采购项目编号为</w:t>
      </w:r>
      <w:r>
        <w:rPr/>
        <w:t>0724-2531YJ016757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阳江市人民医院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阳江市人民医院立体机械型智能停车楼运营管理服务项目</w:t>
      </w:r>
      <w:r>
        <w:rPr/>
        <w:t>招标中获中标（采购项目编号：</w:t>
      </w:r>
      <w:r>
        <w:rPr/>
        <w:t>0724-2531YJ016757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阳江市人民医院立体机械型智能停车楼运营管理服务项目</w:t>
      </w:r>
      <w:r>
        <w:rPr/>
        <w:t>”项目（采购项目编号：</w:t>
      </w:r>
      <w:r>
        <w:rPr/>
        <w:t>0724-2531YJ016757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